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7244431"/>
        <w:docPartObj>
          <w:docPartGallery w:val="Cover Pages"/>
          <w:docPartUnique/>
        </w:docPartObj>
      </w:sdtPr>
      <w:sdtEndPr>
        <w:rPr>
          <w:rFonts w:cstheme="minorHAnsi"/>
          <w:sz w:val="28"/>
          <w:szCs w:val="28"/>
        </w:rPr>
      </w:sdtEndPr>
      <w:sdtContent>
        <w:p w14:paraId="0D046498" w14:textId="77777777" w:rsidR="00666505" w:rsidRDefault="00C46C7C" w:rsidP="00B77E89">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6E8C3C43" w14:textId="77777777" w:rsidTr="007D67D8">
            <w:trPr>
              <w:trHeight w:val="1290"/>
              <w:jc w:val="center"/>
            </w:trPr>
            <w:tc>
              <w:tcPr>
                <w:tcW w:w="1560" w:type="dxa"/>
                <w:tcBorders>
                  <w:bottom w:val="single" w:sz="24" w:space="0" w:color="215868" w:themeColor="accent5" w:themeShade="80"/>
                </w:tcBorders>
              </w:tcPr>
              <w:p w14:paraId="7C93D74F" w14:textId="77777777" w:rsidR="00AC2F3E" w:rsidRDefault="00EF4B03" w:rsidP="00B77E89">
                <w:pPr>
                  <w:pStyle w:val="NoSpacing"/>
                  <w:spacing w:before="120" w:after="120"/>
                </w:pPr>
                <w:r w:rsidRPr="00782DFD">
                  <w:rPr>
                    <w:rFonts w:cstheme="minorHAnsi"/>
                    <w:b/>
                    <w:noProof/>
                    <w:lang w:eastAsia="en-US"/>
                  </w:rPr>
                  <w:drawing>
                    <wp:inline distT="0" distB="0" distL="0" distR="0" wp14:anchorId="358AC26D" wp14:editId="2751A218">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4EB7E576" w14:textId="77777777" w:rsidR="00AC2F3E" w:rsidRDefault="0009484B" w:rsidP="00B77E89">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FB7C3F">
                      <w:rPr>
                        <w:sz w:val="48"/>
                        <w:szCs w:val="48"/>
                        <w:lang w:val="en-GB"/>
                      </w:rPr>
                      <w:t>DRAFT Environmental and Social Management Framework (ESMF)</w:t>
                    </w:r>
                  </w:sdtContent>
                </w:sdt>
              </w:p>
            </w:tc>
            <w:tc>
              <w:tcPr>
                <w:tcW w:w="239" w:type="dxa"/>
                <w:tcBorders>
                  <w:bottom w:val="single" w:sz="24" w:space="0" w:color="215868" w:themeColor="accent5" w:themeShade="80"/>
                </w:tcBorders>
              </w:tcPr>
              <w:p w14:paraId="7FEAD221" w14:textId="77777777" w:rsidR="00AC2F3E" w:rsidRDefault="00AC2F3E" w:rsidP="00B77E89">
                <w:pPr>
                  <w:pStyle w:val="NoSpacing"/>
                  <w:spacing w:before="120" w:after="120"/>
                  <w:jc w:val="right"/>
                </w:pPr>
              </w:p>
            </w:tc>
          </w:tr>
        </w:tbl>
        <w:p w14:paraId="14F0D559" w14:textId="77777777" w:rsidR="006D577C" w:rsidRPr="007D67D8" w:rsidRDefault="006D577C" w:rsidP="00B77E89">
          <w:pPr>
            <w:rPr>
              <w:sz w:val="32"/>
              <w:szCs w:val="32"/>
            </w:rPr>
          </w:pPr>
        </w:p>
        <w:p w14:paraId="7635664F" w14:textId="77777777" w:rsidR="00EF4B03" w:rsidRDefault="00EF4B03" w:rsidP="00B77E89"/>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2076"/>
            <w:gridCol w:w="1347"/>
            <w:gridCol w:w="3423"/>
          </w:tblGrid>
          <w:tr w:rsidR="00465E67" w:rsidRPr="0003763F" w14:paraId="78906B1C" w14:textId="77777777" w:rsidTr="00E632E9">
            <w:trPr>
              <w:trHeight w:val="548"/>
            </w:trPr>
            <w:tc>
              <w:tcPr>
                <w:tcW w:w="9355" w:type="dxa"/>
                <w:gridSpan w:val="4"/>
                <w:shd w:val="clear" w:color="auto" w:fill="auto"/>
              </w:tcPr>
              <w:p w14:paraId="0FD0406C" w14:textId="0618CC04" w:rsidR="00754A7B" w:rsidRPr="00A317E5" w:rsidRDefault="00465E67" w:rsidP="008B642E">
                <w:pPr>
                  <w:pStyle w:val="Footer"/>
                  <w:pBdr>
                    <w:top w:val="single" w:sz="8" w:space="4" w:color="215868" w:themeColor="accent5" w:themeShade="80"/>
                  </w:pBdr>
                  <w:tabs>
                    <w:tab w:val="left" w:pos="3381"/>
                    <w:tab w:val="right" w:pos="9900"/>
                  </w:tabs>
                  <w:ind w:right="-2"/>
                  <w:jc w:val="left"/>
                  <w:rPr>
                    <w:rFonts w:cs="Arial"/>
                    <w:bCs/>
                    <w:sz w:val="28"/>
                    <w:szCs w:val="28"/>
                  </w:rPr>
                </w:pPr>
                <w:r w:rsidRPr="00A317E5">
                  <w:rPr>
                    <w:rFonts w:cs="Arial"/>
                    <w:b/>
                    <w:sz w:val="28"/>
                    <w:szCs w:val="28"/>
                  </w:rPr>
                  <w:t xml:space="preserve">Project title: </w:t>
                </w:r>
                <w:r w:rsidR="00754A7B" w:rsidRPr="00A317E5">
                  <w:rPr>
                    <w:rFonts w:cs="Arial"/>
                    <w:bCs/>
                    <w:sz w:val="28"/>
                    <w:szCs w:val="28"/>
                  </w:rPr>
                  <w:t xml:space="preserve">Sustainable Forest and </w:t>
                </w:r>
                <w:r w:rsidR="00A317E5">
                  <w:rPr>
                    <w:rFonts w:cs="Arial"/>
                    <w:bCs/>
                    <w:sz w:val="28"/>
                    <w:szCs w:val="28"/>
                  </w:rPr>
                  <w:t>Forest Land Management in Vietn</w:t>
                </w:r>
                <w:r w:rsidR="00754A7B" w:rsidRPr="00A317E5">
                  <w:rPr>
                    <w:rFonts w:cs="Arial"/>
                    <w:bCs/>
                    <w:sz w:val="28"/>
                    <w:szCs w:val="28"/>
                  </w:rPr>
                  <w:t>am’s Ba River Basin Landscape</w:t>
                </w:r>
              </w:p>
              <w:p w14:paraId="79A2E0A1" w14:textId="1998A3CA" w:rsidR="00465E67" w:rsidRPr="00A317E5" w:rsidRDefault="00465E67" w:rsidP="008B642E">
                <w:pPr>
                  <w:spacing w:before="0" w:after="0"/>
                  <w:jc w:val="left"/>
                  <w:rPr>
                    <w:rFonts w:cs="Arial"/>
                    <w:sz w:val="28"/>
                    <w:szCs w:val="28"/>
                  </w:rPr>
                </w:pPr>
              </w:p>
            </w:tc>
          </w:tr>
          <w:tr w:rsidR="00465E67" w:rsidRPr="009E5D05" w14:paraId="35550606" w14:textId="77777777" w:rsidTr="00E632E9">
            <w:trPr>
              <w:trHeight w:val="1007"/>
            </w:trPr>
            <w:tc>
              <w:tcPr>
                <w:tcW w:w="2509" w:type="dxa"/>
                <w:shd w:val="clear" w:color="auto" w:fill="auto"/>
              </w:tcPr>
              <w:p w14:paraId="5769FD4B" w14:textId="0C1B2B1F" w:rsidR="00465E67" w:rsidRPr="00A317E5" w:rsidRDefault="00465E67" w:rsidP="008B642E">
                <w:pPr>
                  <w:spacing w:before="0" w:after="0"/>
                  <w:jc w:val="left"/>
                  <w:rPr>
                    <w:rFonts w:cs="Arial"/>
                    <w:sz w:val="28"/>
                    <w:szCs w:val="28"/>
                  </w:rPr>
                </w:pPr>
                <w:r w:rsidRPr="00A317E5">
                  <w:rPr>
                    <w:rFonts w:cs="Arial"/>
                    <w:b/>
                    <w:sz w:val="28"/>
                    <w:szCs w:val="28"/>
                  </w:rPr>
                  <w:t xml:space="preserve">Country: </w:t>
                </w:r>
                <w:r w:rsidR="008B642E" w:rsidRPr="00A317E5">
                  <w:rPr>
                    <w:rFonts w:cs="Arial"/>
                    <w:bCs/>
                    <w:sz w:val="28"/>
                    <w:szCs w:val="28"/>
                  </w:rPr>
                  <w:t>Viet</w:t>
                </w:r>
                <w:r w:rsidR="00754A7B" w:rsidRPr="00A317E5">
                  <w:rPr>
                    <w:rFonts w:cs="Arial"/>
                    <w:bCs/>
                    <w:sz w:val="28"/>
                    <w:szCs w:val="28"/>
                  </w:rPr>
                  <w:t>nam</w:t>
                </w:r>
              </w:p>
            </w:tc>
            <w:tc>
              <w:tcPr>
                <w:tcW w:w="3423" w:type="dxa"/>
                <w:gridSpan w:val="2"/>
                <w:shd w:val="clear" w:color="auto" w:fill="auto"/>
              </w:tcPr>
              <w:p w14:paraId="18270449" w14:textId="30637D11" w:rsidR="00465E67" w:rsidRPr="00A317E5" w:rsidRDefault="00465E67" w:rsidP="008B642E">
                <w:pPr>
                  <w:spacing w:before="0" w:after="0"/>
                  <w:jc w:val="left"/>
                  <w:rPr>
                    <w:rStyle w:val="Hyperlink"/>
                    <w:rFonts w:cs="Arial"/>
                    <w:i/>
                    <w:sz w:val="28"/>
                    <w:szCs w:val="28"/>
                    <w:highlight w:val="yellow"/>
                  </w:rPr>
                </w:pPr>
                <w:r w:rsidRPr="00A317E5">
                  <w:rPr>
                    <w:rFonts w:cs="Arial"/>
                    <w:b/>
                    <w:sz w:val="28"/>
                    <w:szCs w:val="28"/>
                  </w:rPr>
                  <w:t xml:space="preserve">Implementing Partner (GEF Executing Entity): </w:t>
                </w:r>
                <w:r w:rsidR="0052158A" w:rsidRPr="00A317E5">
                  <w:rPr>
                    <w:color w:val="000000"/>
                    <w:sz w:val="28"/>
                    <w:szCs w:val="28"/>
                  </w:rPr>
                  <w:t xml:space="preserve">Forest Inventory and Planning Institute (FIPI) </w:t>
                </w:r>
                <w:r w:rsidR="0052158A" w:rsidRPr="00A317E5">
                  <w:rPr>
                    <w:sz w:val="28"/>
                    <w:szCs w:val="28"/>
                  </w:rPr>
                  <w:t>of Ministry of Agriculture and Rural Development (MARD)</w:t>
                </w:r>
              </w:p>
            </w:tc>
            <w:tc>
              <w:tcPr>
                <w:tcW w:w="3423" w:type="dxa"/>
                <w:shd w:val="clear" w:color="auto" w:fill="auto"/>
              </w:tcPr>
              <w:p w14:paraId="2BDC166C" w14:textId="77777777" w:rsidR="00465E67" w:rsidRPr="00A317E5" w:rsidRDefault="00465E67" w:rsidP="008B642E">
                <w:pPr>
                  <w:spacing w:before="0" w:after="0"/>
                  <w:jc w:val="left"/>
                  <w:rPr>
                    <w:rFonts w:cs="Arial"/>
                    <w:sz w:val="28"/>
                    <w:szCs w:val="28"/>
                  </w:rPr>
                </w:pPr>
                <w:r w:rsidRPr="00A317E5">
                  <w:rPr>
                    <w:rFonts w:cs="Arial"/>
                    <w:b/>
                    <w:sz w:val="28"/>
                    <w:szCs w:val="28"/>
                  </w:rPr>
                  <w:t>Execution Modality</w:t>
                </w:r>
                <w:r w:rsidRPr="00A317E5">
                  <w:rPr>
                    <w:rFonts w:cs="Arial"/>
                    <w:i/>
                    <w:sz w:val="28"/>
                    <w:szCs w:val="28"/>
                  </w:rPr>
                  <w:t xml:space="preserve">: </w:t>
                </w:r>
                <w:r w:rsidRPr="00A317E5">
                  <w:rPr>
                    <w:rFonts w:cs="Arial"/>
                    <w:iCs/>
                    <w:sz w:val="28"/>
                    <w:szCs w:val="28"/>
                  </w:rPr>
                  <w:t>NIM</w:t>
                </w:r>
              </w:p>
            </w:tc>
          </w:tr>
          <w:tr w:rsidR="00465E67" w:rsidRPr="0003763F" w14:paraId="58D9D422" w14:textId="77777777" w:rsidTr="00E632E9">
            <w:tc>
              <w:tcPr>
                <w:tcW w:w="9355" w:type="dxa"/>
                <w:gridSpan w:val="4"/>
                <w:shd w:val="clear" w:color="auto" w:fill="auto"/>
              </w:tcPr>
              <w:p w14:paraId="19D4F763" w14:textId="07531750" w:rsidR="00465E67" w:rsidRPr="00A317E5" w:rsidRDefault="00465E67" w:rsidP="008B642E">
                <w:pPr>
                  <w:spacing w:before="0" w:after="0"/>
                  <w:jc w:val="left"/>
                  <w:rPr>
                    <w:rFonts w:cs="Arial"/>
                    <w:i/>
                    <w:sz w:val="28"/>
                    <w:szCs w:val="28"/>
                  </w:rPr>
                </w:pPr>
                <w:r w:rsidRPr="00A317E5">
                  <w:rPr>
                    <w:rFonts w:cs="Arial"/>
                    <w:b/>
                    <w:sz w:val="28"/>
                    <w:szCs w:val="28"/>
                  </w:rPr>
                  <w:t xml:space="preserve">Contributing Outcome </w:t>
                </w:r>
                <w:r w:rsidRPr="00A317E5">
                  <w:rPr>
                    <w:rFonts w:cs="Arial"/>
                    <w:i/>
                    <w:sz w:val="28"/>
                    <w:szCs w:val="28"/>
                  </w:rPr>
                  <w:t xml:space="preserve"> </w:t>
                </w:r>
              </w:p>
              <w:p w14:paraId="1F93E208" w14:textId="77777777" w:rsidR="00B71E6B" w:rsidRDefault="00B71E6B" w:rsidP="008B642E">
                <w:pPr>
                  <w:spacing w:before="0" w:after="0"/>
                  <w:jc w:val="left"/>
                  <w:rPr>
                    <w:rFonts w:cs="Arial"/>
                    <w:sz w:val="28"/>
                    <w:szCs w:val="28"/>
                  </w:rPr>
                </w:pPr>
                <w:r w:rsidRPr="00A317E5">
                  <w:rPr>
                    <w:rFonts w:cs="Arial"/>
                    <w:sz w:val="28"/>
                    <w:szCs w:val="28"/>
                  </w:rPr>
                  <w:t>Outcome 2.2: Sustainable management of natural resources and the environment.</w:t>
                </w:r>
              </w:p>
              <w:p w14:paraId="3D00C1FE" w14:textId="77777777" w:rsidR="00A317E5" w:rsidRPr="00A317E5" w:rsidRDefault="00A317E5" w:rsidP="008B642E">
                <w:pPr>
                  <w:spacing w:before="0" w:after="0"/>
                  <w:jc w:val="left"/>
                  <w:rPr>
                    <w:rFonts w:cs="Arial"/>
                    <w:sz w:val="28"/>
                    <w:szCs w:val="28"/>
                  </w:rPr>
                </w:pPr>
              </w:p>
              <w:p w14:paraId="1A235753" w14:textId="3BBFD1A7" w:rsidR="00B71E6B" w:rsidRPr="00A317E5" w:rsidRDefault="008B642E" w:rsidP="008B642E">
                <w:pPr>
                  <w:spacing w:before="0" w:after="0"/>
                  <w:jc w:val="left"/>
                  <w:rPr>
                    <w:rFonts w:cs="Arial"/>
                    <w:b/>
                    <w:sz w:val="28"/>
                    <w:szCs w:val="28"/>
                  </w:rPr>
                </w:pPr>
                <w:r w:rsidRPr="00A317E5">
                  <w:rPr>
                    <w:rFonts w:cs="Arial"/>
                    <w:sz w:val="28"/>
                    <w:szCs w:val="28"/>
                  </w:rPr>
                  <w:t>By 2021, Vietn</w:t>
                </w:r>
                <w:r w:rsidR="00B71E6B" w:rsidRPr="00A317E5">
                  <w:rPr>
                    <w:rFonts w:cs="Arial"/>
                    <w:sz w:val="28"/>
                    <w:szCs w:val="28"/>
                  </w:rPr>
                  <w:t>am has enhanced sustainable management of natural capital, biodiversity and ecosystem services and improved the quality of the environment, while contributing to the implementation of multilateral environmental agreements</w:t>
                </w:r>
              </w:p>
            </w:tc>
          </w:tr>
          <w:tr w:rsidR="00465E67" w:rsidRPr="0003763F" w14:paraId="2402AE35" w14:textId="77777777" w:rsidTr="00E632E9">
            <w:trPr>
              <w:trHeight w:val="611"/>
            </w:trPr>
            <w:tc>
              <w:tcPr>
                <w:tcW w:w="4585" w:type="dxa"/>
                <w:gridSpan w:val="2"/>
                <w:shd w:val="clear" w:color="auto" w:fill="auto"/>
              </w:tcPr>
              <w:p w14:paraId="37ABF30B" w14:textId="77777777" w:rsidR="00465E67" w:rsidRPr="00A317E5" w:rsidRDefault="00465E67" w:rsidP="008B642E">
                <w:pPr>
                  <w:spacing w:before="0" w:after="0"/>
                  <w:jc w:val="left"/>
                  <w:rPr>
                    <w:rFonts w:cs="Arial"/>
                    <w:b/>
                    <w:sz w:val="28"/>
                    <w:szCs w:val="28"/>
                  </w:rPr>
                </w:pPr>
                <w:r w:rsidRPr="00A317E5">
                  <w:rPr>
                    <w:rFonts w:cs="Arial"/>
                    <w:b/>
                    <w:sz w:val="28"/>
                    <w:szCs w:val="28"/>
                  </w:rPr>
                  <w:t>UNDP Social and Environmental Screening Category:</w:t>
                </w:r>
              </w:p>
              <w:p w14:paraId="5A97CCE7" w14:textId="30488D9C" w:rsidR="00465E67" w:rsidRPr="00A317E5" w:rsidRDefault="00A317E5" w:rsidP="008B642E">
                <w:pPr>
                  <w:spacing w:before="0" w:after="0"/>
                  <w:jc w:val="left"/>
                  <w:rPr>
                    <w:rFonts w:cs="Arial"/>
                    <w:bCs/>
                    <w:sz w:val="28"/>
                    <w:szCs w:val="28"/>
                  </w:rPr>
                </w:pPr>
                <w:r>
                  <w:rPr>
                    <w:rFonts w:cs="Arial"/>
                    <w:bCs/>
                    <w:sz w:val="28"/>
                    <w:szCs w:val="28"/>
                  </w:rPr>
                  <w:t>SUBSTANTIAL</w:t>
                </w:r>
              </w:p>
            </w:tc>
            <w:tc>
              <w:tcPr>
                <w:tcW w:w="4770" w:type="dxa"/>
                <w:gridSpan w:val="2"/>
                <w:shd w:val="clear" w:color="auto" w:fill="auto"/>
              </w:tcPr>
              <w:p w14:paraId="0C9CA6F1" w14:textId="77777777" w:rsidR="00465E67" w:rsidRPr="00A317E5" w:rsidRDefault="00465E67" w:rsidP="008B642E">
                <w:pPr>
                  <w:spacing w:before="0" w:after="0"/>
                  <w:jc w:val="left"/>
                  <w:rPr>
                    <w:rFonts w:cs="Arial"/>
                    <w:b/>
                    <w:sz w:val="28"/>
                    <w:szCs w:val="28"/>
                  </w:rPr>
                </w:pPr>
                <w:r w:rsidRPr="00A317E5">
                  <w:rPr>
                    <w:rFonts w:cs="Arial"/>
                    <w:b/>
                    <w:sz w:val="28"/>
                    <w:szCs w:val="28"/>
                  </w:rPr>
                  <w:t xml:space="preserve">UNDP Gender Marker: </w:t>
                </w:r>
              </w:p>
              <w:p w14:paraId="70BD2A0A" w14:textId="3EB7EB91" w:rsidR="00465E67" w:rsidRPr="00A317E5" w:rsidRDefault="00A31D71" w:rsidP="008B642E">
                <w:pPr>
                  <w:spacing w:before="0" w:after="0"/>
                  <w:jc w:val="left"/>
                  <w:rPr>
                    <w:bCs/>
                    <w:sz w:val="28"/>
                    <w:szCs w:val="28"/>
                  </w:rPr>
                </w:pPr>
                <w:r w:rsidRPr="00A317E5">
                  <w:rPr>
                    <w:bCs/>
                    <w:sz w:val="28"/>
                    <w:szCs w:val="28"/>
                  </w:rPr>
                  <w:t>GEN2</w:t>
                </w:r>
              </w:p>
            </w:tc>
          </w:tr>
          <w:tr w:rsidR="00465E67" w:rsidRPr="0003763F" w14:paraId="0B38898D" w14:textId="77777777" w:rsidTr="00E632E9">
            <w:tc>
              <w:tcPr>
                <w:tcW w:w="4585" w:type="dxa"/>
                <w:gridSpan w:val="2"/>
                <w:shd w:val="clear" w:color="auto" w:fill="auto"/>
              </w:tcPr>
              <w:p w14:paraId="15E1E260" w14:textId="314AD9AE" w:rsidR="00465E67" w:rsidRPr="00A317E5" w:rsidRDefault="00465E67" w:rsidP="008B642E">
                <w:pPr>
                  <w:spacing w:before="0" w:after="0"/>
                  <w:jc w:val="left"/>
                  <w:rPr>
                    <w:rFonts w:cs="Arial"/>
                    <w:sz w:val="28"/>
                    <w:szCs w:val="28"/>
                    <w:lang w:eastAsia="zh-CN"/>
                  </w:rPr>
                </w:pPr>
                <w:r w:rsidRPr="00A317E5">
                  <w:rPr>
                    <w:rFonts w:cs="Arial"/>
                    <w:b/>
                    <w:sz w:val="28"/>
                    <w:szCs w:val="28"/>
                  </w:rPr>
                  <w:t xml:space="preserve">Atlas </w:t>
                </w:r>
                <w:r w:rsidRPr="00A317E5">
                  <w:rPr>
                    <w:rFonts w:cs="Arial"/>
                    <w:b/>
                    <w:sz w:val="28"/>
                    <w:szCs w:val="28"/>
                    <w:lang w:eastAsia="zh-CN"/>
                  </w:rPr>
                  <w:t>Award ID</w:t>
                </w:r>
                <w:r w:rsidRPr="00A317E5">
                  <w:rPr>
                    <w:rFonts w:cs="Arial"/>
                    <w:b/>
                    <w:sz w:val="28"/>
                    <w:szCs w:val="28"/>
                  </w:rPr>
                  <w:t xml:space="preserve">:  </w:t>
                </w:r>
                <w:r w:rsidR="00B71E6B" w:rsidRPr="00A317E5">
                  <w:rPr>
                    <w:rFonts w:cs="Arial"/>
                    <w:sz w:val="28"/>
                    <w:szCs w:val="28"/>
                  </w:rPr>
                  <w:t>00125963</w:t>
                </w:r>
              </w:p>
            </w:tc>
            <w:tc>
              <w:tcPr>
                <w:tcW w:w="4770" w:type="dxa"/>
                <w:gridSpan w:val="2"/>
                <w:shd w:val="clear" w:color="auto" w:fill="auto"/>
              </w:tcPr>
              <w:p w14:paraId="15B63C6B" w14:textId="6D59023F" w:rsidR="00465E67" w:rsidRPr="00A317E5" w:rsidRDefault="00465E67" w:rsidP="008B642E">
                <w:pPr>
                  <w:spacing w:before="0" w:after="0"/>
                  <w:jc w:val="left"/>
                  <w:rPr>
                    <w:rFonts w:cs="Arial"/>
                    <w:sz w:val="28"/>
                    <w:szCs w:val="28"/>
                  </w:rPr>
                </w:pPr>
                <w:r w:rsidRPr="00A317E5">
                  <w:rPr>
                    <w:rFonts w:cs="Arial"/>
                    <w:b/>
                    <w:sz w:val="28"/>
                    <w:szCs w:val="28"/>
                  </w:rPr>
                  <w:t>Atlas Project/O</w:t>
                </w:r>
                <w:r w:rsidRPr="00A317E5">
                  <w:rPr>
                    <w:rFonts w:cs="Arial"/>
                    <w:b/>
                    <w:sz w:val="28"/>
                    <w:szCs w:val="28"/>
                    <w:lang w:eastAsia="zh-CN"/>
                  </w:rPr>
                  <w:t>utput ID</w:t>
                </w:r>
                <w:r w:rsidRPr="00A317E5">
                  <w:rPr>
                    <w:rFonts w:cs="Arial"/>
                    <w:b/>
                    <w:sz w:val="28"/>
                    <w:szCs w:val="28"/>
                  </w:rPr>
                  <w:t xml:space="preserve">:  </w:t>
                </w:r>
                <w:r w:rsidR="00B71E6B" w:rsidRPr="00A317E5">
                  <w:rPr>
                    <w:rFonts w:cs="Arial"/>
                    <w:sz w:val="28"/>
                    <w:szCs w:val="28"/>
                  </w:rPr>
                  <w:t>00120143</w:t>
                </w:r>
              </w:p>
            </w:tc>
          </w:tr>
          <w:tr w:rsidR="00465E67" w:rsidRPr="0003763F" w14:paraId="7AED7094" w14:textId="77777777" w:rsidTr="00E632E9">
            <w:tc>
              <w:tcPr>
                <w:tcW w:w="4585" w:type="dxa"/>
                <w:gridSpan w:val="2"/>
                <w:shd w:val="clear" w:color="auto" w:fill="auto"/>
              </w:tcPr>
              <w:p w14:paraId="13018DF0" w14:textId="08AB1DAF" w:rsidR="00465E67" w:rsidRPr="00A317E5" w:rsidRDefault="00465E67" w:rsidP="008B642E">
                <w:pPr>
                  <w:spacing w:before="0" w:after="0"/>
                  <w:jc w:val="left"/>
                  <w:rPr>
                    <w:rFonts w:cs="Arial"/>
                    <w:sz w:val="28"/>
                    <w:szCs w:val="28"/>
                  </w:rPr>
                </w:pPr>
                <w:r w:rsidRPr="00A317E5">
                  <w:rPr>
                    <w:rFonts w:cs="Arial"/>
                    <w:b/>
                    <w:sz w:val="28"/>
                    <w:szCs w:val="28"/>
                  </w:rPr>
                  <w:t xml:space="preserve">UNDP-GEF PIMS ID number:  </w:t>
                </w:r>
                <w:r w:rsidR="00A11B8B" w:rsidRPr="00A317E5">
                  <w:rPr>
                    <w:rFonts w:cs="Arial"/>
                    <w:bCs/>
                    <w:sz w:val="28"/>
                    <w:szCs w:val="28"/>
                  </w:rPr>
                  <w:t>5887</w:t>
                </w:r>
              </w:p>
            </w:tc>
            <w:tc>
              <w:tcPr>
                <w:tcW w:w="4770" w:type="dxa"/>
                <w:gridSpan w:val="2"/>
                <w:shd w:val="clear" w:color="auto" w:fill="auto"/>
              </w:tcPr>
              <w:p w14:paraId="3DAEEE01" w14:textId="2C5688AA" w:rsidR="00465E67" w:rsidRPr="00A317E5" w:rsidRDefault="00465E67" w:rsidP="008B642E">
                <w:pPr>
                  <w:spacing w:before="0" w:after="0"/>
                  <w:jc w:val="left"/>
                  <w:rPr>
                    <w:rFonts w:cs="Arial"/>
                    <w:sz w:val="28"/>
                    <w:szCs w:val="28"/>
                  </w:rPr>
                </w:pPr>
                <w:r w:rsidRPr="00A317E5">
                  <w:rPr>
                    <w:rFonts w:cs="Arial"/>
                    <w:b/>
                    <w:sz w:val="28"/>
                    <w:szCs w:val="28"/>
                  </w:rPr>
                  <w:t>GEF Project ID number:</w:t>
                </w:r>
                <w:r w:rsidRPr="00A317E5">
                  <w:rPr>
                    <w:rFonts w:cs="Arial"/>
                    <w:bCs/>
                    <w:sz w:val="28"/>
                    <w:szCs w:val="28"/>
                  </w:rPr>
                  <w:t xml:space="preserve"> </w:t>
                </w:r>
                <w:r w:rsidR="009A2FC9" w:rsidRPr="00A317E5">
                  <w:rPr>
                    <w:rFonts w:cs="Arial"/>
                    <w:bCs/>
                    <w:sz w:val="28"/>
                    <w:szCs w:val="28"/>
                  </w:rPr>
                  <w:t>10539</w:t>
                </w:r>
              </w:p>
            </w:tc>
          </w:tr>
          <w:tr w:rsidR="00465E67" w:rsidRPr="0003763F" w14:paraId="10B5B9FB" w14:textId="77777777" w:rsidTr="00E632E9">
            <w:tc>
              <w:tcPr>
                <w:tcW w:w="9355" w:type="dxa"/>
                <w:gridSpan w:val="4"/>
                <w:shd w:val="clear" w:color="auto" w:fill="auto"/>
              </w:tcPr>
              <w:p w14:paraId="0204E444" w14:textId="77777777" w:rsidR="00465E67" w:rsidRPr="00A317E5" w:rsidRDefault="00465E67" w:rsidP="008B642E">
                <w:pPr>
                  <w:spacing w:before="0" w:after="0"/>
                  <w:jc w:val="left"/>
                  <w:rPr>
                    <w:rFonts w:cs="Arial"/>
                    <w:bCs/>
                    <w:iCs/>
                    <w:sz w:val="28"/>
                    <w:szCs w:val="28"/>
                  </w:rPr>
                </w:pPr>
              </w:p>
            </w:tc>
          </w:tr>
        </w:tbl>
        <w:p w14:paraId="77A669B1" w14:textId="77777777" w:rsidR="00A317E5" w:rsidRDefault="00A317E5" w:rsidP="00A317E5">
          <w:pPr>
            <w:jc w:val="center"/>
            <w:rPr>
              <w:rFonts w:eastAsiaTheme="majorEastAsia" w:cstheme="minorHAnsi"/>
              <w:color w:val="17365D" w:themeColor="text2" w:themeShade="BF"/>
              <w:spacing w:val="5"/>
              <w:kern w:val="28"/>
              <w:sz w:val="52"/>
              <w:szCs w:val="52"/>
            </w:rPr>
          </w:pPr>
        </w:p>
        <w:p w14:paraId="26AC8B48" w14:textId="0EEF7B24" w:rsidR="00B0088E" w:rsidRPr="00A317E5" w:rsidRDefault="00B435BC" w:rsidP="00A317E5">
          <w:pPr>
            <w:jc w:val="center"/>
            <w:rPr>
              <w:rFonts w:eastAsiaTheme="majorEastAsia" w:cstheme="minorHAnsi"/>
              <w:color w:val="17365D" w:themeColor="text2" w:themeShade="BF"/>
              <w:spacing w:val="5"/>
              <w:kern w:val="28"/>
              <w:sz w:val="28"/>
              <w:szCs w:val="28"/>
            </w:rPr>
            <w:sectPr w:rsidR="00B0088E" w:rsidRPr="00A317E5" w:rsidSect="000603CE">
              <w:headerReference w:type="default" r:id="rId9"/>
              <w:footerReference w:type="default" r:id="rId10"/>
              <w:pgSz w:w="11907" w:h="16839" w:code="9"/>
              <w:pgMar w:top="1440" w:right="1440" w:bottom="1440" w:left="1440" w:header="432" w:footer="432" w:gutter="0"/>
              <w:pgNumType w:start="0"/>
              <w:cols w:space="720"/>
              <w:titlePg/>
              <w:docGrid w:linePitch="360"/>
            </w:sectPr>
          </w:pPr>
          <w:r>
            <w:rPr>
              <w:rFonts w:eastAsiaTheme="majorEastAsia" w:cstheme="minorHAnsi"/>
              <w:color w:val="17365D" w:themeColor="text2" w:themeShade="BF"/>
              <w:spacing w:val="5"/>
              <w:kern w:val="28"/>
              <w:sz w:val="28"/>
              <w:szCs w:val="28"/>
            </w:rPr>
            <w:t xml:space="preserve">Draft </w:t>
          </w:r>
          <w:r w:rsidR="00C005CE">
            <w:rPr>
              <w:rFonts w:eastAsiaTheme="majorEastAsia" w:cstheme="minorHAnsi"/>
              <w:color w:val="17365D" w:themeColor="text2" w:themeShade="BF"/>
              <w:spacing w:val="5"/>
              <w:kern w:val="28"/>
              <w:sz w:val="28"/>
              <w:szCs w:val="28"/>
            </w:rPr>
            <w:t>–</w:t>
          </w:r>
          <w:r>
            <w:rPr>
              <w:rFonts w:eastAsiaTheme="majorEastAsia" w:cstheme="minorHAnsi"/>
              <w:color w:val="17365D" w:themeColor="text2" w:themeShade="BF"/>
              <w:spacing w:val="5"/>
              <w:kern w:val="28"/>
              <w:sz w:val="28"/>
              <w:szCs w:val="28"/>
            </w:rPr>
            <w:t xml:space="preserve"> </w:t>
          </w:r>
          <w:r w:rsidR="00C005CE">
            <w:rPr>
              <w:rFonts w:eastAsiaTheme="majorEastAsia" w:cstheme="minorHAnsi"/>
              <w:color w:val="17365D" w:themeColor="text2" w:themeShade="BF"/>
              <w:spacing w:val="5"/>
              <w:kern w:val="28"/>
              <w:sz w:val="28"/>
              <w:szCs w:val="28"/>
            </w:rPr>
            <w:t>March</w:t>
          </w:r>
          <w:r w:rsidR="00A317E5" w:rsidRPr="00A317E5">
            <w:rPr>
              <w:rFonts w:eastAsiaTheme="majorEastAsia" w:cstheme="minorHAnsi"/>
              <w:color w:val="17365D" w:themeColor="text2" w:themeShade="BF"/>
              <w:spacing w:val="5"/>
              <w:kern w:val="28"/>
              <w:sz w:val="28"/>
              <w:szCs w:val="28"/>
            </w:rPr>
            <w:t xml:space="preserve"> 202</w:t>
          </w:r>
          <w:r w:rsidR="00C005CE">
            <w:rPr>
              <w:rFonts w:eastAsiaTheme="majorEastAsia" w:cstheme="minorHAnsi"/>
              <w:color w:val="17365D" w:themeColor="text2" w:themeShade="BF"/>
              <w:spacing w:val="5"/>
              <w:kern w:val="28"/>
              <w:sz w:val="28"/>
              <w:szCs w:val="28"/>
            </w:rPr>
            <w:t>2</w:t>
          </w:r>
        </w:p>
      </w:sdtContent>
    </w:sd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rFonts w:eastAsia="SimSun"/>
          <w:noProof/>
          <w:sz w:val="20"/>
        </w:rPr>
      </w:sdtEndPr>
      <w:sdtContent>
        <w:p w14:paraId="4468235F" w14:textId="77777777" w:rsidR="00B20DCD" w:rsidRPr="00B20DCD" w:rsidRDefault="00B20DCD" w:rsidP="00B77E89">
          <w:pPr>
            <w:pStyle w:val="TOCHeading"/>
            <w:spacing w:before="0" w:line="240" w:lineRule="auto"/>
            <w:rPr>
              <w:rStyle w:val="Emphasis"/>
            </w:rPr>
          </w:pPr>
          <w:r w:rsidRPr="00B20DCD">
            <w:rPr>
              <w:rStyle w:val="Emphasis"/>
            </w:rPr>
            <w:t>Contents</w:t>
          </w:r>
        </w:p>
        <w:p w14:paraId="5E284960" w14:textId="77777777" w:rsidR="008B0F0D" w:rsidRDefault="00572F7F">
          <w:pPr>
            <w:pStyle w:val="TOC1"/>
            <w:rPr>
              <w:rFonts w:eastAsiaTheme="minorEastAsia"/>
              <w:noProof/>
              <w:sz w:val="24"/>
              <w:szCs w:val="24"/>
              <w:lang w:val="en-US"/>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66354235" w:history="1">
            <w:r w:rsidR="008B0F0D" w:rsidRPr="00670BC5">
              <w:rPr>
                <w:rStyle w:val="Hyperlink"/>
                <w:noProof/>
              </w:rPr>
              <w:t>Executive Summary</w:t>
            </w:r>
            <w:r w:rsidR="008B0F0D">
              <w:rPr>
                <w:noProof/>
                <w:webHidden/>
              </w:rPr>
              <w:tab/>
            </w:r>
            <w:r w:rsidR="008B0F0D">
              <w:rPr>
                <w:noProof/>
                <w:webHidden/>
              </w:rPr>
              <w:fldChar w:fldCharType="begin"/>
            </w:r>
            <w:r w:rsidR="008B0F0D">
              <w:rPr>
                <w:noProof/>
                <w:webHidden/>
              </w:rPr>
              <w:instrText xml:space="preserve"> PAGEREF _Toc66354235 \h </w:instrText>
            </w:r>
            <w:r w:rsidR="008B0F0D">
              <w:rPr>
                <w:noProof/>
                <w:webHidden/>
              </w:rPr>
            </w:r>
            <w:r w:rsidR="008B0F0D">
              <w:rPr>
                <w:noProof/>
                <w:webHidden/>
              </w:rPr>
              <w:fldChar w:fldCharType="separate"/>
            </w:r>
            <w:r w:rsidR="008B0F0D">
              <w:rPr>
                <w:noProof/>
                <w:webHidden/>
              </w:rPr>
              <w:t>iv</w:t>
            </w:r>
            <w:r w:rsidR="008B0F0D">
              <w:rPr>
                <w:noProof/>
                <w:webHidden/>
              </w:rPr>
              <w:fldChar w:fldCharType="end"/>
            </w:r>
          </w:hyperlink>
        </w:p>
        <w:p w14:paraId="4A93C250" w14:textId="77777777" w:rsidR="008B0F0D" w:rsidRDefault="0009484B">
          <w:pPr>
            <w:pStyle w:val="TOC1"/>
            <w:rPr>
              <w:rFonts w:eastAsiaTheme="minorEastAsia"/>
              <w:noProof/>
              <w:sz w:val="24"/>
              <w:szCs w:val="24"/>
              <w:lang w:val="en-US"/>
            </w:rPr>
          </w:pPr>
          <w:hyperlink w:anchor="_Toc66354236" w:history="1">
            <w:r w:rsidR="008B0F0D" w:rsidRPr="00670BC5">
              <w:rPr>
                <w:rStyle w:val="Hyperlink"/>
                <w:noProof/>
              </w:rPr>
              <w:t>Abbreviations and Acronyms</w:t>
            </w:r>
            <w:r w:rsidR="008B0F0D">
              <w:rPr>
                <w:noProof/>
                <w:webHidden/>
              </w:rPr>
              <w:tab/>
            </w:r>
            <w:r w:rsidR="008B0F0D">
              <w:rPr>
                <w:noProof/>
                <w:webHidden/>
              </w:rPr>
              <w:fldChar w:fldCharType="begin"/>
            </w:r>
            <w:r w:rsidR="008B0F0D">
              <w:rPr>
                <w:noProof/>
                <w:webHidden/>
              </w:rPr>
              <w:instrText xml:space="preserve"> PAGEREF _Toc66354236 \h </w:instrText>
            </w:r>
            <w:r w:rsidR="008B0F0D">
              <w:rPr>
                <w:noProof/>
                <w:webHidden/>
              </w:rPr>
            </w:r>
            <w:r w:rsidR="008B0F0D">
              <w:rPr>
                <w:noProof/>
                <w:webHidden/>
              </w:rPr>
              <w:fldChar w:fldCharType="separate"/>
            </w:r>
            <w:r w:rsidR="008B0F0D">
              <w:rPr>
                <w:noProof/>
                <w:webHidden/>
              </w:rPr>
              <w:t>v</w:t>
            </w:r>
            <w:r w:rsidR="008B0F0D">
              <w:rPr>
                <w:noProof/>
                <w:webHidden/>
              </w:rPr>
              <w:fldChar w:fldCharType="end"/>
            </w:r>
          </w:hyperlink>
        </w:p>
        <w:p w14:paraId="21925A1F" w14:textId="77777777" w:rsidR="008B0F0D" w:rsidRDefault="0009484B">
          <w:pPr>
            <w:pStyle w:val="TOC1"/>
            <w:tabs>
              <w:tab w:val="left" w:pos="440"/>
            </w:tabs>
            <w:rPr>
              <w:rFonts w:eastAsiaTheme="minorEastAsia"/>
              <w:noProof/>
              <w:sz w:val="24"/>
              <w:szCs w:val="24"/>
              <w:lang w:val="en-US"/>
            </w:rPr>
          </w:pPr>
          <w:hyperlink w:anchor="_Toc66354237" w:history="1">
            <w:r w:rsidR="008B0F0D" w:rsidRPr="00670BC5">
              <w:rPr>
                <w:rStyle w:val="Hyperlink"/>
                <w:noProof/>
              </w:rPr>
              <w:t>1</w:t>
            </w:r>
            <w:r w:rsidR="008B0F0D">
              <w:rPr>
                <w:rFonts w:eastAsiaTheme="minorEastAsia"/>
                <w:noProof/>
                <w:sz w:val="24"/>
                <w:szCs w:val="24"/>
                <w:lang w:val="en-US"/>
              </w:rPr>
              <w:tab/>
            </w:r>
            <w:r w:rsidR="008B0F0D" w:rsidRPr="00670BC5">
              <w:rPr>
                <w:rStyle w:val="Hyperlink"/>
                <w:noProof/>
              </w:rPr>
              <w:t>Introduction</w:t>
            </w:r>
            <w:r w:rsidR="008B0F0D">
              <w:rPr>
                <w:noProof/>
                <w:webHidden/>
              </w:rPr>
              <w:tab/>
            </w:r>
            <w:r w:rsidR="008B0F0D">
              <w:rPr>
                <w:noProof/>
                <w:webHidden/>
              </w:rPr>
              <w:fldChar w:fldCharType="begin"/>
            </w:r>
            <w:r w:rsidR="008B0F0D">
              <w:rPr>
                <w:noProof/>
                <w:webHidden/>
              </w:rPr>
              <w:instrText xml:space="preserve"> PAGEREF _Toc66354237 \h </w:instrText>
            </w:r>
            <w:r w:rsidR="008B0F0D">
              <w:rPr>
                <w:noProof/>
                <w:webHidden/>
              </w:rPr>
            </w:r>
            <w:r w:rsidR="008B0F0D">
              <w:rPr>
                <w:noProof/>
                <w:webHidden/>
              </w:rPr>
              <w:fldChar w:fldCharType="separate"/>
            </w:r>
            <w:r w:rsidR="008B0F0D">
              <w:rPr>
                <w:noProof/>
                <w:webHidden/>
              </w:rPr>
              <w:t>6</w:t>
            </w:r>
            <w:r w:rsidR="008B0F0D">
              <w:rPr>
                <w:noProof/>
                <w:webHidden/>
              </w:rPr>
              <w:fldChar w:fldCharType="end"/>
            </w:r>
          </w:hyperlink>
        </w:p>
        <w:p w14:paraId="06980FB0" w14:textId="77777777" w:rsidR="008B0F0D" w:rsidRDefault="0009484B">
          <w:pPr>
            <w:pStyle w:val="TOC2"/>
            <w:tabs>
              <w:tab w:val="left" w:pos="800"/>
              <w:tab w:val="right" w:leader="dot" w:pos="9017"/>
            </w:tabs>
            <w:rPr>
              <w:rFonts w:eastAsiaTheme="minorEastAsia"/>
              <w:noProof/>
              <w:sz w:val="24"/>
              <w:szCs w:val="24"/>
              <w:lang w:val="en-US"/>
            </w:rPr>
          </w:pPr>
          <w:hyperlink w:anchor="_Toc66354238" w:history="1">
            <w:r w:rsidR="008B0F0D" w:rsidRPr="00670BC5">
              <w:rPr>
                <w:rStyle w:val="Hyperlink"/>
                <w:noProof/>
              </w:rPr>
              <w:t>1.1</w:t>
            </w:r>
            <w:r w:rsidR="008B0F0D">
              <w:rPr>
                <w:rFonts w:eastAsiaTheme="minorEastAsia"/>
                <w:noProof/>
                <w:sz w:val="24"/>
                <w:szCs w:val="24"/>
                <w:lang w:val="en-US"/>
              </w:rPr>
              <w:tab/>
            </w:r>
            <w:r w:rsidR="008B0F0D" w:rsidRPr="00670BC5">
              <w:rPr>
                <w:rStyle w:val="Hyperlink"/>
                <w:noProof/>
              </w:rPr>
              <w:t>Project description</w:t>
            </w:r>
            <w:r w:rsidR="008B0F0D">
              <w:rPr>
                <w:noProof/>
                <w:webHidden/>
              </w:rPr>
              <w:tab/>
            </w:r>
            <w:r w:rsidR="008B0F0D">
              <w:rPr>
                <w:noProof/>
                <w:webHidden/>
              </w:rPr>
              <w:fldChar w:fldCharType="begin"/>
            </w:r>
            <w:r w:rsidR="008B0F0D">
              <w:rPr>
                <w:noProof/>
                <w:webHidden/>
              </w:rPr>
              <w:instrText xml:space="preserve"> PAGEREF _Toc66354238 \h </w:instrText>
            </w:r>
            <w:r w:rsidR="008B0F0D">
              <w:rPr>
                <w:noProof/>
                <w:webHidden/>
              </w:rPr>
            </w:r>
            <w:r w:rsidR="008B0F0D">
              <w:rPr>
                <w:noProof/>
                <w:webHidden/>
              </w:rPr>
              <w:fldChar w:fldCharType="separate"/>
            </w:r>
            <w:r w:rsidR="008B0F0D">
              <w:rPr>
                <w:noProof/>
                <w:webHidden/>
              </w:rPr>
              <w:t>6</w:t>
            </w:r>
            <w:r w:rsidR="008B0F0D">
              <w:rPr>
                <w:noProof/>
                <w:webHidden/>
              </w:rPr>
              <w:fldChar w:fldCharType="end"/>
            </w:r>
          </w:hyperlink>
        </w:p>
        <w:p w14:paraId="129E7DCD" w14:textId="77777777" w:rsidR="008B0F0D" w:rsidRDefault="0009484B">
          <w:pPr>
            <w:pStyle w:val="TOC2"/>
            <w:tabs>
              <w:tab w:val="left" w:pos="800"/>
              <w:tab w:val="right" w:leader="dot" w:pos="9017"/>
            </w:tabs>
            <w:rPr>
              <w:rFonts w:eastAsiaTheme="minorEastAsia"/>
              <w:noProof/>
              <w:sz w:val="24"/>
              <w:szCs w:val="24"/>
              <w:lang w:val="en-US"/>
            </w:rPr>
          </w:pPr>
          <w:hyperlink w:anchor="_Toc66354239" w:history="1">
            <w:r w:rsidR="008B0F0D" w:rsidRPr="00670BC5">
              <w:rPr>
                <w:rStyle w:val="Hyperlink"/>
                <w:noProof/>
              </w:rPr>
              <w:t>1.2</w:t>
            </w:r>
            <w:r w:rsidR="008B0F0D">
              <w:rPr>
                <w:rFonts w:eastAsiaTheme="minorEastAsia"/>
                <w:noProof/>
                <w:sz w:val="24"/>
                <w:szCs w:val="24"/>
                <w:lang w:val="en-US"/>
              </w:rPr>
              <w:tab/>
            </w:r>
            <w:r w:rsidR="008B0F0D" w:rsidRPr="00670BC5">
              <w:rPr>
                <w:rStyle w:val="Hyperlink"/>
                <w:noProof/>
              </w:rPr>
              <w:t>Purpose and scope of this ESMF</w:t>
            </w:r>
            <w:r w:rsidR="008B0F0D">
              <w:rPr>
                <w:noProof/>
                <w:webHidden/>
              </w:rPr>
              <w:tab/>
            </w:r>
            <w:r w:rsidR="008B0F0D">
              <w:rPr>
                <w:noProof/>
                <w:webHidden/>
              </w:rPr>
              <w:fldChar w:fldCharType="begin"/>
            </w:r>
            <w:r w:rsidR="008B0F0D">
              <w:rPr>
                <w:noProof/>
                <w:webHidden/>
              </w:rPr>
              <w:instrText xml:space="preserve"> PAGEREF _Toc66354239 \h </w:instrText>
            </w:r>
            <w:r w:rsidR="008B0F0D">
              <w:rPr>
                <w:noProof/>
                <w:webHidden/>
              </w:rPr>
            </w:r>
            <w:r w:rsidR="008B0F0D">
              <w:rPr>
                <w:noProof/>
                <w:webHidden/>
              </w:rPr>
              <w:fldChar w:fldCharType="separate"/>
            </w:r>
            <w:r w:rsidR="008B0F0D">
              <w:rPr>
                <w:noProof/>
                <w:webHidden/>
              </w:rPr>
              <w:t>7</w:t>
            </w:r>
            <w:r w:rsidR="008B0F0D">
              <w:rPr>
                <w:noProof/>
                <w:webHidden/>
              </w:rPr>
              <w:fldChar w:fldCharType="end"/>
            </w:r>
          </w:hyperlink>
        </w:p>
        <w:p w14:paraId="654CD10D" w14:textId="77777777" w:rsidR="008B0F0D" w:rsidRDefault="0009484B">
          <w:pPr>
            <w:pStyle w:val="TOC2"/>
            <w:tabs>
              <w:tab w:val="left" w:pos="800"/>
              <w:tab w:val="right" w:leader="dot" w:pos="9017"/>
            </w:tabs>
            <w:rPr>
              <w:rFonts w:eastAsiaTheme="minorEastAsia"/>
              <w:noProof/>
              <w:sz w:val="24"/>
              <w:szCs w:val="24"/>
              <w:lang w:val="en-US"/>
            </w:rPr>
          </w:pPr>
          <w:hyperlink w:anchor="_Toc66354240" w:history="1">
            <w:r w:rsidR="008B0F0D" w:rsidRPr="00670BC5">
              <w:rPr>
                <w:rStyle w:val="Hyperlink"/>
                <w:noProof/>
              </w:rPr>
              <w:t>1.3</w:t>
            </w:r>
            <w:r w:rsidR="008B0F0D">
              <w:rPr>
                <w:rFonts w:eastAsiaTheme="minorEastAsia"/>
                <w:noProof/>
                <w:sz w:val="24"/>
                <w:szCs w:val="24"/>
                <w:lang w:val="en-US"/>
              </w:rPr>
              <w:tab/>
            </w:r>
            <w:r w:rsidR="008B0F0D" w:rsidRPr="00670BC5">
              <w:rPr>
                <w:rStyle w:val="Hyperlink"/>
                <w:noProof/>
              </w:rPr>
              <w:t>Potential Social and Environmental Impacts and Management</w:t>
            </w:r>
            <w:r w:rsidR="008B0F0D">
              <w:rPr>
                <w:noProof/>
                <w:webHidden/>
              </w:rPr>
              <w:tab/>
            </w:r>
            <w:r w:rsidR="008B0F0D">
              <w:rPr>
                <w:noProof/>
                <w:webHidden/>
              </w:rPr>
              <w:fldChar w:fldCharType="begin"/>
            </w:r>
            <w:r w:rsidR="008B0F0D">
              <w:rPr>
                <w:noProof/>
                <w:webHidden/>
              </w:rPr>
              <w:instrText xml:space="preserve"> PAGEREF _Toc66354240 \h </w:instrText>
            </w:r>
            <w:r w:rsidR="008B0F0D">
              <w:rPr>
                <w:noProof/>
                <w:webHidden/>
              </w:rPr>
            </w:r>
            <w:r w:rsidR="008B0F0D">
              <w:rPr>
                <w:noProof/>
                <w:webHidden/>
              </w:rPr>
              <w:fldChar w:fldCharType="separate"/>
            </w:r>
            <w:r w:rsidR="008B0F0D">
              <w:rPr>
                <w:noProof/>
                <w:webHidden/>
              </w:rPr>
              <w:t>7</w:t>
            </w:r>
            <w:r w:rsidR="008B0F0D">
              <w:rPr>
                <w:noProof/>
                <w:webHidden/>
              </w:rPr>
              <w:fldChar w:fldCharType="end"/>
            </w:r>
          </w:hyperlink>
        </w:p>
        <w:p w14:paraId="4EFCC6AC" w14:textId="77777777" w:rsidR="008B0F0D" w:rsidRDefault="0009484B">
          <w:pPr>
            <w:pStyle w:val="TOC1"/>
            <w:tabs>
              <w:tab w:val="left" w:pos="440"/>
            </w:tabs>
            <w:rPr>
              <w:rFonts w:eastAsiaTheme="minorEastAsia"/>
              <w:noProof/>
              <w:sz w:val="24"/>
              <w:szCs w:val="24"/>
              <w:lang w:val="en-US"/>
            </w:rPr>
          </w:pPr>
          <w:hyperlink w:anchor="_Toc66354241" w:history="1">
            <w:r w:rsidR="008B0F0D" w:rsidRPr="00670BC5">
              <w:rPr>
                <w:rStyle w:val="Hyperlink"/>
                <w:noProof/>
              </w:rPr>
              <w:t>2</w:t>
            </w:r>
            <w:r w:rsidR="008B0F0D">
              <w:rPr>
                <w:rFonts w:eastAsiaTheme="minorEastAsia"/>
                <w:noProof/>
                <w:sz w:val="24"/>
                <w:szCs w:val="24"/>
                <w:lang w:val="en-US"/>
              </w:rPr>
              <w:tab/>
            </w:r>
            <w:r w:rsidR="008B0F0D" w:rsidRPr="00670BC5">
              <w:rPr>
                <w:rStyle w:val="Hyperlink"/>
                <w:noProof/>
              </w:rPr>
              <w:t>Legislation and Institutional Frameworks for environmental and social matters</w:t>
            </w:r>
            <w:r w:rsidR="008B0F0D">
              <w:rPr>
                <w:noProof/>
                <w:webHidden/>
              </w:rPr>
              <w:tab/>
            </w:r>
            <w:r w:rsidR="008B0F0D">
              <w:rPr>
                <w:noProof/>
                <w:webHidden/>
              </w:rPr>
              <w:fldChar w:fldCharType="begin"/>
            </w:r>
            <w:r w:rsidR="008B0F0D">
              <w:rPr>
                <w:noProof/>
                <w:webHidden/>
              </w:rPr>
              <w:instrText xml:space="preserve"> PAGEREF _Toc66354241 \h </w:instrText>
            </w:r>
            <w:r w:rsidR="008B0F0D">
              <w:rPr>
                <w:noProof/>
                <w:webHidden/>
              </w:rPr>
            </w:r>
            <w:r w:rsidR="008B0F0D">
              <w:rPr>
                <w:noProof/>
                <w:webHidden/>
              </w:rPr>
              <w:fldChar w:fldCharType="separate"/>
            </w:r>
            <w:r w:rsidR="008B0F0D">
              <w:rPr>
                <w:noProof/>
                <w:webHidden/>
              </w:rPr>
              <w:t>9</w:t>
            </w:r>
            <w:r w:rsidR="008B0F0D">
              <w:rPr>
                <w:noProof/>
                <w:webHidden/>
              </w:rPr>
              <w:fldChar w:fldCharType="end"/>
            </w:r>
          </w:hyperlink>
        </w:p>
        <w:p w14:paraId="525EA45A" w14:textId="77777777" w:rsidR="008B0F0D" w:rsidRDefault="0009484B">
          <w:pPr>
            <w:pStyle w:val="TOC2"/>
            <w:tabs>
              <w:tab w:val="left" w:pos="800"/>
              <w:tab w:val="right" w:leader="dot" w:pos="9017"/>
            </w:tabs>
            <w:rPr>
              <w:rFonts w:eastAsiaTheme="minorEastAsia"/>
              <w:noProof/>
              <w:sz w:val="24"/>
              <w:szCs w:val="24"/>
              <w:lang w:val="en-US"/>
            </w:rPr>
          </w:pPr>
          <w:hyperlink w:anchor="_Toc66354242" w:history="1">
            <w:r w:rsidR="008B0F0D" w:rsidRPr="00670BC5">
              <w:rPr>
                <w:rStyle w:val="Hyperlink"/>
                <w:noProof/>
              </w:rPr>
              <w:t>2.1</w:t>
            </w:r>
            <w:r w:rsidR="008B0F0D">
              <w:rPr>
                <w:rFonts w:eastAsiaTheme="minorEastAsia"/>
                <w:noProof/>
                <w:sz w:val="24"/>
                <w:szCs w:val="24"/>
                <w:lang w:val="en-US"/>
              </w:rPr>
              <w:tab/>
            </w:r>
            <w:r w:rsidR="008B0F0D" w:rsidRPr="00670BC5">
              <w:rPr>
                <w:rStyle w:val="Hyperlink"/>
                <w:noProof/>
              </w:rPr>
              <w:t>National Legislation, Policies and Regulations</w:t>
            </w:r>
            <w:r w:rsidR="008B0F0D">
              <w:rPr>
                <w:noProof/>
                <w:webHidden/>
              </w:rPr>
              <w:tab/>
            </w:r>
            <w:r w:rsidR="008B0F0D">
              <w:rPr>
                <w:noProof/>
                <w:webHidden/>
              </w:rPr>
              <w:fldChar w:fldCharType="begin"/>
            </w:r>
            <w:r w:rsidR="008B0F0D">
              <w:rPr>
                <w:noProof/>
                <w:webHidden/>
              </w:rPr>
              <w:instrText xml:space="preserve"> PAGEREF _Toc66354242 \h </w:instrText>
            </w:r>
            <w:r w:rsidR="008B0F0D">
              <w:rPr>
                <w:noProof/>
                <w:webHidden/>
              </w:rPr>
            </w:r>
            <w:r w:rsidR="008B0F0D">
              <w:rPr>
                <w:noProof/>
                <w:webHidden/>
              </w:rPr>
              <w:fldChar w:fldCharType="separate"/>
            </w:r>
            <w:r w:rsidR="008B0F0D">
              <w:rPr>
                <w:noProof/>
                <w:webHidden/>
              </w:rPr>
              <w:t>9</w:t>
            </w:r>
            <w:r w:rsidR="008B0F0D">
              <w:rPr>
                <w:noProof/>
                <w:webHidden/>
              </w:rPr>
              <w:fldChar w:fldCharType="end"/>
            </w:r>
          </w:hyperlink>
        </w:p>
        <w:p w14:paraId="13D3F1CE" w14:textId="77777777" w:rsidR="008B0F0D" w:rsidRDefault="0009484B">
          <w:pPr>
            <w:pStyle w:val="TOC3"/>
            <w:tabs>
              <w:tab w:val="left" w:pos="1200"/>
              <w:tab w:val="right" w:leader="dot" w:pos="9017"/>
            </w:tabs>
            <w:rPr>
              <w:rFonts w:eastAsiaTheme="minorEastAsia"/>
              <w:noProof/>
              <w:sz w:val="24"/>
              <w:szCs w:val="24"/>
              <w:lang w:val="en-US"/>
            </w:rPr>
          </w:pPr>
          <w:hyperlink w:anchor="_Toc66354243" w:history="1">
            <w:r w:rsidR="008B0F0D" w:rsidRPr="00670BC5">
              <w:rPr>
                <w:rStyle w:val="Hyperlink"/>
                <w:noProof/>
              </w:rPr>
              <w:t>2.1.1</w:t>
            </w:r>
            <w:r w:rsidR="008B0F0D">
              <w:rPr>
                <w:rFonts w:eastAsiaTheme="minorEastAsia"/>
                <w:noProof/>
                <w:sz w:val="24"/>
                <w:szCs w:val="24"/>
                <w:lang w:val="en-US"/>
              </w:rPr>
              <w:tab/>
            </w:r>
            <w:r w:rsidR="008B0F0D" w:rsidRPr="00670BC5">
              <w:rPr>
                <w:rStyle w:val="Hyperlink"/>
                <w:noProof/>
              </w:rPr>
              <w:t>Environmental Protection</w:t>
            </w:r>
            <w:r w:rsidR="008B0F0D">
              <w:rPr>
                <w:noProof/>
                <w:webHidden/>
              </w:rPr>
              <w:tab/>
            </w:r>
            <w:r w:rsidR="008B0F0D">
              <w:rPr>
                <w:noProof/>
                <w:webHidden/>
              </w:rPr>
              <w:fldChar w:fldCharType="begin"/>
            </w:r>
            <w:r w:rsidR="008B0F0D">
              <w:rPr>
                <w:noProof/>
                <w:webHidden/>
              </w:rPr>
              <w:instrText xml:space="preserve"> PAGEREF _Toc66354243 \h </w:instrText>
            </w:r>
            <w:r w:rsidR="008B0F0D">
              <w:rPr>
                <w:noProof/>
                <w:webHidden/>
              </w:rPr>
            </w:r>
            <w:r w:rsidR="008B0F0D">
              <w:rPr>
                <w:noProof/>
                <w:webHidden/>
              </w:rPr>
              <w:fldChar w:fldCharType="separate"/>
            </w:r>
            <w:r w:rsidR="008B0F0D">
              <w:rPr>
                <w:noProof/>
                <w:webHidden/>
              </w:rPr>
              <w:t>12</w:t>
            </w:r>
            <w:r w:rsidR="008B0F0D">
              <w:rPr>
                <w:noProof/>
                <w:webHidden/>
              </w:rPr>
              <w:fldChar w:fldCharType="end"/>
            </w:r>
          </w:hyperlink>
        </w:p>
        <w:p w14:paraId="44F02EE6" w14:textId="77777777" w:rsidR="008B0F0D" w:rsidRDefault="0009484B">
          <w:pPr>
            <w:pStyle w:val="TOC3"/>
            <w:tabs>
              <w:tab w:val="left" w:pos="1200"/>
              <w:tab w:val="right" w:leader="dot" w:pos="9017"/>
            </w:tabs>
            <w:rPr>
              <w:rFonts w:eastAsiaTheme="minorEastAsia"/>
              <w:noProof/>
              <w:sz w:val="24"/>
              <w:szCs w:val="24"/>
              <w:lang w:val="en-US"/>
            </w:rPr>
          </w:pPr>
          <w:hyperlink w:anchor="_Toc66354244" w:history="1">
            <w:r w:rsidR="008B0F0D" w:rsidRPr="00670BC5">
              <w:rPr>
                <w:rStyle w:val="Hyperlink"/>
                <w:noProof/>
              </w:rPr>
              <w:t>2.1.2</w:t>
            </w:r>
            <w:r w:rsidR="008B0F0D">
              <w:rPr>
                <w:rFonts w:eastAsiaTheme="minorEastAsia"/>
                <w:noProof/>
                <w:sz w:val="24"/>
                <w:szCs w:val="24"/>
                <w:lang w:val="en-US"/>
              </w:rPr>
              <w:tab/>
            </w:r>
            <w:r w:rsidR="008B0F0D" w:rsidRPr="00670BC5">
              <w:rPr>
                <w:rStyle w:val="Hyperlink"/>
                <w:noProof/>
              </w:rPr>
              <w:t>Land and forest land and tenure</w:t>
            </w:r>
            <w:r w:rsidR="008B0F0D">
              <w:rPr>
                <w:noProof/>
                <w:webHidden/>
              </w:rPr>
              <w:tab/>
            </w:r>
            <w:r w:rsidR="008B0F0D">
              <w:rPr>
                <w:noProof/>
                <w:webHidden/>
              </w:rPr>
              <w:fldChar w:fldCharType="begin"/>
            </w:r>
            <w:r w:rsidR="008B0F0D">
              <w:rPr>
                <w:noProof/>
                <w:webHidden/>
              </w:rPr>
              <w:instrText xml:space="preserve"> PAGEREF _Toc66354244 \h </w:instrText>
            </w:r>
            <w:r w:rsidR="008B0F0D">
              <w:rPr>
                <w:noProof/>
                <w:webHidden/>
              </w:rPr>
            </w:r>
            <w:r w:rsidR="008B0F0D">
              <w:rPr>
                <w:noProof/>
                <w:webHidden/>
              </w:rPr>
              <w:fldChar w:fldCharType="separate"/>
            </w:r>
            <w:r w:rsidR="008B0F0D">
              <w:rPr>
                <w:noProof/>
                <w:webHidden/>
              </w:rPr>
              <w:t>12</w:t>
            </w:r>
            <w:r w:rsidR="008B0F0D">
              <w:rPr>
                <w:noProof/>
                <w:webHidden/>
              </w:rPr>
              <w:fldChar w:fldCharType="end"/>
            </w:r>
          </w:hyperlink>
        </w:p>
        <w:p w14:paraId="4D43F6D6" w14:textId="77777777" w:rsidR="008B0F0D" w:rsidRDefault="0009484B">
          <w:pPr>
            <w:pStyle w:val="TOC3"/>
            <w:tabs>
              <w:tab w:val="left" w:pos="1200"/>
              <w:tab w:val="right" w:leader="dot" w:pos="9017"/>
            </w:tabs>
            <w:rPr>
              <w:rFonts w:eastAsiaTheme="minorEastAsia"/>
              <w:noProof/>
              <w:sz w:val="24"/>
              <w:szCs w:val="24"/>
              <w:lang w:val="en-US"/>
            </w:rPr>
          </w:pPr>
          <w:hyperlink w:anchor="_Toc66354245" w:history="1">
            <w:r w:rsidR="008B0F0D" w:rsidRPr="00670BC5">
              <w:rPr>
                <w:rStyle w:val="Hyperlink"/>
                <w:noProof/>
              </w:rPr>
              <w:t>2.1.3</w:t>
            </w:r>
            <w:r w:rsidR="008B0F0D">
              <w:rPr>
                <w:rFonts w:eastAsiaTheme="minorEastAsia"/>
                <w:noProof/>
                <w:sz w:val="24"/>
                <w:szCs w:val="24"/>
                <w:lang w:val="en-US"/>
              </w:rPr>
              <w:tab/>
            </w:r>
            <w:r w:rsidR="008B0F0D" w:rsidRPr="00670BC5">
              <w:rPr>
                <w:rStyle w:val="Hyperlink"/>
                <w:noProof/>
              </w:rPr>
              <w:t>Policies to address deforestation and forest degradation</w:t>
            </w:r>
            <w:r w:rsidR="008B0F0D">
              <w:rPr>
                <w:noProof/>
                <w:webHidden/>
              </w:rPr>
              <w:tab/>
            </w:r>
            <w:r w:rsidR="008B0F0D">
              <w:rPr>
                <w:noProof/>
                <w:webHidden/>
              </w:rPr>
              <w:fldChar w:fldCharType="begin"/>
            </w:r>
            <w:r w:rsidR="008B0F0D">
              <w:rPr>
                <w:noProof/>
                <w:webHidden/>
              </w:rPr>
              <w:instrText xml:space="preserve"> PAGEREF _Toc66354245 \h </w:instrText>
            </w:r>
            <w:r w:rsidR="008B0F0D">
              <w:rPr>
                <w:noProof/>
                <w:webHidden/>
              </w:rPr>
            </w:r>
            <w:r w:rsidR="008B0F0D">
              <w:rPr>
                <w:noProof/>
                <w:webHidden/>
              </w:rPr>
              <w:fldChar w:fldCharType="separate"/>
            </w:r>
            <w:r w:rsidR="008B0F0D">
              <w:rPr>
                <w:noProof/>
                <w:webHidden/>
              </w:rPr>
              <w:t>14</w:t>
            </w:r>
            <w:r w:rsidR="008B0F0D">
              <w:rPr>
                <w:noProof/>
                <w:webHidden/>
              </w:rPr>
              <w:fldChar w:fldCharType="end"/>
            </w:r>
          </w:hyperlink>
        </w:p>
        <w:p w14:paraId="43613BF2" w14:textId="77777777" w:rsidR="008B0F0D" w:rsidRDefault="0009484B">
          <w:pPr>
            <w:pStyle w:val="TOC3"/>
            <w:tabs>
              <w:tab w:val="left" w:pos="1200"/>
              <w:tab w:val="right" w:leader="dot" w:pos="9017"/>
            </w:tabs>
            <w:rPr>
              <w:rFonts w:eastAsiaTheme="minorEastAsia"/>
              <w:noProof/>
              <w:sz w:val="24"/>
              <w:szCs w:val="24"/>
              <w:lang w:val="en-US"/>
            </w:rPr>
          </w:pPr>
          <w:hyperlink w:anchor="_Toc66354246" w:history="1">
            <w:r w:rsidR="008B0F0D" w:rsidRPr="00670BC5">
              <w:rPr>
                <w:rStyle w:val="Hyperlink"/>
                <w:noProof/>
              </w:rPr>
              <w:t>2.1.4</w:t>
            </w:r>
            <w:r w:rsidR="008B0F0D">
              <w:rPr>
                <w:rFonts w:eastAsiaTheme="minorEastAsia"/>
                <w:noProof/>
                <w:sz w:val="24"/>
                <w:szCs w:val="24"/>
                <w:lang w:val="en-US"/>
              </w:rPr>
              <w:tab/>
            </w:r>
            <w:r w:rsidR="008B0F0D" w:rsidRPr="00670BC5">
              <w:rPr>
                <w:rStyle w:val="Hyperlink"/>
                <w:noProof/>
              </w:rPr>
              <w:t>Ethnic Minorities</w:t>
            </w:r>
            <w:r w:rsidR="008B0F0D">
              <w:rPr>
                <w:noProof/>
                <w:webHidden/>
              </w:rPr>
              <w:tab/>
            </w:r>
            <w:r w:rsidR="008B0F0D">
              <w:rPr>
                <w:noProof/>
                <w:webHidden/>
              </w:rPr>
              <w:fldChar w:fldCharType="begin"/>
            </w:r>
            <w:r w:rsidR="008B0F0D">
              <w:rPr>
                <w:noProof/>
                <w:webHidden/>
              </w:rPr>
              <w:instrText xml:space="preserve"> PAGEREF _Toc66354246 \h </w:instrText>
            </w:r>
            <w:r w:rsidR="008B0F0D">
              <w:rPr>
                <w:noProof/>
                <w:webHidden/>
              </w:rPr>
            </w:r>
            <w:r w:rsidR="008B0F0D">
              <w:rPr>
                <w:noProof/>
                <w:webHidden/>
              </w:rPr>
              <w:fldChar w:fldCharType="separate"/>
            </w:r>
            <w:r w:rsidR="008B0F0D">
              <w:rPr>
                <w:noProof/>
                <w:webHidden/>
              </w:rPr>
              <w:t>15</w:t>
            </w:r>
            <w:r w:rsidR="008B0F0D">
              <w:rPr>
                <w:noProof/>
                <w:webHidden/>
              </w:rPr>
              <w:fldChar w:fldCharType="end"/>
            </w:r>
          </w:hyperlink>
        </w:p>
        <w:p w14:paraId="04458258" w14:textId="77777777" w:rsidR="008B0F0D" w:rsidRDefault="0009484B">
          <w:pPr>
            <w:pStyle w:val="TOC3"/>
            <w:tabs>
              <w:tab w:val="left" w:pos="1200"/>
              <w:tab w:val="right" w:leader="dot" w:pos="9017"/>
            </w:tabs>
            <w:rPr>
              <w:rFonts w:eastAsiaTheme="minorEastAsia"/>
              <w:noProof/>
              <w:sz w:val="24"/>
              <w:szCs w:val="24"/>
              <w:lang w:val="en-US"/>
            </w:rPr>
          </w:pPr>
          <w:hyperlink w:anchor="_Toc66354247" w:history="1">
            <w:r w:rsidR="008B0F0D" w:rsidRPr="00670BC5">
              <w:rPr>
                <w:rStyle w:val="Hyperlink"/>
                <w:noProof/>
              </w:rPr>
              <w:t>2.1.5</w:t>
            </w:r>
            <w:r w:rsidR="008B0F0D">
              <w:rPr>
                <w:rFonts w:eastAsiaTheme="minorEastAsia"/>
                <w:noProof/>
                <w:sz w:val="24"/>
                <w:szCs w:val="24"/>
                <w:lang w:val="en-US"/>
              </w:rPr>
              <w:tab/>
            </w:r>
            <w:r w:rsidR="008B0F0D" w:rsidRPr="00670BC5">
              <w:rPr>
                <w:rStyle w:val="Hyperlink"/>
                <w:noProof/>
              </w:rPr>
              <w:t>Climate Change Policies</w:t>
            </w:r>
            <w:r w:rsidR="008B0F0D">
              <w:rPr>
                <w:noProof/>
                <w:webHidden/>
              </w:rPr>
              <w:tab/>
            </w:r>
            <w:r w:rsidR="008B0F0D">
              <w:rPr>
                <w:noProof/>
                <w:webHidden/>
              </w:rPr>
              <w:fldChar w:fldCharType="begin"/>
            </w:r>
            <w:r w:rsidR="008B0F0D">
              <w:rPr>
                <w:noProof/>
                <w:webHidden/>
              </w:rPr>
              <w:instrText xml:space="preserve"> PAGEREF _Toc66354247 \h </w:instrText>
            </w:r>
            <w:r w:rsidR="008B0F0D">
              <w:rPr>
                <w:noProof/>
                <w:webHidden/>
              </w:rPr>
            </w:r>
            <w:r w:rsidR="008B0F0D">
              <w:rPr>
                <w:noProof/>
                <w:webHidden/>
              </w:rPr>
              <w:fldChar w:fldCharType="separate"/>
            </w:r>
            <w:r w:rsidR="008B0F0D">
              <w:rPr>
                <w:noProof/>
                <w:webHidden/>
              </w:rPr>
              <w:t>16</w:t>
            </w:r>
            <w:r w:rsidR="008B0F0D">
              <w:rPr>
                <w:noProof/>
                <w:webHidden/>
              </w:rPr>
              <w:fldChar w:fldCharType="end"/>
            </w:r>
          </w:hyperlink>
        </w:p>
        <w:p w14:paraId="79A60BC2" w14:textId="77777777" w:rsidR="008B0F0D" w:rsidRDefault="0009484B">
          <w:pPr>
            <w:pStyle w:val="TOC2"/>
            <w:tabs>
              <w:tab w:val="left" w:pos="800"/>
              <w:tab w:val="right" w:leader="dot" w:pos="9017"/>
            </w:tabs>
            <w:rPr>
              <w:rFonts w:eastAsiaTheme="minorEastAsia"/>
              <w:noProof/>
              <w:sz w:val="24"/>
              <w:szCs w:val="24"/>
              <w:lang w:val="en-US"/>
            </w:rPr>
          </w:pPr>
          <w:hyperlink w:anchor="_Toc66354248" w:history="1">
            <w:r w:rsidR="008B0F0D" w:rsidRPr="00670BC5">
              <w:rPr>
                <w:rStyle w:val="Hyperlink"/>
                <w:noProof/>
              </w:rPr>
              <w:t>2.2</w:t>
            </w:r>
            <w:r w:rsidR="008B0F0D">
              <w:rPr>
                <w:rFonts w:eastAsiaTheme="minorEastAsia"/>
                <w:noProof/>
                <w:sz w:val="24"/>
                <w:szCs w:val="24"/>
                <w:lang w:val="en-US"/>
              </w:rPr>
              <w:tab/>
            </w:r>
            <w:r w:rsidR="008B0F0D" w:rsidRPr="00670BC5">
              <w:rPr>
                <w:rStyle w:val="Hyperlink"/>
                <w:noProof/>
              </w:rPr>
              <w:t>International Agreements and Treaties</w:t>
            </w:r>
            <w:r w:rsidR="008B0F0D">
              <w:rPr>
                <w:noProof/>
                <w:webHidden/>
              </w:rPr>
              <w:tab/>
            </w:r>
            <w:r w:rsidR="008B0F0D">
              <w:rPr>
                <w:noProof/>
                <w:webHidden/>
              </w:rPr>
              <w:fldChar w:fldCharType="begin"/>
            </w:r>
            <w:r w:rsidR="008B0F0D">
              <w:rPr>
                <w:noProof/>
                <w:webHidden/>
              </w:rPr>
              <w:instrText xml:space="preserve"> PAGEREF _Toc66354248 \h </w:instrText>
            </w:r>
            <w:r w:rsidR="008B0F0D">
              <w:rPr>
                <w:noProof/>
                <w:webHidden/>
              </w:rPr>
            </w:r>
            <w:r w:rsidR="008B0F0D">
              <w:rPr>
                <w:noProof/>
                <w:webHidden/>
              </w:rPr>
              <w:fldChar w:fldCharType="separate"/>
            </w:r>
            <w:r w:rsidR="008B0F0D">
              <w:rPr>
                <w:noProof/>
                <w:webHidden/>
              </w:rPr>
              <w:t>17</w:t>
            </w:r>
            <w:r w:rsidR="008B0F0D">
              <w:rPr>
                <w:noProof/>
                <w:webHidden/>
              </w:rPr>
              <w:fldChar w:fldCharType="end"/>
            </w:r>
          </w:hyperlink>
        </w:p>
        <w:p w14:paraId="721E0E9B" w14:textId="77777777" w:rsidR="008B0F0D" w:rsidRDefault="0009484B">
          <w:pPr>
            <w:pStyle w:val="TOC2"/>
            <w:tabs>
              <w:tab w:val="left" w:pos="800"/>
              <w:tab w:val="right" w:leader="dot" w:pos="9017"/>
            </w:tabs>
            <w:rPr>
              <w:rFonts w:eastAsiaTheme="minorEastAsia"/>
              <w:noProof/>
              <w:sz w:val="24"/>
              <w:szCs w:val="24"/>
              <w:lang w:val="en-US"/>
            </w:rPr>
          </w:pPr>
          <w:hyperlink w:anchor="_Toc66354249" w:history="1">
            <w:r w:rsidR="008B0F0D" w:rsidRPr="00670BC5">
              <w:rPr>
                <w:rStyle w:val="Hyperlink"/>
                <w:noProof/>
              </w:rPr>
              <w:t>2.3</w:t>
            </w:r>
            <w:r w:rsidR="008B0F0D">
              <w:rPr>
                <w:rFonts w:eastAsiaTheme="minorEastAsia"/>
                <w:noProof/>
                <w:sz w:val="24"/>
                <w:szCs w:val="24"/>
                <w:lang w:val="en-US"/>
              </w:rPr>
              <w:tab/>
            </w:r>
            <w:r w:rsidR="008B0F0D" w:rsidRPr="00670BC5">
              <w:rPr>
                <w:rStyle w:val="Hyperlink"/>
                <w:noProof/>
              </w:rPr>
              <w:t>UNDP’s Social and Environmental Standards</w:t>
            </w:r>
            <w:r w:rsidR="008B0F0D">
              <w:rPr>
                <w:noProof/>
                <w:webHidden/>
              </w:rPr>
              <w:tab/>
            </w:r>
            <w:r w:rsidR="008B0F0D">
              <w:rPr>
                <w:noProof/>
                <w:webHidden/>
              </w:rPr>
              <w:fldChar w:fldCharType="begin"/>
            </w:r>
            <w:r w:rsidR="008B0F0D">
              <w:rPr>
                <w:noProof/>
                <w:webHidden/>
              </w:rPr>
              <w:instrText xml:space="preserve"> PAGEREF _Toc66354249 \h </w:instrText>
            </w:r>
            <w:r w:rsidR="008B0F0D">
              <w:rPr>
                <w:noProof/>
                <w:webHidden/>
              </w:rPr>
            </w:r>
            <w:r w:rsidR="008B0F0D">
              <w:rPr>
                <w:noProof/>
                <w:webHidden/>
              </w:rPr>
              <w:fldChar w:fldCharType="separate"/>
            </w:r>
            <w:r w:rsidR="008B0F0D">
              <w:rPr>
                <w:noProof/>
                <w:webHidden/>
              </w:rPr>
              <w:t>18</w:t>
            </w:r>
            <w:r w:rsidR="008B0F0D">
              <w:rPr>
                <w:noProof/>
                <w:webHidden/>
              </w:rPr>
              <w:fldChar w:fldCharType="end"/>
            </w:r>
          </w:hyperlink>
        </w:p>
        <w:p w14:paraId="06233757" w14:textId="77777777" w:rsidR="008B0F0D" w:rsidRDefault="0009484B">
          <w:pPr>
            <w:pStyle w:val="TOC2"/>
            <w:tabs>
              <w:tab w:val="left" w:pos="800"/>
              <w:tab w:val="right" w:leader="dot" w:pos="9017"/>
            </w:tabs>
            <w:rPr>
              <w:rFonts w:eastAsiaTheme="minorEastAsia"/>
              <w:noProof/>
              <w:sz w:val="24"/>
              <w:szCs w:val="24"/>
              <w:lang w:val="en-US"/>
            </w:rPr>
          </w:pPr>
          <w:hyperlink w:anchor="_Toc66354250" w:history="1">
            <w:r w:rsidR="008B0F0D" w:rsidRPr="00670BC5">
              <w:rPr>
                <w:rStyle w:val="Hyperlink"/>
                <w:noProof/>
              </w:rPr>
              <w:t>2.4</w:t>
            </w:r>
            <w:r w:rsidR="008B0F0D">
              <w:rPr>
                <w:rFonts w:eastAsiaTheme="minorEastAsia"/>
                <w:noProof/>
                <w:sz w:val="24"/>
                <w:szCs w:val="24"/>
                <w:lang w:val="en-US"/>
              </w:rPr>
              <w:tab/>
            </w:r>
            <w:r w:rsidR="008B0F0D" w:rsidRPr="00670BC5">
              <w:rPr>
                <w:rStyle w:val="Hyperlink"/>
                <w:noProof/>
              </w:rPr>
              <w:t>Gaps in policy framework</w:t>
            </w:r>
            <w:r w:rsidR="008B0F0D">
              <w:rPr>
                <w:noProof/>
                <w:webHidden/>
              </w:rPr>
              <w:tab/>
            </w:r>
            <w:r w:rsidR="008B0F0D">
              <w:rPr>
                <w:noProof/>
                <w:webHidden/>
              </w:rPr>
              <w:fldChar w:fldCharType="begin"/>
            </w:r>
            <w:r w:rsidR="008B0F0D">
              <w:rPr>
                <w:noProof/>
                <w:webHidden/>
              </w:rPr>
              <w:instrText xml:space="preserve"> PAGEREF _Toc66354250 \h </w:instrText>
            </w:r>
            <w:r w:rsidR="008B0F0D">
              <w:rPr>
                <w:noProof/>
                <w:webHidden/>
              </w:rPr>
            </w:r>
            <w:r w:rsidR="008B0F0D">
              <w:rPr>
                <w:noProof/>
                <w:webHidden/>
              </w:rPr>
              <w:fldChar w:fldCharType="separate"/>
            </w:r>
            <w:r w:rsidR="008B0F0D">
              <w:rPr>
                <w:noProof/>
                <w:webHidden/>
              </w:rPr>
              <w:t>20</w:t>
            </w:r>
            <w:r w:rsidR="008B0F0D">
              <w:rPr>
                <w:noProof/>
                <w:webHidden/>
              </w:rPr>
              <w:fldChar w:fldCharType="end"/>
            </w:r>
          </w:hyperlink>
        </w:p>
        <w:p w14:paraId="100EAECB" w14:textId="77777777" w:rsidR="008B0F0D" w:rsidRDefault="0009484B">
          <w:pPr>
            <w:pStyle w:val="TOC1"/>
            <w:tabs>
              <w:tab w:val="left" w:pos="440"/>
            </w:tabs>
            <w:rPr>
              <w:rFonts w:eastAsiaTheme="minorEastAsia"/>
              <w:noProof/>
              <w:sz w:val="24"/>
              <w:szCs w:val="24"/>
              <w:lang w:val="en-US"/>
            </w:rPr>
          </w:pPr>
          <w:hyperlink w:anchor="_Toc66354251" w:history="1">
            <w:r w:rsidR="008B0F0D" w:rsidRPr="00670BC5">
              <w:rPr>
                <w:rStyle w:val="Hyperlink"/>
                <w:noProof/>
              </w:rPr>
              <w:t>3</w:t>
            </w:r>
            <w:r w:rsidR="008B0F0D">
              <w:rPr>
                <w:rFonts w:eastAsiaTheme="minorEastAsia"/>
                <w:noProof/>
                <w:sz w:val="24"/>
                <w:szCs w:val="24"/>
                <w:lang w:val="en-US"/>
              </w:rPr>
              <w:tab/>
            </w:r>
            <w:r w:rsidR="008B0F0D" w:rsidRPr="00670BC5">
              <w:rPr>
                <w:rStyle w:val="Hyperlink"/>
                <w:noProof/>
              </w:rPr>
              <w:t>Procedures for Screening, Assessing and Managing Social and Environmental Impacts</w:t>
            </w:r>
            <w:r w:rsidR="008B0F0D">
              <w:rPr>
                <w:noProof/>
                <w:webHidden/>
              </w:rPr>
              <w:tab/>
            </w:r>
            <w:r w:rsidR="008B0F0D">
              <w:rPr>
                <w:noProof/>
                <w:webHidden/>
              </w:rPr>
              <w:fldChar w:fldCharType="begin"/>
            </w:r>
            <w:r w:rsidR="008B0F0D">
              <w:rPr>
                <w:noProof/>
                <w:webHidden/>
              </w:rPr>
              <w:instrText xml:space="preserve"> PAGEREF _Toc66354251 \h </w:instrText>
            </w:r>
            <w:r w:rsidR="008B0F0D">
              <w:rPr>
                <w:noProof/>
                <w:webHidden/>
              </w:rPr>
            </w:r>
            <w:r w:rsidR="008B0F0D">
              <w:rPr>
                <w:noProof/>
                <w:webHidden/>
              </w:rPr>
              <w:fldChar w:fldCharType="separate"/>
            </w:r>
            <w:r w:rsidR="008B0F0D">
              <w:rPr>
                <w:noProof/>
                <w:webHidden/>
              </w:rPr>
              <w:t>20</w:t>
            </w:r>
            <w:r w:rsidR="008B0F0D">
              <w:rPr>
                <w:noProof/>
                <w:webHidden/>
              </w:rPr>
              <w:fldChar w:fldCharType="end"/>
            </w:r>
          </w:hyperlink>
        </w:p>
        <w:p w14:paraId="1E545F57" w14:textId="77777777" w:rsidR="008B0F0D" w:rsidRDefault="0009484B">
          <w:pPr>
            <w:pStyle w:val="TOC2"/>
            <w:tabs>
              <w:tab w:val="left" w:pos="800"/>
              <w:tab w:val="right" w:leader="dot" w:pos="9017"/>
            </w:tabs>
            <w:rPr>
              <w:rFonts w:eastAsiaTheme="minorEastAsia"/>
              <w:noProof/>
              <w:sz w:val="24"/>
              <w:szCs w:val="24"/>
              <w:lang w:val="en-US"/>
            </w:rPr>
          </w:pPr>
          <w:hyperlink w:anchor="_Toc66354252" w:history="1">
            <w:r w:rsidR="008B0F0D" w:rsidRPr="00670BC5">
              <w:rPr>
                <w:rStyle w:val="Hyperlink"/>
                <w:noProof/>
              </w:rPr>
              <w:t>3.1</w:t>
            </w:r>
            <w:r w:rsidR="008B0F0D">
              <w:rPr>
                <w:rFonts w:eastAsiaTheme="minorEastAsia"/>
                <w:noProof/>
                <w:sz w:val="24"/>
                <w:szCs w:val="24"/>
                <w:lang w:val="en-US"/>
              </w:rPr>
              <w:tab/>
            </w:r>
            <w:r w:rsidR="008B0F0D" w:rsidRPr="00670BC5">
              <w:rPr>
                <w:rStyle w:val="Hyperlink"/>
                <w:noProof/>
              </w:rPr>
              <w:t>Screening</w:t>
            </w:r>
            <w:r w:rsidR="008B0F0D">
              <w:rPr>
                <w:noProof/>
                <w:webHidden/>
              </w:rPr>
              <w:tab/>
            </w:r>
            <w:r w:rsidR="008B0F0D">
              <w:rPr>
                <w:noProof/>
                <w:webHidden/>
              </w:rPr>
              <w:fldChar w:fldCharType="begin"/>
            </w:r>
            <w:r w:rsidR="008B0F0D">
              <w:rPr>
                <w:noProof/>
                <w:webHidden/>
              </w:rPr>
              <w:instrText xml:space="preserve"> PAGEREF _Toc66354252 \h </w:instrText>
            </w:r>
            <w:r w:rsidR="008B0F0D">
              <w:rPr>
                <w:noProof/>
                <w:webHidden/>
              </w:rPr>
            </w:r>
            <w:r w:rsidR="008B0F0D">
              <w:rPr>
                <w:noProof/>
                <w:webHidden/>
              </w:rPr>
              <w:fldChar w:fldCharType="separate"/>
            </w:r>
            <w:r w:rsidR="008B0F0D">
              <w:rPr>
                <w:noProof/>
                <w:webHidden/>
              </w:rPr>
              <w:t>21</w:t>
            </w:r>
            <w:r w:rsidR="008B0F0D">
              <w:rPr>
                <w:noProof/>
                <w:webHidden/>
              </w:rPr>
              <w:fldChar w:fldCharType="end"/>
            </w:r>
          </w:hyperlink>
        </w:p>
        <w:p w14:paraId="25DA4BEC" w14:textId="77777777" w:rsidR="008B0F0D" w:rsidRDefault="0009484B">
          <w:pPr>
            <w:pStyle w:val="TOC3"/>
            <w:tabs>
              <w:tab w:val="left" w:pos="1200"/>
              <w:tab w:val="right" w:leader="dot" w:pos="9017"/>
            </w:tabs>
            <w:rPr>
              <w:rFonts w:eastAsiaTheme="minorEastAsia"/>
              <w:noProof/>
              <w:sz w:val="24"/>
              <w:szCs w:val="24"/>
              <w:lang w:val="en-US"/>
            </w:rPr>
          </w:pPr>
          <w:hyperlink w:anchor="_Toc66354253" w:history="1">
            <w:r w:rsidR="008B0F0D" w:rsidRPr="00670BC5">
              <w:rPr>
                <w:rStyle w:val="Hyperlink"/>
                <w:noProof/>
              </w:rPr>
              <w:t>3.1.1</w:t>
            </w:r>
            <w:r w:rsidR="008B0F0D">
              <w:rPr>
                <w:rFonts w:eastAsiaTheme="minorEastAsia"/>
                <w:noProof/>
                <w:sz w:val="24"/>
                <w:szCs w:val="24"/>
                <w:lang w:val="en-US"/>
              </w:rPr>
              <w:tab/>
            </w:r>
            <w:r w:rsidR="008B0F0D" w:rsidRPr="00670BC5">
              <w:rPr>
                <w:rStyle w:val="Hyperlink"/>
                <w:noProof/>
              </w:rPr>
              <w:t>Identified Potential Impacts</w:t>
            </w:r>
            <w:r w:rsidR="008B0F0D">
              <w:rPr>
                <w:noProof/>
                <w:webHidden/>
              </w:rPr>
              <w:tab/>
            </w:r>
            <w:r w:rsidR="008B0F0D">
              <w:rPr>
                <w:noProof/>
                <w:webHidden/>
              </w:rPr>
              <w:fldChar w:fldCharType="begin"/>
            </w:r>
            <w:r w:rsidR="008B0F0D">
              <w:rPr>
                <w:noProof/>
                <w:webHidden/>
              </w:rPr>
              <w:instrText xml:space="preserve"> PAGEREF _Toc66354253 \h </w:instrText>
            </w:r>
            <w:r w:rsidR="008B0F0D">
              <w:rPr>
                <w:noProof/>
                <w:webHidden/>
              </w:rPr>
            </w:r>
            <w:r w:rsidR="008B0F0D">
              <w:rPr>
                <w:noProof/>
                <w:webHidden/>
              </w:rPr>
              <w:fldChar w:fldCharType="separate"/>
            </w:r>
            <w:r w:rsidR="008B0F0D">
              <w:rPr>
                <w:noProof/>
                <w:webHidden/>
              </w:rPr>
              <w:t>21</w:t>
            </w:r>
            <w:r w:rsidR="008B0F0D">
              <w:rPr>
                <w:noProof/>
                <w:webHidden/>
              </w:rPr>
              <w:fldChar w:fldCharType="end"/>
            </w:r>
          </w:hyperlink>
        </w:p>
        <w:p w14:paraId="429F62DE" w14:textId="77777777" w:rsidR="008B0F0D" w:rsidRDefault="0009484B">
          <w:pPr>
            <w:pStyle w:val="TOC3"/>
            <w:tabs>
              <w:tab w:val="left" w:pos="1200"/>
              <w:tab w:val="right" w:leader="dot" w:pos="9017"/>
            </w:tabs>
            <w:rPr>
              <w:rFonts w:eastAsiaTheme="minorEastAsia"/>
              <w:noProof/>
              <w:sz w:val="24"/>
              <w:szCs w:val="24"/>
              <w:lang w:val="en-US"/>
            </w:rPr>
          </w:pPr>
          <w:hyperlink w:anchor="_Toc66354254" w:history="1">
            <w:r w:rsidR="008B0F0D" w:rsidRPr="00670BC5">
              <w:rPr>
                <w:rStyle w:val="Hyperlink"/>
                <w:noProof/>
              </w:rPr>
              <w:t>3.1.2</w:t>
            </w:r>
            <w:r w:rsidR="008B0F0D">
              <w:rPr>
                <w:rFonts w:eastAsiaTheme="minorEastAsia"/>
                <w:noProof/>
                <w:sz w:val="24"/>
                <w:szCs w:val="24"/>
                <w:lang w:val="en-US"/>
              </w:rPr>
              <w:tab/>
            </w:r>
            <w:r w:rsidR="008B0F0D" w:rsidRPr="00670BC5">
              <w:rPr>
                <w:rStyle w:val="Hyperlink"/>
                <w:noProof/>
              </w:rPr>
              <w:t>Establishment of new PA from existing two  Forest Companies (Tram Lap and Dak Rong)</w:t>
            </w:r>
            <w:r w:rsidR="008B0F0D">
              <w:rPr>
                <w:noProof/>
                <w:webHidden/>
              </w:rPr>
              <w:tab/>
            </w:r>
            <w:r w:rsidR="008B0F0D">
              <w:rPr>
                <w:noProof/>
                <w:webHidden/>
              </w:rPr>
              <w:fldChar w:fldCharType="begin"/>
            </w:r>
            <w:r w:rsidR="008B0F0D">
              <w:rPr>
                <w:noProof/>
                <w:webHidden/>
              </w:rPr>
              <w:instrText xml:space="preserve"> PAGEREF _Toc66354254 \h </w:instrText>
            </w:r>
            <w:r w:rsidR="008B0F0D">
              <w:rPr>
                <w:noProof/>
                <w:webHidden/>
              </w:rPr>
            </w:r>
            <w:r w:rsidR="008B0F0D">
              <w:rPr>
                <w:noProof/>
                <w:webHidden/>
              </w:rPr>
              <w:fldChar w:fldCharType="separate"/>
            </w:r>
            <w:r w:rsidR="008B0F0D">
              <w:rPr>
                <w:noProof/>
                <w:webHidden/>
              </w:rPr>
              <w:t>21</w:t>
            </w:r>
            <w:r w:rsidR="008B0F0D">
              <w:rPr>
                <w:noProof/>
                <w:webHidden/>
              </w:rPr>
              <w:fldChar w:fldCharType="end"/>
            </w:r>
          </w:hyperlink>
        </w:p>
        <w:p w14:paraId="77A0B915" w14:textId="77777777" w:rsidR="008B0F0D" w:rsidRDefault="0009484B">
          <w:pPr>
            <w:pStyle w:val="TOC3"/>
            <w:tabs>
              <w:tab w:val="left" w:pos="1200"/>
              <w:tab w:val="right" w:leader="dot" w:pos="9017"/>
            </w:tabs>
            <w:rPr>
              <w:rFonts w:eastAsiaTheme="minorEastAsia"/>
              <w:noProof/>
              <w:sz w:val="24"/>
              <w:szCs w:val="24"/>
              <w:lang w:val="en-US"/>
            </w:rPr>
          </w:pPr>
          <w:hyperlink w:anchor="_Toc66354255" w:history="1">
            <w:r w:rsidR="008B0F0D" w:rsidRPr="00670BC5">
              <w:rPr>
                <w:rStyle w:val="Hyperlink"/>
                <w:noProof/>
              </w:rPr>
              <w:t>3.1.3</w:t>
            </w:r>
            <w:r w:rsidR="008B0F0D">
              <w:rPr>
                <w:rFonts w:eastAsiaTheme="minorEastAsia"/>
                <w:noProof/>
                <w:sz w:val="24"/>
                <w:szCs w:val="24"/>
                <w:lang w:val="en-US"/>
              </w:rPr>
              <w:tab/>
            </w:r>
            <w:r w:rsidR="008B0F0D" w:rsidRPr="00670BC5">
              <w:rPr>
                <w:rStyle w:val="Hyperlink"/>
                <w:noProof/>
              </w:rPr>
              <w:t>On going Screening for Unspecified Activities</w:t>
            </w:r>
            <w:r w:rsidR="008B0F0D">
              <w:rPr>
                <w:noProof/>
                <w:webHidden/>
              </w:rPr>
              <w:tab/>
            </w:r>
            <w:r w:rsidR="008B0F0D">
              <w:rPr>
                <w:noProof/>
                <w:webHidden/>
              </w:rPr>
              <w:fldChar w:fldCharType="begin"/>
            </w:r>
            <w:r w:rsidR="008B0F0D">
              <w:rPr>
                <w:noProof/>
                <w:webHidden/>
              </w:rPr>
              <w:instrText xml:space="preserve"> PAGEREF _Toc66354255 \h </w:instrText>
            </w:r>
            <w:r w:rsidR="008B0F0D">
              <w:rPr>
                <w:noProof/>
                <w:webHidden/>
              </w:rPr>
            </w:r>
            <w:r w:rsidR="008B0F0D">
              <w:rPr>
                <w:noProof/>
                <w:webHidden/>
              </w:rPr>
              <w:fldChar w:fldCharType="separate"/>
            </w:r>
            <w:r w:rsidR="008B0F0D">
              <w:rPr>
                <w:noProof/>
                <w:webHidden/>
              </w:rPr>
              <w:t>21</w:t>
            </w:r>
            <w:r w:rsidR="008B0F0D">
              <w:rPr>
                <w:noProof/>
                <w:webHidden/>
              </w:rPr>
              <w:fldChar w:fldCharType="end"/>
            </w:r>
          </w:hyperlink>
        </w:p>
        <w:p w14:paraId="6BE9640C" w14:textId="77777777" w:rsidR="008B0F0D" w:rsidRDefault="0009484B">
          <w:pPr>
            <w:pStyle w:val="TOC2"/>
            <w:tabs>
              <w:tab w:val="left" w:pos="800"/>
              <w:tab w:val="right" w:leader="dot" w:pos="9017"/>
            </w:tabs>
            <w:rPr>
              <w:rFonts w:eastAsiaTheme="minorEastAsia"/>
              <w:noProof/>
              <w:sz w:val="24"/>
              <w:szCs w:val="24"/>
              <w:lang w:val="en-US"/>
            </w:rPr>
          </w:pPr>
          <w:hyperlink w:anchor="_Toc66354256" w:history="1">
            <w:r w:rsidR="008B0F0D" w:rsidRPr="00670BC5">
              <w:rPr>
                <w:rStyle w:val="Hyperlink"/>
                <w:noProof/>
              </w:rPr>
              <w:t>3.2</w:t>
            </w:r>
            <w:r w:rsidR="008B0F0D">
              <w:rPr>
                <w:rFonts w:eastAsiaTheme="minorEastAsia"/>
                <w:noProof/>
                <w:sz w:val="24"/>
                <w:szCs w:val="24"/>
                <w:lang w:val="en-US"/>
              </w:rPr>
              <w:tab/>
            </w:r>
            <w:r w:rsidR="008B0F0D" w:rsidRPr="00670BC5">
              <w:rPr>
                <w:rStyle w:val="Hyperlink"/>
                <w:noProof/>
              </w:rPr>
              <w:t>Assessment</w:t>
            </w:r>
            <w:r w:rsidR="008B0F0D">
              <w:rPr>
                <w:noProof/>
                <w:webHidden/>
              </w:rPr>
              <w:tab/>
            </w:r>
            <w:r w:rsidR="008B0F0D">
              <w:rPr>
                <w:noProof/>
                <w:webHidden/>
              </w:rPr>
              <w:fldChar w:fldCharType="begin"/>
            </w:r>
            <w:r w:rsidR="008B0F0D">
              <w:rPr>
                <w:noProof/>
                <w:webHidden/>
              </w:rPr>
              <w:instrText xml:space="preserve"> PAGEREF _Toc66354256 \h </w:instrText>
            </w:r>
            <w:r w:rsidR="008B0F0D">
              <w:rPr>
                <w:noProof/>
                <w:webHidden/>
              </w:rPr>
            </w:r>
            <w:r w:rsidR="008B0F0D">
              <w:rPr>
                <w:noProof/>
                <w:webHidden/>
              </w:rPr>
              <w:fldChar w:fldCharType="separate"/>
            </w:r>
            <w:r w:rsidR="008B0F0D">
              <w:rPr>
                <w:noProof/>
                <w:webHidden/>
              </w:rPr>
              <w:t>22</w:t>
            </w:r>
            <w:r w:rsidR="008B0F0D">
              <w:rPr>
                <w:noProof/>
                <w:webHidden/>
              </w:rPr>
              <w:fldChar w:fldCharType="end"/>
            </w:r>
          </w:hyperlink>
        </w:p>
        <w:p w14:paraId="73AFFF4A" w14:textId="77777777" w:rsidR="008B0F0D" w:rsidRDefault="0009484B">
          <w:pPr>
            <w:pStyle w:val="TOC3"/>
            <w:tabs>
              <w:tab w:val="left" w:pos="1200"/>
              <w:tab w:val="right" w:leader="dot" w:pos="9017"/>
            </w:tabs>
            <w:rPr>
              <w:rFonts w:eastAsiaTheme="minorEastAsia"/>
              <w:noProof/>
              <w:sz w:val="24"/>
              <w:szCs w:val="24"/>
              <w:lang w:val="en-US"/>
            </w:rPr>
          </w:pPr>
          <w:hyperlink w:anchor="_Toc66354257" w:history="1">
            <w:r w:rsidR="008B0F0D" w:rsidRPr="00670BC5">
              <w:rPr>
                <w:rStyle w:val="Hyperlink"/>
                <w:noProof/>
              </w:rPr>
              <w:t>3.2.1</w:t>
            </w:r>
            <w:r w:rsidR="008B0F0D">
              <w:rPr>
                <w:rFonts w:eastAsiaTheme="minorEastAsia"/>
                <w:noProof/>
                <w:sz w:val="24"/>
                <w:szCs w:val="24"/>
                <w:lang w:val="en-US"/>
              </w:rPr>
              <w:tab/>
            </w:r>
            <w:r w:rsidR="008B0F0D" w:rsidRPr="00670BC5">
              <w:rPr>
                <w:rStyle w:val="Hyperlink"/>
                <w:noProof/>
              </w:rPr>
              <w:t>Identified Potential Impacts</w:t>
            </w:r>
            <w:r w:rsidR="008B0F0D">
              <w:rPr>
                <w:noProof/>
                <w:webHidden/>
              </w:rPr>
              <w:tab/>
            </w:r>
            <w:r w:rsidR="008B0F0D">
              <w:rPr>
                <w:noProof/>
                <w:webHidden/>
              </w:rPr>
              <w:fldChar w:fldCharType="begin"/>
            </w:r>
            <w:r w:rsidR="008B0F0D">
              <w:rPr>
                <w:noProof/>
                <w:webHidden/>
              </w:rPr>
              <w:instrText xml:space="preserve"> PAGEREF _Toc66354257 \h </w:instrText>
            </w:r>
            <w:r w:rsidR="008B0F0D">
              <w:rPr>
                <w:noProof/>
                <w:webHidden/>
              </w:rPr>
            </w:r>
            <w:r w:rsidR="008B0F0D">
              <w:rPr>
                <w:noProof/>
                <w:webHidden/>
              </w:rPr>
              <w:fldChar w:fldCharType="separate"/>
            </w:r>
            <w:r w:rsidR="008B0F0D">
              <w:rPr>
                <w:noProof/>
                <w:webHidden/>
              </w:rPr>
              <w:t>23</w:t>
            </w:r>
            <w:r w:rsidR="008B0F0D">
              <w:rPr>
                <w:noProof/>
                <w:webHidden/>
              </w:rPr>
              <w:fldChar w:fldCharType="end"/>
            </w:r>
          </w:hyperlink>
        </w:p>
        <w:p w14:paraId="41E1BF7B" w14:textId="77777777" w:rsidR="008B0F0D" w:rsidRDefault="0009484B">
          <w:pPr>
            <w:pStyle w:val="TOC3"/>
            <w:tabs>
              <w:tab w:val="left" w:pos="1200"/>
              <w:tab w:val="right" w:leader="dot" w:pos="9017"/>
            </w:tabs>
            <w:rPr>
              <w:rFonts w:eastAsiaTheme="minorEastAsia"/>
              <w:noProof/>
              <w:sz w:val="24"/>
              <w:szCs w:val="24"/>
              <w:lang w:val="en-US"/>
            </w:rPr>
          </w:pPr>
          <w:hyperlink w:anchor="_Toc66354258" w:history="1">
            <w:r w:rsidR="008B0F0D" w:rsidRPr="00670BC5">
              <w:rPr>
                <w:rStyle w:val="Hyperlink"/>
                <w:noProof/>
              </w:rPr>
              <w:t>3.2.2</w:t>
            </w:r>
            <w:r w:rsidR="008B0F0D">
              <w:rPr>
                <w:rFonts w:eastAsiaTheme="minorEastAsia"/>
                <w:noProof/>
                <w:sz w:val="24"/>
                <w:szCs w:val="24"/>
                <w:lang w:val="en-US"/>
              </w:rPr>
              <w:tab/>
            </w:r>
            <w:r w:rsidR="008B0F0D" w:rsidRPr="00670BC5">
              <w:rPr>
                <w:rStyle w:val="Hyperlink"/>
                <w:noProof/>
              </w:rPr>
              <w:t>Proposed New PA Sites</w:t>
            </w:r>
            <w:r w:rsidR="008B0F0D">
              <w:rPr>
                <w:noProof/>
                <w:webHidden/>
              </w:rPr>
              <w:tab/>
            </w:r>
            <w:r w:rsidR="008B0F0D">
              <w:rPr>
                <w:noProof/>
                <w:webHidden/>
              </w:rPr>
              <w:fldChar w:fldCharType="begin"/>
            </w:r>
            <w:r w:rsidR="008B0F0D">
              <w:rPr>
                <w:noProof/>
                <w:webHidden/>
              </w:rPr>
              <w:instrText xml:space="preserve"> PAGEREF _Toc66354258 \h </w:instrText>
            </w:r>
            <w:r w:rsidR="008B0F0D">
              <w:rPr>
                <w:noProof/>
                <w:webHidden/>
              </w:rPr>
            </w:r>
            <w:r w:rsidR="008B0F0D">
              <w:rPr>
                <w:noProof/>
                <w:webHidden/>
              </w:rPr>
              <w:fldChar w:fldCharType="separate"/>
            </w:r>
            <w:r w:rsidR="008B0F0D">
              <w:rPr>
                <w:noProof/>
                <w:webHidden/>
              </w:rPr>
              <w:t>23</w:t>
            </w:r>
            <w:r w:rsidR="008B0F0D">
              <w:rPr>
                <w:noProof/>
                <w:webHidden/>
              </w:rPr>
              <w:fldChar w:fldCharType="end"/>
            </w:r>
          </w:hyperlink>
        </w:p>
        <w:p w14:paraId="0C7BA66E" w14:textId="77777777" w:rsidR="008B0F0D" w:rsidRDefault="0009484B">
          <w:pPr>
            <w:pStyle w:val="TOC3"/>
            <w:tabs>
              <w:tab w:val="left" w:pos="1200"/>
              <w:tab w:val="right" w:leader="dot" w:pos="9017"/>
            </w:tabs>
            <w:rPr>
              <w:rFonts w:eastAsiaTheme="minorEastAsia"/>
              <w:noProof/>
              <w:sz w:val="24"/>
              <w:szCs w:val="24"/>
              <w:lang w:val="en-US"/>
            </w:rPr>
          </w:pPr>
          <w:hyperlink w:anchor="_Toc66354259" w:history="1">
            <w:r w:rsidR="008B0F0D" w:rsidRPr="00670BC5">
              <w:rPr>
                <w:rStyle w:val="Hyperlink"/>
                <w:noProof/>
              </w:rPr>
              <w:t>3.2.3</w:t>
            </w:r>
            <w:r w:rsidR="008B0F0D">
              <w:rPr>
                <w:rFonts w:eastAsiaTheme="minorEastAsia"/>
                <w:noProof/>
                <w:sz w:val="24"/>
                <w:szCs w:val="24"/>
                <w:lang w:val="en-US"/>
              </w:rPr>
              <w:tab/>
            </w:r>
            <w:r w:rsidR="008B0F0D" w:rsidRPr="00670BC5">
              <w:rPr>
                <w:rStyle w:val="Hyperlink"/>
                <w:noProof/>
              </w:rPr>
              <w:t>Currently unspecified project activities</w:t>
            </w:r>
            <w:r w:rsidR="008B0F0D">
              <w:rPr>
                <w:noProof/>
                <w:webHidden/>
              </w:rPr>
              <w:tab/>
            </w:r>
            <w:r w:rsidR="008B0F0D">
              <w:rPr>
                <w:noProof/>
                <w:webHidden/>
              </w:rPr>
              <w:fldChar w:fldCharType="begin"/>
            </w:r>
            <w:r w:rsidR="008B0F0D">
              <w:rPr>
                <w:noProof/>
                <w:webHidden/>
              </w:rPr>
              <w:instrText xml:space="preserve"> PAGEREF _Toc66354259 \h </w:instrText>
            </w:r>
            <w:r w:rsidR="008B0F0D">
              <w:rPr>
                <w:noProof/>
                <w:webHidden/>
              </w:rPr>
            </w:r>
            <w:r w:rsidR="008B0F0D">
              <w:rPr>
                <w:noProof/>
                <w:webHidden/>
              </w:rPr>
              <w:fldChar w:fldCharType="separate"/>
            </w:r>
            <w:r w:rsidR="008B0F0D">
              <w:rPr>
                <w:noProof/>
                <w:webHidden/>
              </w:rPr>
              <w:t>23</w:t>
            </w:r>
            <w:r w:rsidR="008B0F0D">
              <w:rPr>
                <w:noProof/>
                <w:webHidden/>
              </w:rPr>
              <w:fldChar w:fldCharType="end"/>
            </w:r>
          </w:hyperlink>
        </w:p>
        <w:p w14:paraId="7EAC8E24" w14:textId="77777777" w:rsidR="008B0F0D" w:rsidRDefault="0009484B">
          <w:pPr>
            <w:pStyle w:val="TOC2"/>
            <w:tabs>
              <w:tab w:val="left" w:pos="800"/>
              <w:tab w:val="right" w:leader="dot" w:pos="9017"/>
            </w:tabs>
            <w:rPr>
              <w:rFonts w:eastAsiaTheme="minorEastAsia"/>
              <w:noProof/>
              <w:sz w:val="24"/>
              <w:szCs w:val="24"/>
              <w:lang w:val="en-US"/>
            </w:rPr>
          </w:pPr>
          <w:hyperlink w:anchor="_Toc66354260" w:history="1">
            <w:r w:rsidR="008B0F0D" w:rsidRPr="00670BC5">
              <w:rPr>
                <w:rStyle w:val="Hyperlink"/>
                <w:noProof/>
              </w:rPr>
              <w:t>3.3</w:t>
            </w:r>
            <w:r w:rsidR="008B0F0D">
              <w:rPr>
                <w:rFonts w:eastAsiaTheme="minorEastAsia"/>
                <w:noProof/>
                <w:sz w:val="24"/>
                <w:szCs w:val="24"/>
                <w:lang w:val="en-US"/>
              </w:rPr>
              <w:tab/>
            </w:r>
            <w:r w:rsidR="008B0F0D" w:rsidRPr="00670BC5">
              <w:rPr>
                <w:rStyle w:val="Hyperlink"/>
                <w:noProof/>
              </w:rPr>
              <w:t>Management</w:t>
            </w:r>
            <w:r w:rsidR="008B0F0D">
              <w:rPr>
                <w:noProof/>
                <w:webHidden/>
              </w:rPr>
              <w:tab/>
            </w:r>
            <w:r w:rsidR="008B0F0D">
              <w:rPr>
                <w:noProof/>
                <w:webHidden/>
              </w:rPr>
              <w:fldChar w:fldCharType="begin"/>
            </w:r>
            <w:r w:rsidR="008B0F0D">
              <w:rPr>
                <w:noProof/>
                <w:webHidden/>
              </w:rPr>
              <w:instrText xml:space="preserve"> PAGEREF _Toc66354260 \h </w:instrText>
            </w:r>
            <w:r w:rsidR="008B0F0D">
              <w:rPr>
                <w:noProof/>
                <w:webHidden/>
              </w:rPr>
            </w:r>
            <w:r w:rsidR="008B0F0D">
              <w:rPr>
                <w:noProof/>
                <w:webHidden/>
              </w:rPr>
              <w:fldChar w:fldCharType="separate"/>
            </w:r>
            <w:r w:rsidR="008B0F0D">
              <w:rPr>
                <w:noProof/>
                <w:webHidden/>
              </w:rPr>
              <w:t>23</w:t>
            </w:r>
            <w:r w:rsidR="008B0F0D">
              <w:rPr>
                <w:noProof/>
                <w:webHidden/>
              </w:rPr>
              <w:fldChar w:fldCharType="end"/>
            </w:r>
          </w:hyperlink>
        </w:p>
        <w:p w14:paraId="3CD60685" w14:textId="77777777" w:rsidR="008B0F0D" w:rsidRDefault="0009484B">
          <w:pPr>
            <w:pStyle w:val="TOC3"/>
            <w:tabs>
              <w:tab w:val="left" w:pos="1200"/>
              <w:tab w:val="right" w:leader="dot" w:pos="9017"/>
            </w:tabs>
            <w:rPr>
              <w:rFonts w:eastAsiaTheme="minorEastAsia"/>
              <w:noProof/>
              <w:sz w:val="24"/>
              <w:szCs w:val="24"/>
              <w:lang w:val="en-US"/>
            </w:rPr>
          </w:pPr>
          <w:hyperlink w:anchor="_Toc66354261" w:history="1">
            <w:r w:rsidR="008B0F0D" w:rsidRPr="00670BC5">
              <w:rPr>
                <w:rStyle w:val="Hyperlink"/>
                <w:noProof/>
              </w:rPr>
              <w:t>3.3.1</w:t>
            </w:r>
            <w:r w:rsidR="008B0F0D">
              <w:rPr>
                <w:rFonts w:eastAsiaTheme="minorEastAsia"/>
                <w:noProof/>
                <w:sz w:val="24"/>
                <w:szCs w:val="24"/>
                <w:lang w:val="en-US"/>
              </w:rPr>
              <w:tab/>
            </w:r>
            <w:r w:rsidR="008B0F0D" w:rsidRPr="00670BC5">
              <w:rPr>
                <w:rStyle w:val="Hyperlink"/>
                <w:noProof/>
              </w:rPr>
              <w:t>Environmental and Social Management Plan</w:t>
            </w:r>
            <w:r w:rsidR="008B0F0D">
              <w:rPr>
                <w:noProof/>
                <w:webHidden/>
              </w:rPr>
              <w:tab/>
            </w:r>
            <w:r w:rsidR="008B0F0D">
              <w:rPr>
                <w:noProof/>
                <w:webHidden/>
              </w:rPr>
              <w:fldChar w:fldCharType="begin"/>
            </w:r>
            <w:r w:rsidR="008B0F0D">
              <w:rPr>
                <w:noProof/>
                <w:webHidden/>
              </w:rPr>
              <w:instrText xml:space="preserve"> PAGEREF _Toc66354261 \h </w:instrText>
            </w:r>
            <w:r w:rsidR="008B0F0D">
              <w:rPr>
                <w:noProof/>
                <w:webHidden/>
              </w:rPr>
            </w:r>
            <w:r w:rsidR="008B0F0D">
              <w:rPr>
                <w:noProof/>
                <w:webHidden/>
              </w:rPr>
              <w:fldChar w:fldCharType="separate"/>
            </w:r>
            <w:r w:rsidR="008B0F0D">
              <w:rPr>
                <w:noProof/>
                <w:webHidden/>
              </w:rPr>
              <w:t>23</w:t>
            </w:r>
            <w:r w:rsidR="008B0F0D">
              <w:rPr>
                <w:noProof/>
                <w:webHidden/>
              </w:rPr>
              <w:fldChar w:fldCharType="end"/>
            </w:r>
          </w:hyperlink>
        </w:p>
        <w:p w14:paraId="79C4F780" w14:textId="77777777" w:rsidR="008B0F0D" w:rsidRDefault="0009484B">
          <w:pPr>
            <w:pStyle w:val="TOC3"/>
            <w:tabs>
              <w:tab w:val="left" w:pos="1200"/>
              <w:tab w:val="right" w:leader="dot" w:pos="9017"/>
            </w:tabs>
            <w:rPr>
              <w:rFonts w:eastAsiaTheme="minorEastAsia"/>
              <w:noProof/>
              <w:sz w:val="24"/>
              <w:szCs w:val="24"/>
              <w:lang w:val="en-US"/>
            </w:rPr>
          </w:pPr>
          <w:hyperlink w:anchor="_Toc66354262" w:history="1">
            <w:r w:rsidR="008B0F0D" w:rsidRPr="00670BC5">
              <w:rPr>
                <w:rStyle w:val="Hyperlink"/>
                <w:noProof/>
              </w:rPr>
              <w:t>3.3.2</w:t>
            </w:r>
            <w:r w:rsidR="008B0F0D">
              <w:rPr>
                <w:rFonts w:eastAsiaTheme="minorEastAsia"/>
                <w:noProof/>
                <w:sz w:val="24"/>
                <w:szCs w:val="24"/>
                <w:lang w:val="en-US"/>
              </w:rPr>
              <w:tab/>
            </w:r>
            <w:r w:rsidR="008B0F0D" w:rsidRPr="00670BC5">
              <w:rPr>
                <w:rStyle w:val="Hyperlink"/>
                <w:noProof/>
              </w:rPr>
              <w:t>Indigenous Peoples’ Plan</w:t>
            </w:r>
            <w:r w:rsidR="008B0F0D">
              <w:rPr>
                <w:noProof/>
                <w:webHidden/>
              </w:rPr>
              <w:tab/>
            </w:r>
            <w:r w:rsidR="008B0F0D">
              <w:rPr>
                <w:noProof/>
                <w:webHidden/>
              </w:rPr>
              <w:fldChar w:fldCharType="begin"/>
            </w:r>
            <w:r w:rsidR="008B0F0D">
              <w:rPr>
                <w:noProof/>
                <w:webHidden/>
              </w:rPr>
              <w:instrText xml:space="preserve"> PAGEREF _Toc66354262 \h </w:instrText>
            </w:r>
            <w:r w:rsidR="008B0F0D">
              <w:rPr>
                <w:noProof/>
                <w:webHidden/>
              </w:rPr>
            </w:r>
            <w:r w:rsidR="008B0F0D">
              <w:rPr>
                <w:noProof/>
                <w:webHidden/>
              </w:rPr>
              <w:fldChar w:fldCharType="separate"/>
            </w:r>
            <w:r w:rsidR="008B0F0D">
              <w:rPr>
                <w:noProof/>
                <w:webHidden/>
              </w:rPr>
              <w:t>24</w:t>
            </w:r>
            <w:r w:rsidR="008B0F0D">
              <w:rPr>
                <w:noProof/>
                <w:webHidden/>
              </w:rPr>
              <w:fldChar w:fldCharType="end"/>
            </w:r>
          </w:hyperlink>
        </w:p>
        <w:p w14:paraId="1457EBE1" w14:textId="77777777" w:rsidR="008B0F0D" w:rsidRDefault="0009484B">
          <w:pPr>
            <w:pStyle w:val="TOC3"/>
            <w:tabs>
              <w:tab w:val="left" w:pos="1200"/>
              <w:tab w:val="right" w:leader="dot" w:pos="9017"/>
            </w:tabs>
            <w:rPr>
              <w:rFonts w:eastAsiaTheme="minorEastAsia"/>
              <w:noProof/>
              <w:sz w:val="24"/>
              <w:szCs w:val="24"/>
              <w:lang w:val="en-US"/>
            </w:rPr>
          </w:pPr>
          <w:hyperlink w:anchor="_Toc66354263" w:history="1">
            <w:r w:rsidR="008B0F0D" w:rsidRPr="00670BC5">
              <w:rPr>
                <w:rStyle w:val="Hyperlink"/>
                <w:noProof/>
              </w:rPr>
              <w:t>3.3.3</w:t>
            </w:r>
            <w:r w:rsidR="008B0F0D">
              <w:rPr>
                <w:rFonts w:eastAsiaTheme="minorEastAsia"/>
                <w:noProof/>
                <w:sz w:val="24"/>
                <w:szCs w:val="24"/>
                <w:lang w:val="en-US"/>
              </w:rPr>
              <w:tab/>
            </w:r>
            <w:r w:rsidR="008B0F0D" w:rsidRPr="00670BC5">
              <w:rPr>
                <w:rStyle w:val="Hyperlink"/>
                <w:noProof/>
              </w:rPr>
              <w:t>Additional Plans</w:t>
            </w:r>
            <w:r w:rsidR="008B0F0D">
              <w:rPr>
                <w:noProof/>
                <w:webHidden/>
              </w:rPr>
              <w:tab/>
            </w:r>
            <w:r w:rsidR="008B0F0D">
              <w:rPr>
                <w:noProof/>
                <w:webHidden/>
              </w:rPr>
              <w:fldChar w:fldCharType="begin"/>
            </w:r>
            <w:r w:rsidR="008B0F0D">
              <w:rPr>
                <w:noProof/>
                <w:webHidden/>
              </w:rPr>
              <w:instrText xml:space="preserve"> PAGEREF _Toc66354263 \h </w:instrText>
            </w:r>
            <w:r w:rsidR="008B0F0D">
              <w:rPr>
                <w:noProof/>
                <w:webHidden/>
              </w:rPr>
            </w:r>
            <w:r w:rsidR="008B0F0D">
              <w:rPr>
                <w:noProof/>
                <w:webHidden/>
              </w:rPr>
              <w:fldChar w:fldCharType="separate"/>
            </w:r>
            <w:r w:rsidR="008B0F0D">
              <w:rPr>
                <w:noProof/>
                <w:webHidden/>
              </w:rPr>
              <w:t>25</w:t>
            </w:r>
            <w:r w:rsidR="008B0F0D">
              <w:rPr>
                <w:noProof/>
                <w:webHidden/>
              </w:rPr>
              <w:fldChar w:fldCharType="end"/>
            </w:r>
          </w:hyperlink>
        </w:p>
        <w:p w14:paraId="0C00CC51" w14:textId="77777777" w:rsidR="008B0F0D" w:rsidRDefault="0009484B">
          <w:pPr>
            <w:pStyle w:val="TOC1"/>
            <w:tabs>
              <w:tab w:val="left" w:pos="440"/>
            </w:tabs>
            <w:rPr>
              <w:rFonts w:eastAsiaTheme="minorEastAsia"/>
              <w:noProof/>
              <w:sz w:val="24"/>
              <w:szCs w:val="24"/>
              <w:lang w:val="en-US"/>
            </w:rPr>
          </w:pPr>
          <w:hyperlink w:anchor="_Toc66354264" w:history="1">
            <w:r w:rsidR="008B0F0D" w:rsidRPr="00670BC5">
              <w:rPr>
                <w:rStyle w:val="Hyperlink"/>
                <w:noProof/>
              </w:rPr>
              <w:t>4</w:t>
            </w:r>
            <w:r w:rsidR="008B0F0D">
              <w:rPr>
                <w:rFonts w:eastAsiaTheme="minorEastAsia"/>
                <w:noProof/>
                <w:sz w:val="24"/>
                <w:szCs w:val="24"/>
                <w:lang w:val="en-US"/>
              </w:rPr>
              <w:tab/>
            </w:r>
            <w:r w:rsidR="008B0F0D" w:rsidRPr="00670BC5">
              <w:rPr>
                <w:rStyle w:val="Hyperlink"/>
                <w:noProof/>
              </w:rPr>
              <w:t>Institutional arrangements and capacity building</w:t>
            </w:r>
            <w:r w:rsidR="008B0F0D">
              <w:rPr>
                <w:noProof/>
                <w:webHidden/>
              </w:rPr>
              <w:tab/>
            </w:r>
            <w:r w:rsidR="008B0F0D">
              <w:rPr>
                <w:noProof/>
                <w:webHidden/>
              </w:rPr>
              <w:fldChar w:fldCharType="begin"/>
            </w:r>
            <w:r w:rsidR="008B0F0D">
              <w:rPr>
                <w:noProof/>
                <w:webHidden/>
              </w:rPr>
              <w:instrText xml:space="preserve"> PAGEREF _Toc66354264 \h </w:instrText>
            </w:r>
            <w:r w:rsidR="008B0F0D">
              <w:rPr>
                <w:noProof/>
                <w:webHidden/>
              </w:rPr>
            </w:r>
            <w:r w:rsidR="008B0F0D">
              <w:rPr>
                <w:noProof/>
                <w:webHidden/>
              </w:rPr>
              <w:fldChar w:fldCharType="separate"/>
            </w:r>
            <w:r w:rsidR="008B0F0D">
              <w:rPr>
                <w:noProof/>
                <w:webHidden/>
              </w:rPr>
              <w:t>26</w:t>
            </w:r>
            <w:r w:rsidR="008B0F0D">
              <w:rPr>
                <w:noProof/>
                <w:webHidden/>
              </w:rPr>
              <w:fldChar w:fldCharType="end"/>
            </w:r>
          </w:hyperlink>
        </w:p>
        <w:p w14:paraId="15AAEE09" w14:textId="77777777" w:rsidR="008B0F0D" w:rsidRDefault="0009484B">
          <w:pPr>
            <w:pStyle w:val="TOC2"/>
            <w:tabs>
              <w:tab w:val="left" w:pos="800"/>
              <w:tab w:val="right" w:leader="dot" w:pos="9017"/>
            </w:tabs>
            <w:rPr>
              <w:rFonts w:eastAsiaTheme="minorEastAsia"/>
              <w:noProof/>
              <w:sz w:val="24"/>
              <w:szCs w:val="24"/>
              <w:lang w:val="en-US"/>
            </w:rPr>
          </w:pPr>
          <w:hyperlink w:anchor="_Toc66354265" w:history="1">
            <w:r w:rsidR="008B0F0D" w:rsidRPr="00670BC5">
              <w:rPr>
                <w:rStyle w:val="Hyperlink"/>
                <w:noProof/>
              </w:rPr>
              <w:t>4.1</w:t>
            </w:r>
            <w:r w:rsidR="008B0F0D">
              <w:rPr>
                <w:rFonts w:eastAsiaTheme="minorEastAsia"/>
                <w:noProof/>
                <w:sz w:val="24"/>
                <w:szCs w:val="24"/>
                <w:lang w:val="en-US"/>
              </w:rPr>
              <w:tab/>
            </w:r>
            <w:r w:rsidR="008B0F0D" w:rsidRPr="00670BC5">
              <w:rPr>
                <w:rStyle w:val="Hyperlink"/>
                <w:noProof/>
              </w:rPr>
              <w:t>Roles and responsibilities for implementing this ESMF</w:t>
            </w:r>
            <w:r w:rsidR="008B0F0D">
              <w:rPr>
                <w:noProof/>
                <w:webHidden/>
              </w:rPr>
              <w:tab/>
            </w:r>
            <w:r w:rsidR="008B0F0D">
              <w:rPr>
                <w:noProof/>
                <w:webHidden/>
              </w:rPr>
              <w:fldChar w:fldCharType="begin"/>
            </w:r>
            <w:r w:rsidR="008B0F0D">
              <w:rPr>
                <w:noProof/>
                <w:webHidden/>
              </w:rPr>
              <w:instrText xml:space="preserve"> PAGEREF _Toc66354265 \h </w:instrText>
            </w:r>
            <w:r w:rsidR="008B0F0D">
              <w:rPr>
                <w:noProof/>
                <w:webHidden/>
              </w:rPr>
            </w:r>
            <w:r w:rsidR="008B0F0D">
              <w:rPr>
                <w:noProof/>
                <w:webHidden/>
              </w:rPr>
              <w:fldChar w:fldCharType="separate"/>
            </w:r>
            <w:r w:rsidR="008B0F0D">
              <w:rPr>
                <w:noProof/>
                <w:webHidden/>
              </w:rPr>
              <w:t>26</w:t>
            </w:r>
            <w:r w:rsidR="008B0F0D">
              <w:rPr>
                <w:noProof/>
                <w:webHidden/>
              </w:rPr>
              <w:fldChar w:fldCharType="end"/>
            </w:r>
          </w:hyperlink>
        </w:p>
        <w:p w14:paraId="597A81FF" w14:textId="77777777" w:rsidR="008B0F0D" w:rsidRDefault="0009484B">
          <w:pPr>
            <w:pStyle w:val="TOC2"/>
            <w:tabs>
              <w:tab w:val="left" w:pos="800"/>
              <w:tab w:val="right" w:leader="dot" w:pos="9017"/>
            </w:tabs>
            <w:rPr>
              <w:rFonts w:eastAsiaTheme="minorEastAsia"/>
              <w:noProof/>
              <w:sz w:val="24"/>
              <w:szCs w:val="24"/>
              <w:lang w:val="en-US"/>
            </w:rPr>
          </w:pPr>
          <w:hyperlink w:anchor="_Toc66354266" w:history="1">
            <w:r w:rsidR="008B0F0D" w:rsidRPr="00670BC5">
              <w:rPr>
                <w:rStyle w:val="Hyperlink"/>
                <w:noProof/>
              </w:rPr>
              <w:t>4.2</w:t>
            </w:r>
            <w:r w:rsidR="008B0F0D">
              <w:rPr>
                <w:rFonts w:eastAsiaTheme="minorEastAsia"/>
                <w:noProof/>
                <w:sz w:val="24"/>
                <w:szCs w:val="24"/>
                <w:lang w:val="en-US"/>
              </w:rPr>
              <w:tab/>
            </w:r>
            <w:r w:rsidR="008B0F0D" w:rsidRPr="00670BC5">
              <w:rPr>
                <w:rStyle w:val="Hyperlink"/>
                <w:noProof/>
              </w:rPr>
              <w:t>Capacity Building</w:t>
            </w:r>
            <w:r w:rsidR="008B0F0D">
              <w:rPr>
                <w:noProof/>
                <w:webHidden/>
              </w:rPr>
              <w:tab/>
            </w:r>
            <w:r w:rsidR="008B0F0D">
              <w:rPr>
                <w:noProof/>
                <w:webHidden/>
              </w:rPr>
              <w:fldChar w:fldCharType="begin"/>
            </w:r>
            <w:r w:rsidR="008B0F0D">
              <w:rPr>
                <w:noProof/>
                <w:webHidden/>
              </w:rPr>
              <w:instrText xml:space="preserve"> PAGEREF _Toc66354266 \h </w:instrText>
            </w:r>
            <w:r w:rsidR="008B0F0D">
              <w:rPr>
                <w:noProof/>
                <w:webHidden/>
              </w:rPr>
            </w:r>
            <w:r w:rsidR="008B0F0D">
              <w:rPr>
                <w:noProof/>
                <w:webHidden/>
              </w:rPr>
              <w:fldChar w:fldCharType="separate"/>
            </w:r>
            <w:r w:rsidR="008B0F0D">
              <w:rPr>
                <w:noProof/>
                <w:webHidden/>
              </w:rPr>
              <w:t>28</w:t>
            </w:r>
            <w:r w:rsidR="008B0F0D">
              <w:rPr>
                <w:noProof/>
                <w:webHidden/>
              </w:rPr>
              <w:fldChar w:fldCharType="end"/>
            </w:r>
          </w:hyperlink>
        </w:p>
        <w:p w14:paraId="4BD9EC5A" w14:textId="77777777" w:rsidR="008B0F0D" w:rsidRDefault="0009484B">
          <w:pPr>
            <w:pStyle w:val="TOC1"/>
            <w:tabs>
              <w:tab w:val="left" w:pos="440"/>
            </w:tabs>
            <w:rPr>
              <w:rFonts w:eastAsiaTheme="minorEastAsia"/>
              <w:noProof/>
              <w:sz w:val="24"/>
              <w:szCs w:val="24"/>
              <w:lang w:val="en-US"/>
            </w:rPr>
          </w:pPr>
          <w:hyperlink w:anchor="_Toc66354267" w:history="1">
            <w:r w:rsidR="008B0F0D" w:rsidRPr="00670BC5">
              <w:rPr>
                <w:rStyle w:val="Hyperlink"/>
                <w:noProof/>
              </w:rPr>
              <w:t>5</w:t>
            </w:r>
            <w:r w:rsidR="008B0F0D">
              <w:rPr>
                <w:rFonts w:eastAsiaTheme="minorEastAsia"/>
                <w:noProof/>
                <w:sz w:val="24"/>
                <w:szCs w:val="24"/>
                <w:lang w:val="en-US"/>
              </w:rPr>
              <w:tab/>
            </w:r>
            <w:r w:rsidR="008B0F0D" w:rsidRPr="00670BC5">
              <w:rPr>
                <w:rStyle w:val="Hyperlink"/>
                <w:noProof/>
              </w:rPr>
              <w:t>Stakeholder engagement and information disclosure</w:t>
            </w:r>
            <w:r w:rsidR="008B0F0D">
              <w:rPr>
                <w:noProof/>
                <w:webHidden/>
              </w:rPr>
              <w:tab/>
            </w:r>
            <w:r w:rsidR="008B0F0D">
              <w:rPr>
                <w:noProof/>
                <w:webHidden/>
              </w:rPr>
              <w:fldChar w:fldCharType="begin"/>
            </w:r>
            <w:r w:rsidR="008B0F0D">
              <w:rPr>
                <w:noProof/>
                <w:webHidden/>
              </w:rPr>
              <w:instrText xml:space="preserve"> PAGEREF _Toc66354267 \h </w:instrText>
            </w:r>
            <w:r w:rsidR="008B0F0D">
              <w:rPr>
                <w:noProof/>
                <w:webHidden/>
              </w:rPr>
            </w:r>
            <w:r w:rsidR="008B0F0D">
              <w:rPr>
                <w:noProof/>
                <w:webHidden/>
              </w:rPr>
              <w:fldChar w:fldCharType="separate"/>
            </w:r>
            <w:r w:rsidR="008B0F0D">
              <w:rPr>
                <w:noProof/>
                <w:webHidden/>
              </w:rPr>
              <w:t>28</w:t>
            </w:r>
            <w:r w:rsidR="008B0F0D">
              <w:rPr>
                <w:noProof/>
                <w:webHidden/>
              </w:rPr>
              <w:fldChar w:fldCharType="end"/>
            </w:r>
          </w:hyperlink>
        </w:p>
        <w:p w14:paraId="024D14F0" w14:textId="77777777" w:rsidR="008B0F0D" w:rsidRDefault="0009484B">
          <w:pPr>
            <w:pStyle w:val="TOC1"/>
            <w:tabs>
              <w:tab w:val="left" w:pos="440"/>
            </w:tabs>
            <w:rPr>
              <w:rFonts w:eastAsiaTheme="minorEastAsia"/>
              <w:noProof/>
              <w:sz w:val="24"/>
              <w:szCs w:val="24"/>
              <w:lang w:val="en-US"/>
            </w:rPr>
          </w:pPr>
          <w:hyperlink w:anchor="_Toc66354268" w:history="1">
            <w:r w:rsidR="008B0F0D" w:rsidRPr="00670BC5">
              <w:rPr>
                <w:rStyle w:val="Hyperlink"/>
                <w:noProof/>
              </w:rPr>
              <w:t>6</w:t>
            </w:r>
            <w:r w:rsidR="008B0F0D">
              <w:rPr>
                <w:rFonts w:eastAsiaTheme="minorEastAsia"/>
                <w:noProof/>
                <w:sz w:val="24"/>
                <w:szCs w:val="24"/>
                <w:lang w:val="en-US"/>
              </w:rPr>
              <w:tab/>
            </w:r>
            <w:r w:rsidR="008B0F0D" w:rsidRPr="00670BC5">
              <w:rPr>
                <w:rStyle w:val="Hyperlink"/>
                <w:noProof/>
              </w:rPr>
              <w:t>Accountability and Grievance Redress Mechanisms</w:t>
            </w:r>
            <w:r w:rsidR="008B0F0D">
              <w:rPr>
                <w:noProof/>
                <w:webHidden/>
              </w:rPr>
              <w:tab/>
            </w:r>
            <w:r w:rsidR="008B0F0D">
              <w:rPr>
                <w:noProof/>
                <w:webHidden/>
              </w:rPr>
              <w:fldChar w:fldCharType="begin"/>
            </w:r>
            <w:r w:rsidR="008B0F0D">
              <w:rPr>
                <w:noProof/>
                <w:webHidden/>
              </w:rPr>
              <w:instrText xml:space="preserve"> PAGEREF _Toc66354268 \h </w:instrText>
            </w:r>
            <w:r w:rsidR="008B0F0D">
              <w:rPr>
                <w:noProof/>
                <w:webHidden/>
              </w:rPr>
            </w:r>
            <w:r w:rsidR="008B0F0D">
              <w:rPr>
                <w:noProof/>
                <w:webHidden/>
              </w:rPr>
              <w:fldChar w:fldCharType="separate"/>
            </w:r>
            <w:r w:rsidR="008B0F0D">
              <w:rPr>
                <w:noProof/>
                <w:webHidden/>
              </w:rPr>
              <w:t>29</w:t>
            </w:r>
            <w:r w:rsidR="008B0F0D">
              <w:rPr>
                <w:noProof/>
                <w:webHidden/>
              </w:rPr>
              <w:fldChar w:fldCharType="end"/>
            </w:r>
          </w:hyperlink>
        </w:p>
        <w:p w14:paraId="6228DF4D" w14:textId="77777777" w:rsidR="008B0F0D" w:rsidRDefault="0009484B">
          <w:pPr>
            <w:pStyle w:val="TOC2"/>
            <w:tabs>
              <w:tab w:val="left" w:pos="800"/>
              <w:tab w:val="right" w:leader="dot" w:pos="9017"/>
            </w:tabs>
            <w:rPr>
              <w:rFonts w:eastAsiaTheme="minorEastAsia"/>
              <w:noProof/>
              <w:sz w:val="24"/>
              <w:szCs w:val="24"/>
              <w:lang w:val="en-US"/>
            </w:rPr>
          </w:pPr>
          <w:hyperlink w:anchor="_Toc66354269" w:history="1">
            <w:r w:rsidR="008B0F0D" w:rsidRPr="00670BC5">
              <w:rPr>
                <w:rStyle w:val="Hyperlink"/>
                <w:noProof/>
              </w:rPr>
              <w:t>6.1</w:t>
            </w:r>
            <w:r w:rsidR="008B0F0D">
              <w:rPr>
                <w:rFonts w:eastAsiaTheme="minorEastAsia"/>
                <w:noProof/>
                <w:sz w:val="24"/>
                <w:szCs w:val="24"/>
                <w:lang w:val="en-US"/>
              </w:rPr>
              <w:tab/>
            </w:r>
            <w:r w:rsidR="008B0F0D" w:rsidRPr="00670BC5">
              <w:rPr>
                <w:rStyle w:val="Hyperlink"/>
                <w:noProof/>
              </w:rPr>
              <w:t>UNDP’s Accountability Mechanisms</w:t>
            </w:r>
            <w:r w:rsidR="008B0F0D">
              <w:rPr>
                <w:noProof/>
                <w:webHidden/>
              </w:rPr>
              <w:tab/>
            </w:r>
            <w:r w:rsidR="008B0F0D">
              <w:rPr>
                <w:noProof/>
                <w:webHidden/>
              </w:rPr>
              <w:fldChar w:fldCharType="begin"/>
            </w:r>
            <w:r w:rsidR="008B0F0D">
              <w:rPr>
                <w:noProof/>
                <w:webHidden/>
              </w:rPr>
              <w:instrText xml:space="preserve"> PAGEREF _Toc66354269 \h </w:instrText>
            </w:r>
            <w:r w:rsidR="008B0F0D">
              <w:rPr>
                <w:noProof/>
                <w:webHidden/>
              </w:rPr>
            </w:r>
            <w:r w:rsidR="008B0F0D">
              <w:rPr>
                <w:noProof/>
                <w:webHidden/>
              </w:rPr>
              <w:fldChar w:fldCharType="separate"/>
            </w:r>
            <w:r w:rsidR="008B0F0D">
              <w:rPr>
                <w:noProof/>
                <w:webHidden/>
              </w:rPr>
              <w:t>29</w:t>
            </w:r>
            <w:r w:rsidR="008B0F0D">
              <w:rPr>
                <w:noProof/>
                <w:webHidden/>
              </w:rPr>
              <w:fldChar w:fldCharType="end"/>
            </w:r>
          </w:hyperlink>
        </w:p>
        <w:p w14:paraId="550B7BF1" w14:textId="77777777" w:rsidR="008B0F0D" w:rsidRDefault="0009484B">
          <w:pPr>
            <w:pStyle w:val="TOC2"/>
            <w:tabs>
              <w:tab w:val="left" w:pos="800"/>
              <w:tab w:val="right" w:leader="dot" w:pos="9017"/>
            </w:tabs>
            <w:rPr>
              <w:rFonts w:eastAsiaTheme="minorEastAsia"/>
              <w:noProof/>
              <w:sz w:val="24"/>
              <w:szCs w:val="24"/>
              <w:lang w:val="en-US"/>
            </w:rPr>
          </w:pPr>
          <w:hyperlink w:anchor="_Toc66354270" w:history="1">
            <w:r w:rsidR="008B0F0D" w:rsidRPr="00670BC5">
              <w:rPr>
                <w:rStyle w:val="Hyperlink"/>
                <w:noProof/>
              </w:rPr>
              <w:t>6.2</w:t>
            </w:r>
            <w:r w:rsidR="008B0F0D">
              <w:rPr>
                <w:rFonts w:eastAsiaTheme="minorEastAsia"/>
                <w:noProof/>
                <w:sz w:val="24"/>
                <w:szCs w:val="24"/>
                <w:lang w:val="en-US"/>
              </w:rPr>
              <w:tab/>
            </w:r>
            <w:r w:rsidR="008B0F0D" w:rsidRPr="00670BC5">
              <w:rPr>
                <w:rStyle w:val="Hyperlink"/>
                <w:noProof/>
              </w:rPr>
              <w:t>Project-level Grievance Redress Mechanisms</w:t>
            </w:r>
            <w:r w:rsidR="008B0F0D">
              <w:rPr>
                <w:noProof/>
                <w:webHidden/>
              </w:rPr>
              <w:tab/>
            </w:r>
            <w:r w:rsidR="008B0F0D">
              <w:rPr>
                <w:noProof/>
                <w:webHidden/>
              </w:rPr>
              <w:fldChar w:fldCharType="begin"/>
            </w:r>
            <w:r w:rsidR="008B0F0D">
              <w:rPr>
                <w:noProof/>
                <w:webHidden/>
              </w:rPr>
              <w:instrText xml:space="preserve"> PAGEREF _Toc66354270 \h </w:instrText>
            </w:r>
            <w:r w:rsidR="008B0F0D">
              <w:rPr>
                <w:noProof/>
                <w:webHidden/>
              </w:rPr>
            </w:r>
            <w:r w:rsidR="008B0F0D">
              <w:rPr>
                <w:noProof/>
                <w:webHidden/>
              </w:rPr>
              <w:fldChar w:fldCharType="separate"/>
            </w:r>
            <w:r w:rsidR="008B0F0D">
              <w:rPr>
                <w:noProof/>
                <w:webHidden/>
              </w:rPr>
              <w:t>29</w:t>
            </w:r>
            <w:r w:rsidR="008B0F0D">
              <w:rPr>
                <w:noProof/>
                <w:webHidden/>
              </w:rPr>
              <w:fldChar w:fldCharType="end"/>
            </w:r>
          </w:hyperlink>
        </w:p>
        <w:p w14:paraId="349EBDC5" w14:textId="77777777" w:rsidR="008B0F0D" w:rsidRDefault="0009484B">
          <w:pPr>
            <w:pStyle w:val="TOC1"/>
            <w:tabs>
              <w:tab w:val="left" w:pos="440"/>
            </w:tabs>
            <w:rPr>
              <w:rFonts w:eastAsiaTheme="minorEastAsia"/>
              <w:noProof/>
              <w:sz w:val="24"/>
              <w:szCs w:val="24"/>
              <w:lang w:val="en-US"/>
            </w:rPr>
          </w:pPr>
          <w:hyperlink w:anchor="_Toc66354271" w:history="1">
            <w:r w:rsidR="008B0F0D" w:rsidRPr="00670BC5">
              <w:rPr>
                <w:rStyle w:val="Hyperlink"/>
                <w:noProof/>
              </w:rPr>
              <w:t>7</w:t>
            </w:r>
            <w:r w:rsidR="008B0F0D">
              <w:rPr>
                <w:rFonts w:eastAsiaTheme="minorEastAsia"/>
                <w:noProof/>
                <w:sz w:val="24"/>
                <w:szCs w:val="24"/>
                <w:lang w:val="en-US"/>
              </w:rPr>
              <w:tab/>
            </w:r>
            <w:r w:rsidR="008B0F0D" w:rsidRPr="00670BC5">
              <w:rPr>
                <w:rStyle w:val="Hyperlink"/>
                <w:noProof/>
              </w:rPr>
              <w:t>Budget for ESMF Implementation</w:t>
            </w:r>
            <w:r w:rsidR="008B0F0D">
              <w:rPr>
                <w:noProof/>
                <w:webHidden/>
              </w:rPr>
              <w:tab/>
            </w:r>
            <w:r w:rsidR="008B0F0D">
              <w:rPr>
                <w:noProof/>
                <w:webHidden/>
              </w:rPr>
              <w:fldChar w:fldCharType="begin"/>
            </w:r>
            <w:r w:rsidR="008B0F0D">
              <w:rPr>
                <w:noProof/>
                <w:webHidden/>
              </w:rPr>
              <w:instrText xml:space="preserve"> PAGEREF _Toc66354271 \h </w:instrText>
            </w:r>
            <w:r w:rsidR="008B0F0D">
              <w:rPr>
                <w:noProof/>
                <w:webHidden/>
              </w:rPr>
            </w:r>
            <w:r w:rsidR="008B0F0D">
              <w:rPr>
                <w:noProof/>
                <w:webHidden/>
              </w:rPr>
              <w:fldChar w:fldCharType="separate"/>
            </w:r>
            <w:r w:rsidR="008B0F0D">
              <w:rPr>
                <w:noProof/>
                <w:webHidden/>
              </w:rPr>
              <w:t>32</w:t>
            </w:r>
            <w:r w:rsidR="008B0F0D">
              <w:rPr>
                <w:noProof/>
                <w:webHidden/>
              </w:rPr>
              <w:fldChar w:fldCharType="end"/>
            </w:r>
          </w:hyperlink>
        </w:p>
        <w:p w14:paraId="48E2F3A6" w14:textId="77777777" w:rsidR="008B0F0D" w:rsidRDefault="0009484B">
          <w:pPr>
            <w:pStyle w:val="TOC1"/>
            <w:tabs>
              <w:tab w:val="left" w:pos="440"/>
            </w:tabs>
            <w:rPr>
              <w:rFonts w:eastAsiaTheme="minorEastAsia"/>
              <w:noProof/>
              <w:sz w:val="24"/>
              <w:szCs w:val="24"/>
              <w:lang w:val="en-US"/>
            </w:rPr>
          </w:pPr>
          <w:hyperlink w:anchor="_Toc66354272" w:history="1">
            <w:r w:rsidR="008B0F0D" w:rsidRPr="00670BC5">
              <w:rPr>
                <w:rStyle w:val="Hyperlink"/>
                <w:noProof/>
              </w:rPr>
              <w:t>8</w:t>
            </w:r>
            <w:r w:rsidR="008B0F0D">
              <w:rPr>
                <w:rFonts w:eastAsiaTheme="minorEastAsia"/>
                <w:noProof/>
                <w:sz w:val="24"/>
                <w:szCs w:val="24"/>
                <w:lang w:val="en-US"/>
              </w:rPr>
              <w:tab/>
            </w:r>
            <w:r w:rsidR="008B0F0D" w:rsidRPr="00670BC5">
              <w:rPr>
                <w:rStyle w:val="Hyperlink"/>
                <w:noProof/>
              </w:rPr>
              <w:t>Monitoring and evaluation arrangements</w:t>
            </w:r>
            <w:r w:rsidR="008B0F0D">
              <w:rPr>
                <w:noProof/>
                <w:webHidden/>
              </w:rPr>
              <w:tab/>
            </w:r>
            <w:r w:rsidR="008B0F0D">
              <w:rPr>
                <w:noProof/>
                <w:webHidden/>
              </w:rPr>
              <w:fldChar w:fldCharType="begin"/>
            </w:r>
            <w:r w:rsidR="008B0F0D">
              <w:rPr>
                <w:noProof/>
                <w:webHidden/>
              </w:rPr>
              <w:instrText xml:space="preserve"> PAGEREF _Toc66354272 \h </w:instrText>
            </w:r>
            <w:r w:rsidR="008B0F0D">
              <w:rPr>
                <w:noProof/>
                <w:webHidden/>
              </w:rPr>
            </w:r>
            <w:r w:rsidR="008B0F0D">
              <w:rPr>
                <w:noProof/>
                <w:webHidden/>
              </w:rPr>
              <w:fldChar w:fldCharType="separate"/>
            </w:r>
            <w:r w:rsidR="008B0F0D">
              <w:rPr>
                <w:noProof/>
                <w:webHidden/>
              </w:rPr>
              <w:t>32</w:t>
            </w:r>
            <w:r w:rsidR="008B0F0D">
              <w:rPr>
                <w:noProof/>
                <w:webHidden/>
              </w:rPr>
              <w:fldChar w:fldCharType="end"/>
            </w:r>
          </w:hyperlink>
        </w:p>
        <w:p w14:paraId="45AA1347" w14:textId="77777777" w:rsidR="008B0F0D" w:rsidRDefault="0009484B">
          <w:pPr>
            <w:pStyle w:val="TOC1"/>
            <w:tabs>
              <w:tab w:val="left" w:pos="440"/>
            </w:tabs>
            <w:rPr>
              <w:rFonts w:eastAsiaTheme="minorEastAsia"/>
              <w:noProof/>
              <w:sz w:val="24"/>
              <w:szCs w:val="24"/>
              <w:lang w:val="en-US"/>
            </w:rPr>
          </w:pPr>
          <w:hyperlink w:anchor="_Toc66354273" w:history="1">
            <w:r w:rsidR="008B0F0D" w:rsidRPr="00670BC5">
              <w:rPr>
                <w:rStyle w:val="Hyperlink"/>
                <w:noProof/>
              </w:rPr>
              <w:t>9</w:t>
            </w:r>
            <w:r w:rsidR="008B0F0D">
              <w:rPr>
                <w:rFonts w:eastAsiaTheme="minorEastAsia"/>
                <w:noProof/>
                <w:sz w:val="24"/>
                <w:szCs w:val="24"/>
                <w:lang w:val="en-US"/>
              </w:rPr>
              <w:tab/>
            </w:r>
            <w:r w:rsidR="008B0F0D" w:rsidRPr="00670BC5">
              <w:rPr>
                <w:rStyle w:val="Hyperlink"/>
                <w:noProof/>
              </w:rPr>
              <w:t>Annexes</w:t>
            </w:r>
            <w:r w:rsidR="008B0F0D">
              <w:rPr>
                <w:noProof/>
                <w:webHidden/>
              </w:rPr>
              <w:tab/>
            </w:r>
            <w:r w:rsidR="008B0F0D">
              <w:rPr>
                <w:noProof/>
                <w:webHidden/>
              </w:rPr>
              <w:fldChar w:fldCharType="begin"/>
            </w:r>
            <w:r w:rsidR="008B0F0D">
              <w:rPr>
                <w:noProof/>
                <w:webHidden/>
              </w:rPr>
              <w:instrText xml:space="preserve"> PAGEREF _Toc66354273 \h </w:instrText>
            </w:r>
            <w:r w:rsidR="008B0F0D">
              <w:rPr>
                <w:noProof/>
                <w:webHidden/>
              </w:rPr>
            </w:r>
            <w:r w:rsidR="008B0F0D">
              <w:rPr>
                <w:noProof/>
                <w:webHidden/>
              </w:rPr>
              <w:fldChar w:fldCharType="separate"/>
            </w:r>
            <w:r w:rsidR="008B0F0D">
              <w:rPr>
                <w:noProof/>
                <w:webHidden/>
              </w:rPr>
              <w:t>34</w:t>
            </w:r>
            <w:r w:rsidR="008B0F0D">
              <w:rPr>
                <w:noProof/>
                <w:webHidden/>
              </w:rPr>
              <w:fldChar w:fldCharType="end"/>
            </w:r>
          </w:hyperlink>
        </w:p>
        <w:p w14:paraId="53714F6C" w14:textId="05637E71" w:rsidR="00A317E5" w:rsidRPr="00A317E5" w:rsidRDefault="0009484B" w:rsidP="00AC7061">
          <w:pPr>
            <w:pStyle w:val="TOC2"/>
            <w:tabs>
              <w:tab w:val="left" w:pos="800"/>
              <w:tab w:val="right" w:leader="dot" w:pos="9017"/>
            </w:tabs>
            <w:rPr>
              <w:noProof/>
            </w:rPr>
          </w:pPr>
          <w:hyperlink w:anchor="_Toc66354274" w:history="1">
            <w:r w:rsidR="008B0F0D" w:rsidRPr="00670BC5">
              <w:rPr>
                <w:rStyle w:val="Hyperlink"/>
                <w:noProof/>
              </w:rPr>
              <w:t>9.1</w:t>
            </w:r>
            <w:r w:rsidR="008B0F0D">
              <w:rPr>
                <w:rFonts w:eastAsiaTheme="minorEastAsia"/>
                <w:noProof/>
                <w:sz w:val="24"/>
                <w:szCs w:val="24"/>
                <w:lang w:val="en-US"/>
              </w:rPr>
              <w:tab/>
            </w:r>
            <w:r w:rsidR="008B0F0D" w:rsidRPr="00670BC5">
              <w:rPr>
                <w:rStyle w:val="Hyperlink"/>
                <w:noProof/>
              </w:rPr>
              <w:t>SESP Template</w:t>
            </w:r>
            <w:r w:rsidR="008B0F0D">
              <w:rPr>
                <w:noProof/>
                <w:webHidden/>
              </w:rPr>
              <w:tab/>
            </w:r>
            <w:r w:rsidR="008B0F0D">
              <w:rPr>
                <w:noProof/>
                <w:webHidden/>
              </w:rPr>
              <w:fldChar w:fldCharType="begin"/>
            </w:r>
            <w:r w:rsidR="008B0F0D">
              <w:rPr>
                <w:noProof/>
                <w:webHidden/>
              </w:rPr>
              <w:instrText xml:space="preserve"> PAGEREF _Toc66354274 \h </w:instrText>
            </w:r>
            <w:r w:rsidR="008B0F0D">
              <w:rPr>
                <w:noProof/>
                <w:webHidden/>
              </w:rPr>
            </w:r>
            <w:r w:rsidR="008B0F0D">
              <w:rPr>
                <w:noProof/>
                <w:webHidden/>
              </w:rPr>
              <w:fldChar w:fldCharType="separate"/>
            </w:r>
            <w:r w:rsidR="008B0F0D">
              <w:rPr>
                <w:noProof/>
                <w:webHidden/>
              </w:rPr>
              <w:t>34</w:t>
            </w:r>
            <w:r w:rsidR="008B0F0D">
              <w:rPr>
                <w:noProof/>
                <w:webHidden/>
              </w:rPr>
              <w:fldChar w:fldCharType="end"/>
            </w:r>
          </w:hyperlink>
        </w:p>
        <w:p w14:paraId="5D52DD77" w14:textId="77777777" w:rsidR="008B0F0D" w:rsidRDefault="0009484B">
          <w:pPr>
            <w:pStyle w:val="TOC2"/>
            <w:tabs>
              <w:tab w:val="left" w:pos="800"/>
              <w:tab w:val="right" w:leader="dot" w:pos="9017"/>
            </w:tabs>
            <w:rPr>
              <w:rFonts w:eastAsiaTheme="minorEastAsia"/>
              <w:noProof/>
              <w:sz w:val="24"/>
              <w:szCs w:val="24"/>
              <w:lang w:val="en-US"/>
            </w:rPr>
          </w:pPr>
          <w:hyperlink w:anchor="_Toc66354275" w:history="1">
            <w:r w:rsidR="008B0F0D" w:rsidRPr="00670BC5">
              <w:rPr>
                <w:rStyle w:val="Hyperlink"/>
                <w:noProof/>
              </w:rPr>
              <w:t>9.2</w:t>
            </w:r>
            <w:r w:rsidR="008B0F0D">
              <w:rPr>
                <w:rFonts w:eastAsiaTheme="minorEastAsia"/>
                <w:noProof/>
                <w:sz w:val="24"/>
                <w:szCs w:val="24"/>
                <w:lang w:val="en-US"/>
              </w:rPr>
              <w:tab/>
            </w:r>
            <w:r w:rsidR="008B0F0D" w:rsidRPr="00670BC5">
              <w:rPr>
                <w:rStyle w:val="Hyperlink"/>
                <w:noProof/>
              </w:rPr>
              <w:t>Indicative Outline of Targeted Environmental and Social Impact Assessment (ESIA)/ Report</w:t>
            </w:r>
            <w:r w:rsidR="008B0F0D">
              <w:rPr>
                <w:noProof/>
                <w:webHidden/>
              </w:rPr>
              <w:tab/>
            </w:r>
            <w:r w:rsidR="008B0F0D">
              <w:rPr>
                <w:noProof/>
                <w:webHidden/>
              </w:rPr>
              <w:fldChar w:fldCharType="begin"/>
            </w:r>
            <w:r w:rsidR="008B0F0D">
              <w:rPr>
                <w:noProof/>
                <w:webHidden/>
              </w:rPr>
              <w:instrText xml:space="preserve"> PAGEREF _Toc66354275 \h </w:instrText>
            </w:r>
            <w:r w:rsidR="008B0F0D">
              <w:rPr>
                <w:noProof/>
                <w:webHidden/>
              </w:rPr>
            </w:r>
            <w:r w:rsidR="008B0F0D">
              <w:rPr>
                <w:noProof/>
                <w:webHidden/>
              </w:rPr>
              <w:fldChar w:fldCharType="separate"/>
            </w:r>
            <w:r w:rsidR="008B0F0D">
              <w:rPr>
                <w:noProof/>
                <w:webHidden/>
              </w:rPr>
              <w:t>34</w:t>
            </w:r>
            <w:r w:rsidR="008B0F0D">
              <w:rPr>
                <w:noProof/>
                <w:webHidden/>
              </w:rPr>
              <w:fldChar w:fldCharType="end"/>
            </w:r>
          </w:hyperlink>
        </w:p>
        <w:p w14:paraId="4F06FA64" w14:textId="77777777" w:rsidR="008B0F0D" w:rsidRDefault="0009484B">
          <w:pPr>
            <w:pStyle w:val="TOC2"/>
            <w:tabs>
              <w:tab w:val="left" w:pos="800"/>
              <w:tab w:val="right" w:leader="dot" w:pos="9017"/>
            </w:tabs>
            <w:rPr>
              <w:rFonts w:eastAsiaTheme="minorEastAsia"/>
              <w:noProof/>
              <w:sz w:val="24"/>
              <w:szCs w:val="24"/>
              <w:lang w:val="en-US"/>
            </w:rPr>
          </w:pPr>
          <w:hyperlink w:anchor="_Toc66354276" w:history="1">
            <w:r w:rsidR="008B0F0D" w:rsidRPr="00670BC5">
              <w:rPr>
                <w:rStyle w:val="Hyperlink"/>
                <w:noProof/>
              </w:rPr>
              <w:t>9.3</w:t>
            </w:r>
            <w:r w:rsidR="008B0F0D">
              <w:rPr>
                <w:rFonts w:eastAsiaTheme="minorEastAsia"/>
                <w:noProof/>
                <w:sz w:val="24"/>
                <w:szCs w:val="24"/>
                <w:lang w:val="en-US"/>
              </w:rPr>
              <w:tab/>
            </w:r>
            <w:r w:rsidR="008B0F0D" w:rsidRPr="00670BC5">
              <w:rPr>
                <w:rStyle w:val="Hyperlink"/>
                <w:noProof/>
              </w:rPr>
              <w:t>Indicative outline of Environmental and Social Management Plan (ESMP)</w:t>
            </w:r>
            <w:r w:rsidR="008B0F0D">
              <w:rPr>
                <w:noProof/>
                <w:webHidden/>
              </w:rPr>
              <w:tab/>
            </w:r>
            <w:r w:rsidR="008B0F0D">
              <w:rPr>
                <w:noProof/>
                <w:webHidden/>
              </w:rPr>
              <w:fldChar w:fldCharType="begin"/>
            </w:r>
            <w:r w:rsidR="008B0F0D">
              <w:rPr>
                <w:noProof/>
                <w:webHidden/>
              </w:rPr>
              <w:instrText xml:space="preserve"> PAGEREF _Toc66354276 \h </w:instrText>
            </w:r>
            <w:r w:rsidR="008B0F0D">
              <w:rPr>
                <w:noProof/>
                <w:webHidden/>
              </w:rPr>
            </w:r>
            <w:r w:rsidR="008B0F0D">
              <w:rPr>
                <w:noProof/>
                <w:webHidden/>
              </w:rPr>
              <w:fldChar w:fldCharType="separate"/>
            </w:r>
            <w:r w:rsidR="008B0F0D">
              <w:rPr>
                <w:noProof/>
                <w:webHidden/>
              </w:rPr>
              <w:t>36</w:t>
            </w:r>
            <w:r w:rsidR="008B0F0D">
              <w:rPr>
                <w:noProof/>
                <w:webHidden/>
              </w:rPr>
              <w:fldChar w:fldCharType="end"/>
            </w:r>
          </w:hyperlink>
        </w:p>
        <w:p w14:paraId="59C0B833" w14:textId="77777777" w:rsidR="008B0F0D" w:rsidRDefault="0009484B">
          <w:pPr>
            <w:pStyle w:val="TOC2"/>
            <w:tabs>
              <w:tab w:val="left" w:pos="800"/>
              <w:tab w:val="right" w:leader="dot" w:pos="9017"/>
            </w:tabs>
            <w:rPr>
              <w:rFonts w:eastAsiaTheme="minorEastAsia"/>
              <w:noProof/>
              <w:sz w:val="24"/>
              <w:szCs w:val="24"/>
              <w:lang w:val="en-US"/>
            </w:rPr>
          </w:pPr>
          <w:hyperlink w:anchor="_Toc66354277" w:history="1">
            <w:r w:rsidR="008B0F0D" w:rsidRPr="00670BC5">
              <w:rPr>
                <w:rStyle w:val="Hyperlink"/>
                <w:noProof/>
              </w:rPr>
              <w:t>9.4</w:t>
            </w:r>
            <w:r w:rsidR="008B0F0D">
              <w:rPr>
                <w:rFonts w:eastAsiaTheme="minorEastAsia"/>
                <w:noProof/>
                <w:sz w:val="24"/>
                <w:szCs w:val="24"/>
                <w:lang w:val="en-US"/>
              </w:rPr>
              <w:tab/>
            </w:r>
            <w:r w:rsidR="008B0F0D" w:rsidRPr="00670BC5">
              <w:rPr>
                <w:rStyle w:val="Hyperlink"/>
                <w:noProof/>
              </w:rPr>
              <w:t>List of stakeholders have been consulted during the ESMF development</w:t>
            </w:r>
            <w:r w:rsidR="008B0F0D">
              <w:rPr>
                <w:noProof/>
                <w:webHidden/>
              </w:rPr>
              <w:tab/>
            </w:r>
            <w:r w:rsidR="008B0F0D">
              <w:rPr>
                <w:noProof/>
                <w:webHidden/>
              </w:rPr>
              <w:fldChar w:fldCharType="begin"/>
            </w:r>
            <w:r w:rsidR="008B0F0D">
              <w:rPr>
                <w:noProof/>
                <w:webHidden/>
              </w:rPr>
              <w:instrText xml:space="preserve"> PAGEREF _Toc66354277 \h </w:instrText>
            </w:r>
            <w:r w:rsidR="008B0F0D">
              <w:rPr>
                <w:noProof/>
                <w:webHidden/>
              </w:rPr>
            </w:r>
            <w:r w:rsidR="008B0F0D">
              <w:rPr>
                <w:noProof/>
                <w:webHidden/>
              </w:rPr>
              <w:fldChar w:fldCharType="separate"/>
            </w:r>
            <w:r w:rsidR="008B0F0D">
              <w:rPr>
                <w:noProof/>
                <w:webHidden/>
              </w:rPr>
              <w:t>38</w:t>
            </w:r>
            <w:r w:rsidR="008B0F0D">
              <w:rPr>
                <w:noProof/>
                <w:webHidden/>
              </w:rPr>
              <w:fldChar w:fldCharType="end"/>
            </w:r>
          </w:hyperlink>
        </w:p>
        <w:p w14:paraId="0FBE4ABE" w14:textId="77777777" w:rsidR="00B20DCD" w:rsidRDefault="00572F7F" w:rsidP="00B77E89">
          <w:pPr>
            <w:spacing w:before="0" w:after="0"/>
          </w:pPr>
          <w:r w:rsidRPr="00CB6881">
            <w:rPr>
              <w:rStyle w:val="Emphasis"/>
              <w:rFonts w:cstheme="minorHAnsi"/>
            </w:rPr>
            <w:fldChar w:fldCharType="end"/>
          </w:r>
        </w:p>
      </w:sdtContent>
    </w:sdt>
    <w:p w14:paraId="124625A8" w14:textId="77777777" w:rsidR="009F5218" w:rsidRDefault="00780F78" w:rsidP="009F5218">
      <w:pPr>
        <w:spacing w:before="0" w:after="200"/>
        <w:jc w:val="left"/>
        <w:rPr>
          <w:b/>
        </w:rPr>
      </w:pPr>
      <w:r>
        <w:rPr>
          <w:b/>
        </w:rPr>
        <w:br w:type="page"/>
      </w:r>
    </w:p>
    <w:p w14:paraId="281F4E36" w14:textId="77777777" w:rsidR="00B20DCD" w:rsidRDefault="006B44D8" w:rsidP="00B77E89">
      <w:pPr>
        <w:spacing w:before="60" w:after="60"/>
        <w:rPr>
          <w:b/>
        </w:rPr>
      </w:pPr>
      <w:r w:rsidRPr="006B44D8">
        <w:rPr>
          <w:b/>
        </w:rPr>
        <w:lastRenderedPageBreak/>
        <w:t>List of Tables:</w:t>
      </w:r>
    </w:p>
    <w:p w14:paraId="24CFFE0D" w14:textId="77777777" w:rsidR="00841C10" w:rsidRDefault="00841C10" w:rsidP="00B77E89">
      <w:pPr>
        <w:spacing w:before="60" w:after="60"/>
        <w:rPr>
          <w:b/>
        </w:rPr>
      </w:pPr>
    </w:p>
    <w:p w14:paraId="6FD88DE7" w14:textId="23B2AFDB" w:rsidR="00841C10" w:rsidRDefault="00841C10" w:rsidP="00B77E89">
      <w:pPr>
        <w:spacing w:before="60" w:after="60"/>
      </w:pPr>
      <w:r w:rsidRPr="00841C10">
        <w:t>Table 1:</w:t>
      </w:r>
      <w:r>
        <w:t xml:space="preserve"> Summary of policy, law and regulation issues…………………………………………………………………………………10</w:t>
      </w:r>
    </w:p>
    <w:p w14:paraId="46CC38FA" w14:textId="0C397B08" w:rsidR="00841C10" w:rsidRDefault="00841C10" w:rsidP="00B77E89">
      <w:pPr>
        <w:spacing w:before="60" w:after="60"/>
      </w:pPr>
      <w:r>
        <w:t>Table 2: Key elements of UNDP’s Social and Environment Standards……………………………………………………………19</w:t>
      </w:r>
    </w:p>
    <w:p w14:paraId="1E85C093" w14:textId="656F866C" w:rsidR="00841C10" w:rsidRDefault="00841C10" w:rsidP="00B77E89">
      <w:pPr>
        <w:spacing w:before="60" w:after="60"/>
      </w:pPr>
      <w:r>
        <w:t>Table 3: Summary of safeguards triggered based on screening conducted during project preparation…………20</w:t>
      </w:r>
    </w:p>
    <w:p w14:paraId="253E632D" w14:textId="47FDDE27" w:rsidR="00841C10" w:rsidRDefault="00841C10" w:rsidP="00B77E89">
      <w:pPr>
        <w:spacing w:before="60" w:after="60"/>
      </w:pPr>
      <w:r>
        <w:t>Table 4: Screening impacts and mitigation of proposed project investment activities…………………………………..27</w:t>
      </w:r>
    </w:p>
    <w:p w14:paraId="2B9D2E16" w14:textId="78DD9D05" w:rsidR="00841C10" w:rsidRDefault="00841C10" w:rsidP="00B77E89">
      <w:pPr>
        <w:spacing w:before="60" w:after="60"/>
      </w:pPr>
      <w:r>
        <w:t>Table 5: Summary of screening, assessment and management requirements……………………………………………….37</w:t>
      </w:r>
    </w:p>
    <w:p w14:paraId="0A0EE7C1" w14:textId="57176110" w:rsidR="00841C10" w:rsidRDefault="00841C10" w:rsidP="00B77E89">
      <w:pPr>
        <w:spacing w:before="60" w:after="60"/>
      </w:pPr>
      <w:r>
        <w:t>Table 6: Breakdown of project level costs for ESMF Implementation…………………………………………………………….46</w:t>
      </w:r>
    </w:p>
    <w:p w14:paraId="06827D8E" w14:textId="1DC01748" w:rsidR="00841C10" w:rsidRPr="00841C10" w:rsidRDefault="00841C10" w:rsidP="00B77E89">
      <w:pPr>
        <w:spacing w:before="60" w:after="60"/>
      </w:pPr>
      <w:r>
        <w:t>Table 7: ESMF M&amp;E…………………………………………………………………………………………</w:t>
      </w:r>
      <w:r w:rsidR="00F4440A">
        <w:t>..</w:t>
      </w:r>
      <w:r>
        <w:t>…………………………………………..48</w:t>
      </w:r>
    </w:p>
    <w:p w14:paraId="5A51FF9B" w14:textId="77777777" w:rsidR="00841C10" w:rsidRDefault="00841C10" w:rsidP="00B77E89">
      <w:pPr>
        <w:spacing w:before="60" w:after="60"/>
        <w:rPr>
          <w:b/>
        </w:rPr>
      </w:pPr>
    </w:p>
    <w:p w14:paraId="028CD51E" w14:textId="77777777" w:rsidR="00841C10" w:rsidRPr="006B44D8" w:rsidRDefault="00841C10" w:rsidP="00B77E89">
      <w:pPr>
        <w:spacing w:before="60" w:after="60"/>
        <w:rPr>
          <w:b/>
        </w:rPr>
      </w:pPr>
    </w:p>
    <w:p w14:paraId="574CEBBB" w14:textId="77777777" w:rsidR="00B20DCD" w:rsidRDefault="00B20DCD" w:rsidP="00B77E89">
      <w:pPr>
        <w:pStyle w:val="Heading1"/>
        <w:numPr>
          <w:ilvl w:val="0"/>
          <w:numId w:val="0"/>
        </w:numPr>
        <w:ind w:left="432"/>
        <w:rPr>
          <w:color w:val="002060"/>
        </w:rPr>
        <w:sectPr w:rsidR="00B20DCD" w:rsidSect="000603CE">
          <w:pgSz w:w="11907" w:h="16839" w:code="9"/>
          <w:pgMar w:top="1440" w:right="1440" w:bottom="1440" w:left="1440" w:header="432" w:footer="432" w:gutter="0"/>
          <w:cols w:space="720"/>
          <w:docGrid w:linePitch="360"/>
        </w:sectPr>
      </w:pPr>
    </w:p>
    <w:p w14:paraId="14A20567" w14:textId="77777777" w:rsidR="00B20DCD" w:rsidRDefault="00B20DCD" w:rsidP="00B77E89">
      <w:pPr>
        <w:pStyle w:val="Heading1"/>
        <w:numPr>
          <w:ilvl w:val="0"/>
          <w:numId w:val="0"/>
        </w:numPr>
        <w:rPr>
          <w:color w:val="002060"/>
        </w:rPr>
      </w:pPr>
      <w:bookmarkStart w:id="0" w:name="_Toc35030060"/>
      <w:bookmarkStart w:id="1" w:name="_Toc66354236"/>
      <w:r>
        <w:rPr>
          <w:color w:val="002060"/>
        </w:rPr>
        <w:lastRenderedPageBreak/>
        <w:t>Abbreviations and Acronyms</w:t>
      </w:r>
      <w:bookmarkEnd w:id="0"/>
      <w:bookmarkEnd w:id="1"/>
    </w:p>
    <w:p w14:paraId="088BDEA7" w14:textId="77777777" w:rsidR="00D30CD1" w:rsidRDefault="00D30CD1" w:rsidP="00D30CD1"/>
    <w:p w14:paraId="78E95C65" w14:textId="77777777" w:rsidR="00D30CD1" w:rsidRPr="00D30CD1" w:rsidRDefault="00D30CD1" w:rsidP="00D30CD1"/>
    <w:tbl>
      <w:tblPr>
        <w:tblW w:w="0" w:type="auto"/>
        <w:tblBorders>
          <w:bottom w:val="single" w:sz="4" w:space="0" w:color="auto"/>
        </w:tblBorders>
        <w:tblLook w:val="04A0" w:firstRow="1" w:lastRow="0" w:firstColumn="1" w:lastColumn="0" w:noHBand="0" w:noVBand="1"/>
      </w:tblPr>
      <w:tblGrid>
        <w:gridCol w:w="1185"/>
        <w:gridCol w:w="7842"/>
      </w:tblGrid>
      <w:tr w:rsidR="00842643" w:rsidRPr="00A812B8" w14:paraId="372CBD82" w14:textId="77777777" w:rsidTr="00B054D6">
        <w:trPr>
          <w:trHeight w:val="288"/>
        </w:trPr>
        <w:tc>
          <w:tcPr>
            <w:tcW w:w="1185" w:type="dxa"/>
            <w:shd w:val="clear" w:color="auto" w:fill="auto"/>
          </w:tcPr>
          <w:p w14:paraId="4B3FE3D4" w14:textId="77777777" w:rsidR="00842643" w:rsidRDefault="00842643" w:rsidP="00B77E89">
            <w:pPr>
              <w:spacing w:before="40" w:after="40"/>
            </w:pPr>
            <w:r>
              <w:t>ESIA</w:t>
            </w:r>
          </w:p>
        </w:tc>
        <w:tc>
          <w:tcPr>
            <w:tcW w:w="7842" w:type="dxa"/>
            <w:shd w:val="clear" w:color="auto" w:fill="auto"/>
          </w:tcPr>
          <w:p w14:paraId="6D1419C0" w14:textId="77777777" w:rsidR="00842643" w:rsidRDefault="00842643" w:rsidP="00B77E89">
            <w:pPr>
              <w:spacing w:before="40" w:after="40"/>
            </w:pPr>
            <w:r>
              <w:t>Environmental and Social Impact Assessment</w:t>
            </w:r>
          </w:p>
        </w:tc>
      </w:tr>
      <w:tr w:rsidR="00842643" w:rsidRPr="00A812B8" w14:paraId="289DD676" w14:textId="77777777" w:rsidTr="00B054D6">
        <w:trPr>
          <w:trHeight w:val="288"/>
        </w:trPr>
        <w:tc>
          <w:tcPr>
            <w:tcW w:w="1185" w:type="dxa"/>
            <w:shd w:val="clear" w:color="auto" w:fill="auto"/>
          </w:tcPr>
          <w:p w14:paraId="4A6EE749" w14:textId="77777777" w:rsidR="00842643" w:rsidRDefault="00842643" w:rsidP="00B77E89">
            <w:pPr>
              <w:spacing w:before="40" w:after="40"/>
            </w:pPr>
            <w:r>
              <w:t>ESMF</w:t>
            </w:r>
          </w:p>
        </w:tc>
        <w:tc>
          <w:tcPr>
            <w:tcW w:w="7842" w:type="dxa"/>
            <w:shd w:val="clear" w:color="auto" w:fill="auto"/>
          </w:tcPr>
          <w:p w14:paraId="1BABCB2A" w14:textId="77777777" w:rsidR="00842643" w:rsidRDefault="00842643" w:rsidP="00B77E89">
            <w:pPr>
              <w:spacing w:before="40" w:after="40"/>
            </w:pPr>
            <w:r>
              <w:t>Environmental and Social Management Framework</w:t>
            </w:r>
          </w:p>
        </w:tc>
      </w:tr>
      <w:tr w:rsidR="00842643" w:rsidRPr="00A812B8" w14:paraId="4FD0332F" w14:textId="77777777" w:rsidTr="00B054D6">
        <w:trPr>
          <w:trHeight w:val="288"/>
        </w:trPr>
        <w:tc>
          <w:tcPr>
            <w:tcW w:w="1185" w:type="dxa"/>
            <w:shd w:val="clear" w:color="auto" w:fill="auto"/>
          </w:tcPr>
          <w:p w14:paraId="4A393C4A" w14:textId="77777777" w:rsidR="00842643" w:rsidRDefault="00842643" w:rsidP="00B77E89">
            <w:pPr>
              <w:spacing w:before="40" w:after="40"/>
            </w:pPr>
            <w:r>
              <w:t>ESMP</w:t>
            </w:r>
          </w:p>
        </w:tc>
        <w:tc>
          <w:tcPr>
            <w:tcW w:w="7842" w:type="dxa"/>
            <w:shd w:val="clear" w:color="auto" w:fill="auto"/>
          </w:tcPr>
          <w:p w14:paraId="10CAD168" w14:textId="77777777" w:rsidR="00842643" w:rsidRDefault="00842643" w:rsidP="00B77E89">
            <w:pPr>
              <w:spacing w:before="40" w:after="40"/>
            </w:pPr>
            <w:r>
              <w:t>Environmental and Social Management Plan</w:t>
            </w:r>
          </w:p>
        </w:tc>
      </w:tr>
      <w:tr w:rsidR="00754A7B" w:rsidRPr="00A812B8" w14:paraId="35C3C43F" w14:textId="77777777" w:rsidTr="005F3223">
        <w:trPr>
          <w:trHeight w:val="288"/>
        </w:trPr>
        <w:tc>
          <w:tcPr>
            <w:tcW w:w="1185" w:type="dxa"/>
            <w:shd w:val="clear" w:color="auto" w:fill="auto"/>
          </w:tcPr>
          <w:p w14:paraId="08B47587" w14:textId="3A2B0850" w:rsidR="00754A7B" w:rsidRPr="00307983" w:rsidRDefault="00754A7B" w:rsidP="005F3223">
            <w:pPr>
              <w:spacing w:before="40" w:after="40"/>
            </w:pPr>
            <w:r>
              <w:t>FIPI</w:t>
            </w:r>
          </w:p>
        </w:tc>
        <w:tc>
          <w:tcPr>
            <w:tcW w:w="7842" w:type="dxa"/>
            <w:shd w:val="clear" w:color="auto" w:fill="auto"/>
          </w:tcPr>
          <w:p w14:paraId="0E0D7810" w14:textId="1FD6EA17" w:rsidR="00754A7B" w:rsidRPr="00307983" w:rsidRDefault="00754A7B" w:rsidP="00754A7B">
            <w:pPr>
              <w:spacing w:before="40" w:after="40"/>
            </w:pPr>
            <w:r>
              <w:t>Forest Inventory and Planning Institute</w:t>
            </w:r>
          </w:p>
        </w:tc>
      </w:tr>
      <w:tr w:rsidR="00B054D6" w:rsidRPr="00A812B8" w14:paraId="58CF0293" w14:textId="77777777" w:rsidTr="00B054D6">
        <w:trPr>
          <w:trHeight w:val="288"/>
        </w:trPr>
        <w:tc>
          <w:tcPr>
            <w:tcW w:w="1185" w:type="dxa"/>
            <w:shd w:val="clear" w:color="auto" w:fill="auto"/>
          </w:tcPr>
          <w:p w14:paraId="014878F4" w14:textId="77777777" w:rsidR="00B054D6" w:rsidRPr="00307983" w:rsidRDefault="00B054D6" w:rsidP="00B77E89">
            <w:pPr>
              <w:spacing w:before="40" w:after="40"/>
            </w:pPr>
            <w:r>
              <w:t>FPIC</w:t>
            </w:r>
          </w:p>
        </w:tc>
        <w:tc>
          <w:tcPr>
            <w:tcW w:w="7842" w:type="dxa"/>
            <w:shd w:val="clear" w:color="auto" w:fill="auto"/>
          </w:tcPr>
          <w:p w14:paraId="5454EB2D" w14:textId="77DD2019" w:rsidR="00B054D6" w:rsidRPr="00307983" w:rsidRDefault="00643674" w:rsidP="00B77E89">
            <w:pPr>
              <w:spacing w:before="40" w:after="40"/>
            </w:pPr>
            <w:r>
              <w:t>Free, Prior and Informed C</w:t>
            </w:r>
            <w:r w:rsidR="00B054D6">
              <w:t>onsent</w:t>
            </w:r>
          </w:p>
        </w:tc>
      </w:tr>
      <w:tr w:rsidR="00B054D6" w:rsidRPr="00A812B8" w14:paraId="1D4A77A2" w14:textId="77777777" w:rsidTr="00B054D6">
        <w:trPr>
          <w:trHeight w:val="288"/>
        </w:trPr>
        <w:tc>
          <w:tcPr>
            <w:tcW w:w="1185" w:type="dxa"/>
            <w:shd w:val="clear" w:color="auto" w:fill="auto"/>
          </w:tcPr>
          <w:p w14:paraId="18A2B5EB" w14:textId="77777777" w:rsidR="00B054D6" w:rsidRPr="00307983" w:rsidRDefault="00B054D6" w:rsidP="00B77E89">
            <w:pPr>
              <w:spacing w:before="40" w:after="40"/>
            </w:pPr>
            <w:r w:rsidRPr="00307983">
              <w:t>GEF</w:t>
            </w:r>
          </w:p>
        </w:tc>
        <w:tc>
          <w:tcPr>
            <w:tcW w:w="7842" w:type="dxa"/>
            <w:shd w:val="clear" w:color="auto" w:fill="auto"/>
          </w:tcPr>
          <w:p w14:paraId="3529BD28" w14:textId="77777777" w:rsidR="00B054D6" w:rsidRPr="00307983" w:rsidRDefault="00B054D6" w:rsidP="00B77E89">
            <w:pPr>
              <w:spacing w:before="40" w:after="40"/>
            </w:pPr>
            <w:r w:rsidRPr="00307983">
              <w:t>Global Environment Facility</w:t>
            </w:r>
          </w:p>
        </w:tc>
      </w:tr>
      <w:tr w:rsidR="008B0F0D" w:rsidRPr="00A812B8" w14:paraId="73496BC8" w14:textId="77777777" w:rsidTr="00C34D1D">
        <w:trPr>
          <w:trHeight w:val="288"/>
        </w:trPr>
        <w:tc>
          <w:tcPr>
            <w:tcW w:w="1185" w:type="dxa"/>
            <w:shd w:val="clear" w:color="auto" w:fill="auto"/>
          </w:tcPr>
          <w:p w14:paraId="6E914388" w14:textId="67944C39" w:rsidR="008B0F0D" w:rsidRPr="00307983" w:rsidRDefault="008B0F0D" w:rsidP="00C34D1D">
            <w:pPr>
              <w:spacing w:before="40" w:after="40"/>
            </w:pPr>
            <w:r>
              <w:t>GRM</w:t>
            </w:r>
          </w:p>
        </w:tc>
        <w:tc>
          <w:tcPr>
            <w:tcW w:w="7842" w:type="dxa"/>
            <w:shd w:val="clear" w:color="auto" w:fill="auto"/>
          </w:tcPr>
          <w:p w14:paraId="55D8A547" w14:textId="1A846A8A" w:rsidR="008B0F0D" w:rsidRPr="00307983" w:rsidRDefault="008B0F0D" w:rsidP="008B0F0D">
            <w:pPr>
              <w:spacing w:before="40" w:after="40"/>
            </w:pPr>
            <w:r>
              <w:t xml:space="preserve">Grievance Redress Mechanism </w:t>
            </w:r>
          </w:p>
        </w:tc>
      </w:tr>
      <w:tr w:rsidR="00A11B8B" w:rsidRPr="00F713FC" w14:paraId="2768299C" w14:textId="77777777" w:rsidTr="005F3223">
        <w:tblPrEx>
          <w:tblBorders>
            <w:bottom w:val="none" w:sz="0" w:space="0" w:color="auto"/>
          </w:tblBorders>
        </w:tblPrEx>
        <w:trPr>
          <w:trHeight w:val="288"/>
        </w:trPr>
        <w:tc>
          <w:tcPr>
            <w:tcW w:w="1185" w:type="dxa"/>
            <w:shd w:val="clear" w:color="auto" w:fill="auto"/>
          </w:tcPr>
          <w:p w14:paraId="3EF6AE56" w14:textId="77777777" w:rsidR="00A11B8B" w:rsidRPr="00A11B8B" w:rsidRDefault="00A11B8B" w:rsidP="00A11B8B">
            <w:pPr>
              <w:spacing w:before="40" w:after="40"/>
            </w:pPr>
            <w:r w:rsidRPr="00A11B8B">
              <w:t>HCV</w:t>
            </w:r>
          </w:p>
        </w:tc>
        <w:tc>
          <w:tcPr>
            <w:tcW w:w="7842" w:type="dxa"/>
            <w:shd w:val="clear" w:color="auto" w:fill="auto"/>
          </w:tcPr>
          <w:p w14:paraId="188AFF13" w14:textId="77777777" w:rsidR="00A11B8B" w:rsidRPr="00A11B8B" w:rsidRDefault="00A11B8B" w:rsidP="00A11B8B">
            <w:pPr>
              <w:spacing w:before="40" w:after="40"/>
            </w:pPr>
            <w:r w:rsidRPr="00A11B8B">
              <w:t>High Conservation Value</w:t>
            </w:r>
          </w:p>
        </w:tc>
      </w:tr>
      <w:tr w:rsidR="00B054D6" w:rsidRPr="00A812B8" w14:paraId="0640401A" w14:textId="77777777" w:rsidTr="00B054D6">
        <w:trPr>
          <w:trHeight w:val="288"/>
        </w:trPr>
        <w:tc>
          <w:tcPr>
            <w:tcW w:w="1185" w:type="dxa"/>
            <w:tcBorders>
              <w:bottom w:val="nil"/>
            </w:tcBorders>
            <w:shd w:val="clear" w:color="auto" w:fill="auto"/>
          </w:tcPr>
          <w:p w14:paraId="4CDC3BFF" w14:textId="77777777" w:rsidR="00B054D6" w:rsidRDefault="00B054D6" w:rsidP="00B77E89">
            <w:pPr>
              <w:spacing w:before="40" w:after="40"/>
            </w:pPr>
            <w:r>
              <w:t>METT</w:t>
            </w:r>
          </w:p>
        </w:tc>
        <w:tc>
          <w:tcPr>
            <w:tcW w:w="7842" w:type="dxa"/>
            <w:tcBorders>
              <w:bottom w:val="nil"/>
            </w:tcBorders>
            <w:shd w:val="clear" w:color="auto" w:fill="auto"/>
          </w:tcPr>
          <w:p w14:paraId="37F67DAE" w14:textId="77777777" w:rsidR="00B054D6" w:rsidRDefault="00B054D6" w:rsidP="00B77E89">
            <w:pPr>
              <w:spacing w:before="40" w:after="40"/>
            </w:pPr>
            <w:r>
              <w:t>Management Effectiveness Tracking Tool</w:t>
            </w:r>
          </w:p>
        </w:tc>
      </w:tr>
      <w:tr w:rsidR="007710AC" w:rsidRPr="00A812B8" w14:paraId="7B084671" w14:textId="77777777" w:rsidTr="00B054D6">
        <w:trPr>
          <w:trHeight w:val="288"/>
        </w:trPr>
        <w:tc>
          <w:tcPr>
            <w:tcW w:w="1185" w:type="dxa"/>
            <w:tcBorders>
              <w:bottom w:val="nil"/>
            </w:tcBorders>
            <w:shd w:val="clear" w:color="auto" w:fill="auto"/>
          </w:tcPr>
          <w:p w14:paraId="69E7C849" w14:textId="4413487D" w:rsidR="007710AC" w:rsidRDefault="00754A7B" w:rsidP="00B77E89">
            <w:pPr>
              <w:spacing w:before="40" w:after="40"/>
            </w:pPr>
            <w:r>
              <w:t>MARD</w:t>
            </w:r>
          </w:p>
        </w:tc>
        <w:tc>
          <w:tcPr>
            <w:tcW w:w="7842" w:type="dxa"/>
            <w:tcBorders>
              <w:bottom w:val="nil"/>
            </w:tcBorders>
            <w:shd w:val="clear" w:color="auto" w:fill="auto"/>
          </w:tcPr>
          <w:p w14:paraId="7BFB841D" w14:textId="39CB1D2A" w:rsidR="007710AC" w:rsidRDefault="007710AC" w:rsidP="00754A7B">
            <w:pPr>
              <w:spacing w:before="40" w:after="40"/>
            </w:pPr>
            <w:r>
              <w:t xml:space="preserve">Ministry of </w:t>
            </w:r>
            <w:r w:rsidR="00754A7B">
              <w:t>Agriculture and Rural Development</w:t>
            </w:r>
          </w:p>
        </w:tc>
      </w:tr>
      <w:tr w:rsidR="00103049" w:rsidRPr="00A812B8" w14:paraId="6EAB0414" w14:textId="77777777" w:rsidTr="00C34D1D">
        <w:trPr>
          <w:trHeight w:val="288"/>
        </w:trPr>
        <w:tc>
          <w:tcPr>
            <w:tcW w:w="1185" w:type="dxa"/>
            <w:tcBorders>
              <w:bottom w:val="nil"/>
            </w:tcBorders>
            <w:shd w:val="clear" w:color="auto" w:fill="auto"/>
          </w:tcPr>
          <w:p w14:paraId="45DECB0D" w14:textId="77777777" w:rsidR="00103049" w:rsidRDefault="00103049" w:rsidP="00C34D1D">
            <w:pPr>
              <w:spacing w:before="40" w:after="40"/>
            </w:pPr>
            <w:r>
              <w:t>MONRE</w:t>
            </w:r>
          </w:p>
        </w:tc>
        <w:tc>
          <w:tcPr>
            <w:tcW w:w="7842" w:type="dxa"/>
            <w:tcBorders>
              <w:bottom w:val="nil"/>
            </w:tcBorders>
            <w:shd w:val="clear" w:color="auto" w:fill="auto"/>
          </w:tcPr>
          <w:p w14:paraId="0F208C17" w14:textId="77777777" w:rsidR="00103049" w:rsidRDefault="00103049" w:rsidP="00C34D1D">
            <w:pPr>
              <w:spacing w:before="40" w:after="40"/>
            </w:pPr>
            <w:r>
              <w:t xml:space="preserve">Ministry of Natural Resources and Environment </w:t>
            </w:r>
          </w:p>
        </w:tc>
      </w:tr>
      <w:tr w:rsidR="001B5588" w:rsidRPr="00A812B8" w14:paraId="5650100C" w14:textId="77777777" w:rsidTr="005F3223">
        <w:trPr>
          <w:trHeight w:val="288"/>
        </w:trPr>
        <w:tc>
          <w:tcPr>
            <w:tcW w:w="1185" w:type="dxa"/>
            <w:tcBorders>
              <w:bottom w:val="nil"/>
            </w:tcBorders>
            <w:shd w:val="clear" w:color="auto" w:fill="auto"/>
          </w:tcPr>
          <w:p w14:paraId="307015F7" w14:textId="6D9EA6D4" w:rsidR="001B5588" w:rsidRDefault="00103049" w:rsidP="001B5588">
            <w:pPr>
              <w:spacing w:before="40" w:after="40"/>
            </w:pPr>
            <w:r>
              <w:t>FMU</w:t>
            </w:r>
          </w:p>
        </w:tc>
        <w:tc>
          <w:tcPr>
            <w:tcW w:w="7842" w:type="dxa"/>
            <w:tcBorders>
              <w:bottom w:val="nil"/>
            </w:tcBorders>
            <w:shd w:val="clear" w:color="auto" w:fill="auto"/>
          </w:tcPr>
          <w:p w14:paraId="57078397" w14:textId="36CCAA35" w:rsidR="001B5588" w:rsidRDefault="00103049" w:rsidP="00103049">
            <w:pPr>
              <w:spacing w:before="40" w:after="40"/>
            </w:pPr>
            <w:r>
              <w:t>Forest Management Unit</w:t>
            </w:r>
          </w:p>
        </w:tc>
      </w:tr>
      <w:tr w:rsidR="00754A7B" w:rsidRPr="00A812B8" w14:paraId="7B575CAF" w14:textId="77777777" w:rsidTr="005F3223">
        <w:trPr>
          <w:trHeight w:val="288"/>
        </w:trPr>
        <w:tc>
          <w:tcPr>
            <w:tcW w:w="1185" w:type="dxa"/>
            <w:tcBorders>
              <w:bottom w:val="nil"/>
            </w:tcBorders>
            <w:shd w:val="clear" w:color="auto" w:fill="auto"/>
          </w:tcPr>
          <w:p w14:paraId="6E96C464" w14:textId="443B8249" w:rsidR="00754A7B" w:rsidRPr="00307983" w:rsidRDefault="00754A7B" w:rsidP="005F3223">
            <w:pPr>
              <w:spacing w:before="40" w:after="40"/>
            </w:pPr>
            <w:r>
              <w:t>NR</w:t>
            </w:r>
          </w:p>
        </w:tc>
        <w:tc>
          <w:tcPr>
            <w:tcW w:w="7842" w:type="dxa"/>
            <w:tcBorders>
              <w:bottom w:val="nil"/>
            </w:tcBorders>
            <w:shd w:val="clear" w:color="auto" w:fill="auto"/>
          </w:tcPr>
          <w:p w14:paraId="28F93447" w14:textId="4B35A3A0" w:rsidR="00754A7B" w:rsidRPr="00307983" w:rsidRDefault="00754A7B" w:rsidP="005F3223">
            <w:pPr>
              <w:spacing w:before="40" w:after="40"/>
            </w:pPr>
            <w:r>
              <w:t>Nature Reserve</w:t>
            </w:r>
          </w:p>
        </w:tc>
      </w:tr>
      <w:tr w:rsidR="00754A7B" w:rsidRPr="00A812B8" w14:paraId="26784F1E" w14:textId="77777777" w:rsidTr="005F3223">
        <w:trPr>
          <w:trHeight w:val="288"/>
        </w:trPr>
        <w:tc>
          <w:tcPr>
            <w:tcW w:w="1185" w:type="dxa"/>
            <w:tcBorders>
              <w:bottom w:val="nil"/>
            </w:tcBorders>
            <w:shd w:val="clear" w:color="auto" w:fill="auto"/>
          </w:tcPr>
          <w:p w14:paraId="6C88C31C" w14:textId="262A6A74" w:rsidR="00754A7B" w:rsidRPr="00307983" w:rsidRDefault="00754A7B" w:rsidP="005F3223">
            <w:pPr>
              <w:spacing w:before="40" w:after="40"/>
            </w:pPr>
            <w:r>
              <w:t>NP</w:t>
            </w:r>
          </w:p>
        </w:tc>
        <w:tc>
          <w:tcPr>
            <w:tcW w:w="7842" w:type="dxa"/>
            <w:tcBorders>
              <w:bottom w:val="nil"/>
            </w:tcBorders>
            <w:shd w:val="clear" w:color="auto" w:fill="auto"/>
          </w:tcPr>
          <w:p w14:paraId="55B1F106" w14:textId="13975C28" w:rsidR="00754A7B" w:rsidRPr="00307983" w:rsidRDefault="00754A7B" w:rsidP="005F3223">
            <w:pPr>
              <w:spacing w:before="40" w:after="40"/>
            </w:pPr>
            <w:r>
              <w:t>National Park</w:t>
            </w:r>
          </w:p>
        </w:tc>
      </w:tr>
      <w:tr w:rsidR="00B054D6" w:rsidRPr="00A812B8" w14:paraId="54652401" w14:textId="77777777" w:rsidTr="00B054D6">
        <w:trPr>
          <w:trHeight w:val="288"/>
        </w:trPr>
        <w:tc>
          <w:tcPr>
            <w:tcW w:w="1185" w:type="dxa"/>
            <w:tcBorders>
              <w:bottom w:val="nil"/>
            </w:tcBorders>
            <w:shd w:val="clear" w:color="auto" w:fill="auto"/>
          </w:tcPr>
          <w:p w14:paraId="5BE70F18" w14:textId="77777777" w:rsidR="00B054D6" w:rsidRPr="00307983" w:rsidRDefault="00B054D6" w:rsidP="00B77E89">
            <w:pPr>
              <w:spacing w:before="40" w:after="40"/>
            </w:pPr>
            <w:r>
              <w:t>PA</w:t>
            </w:r>
          </w:p>
        </w:tc>
        <w:tc>
          <w:tcPr>
            <w:tcW w:w="7842" w:type="dxa"/>
            <w:tcBorders>
              <w:bottom w:val="nil"/>
            </w:tcBorders>
            <w:shd w:val="clear" w:color="auto" w:fill="auto"/>
          </w:tcPr>
          <w:p w14:paraId="4A3AFF68" w14:textId="77777777" w:rsidR="00B054D6" w:rsidRPr="00307983" w:rsidRDefault="00B054D6" w:rsidP="00B77E89">
            <w:pPr>
              <w:spacing w:before="40" w:after="40"/>
            </w:pPr>
            <w:r>
              <w:t>Protected Area</w:t>
            </w:r>
          </w:p>
        </w:tc>
      </w:tr>
      <w:tr w:rsidR="00B054D6" w:rsidRPr="00A812B8" w14:paraId="3CE87FBF" w14:textId="77777777" w:rsidTr="00B054D6">
        <w:trPr>
          <w:trHeight w:val="288"/>
        </w:trPr>
        <w:tc>
          <w:tcPr>
            <w:tcW w:w="1185" w:type="dxa"/>
            <w:tcBorders>
              <w:bottom w:val="nil"/>
            </w:tcBorders>
            <w:shd w:val="clear" w:color="auto" w:fill="auto"/>
          </w:tcPr>
          <w:p w14:paraId="4723116E" w14:textId="77777777" w:rsidR="00B054D6" w:rsidRPr="00307983" w:rsidRDefault="00B054D6" w:rsidP="00B77E89">
            <w:pPr>
              <w:spacing w:before="40" w:after="40"/>
            </w:pPr>
            <w:r w:rsidRPr="00307983">
              <w:t>PIF</w:t>
            </w:r>
          </w:p>
        </w:tc>
        <w:tc>
          <w:tcPr>
            <w:tcW w:w="7842" w:type="dxa"/>
            <w:tcBorders>
              <w:bottom w:val="nil"/>
            </w:tcBorders>
            <w:shd w:val="clear" w:color="auto" w:fill="auto"/>
          </w:tcPr>
          <w:p w14:paraId="27608559" w14:textId="77777777" w:rsidR="00B054D6" w:rsidRPr="00307983" w:rsidRDefault="00B054D6" w:rsidP="00B77E89">
            <w:pPr>
              <w:spacing w:before="40" w:after="40"/>
            </w:pPr>
            <w:r w:rsidRPr="00307983">
              <w:t>Project Identification Form</w:t>
            </w:r>
            <w:r>
              <w:t xml:space="preserve"> (GEF)</w:t>
            </w:r>
          </w:p>
        </w:tc>
      </w:tr>
      <w:tr w:rsidR="00B054D6" w:rsidRPr="00A812B8" w14:paraId="743C2D9B" w14:textId="77777777" w:rsidTr="00B054D6">
        <w:trPr>
          <w:trHeight w:val="288"/>
        </w:trPr>
        <w:tc>
          <w:tcPr>
            <w:tcW w:w="1185" w:type="dxa"/>
            <w:tcBorders>
              <w:bottom w:val="nil"/>
            </w:tcBorders>
            <w:shd w:val="clear" w:color="auto" w:fill="auto"/>
          </w:tcPr>
          <w:p w14:paraId="3E79A91D" w14:textId="77777777" w:rsidR="00B054D6" w:rsidRPr="00307983" w:rsidRDefault="00B054D6" w:rsidP="00B77E89">
            <w:pPr>
              <w:spacing w:before="40" w:after="40"/>
            </w:pPr>
            <w:r w:rsidRPr="00307983">
              <w:t>PIR</w:t>
            </w:r>
          </w:p>
        </w:tc>
        <w:tc>
          <w:tcPr>
            <w:tcW w:w="7842" w:type="dxa"/>
            <w:tcBorders>
              <w:bottom w:val="nil"/>
            </w:tcBorders>
            <w:shd w:val="clear" w:color="auto" w:fill="auto"/>
          </w:tcPr>
          <w:p w14:paraId="5C59987F" w14:textId="77777777" w:rsidR="00B054D6" w:rsidRPr="00307983" w:rsidRDefault="00B054D6" w:rsidP="00B77E89">
            <w:pPr>
              <w:spacing w:before="40" w:after="40"/>
            </w:pPr>
            <w:r w:rsidRPr="00307983">
              <w:t>GEF Project Implementation Report</w:t>
            </w:r>
          </w:p>
        </w:tc>
      </w:tr>
      <w:tr w:rsidR="00643674" w:rsidRPr="00A812B8" w14:paraId="3DBC8144" w14:textId="77777777" w:rsidTr="00B054D6">
        <w:trPr>
          <w:trHeight w:val="288"/>
        </w:trPr>
        <w:tc>
          <w:tcPr>
            <w:tcW w:w="1185" w:type="dxa"/>
            <w:tcBorders>
              <w:bottom w:val="nil"/>
            </w:tcBorders>
            <w:shd w:val="clear" w:color="auto" w:fill="auto"/>
          </w:tcPr>
          <w:p w14:paraId="0C5DC759" w14:textId="3F9CA3CB" w:rsidR="00643674" w:rsidRPr="00307983" w:rsidRDefault="00643674" w:rsidP="00B77E89">
            <w:pPr>
              <w:spacing w:before="40" w:after="40"/>
            </w:pPr>
            <w:r>
              <w:t>PLRs</w:t>
            </w:r>
          </w:p>
        </w:tc>
        <w:tc>
          <w:tcPr>
            <w:tcW w:w="7842" w:type="dxa"/>
            <w:tcBorders>
              <w:bottom w:val="nil"/>
            </w:tcBorders>
            <w:shd w:val="clear" w:color="auto" w:fill="auto"/>
          </w:tcPr>
          <w:p w14:paraId="04B563A6" w14:textId="6B4A1EA6" w:rsidR="00643674" w:rsidRPr="00307983" w:rsidRDefault="00643674" w:rsidP="00B77E89">
            <w:pPr>
              <w:spacing w:before="40" w:after="40"/>
            </w:pPr>
            <w:r>
              <w:rPr>
                <w:rFonts w:cstheme="minorHAnsi"/>
              </w:rPr>
              <w:t>Policy, Legal and Regulation</w:t>
            </w:r>
          </w:p>
        </w:tc>
      </w:tr>
      <w:tr w:rsidR="00B054D6" w:rsidRPr="00A812B8" w14:paraId="10CD229C" w14:textId="77777777" w:rsidTr="00B054D6">
        <w:trPr>
          <w:trHeight w:val="288"/>
        </w:trPr>
        <w:tc>
          <w:tcPr>
            <w:tcW w:w="1185" w:type="dxa"/>
            <w:tcBorders>
              <w:bottom w:val="nil"/>
            </w:tcBorders>
            <w:shd w:val="clear" w:color="auto" w:fill="auto"/>
          </w:tcPr>
          <w:p w14:paraId="43AE7B9C" w14:textId="77777777" w:rsidR="00B054D6" w:rsidRPr="00307983" w:rsidRDefault="00B054D6" w:rsidP="00B77E89">
            <w:pPr>
              <w:spacing w:before="40" w:after="40"/>
            </w:pPr>
            <w:r w:rsidRPr="00307983">
              <w:t>POPP</w:t>
            </w:r>
          </w:p>
        </w:tc>
        <w:tc>
          <w:tcPr>
            <w:tcW w:w="7842" w:type="dxa"/>
            <w:tcBorders>
              <w:bottom w:val="nil"/>
            </w:tcBorders>
            <w:shd w:val="clear" w:color="auto" w:fill="auto"/>
          </w:tcPr>
          <w:p w14:paraId="17C8E385" w14:textId="77777777" w:rsidR="00B054D6" w:rsidRPr="00307983" w:rsidRDefault="00B054D6" w:rsidP="00B77E89">
            <w:pPr>
              <w:spacing w:before="40" w:after="40"/>
            </w:pPr>
            <w:r w:rsidRPr="00307983">
              <w:rPr>
                <w:rFonts w:cs="Calibri"/>
              </w:rPr>
              <w:t>Programme and Operations Policies and Procedures</w:t>
            </w:r>
            <w:r>
              <w:rPr>
                <w:rFonts w:cs="Calibri"/>
              </w:rPr>
              <w:t xml:space="preserve"> (UNDP)</w:t>
            </w:r>
          </w:p>
        </w:tc>
      </w:tr>
      <w:tr w:rsidR="00B054D6" w:rsidRPr="00A812B8" w14:paraId="08EB5A22" w14:textId="77777777" w:rsidTr="00B054D6">
        <w:trPr>
          <w:trHeight w:val="288"/>
        </w:trPr>
        <w:tc>
          <w:tcPr>
            <w:tcW w:w="1185" w:type="dxa"/>
            <w:tcBorders>
              <w:bottom w:val="nil"/>
            </w:tcBorders>
            <w:shd w:val="clear" w:color="auto" w:fill="auto"/>
          </w:tcPr>
          <w:p w14:paraId="28B5847A" w14:textId="77777777" w:rsidR="00B054D6" w:rsidRPr="00307983" w:rsidRDefault="00B054D6" w:rsidP="00B77E89">
            <w:pPr>
              <w:spacing w:before="40" w:after="40"/>
            </w:pPr>
            <w:r w:rsidRPr="00307983">
              <w:t>PPG</w:t>
            </w:r>
          </w:p>
        </w:tc>
        <w:tc>
          <w:tcPr>
            <w:tcW w:w="7842" w:type="dxa"/>
            <w:tcBorders>
              <w:bottom w:val="nil"/>
            </w:tcBorders>
            <w:shd w:val="clear" w:color="auto" w:fill="auto"/>
          </w:tcPr>
          <w:p w14:paraId="56A812F0" w14:textId="77777777" w:rsidR="00B054D6" w:rsidRPr="00307983" w:rsidRDefault="00B054D6" w:rsidP="00B77E89">
            <w:pPr>
              <w:spacing w:before="40" w:after="40"/>
            </w:pPr>
            <w:r w:rsidRPr="00307983">
              <w:t>Project Preparation Grant</w:t>
            </w:r>
            <w:r>
              <w:t xml:space="preserve"> (GEF)</w:t>
            </w:r>
          </w:p>
        </w:tc>
      </w:tr>
      <w:tr w:rsidR="00B054D6" w:rsidRPr="00A812B8" w14:paraId="5E6E9A13" w14:textId="77777777" w:rsidTr="00B054D6">
        <w:trPr>
          <w:trHeight w:val="288"/>
        </w:trPr>
        <w:tc>
          <w:tcPr>
            <w:tcW w:w="1185" w:type="dxa"/>
            <w:tcBorders>
              <w:bottom w:val="nil"/>
            </w:tcBorders>
            <w:shd w:val="clear" w:color="auto" w:fill="auto"/>
          </w:tcPr>
          <w:p w14:paraId="56EF57FC" w14:textId="77777777" w:rsidR="00B054D6" w:rsidRDefault="00B054D6" w:rsidP="00B77E89">
            <w:pPr>
              <w:spacing w:before="40" w:after="40"/>
            </w:pPr>
            <w:r>
              <w:t>SECU</w:t>
            </w:r>
          </w:p>
        </w:tc>
        <w:tc>
          <w:tcPr>
            <w:tcW w:w="7842" w:type="dxa"/>
            <w:tcBorders>
              <w:bottom w:val="nil"/>
            </w:tcBorders>
            <w:shd w:val="clear" w:color="auto" w:fill="auto"/>
          </w:tcPr>
          <w:p w14:paraId="370F3B9C" w14:textId="77777777" w:rsidR="00B054D6" w:rsidRDefault="00B054D6" w:rsidP="00B77E89">
            <w:pPr>
              <w:spacing w:before="40" w:after="40"/>
            </w:pPr>
            <w:r>
              <w:t>Social and Environmental Compliance Review Unit (UNDP)</w:t>
            </w:r>
          </w:p>
        </w:tc>
      </w:tr>
      <w:tr w:rsidR="00B054D6" w:rsidRPr="00A812B8" w14:paraId="56555963" w14:textId="77777777" w:rsidTr="00B054D6">
        <w:trPr>
          <w:trHeight w:val="288"/>
        </w:trPr>
        <w:tc>
          <w:tcPr>
            <w:tcW w:w="1185" w:type="dxa"/>
            <w:tcBorders>
              <w:bottom w:val="nil"/>
            </w:tcBorders>
            <w:shd w:val="clear" w:color="auto" w:fill="auto"/>
          </w:tcPr>
          <w:p w14:paraId="5419B2E7" w14:textId="77777777" w:rsidR="00B054D6" w:rsidRDefault="00B054D6" w:rsidP="00B77E89">
            <w:pPr>
              <w:spacing w:before="40" w:after="40"/>
            </w:pPr>
            <w:r>
              <w:t>SES</w:t>
            </w:r>
          </w:p>
        </w:tc>
        <w:tc>
          <w:tcPr>
            <w:tcW w:w="7842" w:type="dxa"/>
            <w:tcBorders>
              <w:bottom w:val="nil"/>
            </w:tcBorders>
            <w:shd w:val="clear" w:color="auto" w:fill="auto"/>
          </w:tcPr>
          <w:p w14:paraId="78F12640" w14:textId="77777777" w:rsidR="00B054D6" w:rsidRDefault="00B054D6" w:rsidP="00B77E89">
            <w:pPr>
              <w:spacing w:before="40" w:after="40"/>
            </w:pPr>
            <w:r>
              <w:t>Social and Environmental Standards (UNDP)</w:t>
            </w:r>
          </w:p>
        </w:tc>
      </w:tr>
      <w:tr w:rsidR="00B054D6" w:rsidRPr="00A812B8" w14:paraId="15453A01" w14:textId="77777777" w:rsidTr="00B054D6">
        <w:trPr>
          <w:trHeight w:val="288"/>
        </w:trPr>
        <w:tc>
          <w:tcPr>
            <w:tcW w:w="1185" w:type="dxa"/>
            <w:tcBorders>
              <w:bottom w:val="nil"/>
            </w:tcBorders>
            <w:shd w:val="clear" w:color="auto" w:fill="auto"/>
          </w:tcPr>
          <w:p w14:paraId="235319C9" w14:textId="77777777" w:rsidR="00B054D6" w:rsidRPr="00307983" w:rsidRDefault="00B054D6" w:rsidP="00B77E89">
            <w:pPr>
              <w:spacing w:before="40" w:after="40"/>
            </w:pPr>
            <w:r>
              <w:t>SESP</w:t>
            </w:r>
          </w:p>
        </w:tc>
        <w:tc>
          <w:tcPr>
            <w:tcW w:w="7842" w:type="dxa"/>
            <w:tcBorders>
              <w:bottom w:val="nil"/>
            </w:tcBorders>
            <w:shd w:val="clear" w:color="auto" w:fill="auto"/>
          </w:tcPr>
          <w:p w14:paraId="4611004C" w14:textId="77777777" w:rsidR="00B054D6" w:rsidRPr="00307983" w:rsidRDefault="00B054D6" w:rsidP="00B77E89">
            <w:pPr>
              <w:spacing w:before="40" w:after="40"/>
            </w:pPr>
            <w:r>
              <w:t>Social and Environmental Screening Procedure (UNDP)</w:t>
            </w:r>
          </w:p>
        </w:tc>
      </w:tr>
      <w:tr w:rsidR="00B054D6" w:rsidRPr="00A812B8" w14:paraId="4A9BDD85" w14:textId="77777777" w:rsidTr="00B054D6">
        <w:trPr>
          <w:trHeight w:val="288"/>
        </w:trPr>
        <w:tc>
          <w:tcPr>
            <w:tcW w:w="1185" w:type="dxa"/>
            <w:tcBorders>
              <w:bottom w:val="nil"/>
            </w:tcBorders>
            <w:shd w:val="clear" w:color="auto" w:fill="auto"/>
          </w:tcPr>
          <w:p w14:paraId="1BCEFC67" w14:textId="77777777" w:rsidR="00B054D6" w:rsidRDefault="00B054D6" w:rsidP="00B77E89">
            <w:pPr>
              <w:spacing w:before="40" w:after="40"/>
            </w:pPr>
            <w:r>
              <w:t>SRM</w:t>
            </w:r>
          </w:p>
        </w:tc>
        <w:tc>
          <w:tcPr>
            <w:tcW w:w="7842" w:type="dxa"/>
            <w:tcBorders>
              <w:bottom w:val="nil"/>
            </w:tcBorders>
            <w:shd w:val="clear" w:color="auto" w:fill="auto"/>
          </w:tcPr>
          <w:p w14:paraId="6EB5AC32" w14:textId="77777777" w:rsidR="00B054D6" w:rsidRDefault="00B054D6" w:rsidP="00B77E89">
            <w:pPr>
              <w:spacing w:before="40" w:after="40"/>
            </w:pPr>
            <w:r>
              <w:t>Stakeholder Response Mechanism (UNDP)</w:t>
            </w:r>
          </w:p>
        </w:tc>
      </w:tr>
      <w:tr w:rsidR="00754A7B" w:rsidRPr="00A812B8" w14:paraId="0A81EC20" w14:textId="77777777" w:rsidTr="005F3223">
        <w:trPr>
          <w:trHeight w:val="288"/>
        </w:trPr>
        <w:tc>
          <w:tcPr>
            <w:tcW w:w="1185" w:type="dxa"/>
            <w:tcBorders>
              <w:bottom w:val="nil"/>
            </w:tcBorders>
            <w:shd w:val="clear" w:color="auto" w:fill="auto"/>
          </w:tcPr>
          <w:p w14:paraId="3DFA27EA" w14:textId="4B97C2AE" w:rsidR="00754A7B" w:rsidRDefault="00754A7B" w:rsidP="005F3223">
            <w:pPr>
              <w:spacing w:before="40" w:after="40"/>
            </w:pPr>
            <w:r>
              <w:t>SUF</w:t>
            </w:r>
          </w:p>
        </w:tc>
        <w:tc>
          <w:tcPr>
            <w:tcW w:w="7842" w:type="dxa"/>
            <w:tcBorders>
              <w:bottom w:val="nil"/>
            </w:tcBorders>
            <w:shd w:val="clear" w:color="auto" w:fill="auto"/>
          </w:tcPr>
          <w:p w14:paraId="40DA1C71" w14:textId="73756070" w:rsidR="00754A7B" w:rsidRDefault="00754A7B" w:rsidP="005F3223">
            <w:pPr>
              <w:spacing w:before="40" w:after="40"/>
            </w:pPr>
            <w:r>
              <w:t>Special Use Forest</w:t>
            </w:r>
          </w:p>
        </w:tc>
      </w:tr>
      <w:tr w:rsidR="00B054D6" w:rsidRPr="00A812B8" w14:paraId="5114C527" w14:textId="77777777" w:rsidTr="00B054D6">
        <w:trPr>
          <w:trHeight w:val="288"/>
        </w:trPr>
        <w:tc>
          <w:tcPr>
            <w:tcW w:w="1185" w:type="dxa"/>
            <w:tcBorders>
              <w:bottom w:val="nil"/>
            </w:tcBorders>
            <w:shd w:val="clear" w:color="auto" w:fill="auto"/>
          </w:tcPr>
          <w:p w14:paraId="588E0BC2" w14:textId="77777777" w:rsidR="00B054D6" w:rsidRPr="00AA64A0" w:rsidRDefault="00B054D6" w:rsidP="00B77E89">
            <w:pPr>
              <w:spacing w:before="40" w:after="40"/>
            </w:pPr>
            <w:r>
              <w:t>UNDP</w:t>
            </w:r>
          </w:p>
        </w:tc>
        <w:tc>
          <w:tcPr>
            <w:tcW w:w="7842" w:type="dxa"/>
            <w:tcBorders>
              <w:bottom w:val="nil"/>
            </w:tcBorders>
            <w:shd w:val="clear" w:color="auto" w:fill="auto"/>
          </w:tcPr>
          <w:p w14:paraId="5C660683" w14:textId="77777777" w:rsidR="00B054D6" w:rsidRPr="00AA64A0" w:rsidRDefault="00B054D6" w:rsidP="00B77E89">
            <w:pPr>
              <w:spacing w:before="40" w:after="40"/>
            </w:pPr>
            <w:r>
              <w:t>United Nations Development Programme</w:t>
            </w:r>
          </w:p>
        </w:tc>
      </w:tr>
      <w:tr w:rsidR="00B054D6" w:rsidRPr="00A812B8" w14:paraId="21E865C6" w14:textId="77777777" w:rsidTr="00B054D6">
        <w:trPr>
          <w:trHeight w:val="288"/>
        </w:trPr>
        <w:tc>
          <w:tcPr>
            <w:tcW w:w="1185" w:type="dxa"/>
            <w:tcBorders>
              <w:bottom w:val="nil"/>
            </w:tcBorders>
            <w:shd w:val="clear" w:color="auto" w:fill="auto"/>
          </w:tcPr>
          <w:p w14:paraId="24DC42C9" w14:textId="77777777" w:rsidR="00B054D6" w:rsidRPr="00307983" w:rsidRDefault="00B054D6" w:rsidP="00B77E89">
            <w:pPr>
              <w:spacing w:before="40" w:after="40"/>
              <w:rPr>
                <w:rFonts w:ascii="Calibri" w:hAnsi="Calibri" w:cs="Calibri"/>
              </w:rPr>
            </w:pPr>
            <w:r w:rsidRPr="00307983">
              <w:rPr>
                <w:rFonts w:ascii="Calibri" w:hAnsi="Calibri" w:cs="Calibri"/>
              </w:rPr>
              <w:t>UNDP-GEF</w:t>
            </w:r>
          </w:p>
        </w:tc>
        <w:tc>
          <w:tcPr>
            <w:tcW w:w="7842" w:type="dxa"/>
            <w:tcBorders>
              <w:bottom w:val="nil"/>
            </w:tcBorders>
            <w:shd w:val="clear" w:color="auto" w:fill="auto"/>
          </w:tcPr>
          <w:p w14:paraId="30FAD5CA" w14:textId="77777777" w:rsidR="00B054D6" w:rsidRPr="00307983" w:rsidRDefault="00B054D6" w:rsidP="00B77E89">
            <w:pPr>
              <w:spacing w:before="40" w:after="40"/>
              <w:rPr>
                <w:rFonts w:ascii="Calibri" w:hAnsi="Calibri" w:cs="Calibri"/>
              </w:rPr>
            </w:pPr>
            <w:r w:rsidRPr="00307983">
              <w:rPr>
                <w:rFonts w:ascii="Calibri" w:hAnsi="Calibri" w:cs="Calibri"/>
              </w:rPr>
              <w:t>UNDP Global Environmental Finance Unit</w:t>
            </w:r>
          </w:p>
        </w:tc>
      </w:tr>
    </w:tbl>
    <w:p w14:paraId="6B952A07" w14:textId="77777777" w:rsidR="00B20DCD" w:rsidRDefault="00B20DCD" w:rsidP="00B77E89"/>
    <w:p w14:paraId="547A4B39" w14:textId="77777777" w:rsidR="00B20DCD" w:rsidRPr="00B20DCD" w:rsidRDefault="00B20DCD" w:rsidP="00B77E89"/>
    <w:p w14:paraId="72A4AD22" w14:textId="77777777" w:rsidR="00B20DCD" w:rsidRDefault="00B20DCD" w:rsidP="00B77E89">
      <w:pPr>
        <w:pStyle w:val="Heading1"/>
        <w:rPr>
          <w:color w:val="002060"/>
        </w:rPr>
        <w:sectPr w:rsidR="00B20DCD" w:rsidSect="000603CE">
          <w:footerReference w:type="default" r:id="rId11"/>
          <w:pgSz w:w="11907" w:h="16839" w:code="9"/>
          <w:pgMar w:top="1440" w:right="1440" w:bottom="1440" w:left="1440" w:header="432" w:footer="432" w:gutter="0"/>
          <w:pgNumType w:fmt="lowerRoman"/>
          <w:cols w:space="720"/>
          <w:docGrid w:linePitch="360"/>
        </w:sectPr>
      </w:pPr>
    </w:p>
    <w:p w14:paraId="12CA841C" w14:textId="77777777" w:rsidR="00EE28FD" w:rsidRDefault="00EE28FD" w:rsidP="00EE28FD">
      <w:pPr>
        <w:pStyle w:val="Heading1"/>
        <w:numPr>
          <w:ilvl w:val="0"/>
          <w:numId w:val="0"/>
        </w:numPr>
        <w:rPr>
          <w:color w:val="002060"/>
        </w:rPr>
      </w:pPr>
      <w:bookmarkStart w:id="2" w:name="_Toc35030059"/>
      <w:bookmarkStart w:id="3" w:name="_Toc66354235"/>
      <w:bookmarkStart w:id="4" w:name="_Toc35030061"/>
      <w:bookmarkStart w:id="5" w:name="_Toc66354237"/>
      <w:r>
        <w:rPr>
          <w:color w:val="002060"/>
        </w:rPr>
        <w:lastRenderedPageBreak/>
        <w:t>Executive Summary</w:t>
      </w:r>
      <w:bookmarkEnd w:id="2"/>
      <w:bookmarkEnd w:id="3"/>
    </w:p>
    <w:p w14:paraId="7E3AF1EC" w14:textId="77777777" w:rsidR="00EE28FD" w:rsidRPr="007F40D3" w:rsidRDefault="00EE28FD" w:rsidP="00EE28FD">
      <w:pPr>
        <w:pStyle w:val="Footer"/>
        <w:pBdr>
          <w:top w:val="single" w:sz="8" w:space="4" w:color="215868" w:themeColor="accent5" w:themeShade="80"/>
        </w:pBdr>
        <w:tabs>
          <w:tab w:val="left" w:pos="3381"/>
          <w:tab w:val="right" w:pos="9900"/>
        </w:tabs>
        <w:ind w:right="-2"/>
        <w:rPr>
          <w:lang w:val="en-US"/>
        </w:rPr>
      </w:pPr>
      <w:r w:rsidRPr="007F40D3">
        <w:rPr>
          <w:lang w:val="en-US"/>
        </w:rPr>
        <w:t>This Environmental and Social Management Framework (ESMF) has been prepared for the submission of the UNDP project proposal “</w:t>
      </w:r>
      <w:r w:rsidRPr="00D30CD1">
        <w:rPr>
          <w:i/>
          <w:lang w:val="en-US"/>
        </w:rPr>
        <w:t>Sustainable Forest and Forest Land Management in Viet Nam’s Ba River Basin Landscape”</w:t>
      </w:r>
      <w:r>
        <w:rPr>
          <w:lang w:val="en-US"/>
        </w:rPr>
        <w:t xml:space="preserve"> </w:t>
      </w:r>
      <w:r w:rsidRPr="007F40D3">
        <w:rPr>
          <w:lang w:val="en-US"/>
        </w:rPr>
        <w:t xml:space="preserve">to the GEF.  Its purpose is to assist in the assessment of potential environmental and social impacts.  The Framework forms the basis upon which Environmental and Social Management </w:t>
      </w:r>
      <w:r>
        <w:rPr>
          <w:lang w:val="en-US"/>
        </w:rPr>
        <w:t>impacts of the project will be assessed and managed</w:t>
      </w:r>
      <w:r w:rsidRPr="007F40D3">
        <w:rPr>
          <w:lang w:val="en-US"/>
        </w:rPr>
        <w:t xml:space="preserve">, so as to ensure full compliance with the requirements of UNDP’s Social and Environmental Standards. </w:t>
      </w:r>
      <w:r>
        <w:rPr>
          <w:lang w:val="en-US"/>
        </w:rPr>
        <w:t>The ESMF</w:t>
      </w:r>
      <w:r w:rsidRPr="007F40D3">
        <w:rPr>
          <w:lang w:val="en-US"/>
        </w:rPr>
        <w:t xml:space="preserve"> will </w:t>
      </w:r>
      <w:r>
        <w:rPr>
          <w:lang w:val="en-US"/>
        </w:rPr>
        <w:t xml:space="preserve">implemented by the </w:t>
      </w:r>
      <w:r>
        <w:rPr>
          <w:color w:val="000000"/>
          <w:szCs w:val="20"/>
        </w:rPr>
        <w:t>Forest Inventory and Planning Institute (</w:t>
      </w:r>
      <w:r w:rsidRPr="00542C64">
        <w:rPr>
          <w:color w:val="000000"/>
          <w:szCs w:val="20"/>
        </w:rPr>
        <w:t>FIPI</w:t>
      </w:r>
      <w:r>
        <w:rPr>
          <w:color w:val="000000"/>
          <w:szCs w:val="20"/>
        </w:rPr>
        <w:t xml:space="preserve">) </w:t>
      </w:r>
      <w:r w:rsidRPr="00857218">
        <w:rPr>
          <w:szCs w:val="20"/>
        </w:rPr>
        <w:t>of Ministry of Agriculture and Rural Development (MARD)</w:t>
      </w:r>
      <w:r>
        <w:rPr>
          <w:szCs w:val="20"/>
        </w:rPr>
        <w:t xml:space="preserve"> </w:t>
      </w:r>
      <w:r>
        <w:rPr>
          <w:lang w:val="en-US"/>
        </w:rPr>
        <w:t xml:space="preserve">and </w:t>
      </w:r>
      <w:r w:rsidRPr="007F40D3">
        <w:rPr>
          <w:lang w:val="en-US"/>
        </w:rPr>
        <w:t xml:space="preserve">overseen by the </w:t>
      </w:r>
      <w:r>
        <w:rPr>
          <w:lang w:val="en-US"/>
        </w:rPr>
        <w:t xml:space="preserve">UNDP </w:t>
      </w:r>
      <w:r w:rsidRPr="007F40D3">
        <w:rPr>
          <w:lang w:val="en-US"/>
        </w:rPr>
        <w:t>Project Manager and Project Officer and monitored throughout the duration of the project.</w:t>
      </w:r>
    </w:p>
    <w:p w14:paraId="365FEB72" w14:textId="69EF2496" w:rsidR="00EE28FD" w:rsidRPr="0029471C" w:rsidRDefault="00EE28FD" w:rsidP="00EE28FD">
      <w:pPr>
        <w:rPr>
          <w:lang w:val="en-US"/>
        </w:rPr>
      </w:pPr>
      <w:r w:rsidRPr="004F0F26">
        <w:rPr>
          <w:lang w:val="en-US"/>
        </w:rPr>
        <w:t xml:space="preserve">Preliminary analysis and screening conducted during the project development phase via </w:t>
      </w:r>
      <w:r w:rsidRPr="004F0F26">
        <w:t>UNDP’s Social and Environment</w:t>
      </w:r>
      <w:r>
        <w:t xml:space="preserve"> </w:t>
      </w:r>
      <w:r w:rsidRPr="004F0F26">
        <w:t xml:space="preserve">Screening Procedure (SESP) </w:t>
      </w:r>
      <w:r w:rsidRPr="004F0F26">
        <w:rPr>
          <w:lang w:val="en-US"/>
        </w:rPr>
        <w:t>identified pot</w:t>
      </w:r>
      <w:r w:rsidRPr="00203421">
        <w:rPr>
          <w:lang w:val="en-US"/>
        </w:rPr>
        <w:t xml:space="preserve">ential social and environmental risks associated with project activities.  The screening procedure </w:t>
      </w:r>
      <w:r>
        <w:rPr>
          <w:lang w:val="en-US"/>
        </w:rPr>
        <w:t xml:space="preserve">led to the identification of 2 ‘Substantial’ risks, 9 ‘Moderate risks’ and 2 ‘low’ risks resulting in the project having an overall rating of ‘Substantial’ </w:t>
      </w:r>
      <w:r w:rsidRPr="00203421">
        <w:rPr>
          <w:lang w:val="en-US"/>
        </w:rPr>
        <w:t>and that the identified social and environmental risks</w:t>
      </w:r>
      <w:r>
        <w:rPr>
          <w:lang w:val="en-US"/>
        </w:rPr>
        <w:t>’</w:t>
      </w:r>
      <w:r w:rsidRPr="00203421">
        <w:rPr>
          <w:lang w:val="en-US"/>
        </w:rPr>
        <w:t xml:space="preserve"> impacts are manageable through identified mitigation measures detailed in the Screening Template, included i</w:t>
      </w:r>
      <w:r w:rsidRPr="0022300C">
        <w:rPr>
          <w:lang w:val="en-US"/>
        </w:rPr>
        <w:t xml:space="preserve">n </w:t>
      </w:r>
      <w:r w:rsidRPr="005B005A">
        <w:rPr>
          <w:b/>
          <w:bCs/>
          <w:lang w:val="en-US"/>
        </w:rPr>
        <w:t xml:space="preserve">Annex </w:t>
      </w:r>
      <w:r w:rsidR="00F50E0B">
        <w:rPr>
          <w:b/>
          <w:bCs/>
          <w:lang w:val="en-US"/>
        </w:rPr>
        <w:t>9.1</w:t>
      </w:r>
      <w:r>
        <w:rPr>
          <w:b/>
          <w:bCs/>
          <w:lang w:val="en-US"/>
        </w:rPr>
        <w:t>.</w:t>
      </w:r>
    </w:p>
    <w:p w14:paraId="18D83215" w14:textId="6FE43864" w:rsidR="00EE28FD" w:rsidRPr="0029471C" w:rsidRDefault="00EE28FD" w:rsidP="00EE28FD">
      <w:pPr>
        <w:pStyle w:val="Default"/>
        <w:jc w:val="both"/>
        <w:rPr>
          <w:rFonts w:asciiTheme="minorHAnsi" w:eastAsia="Calibri" w:hAnsiTheme="minorHAnsi"/>
          <w:color w:val="000000" w:themeColor="text1"/>
          <w:sz w:val="20"/>
          <w:szCs w:val="20"/>
        </w:rPr>
      </w:pPr>
      <w:r w:rsidRPr="0029471C">
        <w:rPr>
          <w:rFonts w:asciiTheme="minorHAnsi" w:eastAsia="Calibri" w:hAnsiTheme="minorHAnsi"/>
          <w:color w:val="000000" w:themeColor="text1"/>
          <w:sz w:val="20"/>
          <w:szCs w:val="20"/>
        </w:rPr>
        <w:t xml:space="preserve">Given that </w:t>
      </w:r>
      <w:r>
        <w:rPr>
          <w:rFonts w:asciiTheme="minorHAnsi" w:eastAsia="Calibri" w:hAnsiTheme="minorHAnsi"/>
          <w:color w:val="000000" w:themeColor="text1"/>
          <w:sz w:val="20"/>
          <w:szCs w:val="20"/>
        </w:rPr>
        <w:t xml:space="preserve">most of the on-the-ground activities will be detailed as part of </w:t>
      </w:r>
      <w:r w:rsidRPr="0029471C">
        <w:rPr>
          <w:rFonts w:asciiTheme="minorHAnsi" w:eastAsia="Calibri" w:hAnsiTheme="minorHAnsi"/>
          <w:color w:val="000000" w:themeColor="text1"/>
          <w:sz w:val="20"/>
          <w:szCs w:val="20"/>
        </w:rPr>
        <w:t xml:space="preserve">implementation, it was not possible to comprehensively assess all possible risks in detail. In addition, some of the demonstration </w:t>
      </w:r>
      <w:r>
        <w:rPr>
          <w:rFonts w:asciiTheme="minorHAnsi" w:eastAsia="Calibri" w:hAnsiTheme="minorHAnsi"/>
          <w:color w:val="000000" w:themeColor="text1"/>
          <w:sz w:val="20"/>
          <w:szCs w:val="20"/>
        </w:rPr>
        <w:t xml:space="preserve">activities </w:t>
      </w:r>
      <w:r w:rsidRPr="0029471C">
        <w:rPr>
          <w:rFonts w:asciiTheme="minorHAnsi" w:eastAsia="Calibri" w:hAnsiTheme="minorHAnsi"/>
          <w:color w:val="000000" w:themeColor="text1"/>
          <w:sz w:val="20"/>
          <w:szCs w:val="20"/>
        </w:rPr>
        <w:t xml:space="preserve">will be implemented in sites where </w:t>
      </w:r>
      <w:r>
        <w:rPr>
          <w:rFonts w:asciiTheme="minorHAnsi" w:eastAsia="Calibri" w:hAnsiTheme="minorHAnsi"/>
          <w:color w:val="000000" w:themeColor="text1"/>
          <w:sz w:val="20"/>
          <w:szCs w:val="20"/>
        </w:rPr>
        <w:t>ethnic minorities (</w:t>
      </w:r>
      <w:r w:rsidRPr="0029471C">
        <w:rPr>
          <w:rFonts w:asciiTheme="minorHAnsi" w:eastAsia="Calibri" w:hAnsiTheme="minorHAnsi"/>
          <w:color w:val="000000" w:themeColor="text1"/>
          <w:sz w:val="20"/>
          <w:szCs w:val="20"/>
        </w:rPr>
        <w:t xml:space="preserve">indigenous </w:t>
      </w:r>
      <w:r w:rsidR="009D7169">
        <w:rPr>
          <w:rFonts w:asciiTheme="minorHAnsi" w:eastAsia="Calibri" w:hAnsiTheme="minorHAnsi"/>
          <w:color w:val="000000" w:themeColor="text1"/>
          <w:sz w:val="20"/>
          <w:szCs w:val="20"/>
        </w:rPr>
        <w:t>peoples as defined by SES Standard 6</w:t>
      </w:r>
      <w:r>
        <w:rPr>
          <w:rFonts w:asciiTheme="minorHAnsi" w:eastAsia="Calibri" w:hAnsiTheme="minorHAnsi"/>
          <w:color w:val="000000" w:themeColor="text1"/>
          <w:sz w:val="20"/>
          <w:szCs w:val="20"/>
        </w:rPr>
        <w:t>)</w:t>
      </w:r>
      <w:r w:rsidRPr="0029471C">
        <w:rPr>
          <w:rFonts w:asciiTheme="minorHAnsi" w:eastAsia="Calibri" w:hAnsiTheme="minorHAnsi"/>
          <w:color w:val="000000" w:themeColor="text1"/>
          <w:sz w:val="20"/>
          <w:szCs w:val="20"/>
        </w:rPr>
        <w:t xml:space="preserve"> live or have close relations with</w:t>
      </w:r>
      <w:r>
        <w:rPr>
          <w:rFonts w:asciiTheme="minorHAnsi" w:eastAsia="Calibri" w:hAnsiTheme="minorHAnsi"/>
          <w:color w:val="000000" w:themeColor="text1"/>
          <w:sz w:val="20"/>
          <w:szCs w:val="20"/>
        </w:rPr>
        <w:t xml:space="preserve"> the forests. While consultations have been undertaken with EM</w:t>
      </w:r>
      <w:r w:rsidR="00123339">
        <w:rPr>
          <w:rFonts w:asciiTheme="minorHAnsi" w:eastAsia="Calibri" w:hAnsiTheme="minorHAnsi"/>
          <w:color w:val="000000" w:themeColor="text1"/>
          <w:sz w:val="20"/>
          <w:szCs w:val="20"/>
        </w:rPr>
        <w:t>s</w:t>
      </w:r>
      <w:r>
        <w:rPr>
          <w:rFonts w:asciiTheme="minorHAnsi" w:eastAsia="Calibri" w:hAnsiTheme="minorHAnsi"/>
          <w:color w:val="000000" w:themeColor="text1"/>
          <w:sz w:val="20"/>
          <w:szCs w:val="20"/>
        </w:rPr>
        <w:t xml:space="preserve"> during the PPG stage with efforts to ensure that these were conducted in keeping with the FPIC principles, </w:t>
      </w:r>
      <w:r w:rsidR="001F081A">
        <w:rPr>
          <w:rFonts w:asciiTheme="minorHAnsi" w:eastAsia="Calibri" w:hAnsiTheme="minorHAnsi"/>
          <w:color w:val="000000" w:themeColor="text1"/>
          <w:sz w:val="20"/>
          <w:szCs w:val="20"/>
        </w:rPr>
        <w:t>additional</w:t>
      </w:r>
      <w:r>
        <w:rPr>
          <w:rFonts w:asciiTheme="minorHAnsi" w:eastAsia="Calibri" w:hAnsiTheme="minorHAnsi"/>
          <w:color w:val="000000" w:themeColor="text1"/>
          <w:sz w:val="20"/>
          <w:szCs w:val="20"/>
        </w:rPr>
        <w:t xml:space="preserve"> FPIC will be undertaken</w:t>
      </w:r>
      <w:r w:rsidRPr="0029471C">
        <w:rPr>
          <w:rFonts w:asciiTheme="minorHAnsi" w:eastAsia="Calibri" w:hAnsiTheme="minorHAnsi"/>
          <w:color w:val="000000" w:themeColor="text1"/>
          <w:sz w:val="20"/>
          <w:szCs w:val="20"/>
        </w:rPr>
        <w:t xml:space="preserve"> to confirm consent </w:t>
      </w:r>
      <w:r>
        <w:rPr>
          <w:rFonts w:asciiTheme="minorHAnsi" w:eastAsia="Calibri" w:hAnsiTheme="minorHAnsi"/>
          <w:color w:val="000000" w:themeColor="text1"/>
          <w:sz w:val="20"/>
          <w:szCs w:val="20"/>
        </w:rPr>
        <w:t>of these communities regarding project investments and activities as part of a more detailed consultative process during project implementation. The</w:t>
      </w:r>
      <w:r w:rsidRPr="0029471C">
        <w:rPr>
          <w:rFonts w:asciiTheme="minorHAnsi" w:eastAsia="Calibri" w:hAnsiTheme="minorHAnsi"/>
          <w:color w:val="000000" w:themeColor="text1"/>
          <w:sz w:val="20"/>
          <w:szCs w:val="20"/>
        </w:rPr>
        <w:t xml:space="preserve"> ESMF </w:t>
      </w:r>
      <w:r>
        <w:rPr>
          <w:rFonts w:asciiTheme="minorHAnsi" w:eastAsia="Calibri" w:hAnsiTheme="minorHAnsi"/>
          <w:color w:val="000000" w:themeColor="text1"/>
          <w:sz w:val="20"/>
          <w:szCs w:val="20"/>
        </w:rPr>
        <w:t xml:space="preserve">was developed for the specific intent of outlining </w:t>
      </w:r>
      <w:r w:rsidRPr="0029471C">
        <w:rPr>
          <w:rFonts w:asciiTheme="minorHAnsi" w:eastAsia="Calibri" w:hAnsiTheme="minorHAnsi"/>
          <w:color w:val="000000" w:themeColor="text1"/>
          <w:sz w:val="20"/>
          <w:szCs w:val="20"/>
        </w:rPr>
        <w:t xml:space="preserve">the process that will be carried out during the inception/implementation phases of the Project, for the additional assessment of possible impacts and the identification and development of appropriate risk management measures, in accordance with the UNDP’s SES. It also includes an Indigenous Peoples Planning Framework </w:t>
      </w:r>
      <w:r w:rsidR="009B79C8">
        <w:rPr>
          <w:rFonts w:asciiTheme="minorHAnsi" w:eastAsia="Calibri" w:hAnsiTheme="minorHAnsi"/>
          <w:color w:val="000000" w:themeColor="text1"/>
          <w:sz w:val="20"/>
          <w:szCs w:val="20"/>
        </w:rPr>
        <w:t>(called</w:t>
      </w:r>
      <w:r w:rsidR="00F50E0B">
        <w:rPr>
          <w:rFonts w:asciiTheme="minorHAnsi" w:eastAsia="Calibri" w:hAnsiTheme="minorHAnsi"/>
          <w:color w:val="000000" w:themeColor="text1"/>
          <w:sz w:val="20"/>
          <w:szCs w:val="20"/>
        </w:rPr>
        <w:t xml:space="preserve"> Ethnic Peoples Planning Framework</w:t>
      </w:r>
      <w:r w:rsidR="009B79C8">
        <w:rPr>
          <w:rFonts w:asciiTheme="minorHAnsi" w:eastAsia="Calibri" w:hAnsiTheme="minorHAnsi"/>
          <w:color w:val="000000" w:themeColor="text1"/>
          <w:sz w:val="20"/>
          <w:szCs w:val="20"/>
        </w:rPr>
        <w:t>;</w:t>
      </w:r>
      <w:r w:rsidR="00F50E0B">
        <w:rPr>
          <w:rFonts w:asciiTheme="minorHAnsi" w:eastAsia="Calibri" w:hAnsiTheme="minorHAnsi"/>
          <w:color w:val="000000" w:themeColor="text1"/>
          <w:sz w:val="20"/>
          <w:szCs w:val="20"/>
        </w:rPr>
        <w:t xml:space="preserve"> see separate Annex 11 </w:t>
      </w:r>
      <w:r>
        <w:rPr>
          <w:rFonts w:asciiTheme="minorHAnsi" w:eastAsia="Calibri" w:hAnsiTheme="minorHAnsi"/>
          <w:color w:val="000000" w:themeColor="text1"/>
          <w:sz w:val="20"/>
          <w:szCs w:val="20"/>
        </w:rPr>
        <w:t>in UNDP Project Document), and descriptions about</w:t>
      </w:r>
      <w:r w:rsidRPr="0029471C">
        <w:rPr>
          <w:rFonts w:asciiTheme="minorHAnsi" w:eastAsia="Calibri" w:hAnsiTheme="minorHAnsi"/>
          <w:color w:val="000000" w:themeColor="text1"/>
          <w:sz w:val="20"/>
          <w:szCs w:val="20"/>
        </w:rPr>
        <w:t xml:space="preserve"> the roles and responsibilities, the associated budget and timeframe for its implementation. Relevant activities of this ESMF include:</w:t>
      </w:r>
    </w:p>
    <w:p w14:paraId="390615EA" w14:textId="77777777" w:rsidR="00EE28FD" w:rsidRPr="00EE28FD" w:rsidRDefault="00EE28FD" w:rsidP="00EE28FD">
      <w:pPr>
        <w:pStyle w:val="Default"/>
        <w:jc w:val="both"/>
        <w:rPr>
          <w:rFonts w:asciiTheme="minorHAnsi" w:eastAsia="Calibri" w:hAnsiTheme="minorHAnsi"/>
          <w:color w:val="000000" w:themeColor="text1"/>
          <w:sz w:val="20"/>
          <w:szCs w:val="20"/>
        </w:rPr>
      </w:pPr>
    </w:p>
    <w:p w14:paraId="39837405" w14:textId="63E02790" w:rsidR="00EE28FD" w:rsidRPr="00EE28FD" w:rsidRDefault="001F081A" w:rsidP="00633F6C">
      <w:pPr>
        <w:pStyle w:val="Default"/>
        <w:numPr>
          <w:ilvl w:val="0"/>
          <w:numId w:val="71"/>
        </w:numPr>
        <w:jc w:val="both"/>
        <w:rPr>
          <w:rFonts w:asciiTheme="minorHAnsi" w:eastAsia="Calibri" w:hAnsiTheme="minorHAnsi"/>
          <w:color w:val="000000" w:themeColor="text1"/>
          <w:sz w:val="20"/>
          <w:szCs w:val="20"/>
        </w:rPr>
      </w:pPr>
      <w:r>
        <w:rPr>
          <w:rFonts w:asciiTheme="minorHAnsi" w:eastAsia="Calibri" w:hAnsiTheme="minorHAnsi"/>
          <w:color w:val="000000" w:themeColor="text1"/>
          <w:sz w:val="20"/>
          <w:szCs w:val="20"/>
        </w:rPr>
        <w:t>Additional FPIC procedures</w:t>
      </w:r>
      <w:r w:rsidR="00EE28FD" w:rsidRPr="00EE28FD">
        <w:rPr>
          <w:rFonts w:asciiTheme="minorHAnsi" w:eastAsia="Calibri" w:hAnsiTheme="minorHAnsi"/>
          <w:color w:val="000000" w:themeColor="text1"/>
          <w:sz w:val="20"/>
          <w:szCs w:val="20"/>
        </w:rPr>
        <w:t xml:space="preserve"> will be undertaken </w:t>
      </w:r>
      <w:r>
        <w:rPr>
          <w:rFonts w:asciiTheme="minorHAnsi" w:eastAsia="Calibri" w:hAnsiTheme="minorHAnsi"/>
          <w:color w:val="000000" w:themeColor="text1"/>
          <w:sz w:val="20"/>
          <w:szCs w:val="20"/>
        </w:rPr>
        <w:t>from the start of the project</w:t>
      </w:r>
      <w:r w:rsidR="00EE28FD" w:rsidRPr="00EE28FD">
        <w:rPr>
          <w:rFonts w:asciiTheme="minorHAnsi" w:eastAsia="Calibri" w:hAnsiTheme="minorHAnsi"/>
          <w:color w:val="000000" w:themeColor="text1"/>
          <w:sz w:val="20"/>
          <w:szCs w:val="20"/>
        </w:rPr>
        <w:t xml:space="preserve"> with </w:t>
      </w:r>
      <w:r w:rsidR="00EE28FD">
        <w:rPr>
          <w:rFonts w:asciiTheme="minorHAnsi" w:eastAsia="Calibri" w:hAnsiTheme="minorHAnsi"/>
          <w:color w:val="000000" w:themeColor="text1"/>
          <w:sz w:val="20"/>
          <w:szCs w:val="20"/>
        </w:rPr>
        <w:t xml:space="preserve">ethnic minorities </w:t>
      </w:r>
      <w:r w:rsidR="00EE28FD" w:rsidRPr="00EE28FD">
        <w:rPr>
          <w:rFonts w:asciiTheme="minorHAnsi" w:eastAsia="Calibri" w:hAnsiTheme="minorHAnsi"/>
          <w:color w:val="000000" w:themeColor="text1"/>
          <w:sz w:val="20"/>
          <w:szCs w:val="20"/>
        </w:rPr>
        <w:t xml:space="preserve">to achieve their consent in the </w:t>
      </w:r>
      <w:r w:rsidR="00EE28FD">
        <w:rPr>
          <w:rFonts w:asciiTheme="minorHAnsi" w:eastAsia="Calibri" w:hAnsiTheme="minorHAnsi"/>
          <w:color w:val="000000" w:themeColor="text1"/>
          <w:sz w:val="20"/>
          <w:szCs w:val="20"/>
        </w:rPr>
        <w:t>forest conservation and management activities in the project sites within the Ba river basin</w:t>
      </w:r>
      <w:r w:rsidR="00F7235F">
        <w:rPr>
          <w:rFonts w:asciiTheme="minorHAnsi" w:eastAsia="Calibri" w:hAnsiTheme="minorHAnsi"/>
          <w:color w:val="000000" w:themeColor="text1"/>
          <w:sz w:val="20"/>
          <w:szCs w:val="20"/>
        </w:rPr>
        <w:t>. FPIC will continue throughout implement</w:t>
      </w:r>
      <w:r w:rsidR="00091C52">
        <w:rPr>
          <w:rFonts w:asciiTheme="minorHAnsi" w:eastAsia="Calibri" w:hAnsiTheme="minorHAnsi"/>
          <w:color w:val="000000" w:themeColor="text1"/>
          <w:sz w:val="20"/>
          <w:szCs w:val="20"/>
        </w:rPr>
        <w:t>ation (per the EMPF and subsequent EMP).</w:t>
      </w:r>
    </w:p>
    <w:p w14:paraId="27377022" w14:textId="0313CC2F" w:rsidR="008B0CFF" w:rsidRDefault="00EE28FD" w:rsidP="008B0CFF">
      <w:pPr>
        <w:pStyle w:val="Default"/>
        <w:numPr>
          <w:ilvl w:val="0"/>
          <w:numId w:val="71"/>
        </w:numPr>
        <w:jc w:val="both"/>
        <w:rPr>
          <w:rFonts w:asciiTheme="minorHAnsi" w:eastAsia="Calibri" w:hAnsiTheme="minorHAnsi"/>
          <w:color w:val="000000" w:themeColor="text1"/>
          <w:sz w:val="20"/>
          <w:szCs w:val="20"/>
        </w:rPr>
      </w:pPr>
      <w:r w:rsidRPr="00EE28FD">
        <w:rPr>
          <w:rFonts w:asciiTheme="minorHAnsi" w:hAnsiTheme="minorHAnsi" w:cs="Arial"/>
          <w:sz w:val="20"/>
          <w:szCs w:val="20"/>
        </w:rPr>
        <w:t xml:space="preserve">Development of </w:t>
      </w:r>
      <w:r w:rsidR="00541237">
        <w:rPr>
          <w:rFonts w:asciiTheme="minorHAnsi" w:hAnsiTheme="minorHAnsi" w:cs="Arial"/>
          <w:sz w:val="20"/>
          <w:szCs w:val="20"/>
        </w:rPr>
        <w:t xml:space="preserve">scoped </w:t>
      </w:r>
      <w:r w:rsidR="008B6AA6">
        <w:rPr>
          <w:rFonts w:asciiTheme="minorHAnsi" w:hAnsiTheme="minorHAnsi" w:cs="Arial"/>
          <w:sz w:val="20"/>
          <w:szCs w:val="20"/>
        </w:rPr>
        <w:t xml:space="preserve">ESIAs and </w:t>
      </w:r>
      <w:r w:rsidRPr="00EE28FD">
        <w:rPr>
          <w:rFonts w:asciiTheme="minorHAnsi" w:hAnsiTheme="minorHAnsi" w:cs="Arial"/>
          <w:sz w:val="20"/>
          <w:szCs w:val="20"/>
        </w:rPr>
        <w:t>ESMP</w:t>
      </w:r>
      <w:r w:rsidR="00541237">
        <w:rPr>
          <w:rFonts w:asciiTheme="minorHAnsi" w:hAnsiTheme="minorHAnsi" w:cs="Arial"/>
          <w:sz w:val="20"/>
          <w:szCs w:val="20"/>
        </w:rPr>
        <w:t>s</w:t>
      </w:r>
      <w:r w:rsidRPr="00EE28FD">
        <w:rPr>
          <w:rFonts w:asciiTheme="minorHAnsi" w:hAnsiTheme="minorHAnsi" w:cs="Arial"/>
          <w:sz w:val="20"/>
          <w:szCs w:val="20"/>
        </w:rPr>
        <w:t xml:space="preserve"> in </w:t>
      </w:r>
      <w:r w:rsidRPr="00EE28FD">
        <w:rPr>
          <w:rFonts w:asciiTheme="minorHAnsi" w:eastAsia="Calibri" w:hAnsiTheme="minorHAnsi"/>
          <w:color w:val="000000" w:themeColor="text1"/>
          <w:sz w:val="20"/>
          <w:szCs w:val="20"/>
        </w:rPr>
        <w:t>Year 1-Q3</w:t>
      </w:r>
      <w:r>
        <w:rPr>
          <w:rFonts w:asciiTheme="minorHAnsi" w:eastAsia="Calibri" w:hAnsiTheme="minorHAnsi"/>
          <w:color w:val="000000" w:themeColor="text1"/>
          <w:sz w:val="20"/>
          <w:szCs w:val="20"/>
        </w:rPr>
        <w:t xml:space="preserve"> </w:t>
      </w:r>
      <w:r>
        <w:rPr>
          <w:rFonts w:asciiTheme="minorHAnsi" w:hAnsiTheme="minorHAnsi" w:cs="Arial"/>
          <w:sz w:val="20"/>
          <w:szCs w:val="20"/>
        </w:rPr>
        <w:t xml:space="preserve"> and an Ethnic Minorities Plan (</w:t>
      </w:r>
      <w:r w:rsidR="008D6013">
        <w:rPr>
          <w:rFonts w:asciiTheme="minorHAnsi" w:hAnsiTheme="minorHAnsi" w:cs="Arial"/>
          <w:sz w:val="20"/>
          <w:szCs w:val="20"/>
        </w:rPr>
        <w:t>equivalent to an</w:t>
      </w:r>
      <w:r>
        <w:rPr>
          <w:rFonts w:asciiTheme="minorHAnsi" w:hAnsiTheme="minorHAnsi" w:cs="Arial"/>
          <w:sz w:val="20"/>
          <w:szCs w:val="20"/>
        </w:rPr>
        <w:t xml:space="preserve"> </w:t>
      </w:r>
      <w:r w:rsidRPr="00EE28FD">
        <w:rPr>
          <w:rFonts w:asciiTheme="minorHAnsi" w:hAnsiTheme="minorHAnsi" w:cs="Arial"/>
          <w:sz w:val="20"/>
          <w:szCs w:val="20"/>
        </w:rPr>
        <w:t>Indigenous Peoples Plan</w:t>
      </w:r>
      <w:r>
        <w:rPr>
          <w:rFonts w:asciiTheme="minorHAnsi" w:hAnsiTheme="minorHAnsi" w:cs="Arial"/>
          <w:sz w:val="20"/>
          <w:szCs w:val="20"/>
        </w:rPr>
        <w:t>)</w:t>
      </w:r>
      <w:r w:rsidRPr="00EE28FD">
        <w:rPr>
          <w:rFonts w:asciiTheme="minorHAnsi" w:hAnsiTheme="minorHAnsi" w:cs="Arial"/>
          <w:sz w:val="20"/>
          <w:szCs w:val="20"/>
        </w:rPr>
        <w:t xml:space="preserve"> to replace the </w:t>
      </w:r>
      <w:r>
        <w:rPr>
          <w:rFonts w:asciiTheme="minorHAnsi" w:hAnsiTheme="minorHAnsi" w:cs="Arial"/>
          <w:sz w:val="20"/>
          <w:szCs w:val="20"/>
        </w:rPr>
        <w:t>Ethnic Minorities Planning Framework (EMPF) developed at PPG stage</w:t>
      </w:r>
      <w:r w:rsidR="008B0CFF">
        <w:rPr>
          <w:rFonts w:asciiTheme="minorHAnsi" w:hAnsiTheme="minorHAnsi" w:cs="Arial"/>
          <w:sz w:val="20"/>
          <w:szCs w:val="20"/>
        </w:rPr>
        <w:t>.</w:t>
      </w:r>
      <w:r>
        <w:rPr>
          <w:rFonts w:asciiTheme="minorHAnsi" w:hAnsiTheme="minorHAnsi" w:cs="Arial"/>
          <w:sz w:val="20"/>
          <w:szCs w:val="20"/>
        </w:rPr>
        <w:t xml:space="preserve"> </w:t>
      </w:r>
      <w:r w:rsidR="008B0CFF" w:rsidRPr="00EE28FD">
        <w:rPr>
          <w:rFonts w:asciiTheme="minorHAnsi" w:eastAsia="Calibri" w:hAnsiTheme="minorHAnsi"/>
          <w:color w:val="000000" w:themeColor="text1"/>
          <w:sz w:val="20"/>
          <w:szCs w:val="20"/>
        </w:rPr>
        <w:t xml:space="preserve">Development of site-specific </w:t>
      </w:r>
      <w:r w:rsidR="008B0CFF">
        <w:rPr>
          <w:rFonts w:asciiTheme="minorHAnsi" w:eastAsia="Calibri" w:hAnsiTheme="minorHAnsi"/>
          <w:color w:val="000000" w:themeColor="text1"/>
          <w:sz w:val="20"/>
          <w:szCs w:val="20"/>
        </w:rPr>
        <w:t>Livelihood Action Plans (LAPs), in case there is potential economic displacement</w:t>
      </w:r>
      <w:r w:rsidR="00091C52">
        <w:rPr>
          <w:rFonts w:asciiTheme="minorHAnsi" w:eastAsia="Calibri" w:hAnsiTheme="minorHAnsi"/>
          <w:color w:val="000000" w:themeColor="text1"/>
          <w:sz w:val="20"/>
          <w:szCs w:val="20"/>
        </w:rPr>
        <w:t>.</w:t>
      </w:r>
    </w:p>
    <w:p w14:paraId="67C79F28" w14:textId="77777777" w:rsidR="00263067" w:rsidRPr="00EE28FD" w:rsidRDefault="00263067" w:rsidP="008B0CFF">
      <w:pPr>
        <w:pStyle w:val="Default"/>
        <w:numPr>
          <w:ilvl w:val="0"/>
          <w:numId w:val="71"/>
        </w:numPr>
        <w:jc w:val="both"/>
        <w:rPr>
          <w:rFonts w:asciiTheme="minorHAnsi" w:eastAsia="Calibri" w:hAnsiTheme="minorHAnsi"/>
          <w:color w:val="000000" w:themeColor="text1"/>
          <w:sz w:val="20"/>
          <w:szCs w:val="20"/>
        </w:rPr>
      </w:pPr>
    </w:p>
    <w:p w14:paraId="34CC0606" w14:textId="5C560167" w:rsidR="00EE28FD" w:rsidRPr="00EE28FD" w:rsidRDefault="0058752C" w:rsidP="00633F6C">
      <w:pPr>
        <w:pStyle w:val="Default"/>
        <w:numPr>
          <w:ilvl w:val="0"/>
          <w:numId w:val="71"/>
        </w:numPr>
        <w:jc w:val="both"/>
        <w:rPr>
          <w:rFonts w:asciiTheme="minorHAnsi" w:eastAsia="Calibri" w:hAnsiTheme="minorHAnsi"/>
          <w:color w:val="000000" w:themeColor="text1"/>
          <w:sz w:val="20"/>
          <w:szCs w:val="20"/>
        </w:rPr>
      </w:pPr>
      <w:r>
        <w:rPr>
          <w:rFonts w:asciiTheme="minorHAnsi" w:eastAsia="Calibri" w:hAnsiTheme="minorHAnsi"/>
          <w:color w:val="000000" w:themeColor="text1"/>
          <w:sz w:val="20"/>
          <w:szCs w:val="20"/>
        </w:rPr>
        <w:t xml:space="preserve">Application of additional screening process (with the SESP). </w:t>
      </w:r>
      <w:r w:rsidR="00EE28FD">
        <w:rPr>
          <w:rFonts w:asciiTheme="minorHAnsi" w:eastAsia="Calibri" w:hAnsiTheme="minorHAnsi"/>
          <w:color w:val="000000" w:themeColor="text1"/>
          <w:sz w:val="20"/>
          <w:szCs w:val="20"/>
        </w:rPr>
        <w:t>The o</w:t>
      </w:r>
      <w:r w:rsidR="00EE28FD" w:rsidRPr="00EE28FD">
        <w:rPr>
          <w:rFonts w:asciiTheme="minorHAnsi" w:eastAsia="Calibri" w:hAnsiTheme="minorHAnsi"/>
          <w:color w:val="000000" w:themeColor="text1"/>
          <w:sz w:val="20"/>
          <w:szCs w:val="20"/>
        </w:rPr>
        <w:t xml:space="preserve">ngoing FPIC process </w:t>
      </w:r>
      <w:r w:rsidR="00EE28FD">
        <w:rPr>
          <w:rFonts w:asciiTheme="minorHAnsi" w:eastAsia="Calibri" w:hAnsiTheme="minorHAnsi"/>
          <w:color w:val="000000" w:themeColor="text1"/>
          <w:sz w:val="20"/>
          <w:szCs w:val="20"/>
        </w:rPr>
        <w:t>will enable the incorporation of</w:t>
      </w:r>
      <w:r w:rsidR="00EE28FD" w:rsidRPr="00EE28FD">
        <w:rPr>
          <w:rFonts w:asciiTheme="minorHAnsi" w:eastAsia="Calibri" w:hAnsiTheme="minorHAnsi"/>
          <w:color w:val="000000" w:themeColor="text1"/>
          <w:sz w:val="20"/>
          <w:szCs w:val="20"/>
        </w:rPr>
        <w:t xml:space="preserve"> any emerging concern from </w:t>
      </w:r>
      <w:r w:rsidR="00EE28FD">
        <w:rPr>
          <w:rFonts w:asciiTheme="minorHAnsi" w:eastAsia="Calibri" w:hAnsiTheme="minorHAnsi"/>
          <w:color w:val="000000" w:themeColor="text1"/>
          <w:sz w:val="20"/>
          <w:szCs w:val="20"/>
        </w:rPr>
        <w:t>EMs</w:t>
      </w:r>
      <w:r w:rsidR="00EE28FD" w:rsidRPr="00EE28FD">
        <w:rPr>
          <w:rFonts w:asciiTheme="minorHAnsi" w:eastAsia="Calibri" w:hAnsiTheme="minorHAnsi"/>
          <w:color w:val="000000" w:themeColor="text1"/>
          <w:sz w:val="20"/>
          <w:szCs w:val="20"/>
        </w:rPr>
        <w:t xml:space="preserve"> in further SESP application and ESMP continuous updates.</w:t>
      </w:r>
    </w:p>
    <w:p w14:paraId="05D25986" w14:textId="77777777" w:rsidR="00EE28FD" w:rsidRDefault="00EE28FD" w:rsidP="00EE28FD">
      <w:pPr>
        <w:rPr>
          <w:lang w:val="en-US"/>
        </w:rPr>
      </w:pPr>
    </w:p>
    <w:p w14:paraId="621D5DB7" w14:textId="19B34BC2" w:rsidR="00194579" w:rsidRPr="00EE28FD" w:rsidRDefault="00EE28FD" w:rsidP="00EE28FD">
      <w:pPr>
        <w:rPr>
          <w:rFonts w:eastAsiaTheme="majorEastAsia" w:cstheme="majorBidi"/>
          <w:b/>
          <w:bCs/>
          <w:color w:val="002060"/>
          <w:sz w:val="28"/>
          <w:szCs w:val="28"/>
        </w:rPr>
      </w:pPr>
      <w:r>
        <w:rPr>
          <w:color w:val="002060"/>
        </w:rPr>
        <w:br w:type="page"/>
      </w:r>
    </w:p>
    <w:p w14:paraId="3292F2FB" w14:textId="77777777" w:rsidR="00CD177B" w:rsidRDefault="00CD177B" w:rsidP="00B77E89">
      <w:pPr>
        <w:pStyle w:val="Heading1"/>
        <w:rPr>
          <w:color w:val="002060"/>
        </w:rPr>
      </w:pPr>
      <w:r w:rsidRPr="00142DC9">
        <w:rPr>
          <w:color w:val="002060"/>
        </w:rPr>
        <w:lastRenderedPageBreak/>
        <w:t>Introduction</w:t>
      </w:r>
      <w:bookmarkEnd w:id="4"/>
      <w:bookmarkEnd w:id="5"/>
    </w:p>
    <w:p w14:paraId="35BBA708" w14:textId="77B7ED4C" w:rsidR="004051A4" w:rsidRPr="00B8389C" w:rsidRDefault="00F9792A" w:rsidP="00B77E89">
      <w:pPr>
        <w:rPr>
          <w:lang w:val="en-US"/>
        </w:rPr>
      </w:pPr>
      <w:r w:rsidRPr="00000D6E">
        <w:t xml:space="preserve">This Environmental and Social Management </w:t>
      </w:r>
      <w:r>
        <w:t>Framework</w:t>
      </w:r>
      <w:r w:rsidRPr="00000D6E">
        <w:t xml:space="preserve"> (</w:t>
      </w:r>
      <w:r>
        <w:t>ESMF</w:t>
      </w:r>
      <w:r w:rsidRPr="00000D6E">
        <w:t>) h</w:t>
      </w:r>
      <w:r>
        <w:t xml:space="preserve">as been prepared </w:t>
      </w:r>
      <w:r w:rsidR="00DD2E2F">
        <w:t>for</w:t>
      </w:r>
      <w:r>
        <w:t xml:space="preserve"> the</w:t>
      </w:r>
      <w:r w:rsidR="00DD2E2F">
        <w:t xml:space="preserve"> UNDP-supported project</w:t>
      </w:r>
      <w:r w:rsidR="00D30CD1" w:rsidRPr="00D30CD1">
        <w:rPr>
          <w:i/>
          <w:szCs w:val="20"/>
        </w:rPr>
        <w:t xml:space="preserve"> “</w:t>
      </w:r>
      <w:r w:rsidR="00D30CD1" w:rsidRPr="00D30CD1">
        <w:rPr>
          <w:i/>
          <w:noProof/>
          <w:szCs w:val="20"/>
        </w:rPr>
        <w:t>Sustainable Forest and Forest Land Management in Viet Nam’s Ba River Basin Landscape”</w:t>
      </w:r>
      <w:r w:rsidR="00DD2E2F" w:rsidRPr="00D30CD1">
        <w:rPr>
          <w:i/>
          <w:szCs w:val="20"/>
        </w:rPr>
        <w:t xml:space="preserve"> </w:t>
      </w:r>
      <w:r w:rsidR="00352C67">
        <w:t xml:space="preserve">developed together with </w:t>
      </w:r>
      <w:r w:rsidR="00754A7B">
        <w:t xml:space="preserve">FIPI/MARD of </w:t>
      </w:r>
      <w:r w:rsidR="00352C67">
        <w:t xml:space="preserve">the Government of </w:t>
      </w:r>
      <w:r w:rsidR="00754A7B">
        <w:t>Vietnam.</w:t>
      </w:r>
      <w:r w:rsidR="000420BA">
        <w:t xml:space="preserve">  </w:t>
      </w:r>
      <w:r w:rsidR="000420BA" w:rsidRPr="00577DB1">
        <w:rPr>
          <w:lang w:val="en-US"/>
        </w:rPr>
        <w:t xml:space="preserve">Its purpose is to assist in the assessment of potential environmental and social impacts.  The Framework forms the basis upon which </w:t>
      </w:r>
      <w:r w:rsidR="00CE0617">
        <w:rPr>
          <w:lang w:val="en-US"/>
        </w:rPr>
        <w:t xml:space="preserve">targeted </w:t>
      </w:r>
      <w:r w:rsidR="000420BA" w:rsidRPr="00577DB1">
        <w:rPr>
          <w:lang w:val="en-US"/>
        </w:rPr>
        <w:t xml:space="preserve">Environmental and Social Management </w:t>
      </w:r>
      <w:r w:rsidR="00CE0617">
        <w:rPr>
          <w:lang w:val="en-US"/>
        </w:rPr>
        <w:t xml:space="preserve">assessments and </w:t>
      </w:r>
      <w:r w:rsidR="000420BA" w:rsidRPr="00577DB1">
        <w:rPr>
          <w:lang w:val="en-US"/>
        </w:rPr>
        <w:t>Plan(s) will be developed</w:t>
      </w:r>
      <w:r w:rsidR="00EE28FD">
        <w:rPr>
          <w:lang w:val="en-US"/>
        </w:rPr>
        <w:t xml:space="preserve"> at early project implement</w:t>
      </w:r>
      <w:r w:rsidR="00F50E0B">
        <w:rPr>
          <w:lang w:val="en-US"/>
        </w:rPr>
        <w:t>at</w:t>
      </w:r>
      <w:r w:rsidR="00EE28FD">
        <w:rPr>
          <w:lang w:val="en-US"/>
        </w:rPr>
        <w:t>ion</w:t>
      </w:r>
      <w:r w:rsidR="000420BA" w:rsidRPr="00577DB1">
        <w:rPr>
          <w:lang w:val="en-US"/>
        </w:rPr>
        <w:t xml:space="preserve"> so as to ensure full compliance with the requirements of UNDP’s </w:t>
      </w:r>
      <w:r w:rsidR="00CE0617">
        <w:rPr>
          <w:lang w:val="en-US"/>
        </w:rPr>
        <w:t xml:space="preserve">SES policies. The Implementation of the ESMF will be the responsibility of Forest Inventory and Planning Institute (FIPI) of </w:t>
      </w:r>
      <w:r w:rsidR="000420BA">
        <w:rPr>
          <w:lang w:val="en-US"/>
        </w:rPr>
        <w:t>Ministry of Agriculture and Rural Development (MARD)</w:t>
      </w:r>
      <w:r w:rsidR="000420BA" w:rsidRPr="00577DB1">
        <w:rPr>
          <w:lang w:val="en-US"/>
        </w:rPr>
        <w:t xml:space="preserve"> and overseen by the UNDP </w:t>
      </w:r>
      <w:r w:rsidR="000420BA">
        <w:rPr>
          <w:lang w:val="en-US"/>
        </w:rPr>
        <w:t>National Project Manager</w:t>
      </w:r>
      <w:r w:rsidR="000420BA" w:rsidRPr="00577DB1">
        <w:rPr>
          <w:lang w:val="en-US"/>
        </w:rPr>
        <w:t xml:space="preserve"> and monitored throughout the duration of the project.</w:t>
      </w:r>
      <w:r w:rsidR="00B8389C">
        <w:rPr>
          <w:lang w:val="en-US"/>
        </w:rPr>
        <w:t xml:space="preserve"> </w:t>
      </w:r>
      <w:r w:rsidR="00C96687" w:rsidRPr="00B51E3F">
        <w:t xml:space="preserve">UNDP </w:t>
      </w:r>
      <w:r w:rsidR="00DD2E2F">
        <w:t>is</w:t>
      </w:r>
      <w:r w:rsidR="00C96687" w:rsidRPr="00B51E3F">
        <w:t xml:space="preserve"> the GEF Agency for</w:t>
      </w:r>
      <w:r w:rsidR="004051A4">
        <w:t xml:space="preserve"> the </w:t>
      </w:r>
      <w:r w:rsidR="00C96687" w:rsidRPr="00B51E3F">
        <w:t>project</w:t>
      </w:r>
      <w:r w:rsidR="00DD2E2F">
        <w:t xml:space="preserve"> </w:t>
      </w:r>
      <w:r w:rsidR="00AB594A">
        <w:t>to which this ESMF applies</w:t>
      </w:r>
      <w:r w:rsidR="00DD2E2F">
        <w:t>.</w:t>
      </w:r>
      <w:r w:rsidR="00C96687" w:rsidRPr="00B51E3F">
        <w:t xml:space="preserve"> </w:t>
      </w:r>
      <w:r w:rsidR="00A11B8B" w:rsidRPr="00AC6A07">
        <w:rPr>
          <w:szCs w:val="20"/>
        </w:rPr>
        <w:t>The UNDP Social and Environmental Standards are the applicable standards for this management framework.</w:t>
      </w:r>
    </w:p>
    <w:p w14:paraId="7098B3E2" w14:textId="25A00BAC" w:rsidR="00A11B8B" w:rsidRPr="000420BA" w:rsidRDefault="000420BA" w:rsidP="00B77E89">
      <w:pPr>
        <w:rPr>
          <w:lang w:val="en-US"/>
        </w:rPr>
      </w:pPr>
      <w:r w:rsidRPr="00577DB1">
        <w:rPr>
          <w:lang w:val="en-US"/>
        </w:rPr>
        <w:t xml:space="preserve">Preliminary analysis and screening conducted during the project development phase via </w:t>
      </w:r>
      <w:r w:rsidRPr="00577DB1">
        <w:t xml:space="preserve">UNDP’s Social and Environment Screening Procedure (SESP) </w:t>
      </w:r>
      <w:r w:rsidRPr="00577DB1">
        <w:rPr>
          <w:lang w:val="en-US"/>
        </w:rPr>
        <w:t xml:space="preserve">identified potential social and environmental risks associated with project activities.  The screening procedure established that the project is </w:t>
      </w:r>
      <w:r w:rsidR="00B8389C">
        <w:rPr>
          <w:lang w:val="en-US"/>
        </w:rPr>
        <w:t xml:space="preserve">overall </w:t>
      </w:r>
      <w:r w:rsidRPr="00577DB1">
        <w:rPr>
          <w:lang w:val="en-US"/>
        </w:rPr>
        <w:t xml:space="preserve">rated as being of </w:t>
      </w:r>
      <w:r w:rsidR="00B8389C">
        <w:rPr>
          <w:lang w:val="en-US"/>
        </w:rPr>
        <w:t xml:space="preserve">‘Substantial’ </w:t>
      </w:r>
      <w:r w:rsidRPr="00577DB1">
        <w:rPr>
          <w:lang w:val="en-US"/>
        </w:rPr>
        <w:t xml:space="preserve">risk, and that </w:t>
      </w:r>
      <w:r w:rsidR="00B8389C">
        <w:rPr>
          <w:lang w:val="en-US"/>
        </w:rPr>
        <w:t xml:space="preserve">most of the ‘moderate’ and ‘low’ risks </w:t>
      </w:r>
      <w:r w:rsidRPr="00577DB1">
        <w:rPr>
          <w:lang w:val="en-US"/>
        </w:rPr>
        <w:t xml:space="preserve">are manageable through identified mitigation measures detailed in the </w:t>
      </w:r>
      <w:r>
        <w:rPr>
          <w:lang w:val="en-US"/>
        </w:rPr>
        <w:t>SESP report</w:t>
      </w:r>
      <w:r w:rsidR="00B8389C">
        <w:rPr>
          <w:lang w:val="en-US"/>
        </w:rPr>
        <w:t xml:space="preserve"> and in Table 4 of this report. Target ESIA</w:t>
      </w:r>
      <w:r w:rsidR="009A2356">
        <w:rPr>
          <w:lang w:val="en-US"/>
        </w:rPr>
        <w:t>(s)</w:t>
      </w:r>
      <w:r w:rsidR="00B8389C">
        <w:rPr>
          <w:lang w:val="en-US"/>
        </w:rPr>
        <w:t xml:space="preserve"> and ESMP</w:t>
      </w:r>
      <w:r w:rsidR="009A2356">
        <w:rPr>
          <w:lang w:val="en-US"/>
        </w:rPr>
        <w:t>(</w:t>
      </w:r>
      <w:r w:rsidR="00B8389C">
        <w:rPr>
          <w:lang w:val="en-US"/>
        </w:rPr>
        <w:t>s</w:t>
      </w:r>
      <w:r w:rsidR="009A2356">
        <w:rPr>
          <w:lang w:val="en-US"/>
        </w:rPr>
        <w:t>)</w:t>
      </w:r>
      <w:r w:rsidR="00B8389C">
        <w:rPr>
          <w:lang w:val="en-US"/>
        </w:rPr>
        <w:t xml:space="preserve"> will be necessitated to manage the two risks classified; as ‘Substantial’ as these might involve economic displacement and/or impacts on the social, cultural and traditional</w:t>
      </w:r>
      <w:r w:rsidR="009A2356">
        <w:rPr>
          <w:lang w:val="en-US"/>
        </w:rPr>
        <w:t xml:space="preserve"> practices of ethnic minorities as well as for “moderate’ risks that might need additional assessment and safeguard management measures.</w:t>
      </w:r>
      <w:r w:rsidR="00B8389C">
        <w:rPr>
          <w:lang w:val="en-US"/>
        </w:rPr>
        <w:t xml:space="preserve"> </w:t>
      </w:r>
    </w:p>
    <w:p w14:paraId="7B03AB01" w14:textId="77777777" w:rsidR="00CD177B" w:rsidRDefault="00B24B1F" w:rsidP="00B77E89">
      <w:pPr>
        <w:pStyle w:val="Heading2"/>
        <w:ind w:left="567" w:hanging="567"/>
      </w:pPr>
      <w:bookmarkStart w:id="6" w:name="_Toc35030062"/>
      <w:bookmarkStart w:id="7" w:name="_Toc66354238"/>
      <w:r>
        <w:t>Project description</w:t>
      </w:r>
      <w:bookmarkEnd w:id="6"/>
      <w:bookmarkEnd w:id="7"/>
    </w:p>
    <w:p w14:paraId="04C1DEA0" w14:textId="12DA7791" w:rsidR="004C2B0E" w:rsidRPr="00107215" w:rsidRDefault="002F5A16" w:rsidP="004C2B0E">
      <w:pPr>
        <w:rPr>
          <w:iCs/>
          <w:color w:val="000000"/>
          <w:szCs w:val="20"/>
        </w:rPr>
      </w:pPr>
      <w:r w:rsidRPr="00D27F05">
        <w:rPr>
          <w:szCs w:val="20"/>
        </w:rPr>
        <w:t>The project’s overall aim is to</w:t>
      </w:r>
      <w:r w:rsidR="00952979" w:rsidRPr="00AE16C5">
        <w:rPr>
          <w:iCs/>
          <w:color w:val="000000"/>
          <w:szCs w:val="20"/>
        </w:rPr>
        <w:t xml:space="preserve"> </w:t>
      </w:r>
      <w:r w:rsidR="00952979">
        <w:rPr>
          <w:iCs/>
          <w:color w:val="000000"/>
          <w:szCs w:val="20"/>
        </w:rPr>
        <w:t>conserve forest biodiversity and maintain or improve the flow of ecosystem services through sustainable forest management embedded in a coordinated landscape-level approach across Ba River basin</w:t>
      </w:r>
      <w:r w:rsidR="004C2B0E">
        <w:rPr>
          <w:iCs/>
          <w:color w:val="000000"/>
          <w:szCs w:val="20"/>
        </w:rPr>
        <w:t xml:space="preserve">. </w:t>
      </w:r>
    </w:p>
    <w:p w14:paraId="201667B8" w14:textId="276E7BA0" w:rsidR="005F3223" w:rsidRPr="00D27F05" w:rsidRDefault="002F5A16" w:rsidP="002F5A16">
      <w:pPr>
        <w:rPr>
          <w:szCs w:val="20"/>
        </w:rPr>
      </w:pPr>
      <w:r w:rsidRPr="00107215">
        <w:rPr>
          <w:iCs/>
          <w:color w:val="000000"/>
          <w:szCs w:val="20"/>
        </w:rPr>
        <w:t xml:space="preserve">The </w:t>
      </w:r>
      <w:r w:rsidR="004C2B0E" w:rsidRPr="00107215">
        <w:rPr>
          <w:iCs/>
          <w:color w:val="000000"/>
          <w:szCs w:val="20"/>
        </w:rPr>
        <w:t xml:space="preserve">project </w:t>
      </w:r>
      <w:r w:rsidRPr="00107215">
        <w:rPr>
          <w:iCs/>
          <w:color w:val="000000"/>
          <w:szCs w:val="20"/>
        </w:rPr>
        <w:t>aims to do so throu</w:t>
      </w:r>
      <w:r w:rsidR="00107215" w:rsidRPr="00107215">
        <w:rPr>
          <w:iCs/>
          <w:color w:val="000000"/>
          <w:szCs w:val="20"/>
        </w:rPr>
        <w:t xml:space="preserve">gh specific actions that mainstream biodiversity across sectors as well as landscapes and seascapes through biodiversity mainstreaming in priority sectors; Address direct drivers to protect habitats and species and improve financial sustainability, effective management, and ecosystem coverage of the global protected area estate; and Maintain or improve flow of ecosystem services, including sustaining </w:t>
      </w:r>
      <w:r w:rsidR="00107215" w:rsidRPr="00107215">
        <w:rPr>
          <w:szCs w:val="20"/>
        </w:rPr>
        <w:t xml:space="preserve">livelihoods of forest-dependent people, through Sustainable Forest Management (SFM). </w:t>
      </w:r>
      <w:r w:rsidRPr="00AC6A07">
        <w:rPr>
          <w:szCs w:val="20"/>
        </w:rPr>
        <w:t xml:space="preserve"> This is achieved thro</w:t>
      </w:r>
      <w:r w:rsidR="00B8389C">
        <w:rPr>
          <w:szCs w:val="20"/>
        </w:rPr>
        <w:t xml:space="preserve">ugh the following actions that </w:t>
      </w:r>
      <w:r w:rsidRPr="00AC6A07">
        <w:rPr>
          <w:szCs w:val="20"/>
        </w:rPr>
        <w:t xml:space="preserve">are divided into the following components: </w:t>
      </w:r>
    </w:p>
    <w:p w14:paraId="6B53A7D6" w14:textId="77777777" w:rsidR="00107215" w:rsidRPr="00107215" w:rsidRDefault="002F5A16" w:rsidP="00107215">
      <w:pPr>
        <w:rPr>
          <w:szCs w:val="20"/>
        </w:rPr>
      </w:pPr>
      <w:r w:rsidRPr="00F713FC">
        <w:rPr>
          <w:szCs w:val="20"/>
        </w:rPr>
        <w:t xml:space="preserve">Component 1: </w:t>
      </w:r>
      <w:r w:rsidR="00107215" w:rsidRPr="00107215">
        <w:rPr>
          <w:szCs w:val="20"/>
        </w:rPr>
        <w:t>Mainstreaming biodiversity and ecosystem services into landscape-level planning, monitoring and enforcement</w:t>
      </w:r>
    </w:p>
    <w:p w14:paraId="16D55A27" w14:textId="77777777" w:rsidR="00107215" w:rsidRDefault="002F5A16" w:rsidP="002F5A16">
      <w:pPr>
        <w:rPr>
          <w:szCs w:val="20"/>
        </w:rPr>
      </w:pPr>
      <w:r w:rsidRPr="00F713FC">
        <w:rPr>
          <w:szCs w:val="20"/>
        </w:rPr>
        <w:t xml:space="preserve">Component 2: </w:t>
      </w:r>
      <w:r w:rsidR="00107215">
        <w:rPr>
          <w:szCs w:val="20"/>
        </w:rPr>
        <w:t xml:space="preserve"> </w:t>
      </w:r>
      <w:r w:rsidR="00107215" w:rsidRPr="00107215">
        <w:rPr>
          <w:szCs w:val="20"/>
        </w:rPr>
        <w:t>Conserving globally significant biodiversity and ecosystem services in forested landscapes of Ba River basin</w:t>
      </w:r>
      <w:r w:rsidR="00107215" w:rsidRPr="00AC6A07">
        <w:rPr>
          <w:szCs w:val="20"/>
        </w:rPr>
        <w:t xml:space="preserve"> </w:t>
      </w:r>
    </w:p>
    <w:p w14:paraId="22EE8FA4" w14:textId="174F897C" w:rsidR="00CF707C" w:rsidRPr="000420BA" w:rsidRDefault="002F5A16" w:rsidP="000420BA">
      <w:pPr>
        <w:rPr>
          <w:szCs w:val="20"/>
        </w:rPr>
      </w:pPr>
      <w:r w:rsidRPr="00F713FC">
        <w:rPr>
          <w:szCs w:val="20"/>
        </w:rPr>
        <w:t xml:space="preserve">Component 3: </w:t>
      </w:r>
      <w:r w:rsidR="00107215">
        <w:rPr>
          <w:szCs w:val="20"/>
        </w:rPr>
        <w:t xml:space="preserve"> </w:t>
      </w:r>
      <w:r w:rsidR="00107215">
        <w:rPr>
          <w:color w:val="000000"/>
          <w:szCs w:val="20"/>
        </w:rPr>
        <w:t xml:space="preserve">Policy mainstreaming replication and knowledge exchange </w:t>
      </w:r>
      <w:r w:rsidRPr="00AC6A07">
        <w:rPr>
          <w:szCs w:val="20"/>
        </w:rPr>
        <w:t>Conservation and restoration-rehabilitation of natural habitats</w:t>
      </w:r>
    </w:p>
    <w:p w14:paraId="4320E1EA" w14:textId="648043F3" w:rsidR="007E68B7" w:rsidRDefault="004A22BA" w:rsidP="00B77E89">
      <w:pPr>
        <w:pStyle w:val="Heading2"/>
        <w:spacing w:before="480"/>
        <w:ind w:left="578" w:hanging="578"/>
      </w:pPr>
      <w:bookmarkStart w:id="8" w:name="_Toc26097110"/>
      <w:bookmarkStart w:id="9" w:name="_Toc26097305"/>
      <w:bookmarkStart w:id="10" w:name="_Toc26111911"/>
      <w:bookmarkStart w:id="11" w:name="_Toc26169179"/>
      <w:bookmarkStart w:id="12" w:name="_Toc26097111"/>
      <w:bookmarkStart w:id="13" w:name="_Toc26097306"/>
      <w:bookmarkStart w:id="14" w:name="_Toc26111912"/>
      <w:bookmarkStart w:id="15" w:name="_Toc26169180"/>
      <w:bookmarkStart w:id="16" w:name="_Toc26097112"/>
      <w:bookmarkStart w:id="17" w:name="_Toc26097307"/>
      <w:bookmarkStart w:id="18" w:name="_Toc26111913"/>
      <w:bookmarkStart w:id="19" w:name="_Toc26169181"/>
      <w:bookmarkStart w:id="20" w:name="_Toc26097113"/>
      <w:bookmarkStart w:id="21" w:name="_Toc26097308"/>
      <w:bookmarkStart w:id="22" w:name="_Toc26111914"/>
      <w:bookmarkStart w:id="23" w:name="_Toc26169182"/>
      <w:bookmarkStart w:id="24" w:name="_Toc26097114"/>
      <w:bookmarkStart w:id="25" w:name="_Toc26097309"/>
      <w:bookmarkStart w:id="26" w:name="_Toc26111915"/>
      <w:bookmarkStart w:id="27" w:name="_Toc26169183"/>
      <w:bookmarkStart w:id="28" w:name="_Toc26097115"/>
      <w:bookmarkStart w:id="29" w:name="_Toc26097310"/>
      <w:bookmarkStart w:id="30" w:name="_Toc26111916"/>
      <w:bookmarkStart w:id="31" w:name="_Toc26169184"/>
      <w:bookmarkStart w:id="32" w:name="_Toc26097116"/>
      <w:bookmarkStart w:id="33" w:name="_Toc26097311"/>
      <w:bookmarkStart w:id="34" w:name="_Toc26111917"/>
      <w:bookmarkStart w:id="35" w:name="_Toc26169185"/>
      <w:bookmarkStart w:id="36" w:name="_Toc26097117"/>
      <w:bookmarkStart w:id="37" w:name="_Toc26097312"/>
      <w:bookmarkStart w:id="38" w:name="_Toc26111918"/>
      <w:bookmarkStart w:id="39" w:name="_Toc26169186"/>
      <w:bookmarkStart w:id="40" w:name="_Toc26097118"/>
      <w:bookmarkStart w:id="41" w:name="_Toc26097313"/>
      <w:bookmarkStart w:id="42" w:name="_Toc26111919"/>
      <w:bookmarkStart w:id="43" w:name="_Toc26169187"/>
      <w:bookmarkStart w:id="44" w:name="_Toc26097119"/>
      <w:bookmarkStart w:id="45" w:name="_Toc26097314"/>
      <w:bookmarkStart w:id="46" w:name="_Toc26111920"/>
      <w:bookmarkStart w:id="47" w:name="_Toc26169188"/>
      <w:bookmarkStart w:id="48" w:name="_Toc26097120"/>
      <w:bookmarkStart w:id="49" w:name="_Toc26097315"/>
      <w:bookmarkStart w:id="50" w:name="_Toc26111921"/>
      <w:bookmarkStart w:id="51" w:name="_Toc26169189"/>
      <w:bookmarkStart w:id="52" w:name="_Toc26097121"/>
      <w:bookmarkStart w:id="53" w:name="_Toc26097316"/>
      <w:bookmarkStart w:id="54" w:name="_Toc26111922"/>
      <w:bookmarkStart w:id="55" w:name="_Toc26169190"/>
      <w:bookmarkStart w:id="56" w:name="_Toc26097122"/>
      <w:bookmarkStart w:id="57" w:name="_Toc26097317"/>
      <w:bookmarkStart w:id="58" w:name="_Toc26111923"/>
      <w:bookmarkStart w:id="59" w:name="_Toc26169191"/>
      <w:bookmarkStart w:id="60" w:name="_Toc26097123"/>
      <w:bookmarkStart w:id="61" w:name="_Toc26097318"/>
      <w:bookmarkStart w:id="62" w:name="_Toc26111924"/>
      <w:bookmarkStart w:id="63" w:name="_Toc26169192"/>
      <w:bookmarkStart w:id="64" w:name="_Toc26097124"/>
      <w:bookmarkStart w:id="65" w:name="_Toc26097319"/>
      <w:bookmarkStart w:id="66" w:name="_Toc26111925"/>
      <w:bookmarkStart w:id="67" w:name="_Toc26169193"/>
      <w:bookmarkStart w:id="68" w:name="_Toc26097125"/>
      <w:bookmarkStart w:id="69" w:name="_Toc26097320"/>
      <w:bookmarkStart w:id="70" w:name="_Toc26111926"/>
      <w:bookmarkStart w:id="71" w:name="_Toc26169194"/>
      <w:bookmarkStart w:id="72" w:name="_Toc26097126"/>
      <w:bookmarkStart w:id="73" w:name="_Toc26097321"/>
      <w:bookmarkStart w:id="74" w:name="_Toc26111927"/>
      <w:bookmarkStart w:id="75" w:name="_Toc26169195"/>
      <w:bookmarkStart w:id="76" w:name="_Toc26097127"/>
      <w:bookmarkStart w:id="77" w:name="_Toc26097322"/>
      <w:bookmarkStart w:id="78" w:name="_Toc26111928"/>
      <w:bookmarkStart w:id="79" w:name="_Toc26169196"/>
      <w:bookmarkStart w:id="80" w:name="_Toc26097128"/>
      <w:bookmarkStart w:id="81" w:name="_Toc26097323"/>
      <w:bookmarkStart w:id="82" w:name="_Toc26111929"/>
      <w:bookmarkStart w:id="83" w:name="_Toc26169197"/>
      <w:bookmarkStart w:id="84" w:name="_Toc26097129"/>
      <w:bookmarkStart w:id="85" w:name="_Toc26097324"/>
      <w:bookmarkStart w:id="86" w:name="_Toc26111930"/>
      <w:bookmarkStart w:id="87" w:name="_Toc26169198"/>
      <w:bookmarkStart w:id="88" w:name="_Toc26097130"/>
      <w:bookmarkStart w:id="89" w:name="_Toc26097325"/>
      <w:bookmarkStart w:id="90" w:name="_Toc26111931"/>
      <w:bookmarkStart w:id="91" w:name="_Toc26169199"/>
      <w:bookmarkStart w:id="92" w:name="_Toc26097131"/>
      <w:bookmarkStart w:id="93" w:name="_Toc26097326"/>
      <w:bookmarkStart w:id="94" w:name="_Toc26111932"/>
      <w:bookmarkStart w:id="95" w:name="_Toc26169200"/>
      <w:bookmarkStart w:id="96" w:name="_Toc26097132"/>
      <w:bookmarkStart w:id="97" w:name="_Toc26097327"/>
      <w:bookmarkStart w:id="98" w:name="_Toc26111933"/>
      <w:bookmarkStart w:id="99" w:name="_Toc26169201"/>
      <w:bookmarkStart w:id="100" w:name="_Toc26097133"/>
      <w:bookmarkStart w:id="101" w:name="_Toc26097328"/>
      <w:bookmarkStart w:id="102" w:name="_Toc26111934"/>
      <w:bookmarkStart w:id="103" w:name="_Toc26169202"/>
      <w:bookmarkStart w:id="104" w:name="_Toc26097134"/>
      <w:bookmarkStart w:id="105" w:name="_Toc26097329"/>
      <w:bookmarkStart w:id="106" w:name="_Toc26111935"/>
      <w:bookmarkStart w:id="107" w:name="_Toc26169203"/>
      <w:bookmarkStart w:id="108" w:name="_Toc26097135"/>
      <w:bookmarkStart w:id="109" w:name="_Toc26097330"/>
      <w:bookmarkStart w:id="110" w:name="_Toc26111936"/>
      <w:bookmarkStart w:id="111" w:name="_Toc26169204"/>
      <w:bookmarkStart w:id="112" w:name="_Toc26097136"/>
      <w:bookmarkStart w:id="113" w:name="_Toc26097331"/>
      <w:bookmarkStart w:id="114" w:name="_Toc26111937"/>
      <w:bookmarkStart w:id="115" w:name="_Toc26169205"/>
      <w:bookmarkStart w:id="116" w:name="_Toc26097137"/>
      <w:bookmarkStart w:id="117" w:name="_Toc26097332"/>
      <w:bookmarkStart w:id="118" w:name="_Toc26111938"/>
      <w:bookmarkStart w:id="119" w:name="_Toc26169206"/>
      <w:bookmarkStart w:id="120" w:name="_Toc26097138"/>
      <w:bookmarkStart w:id="121" w:name="_Toc26097333"/>
      <w:bookmarkStart w:id="122" w:name="_Toc26111939"/>
      <w:bookmarkStart w:id="123" w:name="_Toc26169207"/>
      <w:bookmarkStart w:id="124" w:name="_Toc26097139"/>
      <w:bookmarkStart w:id="125" w:name="_Toc26097334"/>
      <w:bookmarkStart w:id="126" w:name="_Toc26111940"/>
      <w:bookmarkStart w:id="127" w:name="_Toc26169208"/>
      <w:bookmarkStart w:id="128" w:name="_Toc35030063"/>
      <w:bookmarkStart w:id="129" w:name="_Toc6635423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Purpose and scope of this ESMF</w:t>
      </w:r>
      <w:bookmarkEnd w:id="128"/>
      <w:bookmarkEnd w:id="129"/>
    </w:p>
    <w:p w14:paraId="5F87AC1E" w14:textId="5E5137C3" w:rsidR="007B6D6C" w:rsidRDefault="007B6D6C" w:rsidP="00B77E89">
      <w:pPr>
        <w:spacing w:before="240"/>
        <w:rPr>
          <w:rFonts w:eastAsiaTheme="majorEastAsia"/>
        </w:rPr>
      </w:pPr>
      <w:r>
        <w:t>This ESMF</w:t>
      </w:r>
      <w:r w:rsidRPr="00450CB1">
        <w:t xml:space="preserve"> is a management tool to assist in </w:t>
      </w:r>
      <w:r w:rsidR="007756E1">
        <w:t xml:space="preserve">managing </w:t>
      </w:r>
      <w:r>
        <w:t xml:space="preserve">potential adverse social and environmental impacts associated with </w:t>
      </w:r>
      <w:r w:rsidR="00383766">
        <w:t xml:space="preserve">project </w:t>
      </w:r>
      <w:r>
        <w:t>activities</w:t>
      </w:r>
      <w:r w:rsidR="007756E1">
        <w:t>, in line with the requirements of UNDP’s S</w:t>
      </w:r>
      <w:r w:rsidR="00383766">
        <w:t xml:space="preserve">ocial and </w:t>
      </w:r>
      <w:r w:rsidR="007756E1">
        <w:t>E</w:t>
      </w:r>
      <w:r w:rsidR="00383766">
        <w:t xml:space="preserve">nvironmental </w:t>
      </w:r>
      <w:r w:rsidR="007756E1">
        <w:t>S</w:t>
      </w:r>
      <w:r w:rsidR="00383766">
        <w:t>tandards</w:t>
      </w:r>
      <w:r>
        <w:t>. The implement</w:t>
      </w:r>
      <w:r w:rsidR="001251BA">
        <w:t>ing</w:t>
      </w:r>
      <w:r>
        <w:t xml:space="preserve"> partners of the project</w:t>
      </w:r>
      <w:r w:rsidR="00327FB3">
        <w:t xml:space="preserve"> and the relevant members of the project management unit</w:t>
      </w:r>
      <w:r>
        <w:t xml:space="preserve"> </w:t>
      </w:r>
      <w:r w:rsidR="00CE0617">
        <w:t xml:space="preserve">(refer UNDP Project Document Section VII) </w:t>
      </w:r>
      <w:r>
        <w:t xml:space="preserve">will </w:t>
      </w:r>
      <w:r w:rsidR="006D7B3B">
        <w:t xml:space="preserve">follow </w:t>
      </w:r>
      <w:r>
        <w:t>this ESMF</w:t>
      </w:r>
      <w:r w:rsidR="006D7B3B">
        <w:t xml:space="preserve"> </w:t>
      </w:r>
      <w:r w:rsidR="004F5F19">
        <w:t>from</w:t>
      </w:r>
      <w:r w:rsidR="006D7B3B">
        <w:t xml:space="preserve"> the start of the project implementation</w:t>
      </w:r>
      <w:r>
        <w:t xml:space="preserve"> to </w:t>
      </w:r>
      <w:r w:rsidRPr="00450CB1">
        <w:t>ensure the environmental a</w:t>
      </w:r>
      <w:r>
        <w:t xml:space="preserve">nd social </w:t>
      </w:r>
      <w:r w:rsidR="00621849">
        <w:t>risks and impacts are fully assessed and management measure</w:t>
      </w:r>
      <w:r w:rsidR="006C5010">
        <w:t>s</w:t>
      </w:r>
      <w:r w:rsidR="00621849">
        <w:t xml:space="preserve"> </w:t>
      </w:r>
      <w:r w:rsidR="00343988">
        <w:t xml:space="preserve">are </w:t>
      </w:r>
      <w:r w:rsidR="00621849">
        <w:t>in place prior to the implementation of the relevant project activities</w:t>
      </w:r>
      <w:r>
        <w:rPr>
          <w:rFonts w:eastAsiaTheme="majorEastAsia"/>
        </w:rPr>
        <w:t>.</w:t>
      </w:r>
    </w:p>
    <w:p w14:paraId="5058B38E" w14:textId="288A945F" w:rsidR="000420BA" w:rsidRPr="000420BA" w:rsidRDefault="000420BA" w:rsidP="000420BA">
      <w:pPr>
        <w:rPr>
          <w:szCs w:val="20"/>
        </w:rPr>
      </w:pPr>
      <w:r w:rsidRPr="00AC6A07">
        <w:rPr>
          <w:szCs w:val="20"/>
        </w:rPr>
        <w:t xml:space="preserve">The document forms the basis upon which the implementing partners will develop their specific Environmental and Social Management Plans to ensure that significant adverse environmental and social impact mitigation and management measures are implemented and monitored as required.  It identifies the steps for detailed assessment of the project’s potential social and environmental risks, and for preparing and approving the required management plans for avoiding, and where avoidance is not possible reducing, mitigating and managing the identified adverse impacts of this project.  </w:t>
      </w:r>
    </w:p>
    <w:p w14:paraId="6EE7272A" w14:textId="7B313E7A" w:rsidR="000420BA" w:rsidRPr="00AC6A07" w:rsidRDefault="000420BA" w:rsidP="000420BA">
      <w:pPr>
        <w:rPr>
          <w:szCs w:val="20"/>
        </w:rPr>
      </w:pPr>
      <w:r w:rsidRPr="00AC6A07">
        <w:rPr>
          <w:szCs w:val="20"/>
        </w:rPr>
        <w:lastRenderedPageBreak/>
        <w:t xml:space="preserve">It also sets out the additional </w:t>
      </w:r>
      <w:r w:rsidR="00B8389C">
        <w:rPr>
          <w:szCs w:val="20"/>
        </w:rPr>
        <w:t xml:space="preserve">and targeted </w:t>
      </w:r>
      <w:r w:rsidRPr="00AC6A07">
        <w:rPr>
          <w:szCs w:val="20"/>
        </w:rPr>
        <w:t>safeguards measures that apply to the project during the inception phase, including but not limited to:</w:t>
      </w:r>
    </w:p>
    <w:p w14:paraId="1F1046B5" w14:textId="0083FFF0" w:rsidR="000420BA" w:rsidRPr="00AC6A07" w:rsidRDefault="000420BA" w:rsidP="00633F6C">
      <w:pPr>
        <w:pStyle w:val="ListParagraph"/>
        <w:numPr>
          <w:ilvl w:val="0"/>
          <w:numId w:val="67"/>
        </w:numPr>
        <w:spacing w:before="60" w:after="60"/>
        <w:rPr>
          <w:szCs w:val="20"/>
        </w:rPr>
      </w:pPr>
      <w:r>
        <w:rPr>
          <w:szCs w:val="20"/>
        </w:rPr>
        <w:t>C</w:t>
      </w:r>
      <w:r w:rsidR="00667495">
        <w:rPr>
          <w:szCs w:val="20"/>
        </w:rPr>
        <w:t>onducting</w:t>
      </w:r>
      <w:r w:rsidR="00716F6B">
        <w:rPr>
          <w:szCs w:val="20"/>
        </w:rPr>
        <w:t xml:space="preserve"> scoped</w:t>
      </w:r>
      <w:r w:rsidRPr="00AC6A07">
        <w:rPr>
          <w:szCs w:val="20"/>
        </w:rPr>
        <w:t xml:space="preserve"> Environmental and Social Impact Assessment (ESIA</w:t>
      </w:r>
      <w:r w:rsidR="009A2356">
        <w:rPr>
          <w:szCs w:val="20"/>
        </w:rPr>
        <w:t>s</w:t>
      </w:r>
      <w:r w:rsidRPr="00AC6A07">
        <w:rPr>
          <w:szCs w:val="20"/>
        </w:rPr>
        <w:t>), to assess “downstream” impacts of on-the-ground activities</w:t>
      </w:r>
      <w:r w:rsidR="00716F6B">
        <w:rPr>
          <w:szCs w:val="20"/>
        </w:rPr>
        <w:t xml:space="preserve"> and preparing scoped ESMPs</w:t>
      </w:r>
      <w:r w:rsidRPr="00AC6A07">
        <w:rPr>
          <w:szCs w:val="20"/>
        </w:rPr>
        <w:t xml:space="preserve">, paying particular attention to impacts on poor and marginalized individuals, </w:t>
      </w:r>
      <w:r>
        <w:rPr>
          <w:szCs w:val="20"/>
        </w:rPr>
        <w:t xml:space="preserve">ethnic minority </w:t>
      </w:r>
      <w:r w:rsidRPr="00AC6A07">
        <w:rPr>
          <w:szCs w:val="20"/>
        </w:rPr>
        <w:t>groups and communities</w:t>
      </w:r>
      <w:r w:rsidR="00B8389C">
        <w:rPr>
          <w:szCs w:val="20"/>
        </w:rPr>
        <w:t xml:space="preserve"> and economic displacement</w:t>
      </w:r>
      <w:r w:rsidRPr="00AC6A07">
        <w:rPr>
          <w:szCs w:val="20"/>
        </w:rPr>
        <w:t>.</w:t>
      </w:r>
    </w:p>
    <w:p w14:paraId="720575B8" w14:textId="62FE4E69" w:rsidR="00A75CCE" w:rsidRPr="00AC6A07" w:rsidRDefault="000420BA" w:rsidP="00633F6C">
      <w:pPr>
        <w:pStyle w:val="ListParagraph"/>
        <w:numPr>
          <w:ilvl w:val="0"/>
          <w:numId w:val="67"/>
        </w:numPr>
        <w:spacing w:before="60" w:after="60"/>
        <w:rPr>
          <w:szCs w:val="20"/>
        </w:rPr>
      </w:pPr>
      <w:r>
        <w:rPr>
          <w:szCs w:val="20"/>
        </w:rPr>
        <w:t>S</w:t>
      </w:r>
      <w:r w:rsidRPr="00AC6A07">
        <w:rPr>
          <w:szCs w:val="20"/>
        </w:rPr>
        <w:t xml:space="preserve">creening of project activities and specific interventions/outputs not yet fully specified, using the SESP, to ensure that associated impacts are adequately managed. </w:t>
      </w:r>
    </w:p>
    <w:p w14:paraId="4B9359C1" w14:textId="51130323" w:rsidR="000420BA" w:rsidRPr="00A75CCE" w:rsidRDefault="009A2356" w:rsidP="003F79D1">
      <w:pPr>
        <w:pStyle w:val="ListParagraph"/>
        <w:numPr>
          <w:ilvl w:val="0"/>
          <w:numId w:val="67"/>
        </w:numPr>
        <w:spacing w:before="60" w:after="60"/>
        <w:rPr>
          <w:szCs w:val="20"/>
        </w:rPr>
      </w:pPr>
      <w:r w:rsidRPr="00A75CCE">
        <w:rPr>
          <w:szCs w:val="20"/>
        </w:rPr>
        <w:t>C</w:t>
      </w:r>
      <w:r w:rsidR="000420BA" w:rsidRPr="00A75CCE">
        <w:rPr>
          <w:szCs w:val="20"/>
        </w:rPr>
        <w:t>onducting a Strategic Environmental and Social Assessment (SESA)</w:t>
      </w:r>
      <w:r w:rsidRPr="00A75CCE">
        <w:rPr>
          <w:szCs w:val="20"/>
        </w:rPr>
        <w:t xml:space="preserve"> would be necessary to assess impacts of conservation and forest restoration strategy for Ba river basin and any potent</w:t>
      </w:r>
      <w:r w:rsidRPr="0054781C">
        <w:rPr>
          <w:szCs w:val="20"/>
        </w:rPr>
        <w:t>ial PFES measures for new activities</w:t>
      </w:r>
      <w:r w:rsidR="000420BA" w:rsidRPr="00AD4B37">
        <w:rPr>
          <w:szCs w:val="20"/>
        </w:rPr>
        <w:t>, to assess any potential impacts associated with “upstream” aspects of the project</w:t>
      </w:r>
      <w:r w:rsidR="000420BA" w:rsidRPr="00A75CCE">
        <w:rPr>
          <w:szCs w:val="20"/>
        </w:rPr>
        <w:t>.</w:t>
      </w:r>
    </w:p>
    <w:p w14:paraId="44EDEB59" w14:textId="77777777" w:rsidR="00A75CCE" w:rsidRDefault="00A75CCE" w:rsidP="00B77E89">
      <w:pPr>
        <w:spacing w:before="0" w:after="160"/>
        <w:rPr>
          <w:szCs w:val="24"/>
          <w:lang w:val="en-ZA" w:eastAsia="zh-CN"/>
        </w:rPr>
      </w:pPr>
    </w:p>
    <w:p w14:paraId="17056E80" w14:textId="6DED554A" w:rsidR="00901CE2" w:rsidRDefault="00901CE2" w:rsidP="00B77E89">
      <w:pPr>
        <w:spacing w:before="0" w:after="160"/>
        <w:rPr>
          <w:rFonts w:ascii="Times New Roman" w:hAnsi="Times New Roman"/>
          <w:szCs w:val="24"/>
        </w:rPr>
      </w:pPr>
      <w:r w:rsidRPr="002005A5">
        <w:rPr>
          <w:szCs w:val="24"/>
          <w:lang w:val="en-ZA" w:eastAsia="zh-CN"/>
        </w:rPr>
        <w:t>Th</w:t>
      </w:r>
      <w:r w:rsidR="006C2FF5">
        <w:rPr>
          <w:szCs w:val="24"/>
          <w:lang w:val="en-ZA" w:eastAsia="zh-CN"/>
        </w:rPr>
        <w:t>is ESMF</w:t>
      </w:r>
      <w:r w:rsidRPr="002005A5">
        <w:rPr>
          <w:szCs w:val="24"/>
          <w:lang w:val="en-ZA" w:eastAsia="zh-CN"/>
        </w:rPr>
        <w:t xml:space="preserve"> will </w:t>
      </w:r>
      <w:r w:rsidR="006C2FF5">
        <w:rPr>
          <w:szCs w:val="24"/>
          <w:lang w:val="en-ZA" w:eastAsia="zh-CN"/>
        </w:rPr>
        <w:t xml:space="preserve">be </w:t>
      </w:r>
      <w:r w:rsidRPr="002005A5">
        <w:rPr>
          <w:szCs w:val="24"/>
          <w:lang w:val="en-ZA" w:eastAsia="zh-CN"/>
        </w:rPr>
        <w:t>public</w:t>
      </w:r>
      <w:r w:rsidR="006C2FF5">
        <w:rPr>
          <w:szCs w:val="24"/>
          <w:lang w:val="en-ZA" w:eastAsia="zh-CN"/>
        </w:rPr>
        <w:t>ly</w:t>
      </w:r>
      <w:r w:rsidRPr="002005A5">
        <w:rPr>
          <w:szCs w:val="24"/>
          <w:lang w:val="en-ZA" w:eastAsia="zh-CN"/>
        </w:rPr>
        <w:t xml:space="preserve"> disclos</w:t>
      </w:r>
      <w:r w:rsidR="006C2FF5">
        <w:rPr>
          <w:szCs w:val="24"/>
          <w:lang w:val="en-ZA" w:eastAsia="zh-CN"/>
        </w:rPr>
        <w:t>ed</w:t>
      </w:r>
      <w:r w:rsidRPr="002005A5">
        <w:rPr>
          <w:szCs w:val="24"/>
          <w:lang w:val="en-ZA" w:eastAsia="zh-CN"/>
        </w:rPr>
        <w:t xml:space="preserve"> in line with UNDP’s Information Disclosure</w:t>
      </w:r>
      <w:r>
        <w:rPr>
          <w:szCs w:val="24"/>
          <w:lang w:val="en-ZA" w:eastAsia="zh-CN"/>
        </w:rPr>
        <w:t xml:space="preserve"> Policy</w:t>
      </w:r>
      <w:r w:rsidRPr="002005A5">
        <w:rPr>
          <w:szCs w:val="24"/>
          <w:lang w:val="en-ZA" w:eastAsia="zh-CN"/>
        </w:rPr>
        <w:t xml:space="preserve"> and SES. </w:t>
      </w:r>
      <w:r w:rsidR="00CF707C">
        <w:rPr>
          <w:szCs w:val="24"/>
          <w:lang w:val="en-ZA" w:eastAsia="zh-CN"/>
        </w:rPr>
        <w:t>Free,</w:t>
      </w:r>
      <w:r w:rsidRPr="002005A5">
        <w:rPr>
          <w:szCs w:val="24"/>
          <w:lang w:val="en-ZA" w:eastAsia="zh-CN"/>
        </w:rPr>
        <w:t xml:space="preserve"> Prior Informed Consent (FPIC) will be applied for a</w:t>
      </w:r>
      <w:r w:rsidR="006C5010">
        <w:rPr>
          <w:szCs w:val="24"/>
          <w:lang w:val="en-ZA" w:eastAsia="zh-CN"/>
        </w:rPr>
        <w:t>ny</w:t>
      </w:r>
      <w:r w:rsidRPr="002005A5">
        <w:rPr>
          <w:szCs w:val="24"/>
          <w:lang w:val="en-ZA" w:eastAsia="zh-CN"/>
        </w:rPr>
        <w:t xml:space="preserve"> </w:t>
      </w:r>
      <w:r w:rsidR="006C2FF5">
        <w:rPr>
          <w:szCs w:val="24"/>
          <w:lang w:val="en-ZA" w:eastAsia="zh-CN"/>
        </w:rPr>
        <w:t xml:space="preserve">identified </w:t>
      </w:r>
      <w:r w:rsidRPr="002005A5">
        <w:rPr>
          <w:szCs w:val="24"/>
          <w:lang w:val="en-ZA" w:eastAsia="zh-CN"/>
        </w:rPr>
        <w:t xml:space="preserve">activities </w:t>
      </w:r>
      <w:r>
        <w:rPr>
          <w:szCs w:val="24"/>
          <w:lang w:val="en-ZA" w:eastAsia="zh-CN"/>
        </w:rPr>
        <w:t xml:space="preserve">which may have adverse impacts on </w:t>
      </w:r>
      <w:r w:rsidR="00CF707C">
        <w:rPr>
          <w:szCs w:val="24"/>
          <w:lang w:val="en-ZA" w:eastAsia="zh-CN"/>
        </w:rPr>
        <w:t xml:space="preserve">ethnic minorities, </w:t>
      </w:r>
      <w:r w:rsidRPr="002005A5">
        <w:rPr>
          <w:szCs w:val="24"/>
          <w:lang w:val="en-ZA" w:eastAsia="zh-CN"/>
        </w:rPr>
        <w:t>including but not limited to the implementation of the ESMF.</w:t>
      </w:r>
      <w:r w:rsidRPr="002005A5">
        <w:rPr>
          <w:rFonts w:ascii="Times New Roman" w:hAnsi="Times New Roman"/>
          <w:szCs w:val="24"/>
        </w:rPr>
        <w:t xml:space="preserve"> </w:t>
      </w:r>
      <w:r>
        <w:rPr>
          <w:rFonts w:ascii="Times New Roman" w:hAnsi="Times New Roman"/>
          <w:szCs w:val="24"/>
        </w:rPr>
        <w:t xml:space="preserve"> </w:t>
      </w:r>
      <w:r w:rsidR="00C14F7E">
        <w:rPr>
          <w:rFonts w:ascii="Times New Roman" w:hAnsi="Times New Roman"/>
          <w:szCs w:val="24"/>
        </w:rPr>
        <w:t xml:space="preserve"> </w:t>
      </w:r>
    </w:p>
    <w:p w14:paraId="7AFAA318" w14:textId="3FA60868" w:rsidR="000420BA" w:rsidRPr="000420BA" w:rsidRDefault="000420BA" w:rsidP="000420BA">
      <w:pPr>
        <w:rPr>
          <w:szCs w:val="20"/>
        </w:rPr>
      </w:pPr>
      <w:r w:rsidRPr="00AC6A07">
        <w:rPr>
          <w:szCs w:val="20"/>
        </w:rPr>
        <w:t>At this stage,</w:t>
      </w:r>
      <w:r w:rsidR="00CE0617">
        <w:rPr>
          <w:szCs w:val="20"/>
        </w:rPr>
        <w:t xml:space="preserve"> </w:t>
      </w:r>
      <w:r w:rsidRPr="006F06D1">
        <w:rPr>
          <w:szCs w:val="20"/>
        </w:rPr>
        <w:t xml:space="preserve">specific </w:t>
      </w:r>
      <w:r w:rsidR="00AC6505">
        <w:rPr>
          <w:szCs w:val="20"/>
        </w:rPr>
        <w:t xml:space="preserve">on-the-ground </w:t>
      </w:r>
      <w:r w:rsidRPr="006F06D1">
        <w:rPr>
          <w:szCs w:val="20"/>
        </w:rPr>
        <w:t xml:space="preserve">locations </w:t>
      </w:r>
      <w:r w:rsidR="00CE0617">
        <w:rPr>
          <w:szCs w:val="20"/>
        </w:rPr>
        <w:t xml:space="preserve">of the interventions within the PAs, Production and Protection Forests and Commune Managed lands </w:t>
      </w:r>
      <w:r w:rsidRPr="006F06D1">
        <w:rPr>
          <w:szCs w:val="20"/>
        </w:rPr>
        <w:t xml:space="preserve">have not been fully specified, </w:t>
      </w:r>
      <w:r w:rsidR="00B8389C">
        <w:rPr>
          <w:szCs w:val="20"/>
        </w:rPr>
        <w:t xml:space="preserve">as such </w:t>
      </w:r>
      <w:r w:rsidRPr="006F06D1">
        <w:rPr>
          <w:szCs w:val="20"/>
        </w:rPr>
        <w:t>they cannot be fully assessed for all potential social and environmental risks and impacts.  As such, this ESMF has been prepared to set out the principles, rules, guidelines and procedures for screening, assessing, and managing the potential social and environmental impacts of the project as they are developed and designed</w:t>
      </w:r>
      <w:r w:rsidR="009A2356">
        <w:rPr>
          <w:bCs/>
          <w:szCs w:val="20"/>
        </w:rPr>
        <w:t>.  Once specific locations for these activities have been defined targeted or scoped ESIAs will be carried out to developed management resources to address ant safeguard issues (either through scoped ESMP{s) or targeted management interventions.</w:t>
      </w:r>
      <w:r w:rsidR="00A75CCE">
        <w:rPr>
          <w:bCs/>
          <w:szCs w:val="20"/>
        </w:rPr>
        <w:t xml:space="preserve"> This ESMF serves as a framework document for  the management of environmental and social risks that could occur as a result of the project, this includes both upstream/policy-level initiatives support by the project, as well as ‘downstream’/on-the-ground activities. </w:t>
      </w:r>
    </w:p>
    <w:p w14:paraId="466CE576" w14:textId="77777777" w:rsidR="004A22BA" w:rsidRDefault="004A22BA" w:rsidP="00B77E89">
      <w:pPr>
        <w:pStyle w:val="Heading2"/>
        <w:spacing w:before="480"/>
        <w:ind w:left="578" w:hanging="578"/>
      </w:pPr>
      <w:bookmarkStart w:id="130" w:name="_Toc26097141"/>
      <w:bookmarkStart w:id="131" w:name="_Toc26097336"/>
      <w:bookmarkStart w:id="132" w:name="_Toc26111942"/>
      <w:bookmarkStart w:id="133" w:name="_Toc26169210"/>
      <w:bookmarkStart w:id="134" w:name="_Toc26097142"/>
      <w:bookmarkStart w:id="135" w:name="_Toc26097337"/>
      <w:bookmarkStart w:id="136" w:name="_Toc26111943"/>
      <w:bookmarkStart w:id="137" w:name="_Toc26169211"/>
      <w:bookmarkStart w:id="138" w:name="_Toc35030064"/>
      <w:bookmarkStart w:id="139" w:name="_Toc66354240"/>
      <w:bookmarkEnd w:id="130"/>
      <w:bookmarkEnd w:id="131"/>
      <w:bookmarkEnd w:id="132"/>
      <w:bookmarkEnd w:id="133"/>
      <w:bookmarkEnd w:id="134"/>
      <w:bookmarkEnd w:id="135"/>
      <w:bookmarkEnd w:id="136"/>
      <w:bookmarkEnd w:id="137"/>
      <w:r>
        <w:t>Potential Social and Environmental Impacts</w:t>
      </w:r>
      <w:bookmarkEnd w:id="138"/>
      <w:r w:rsidR="00BC07EB">
        <w:t xml:space="preserve"> and Management</w:t>
      </w:r>
      <w:bookmarkEnd w:id="139"/>
    </w:p>
    <w:p w14:paraId="02C901A9" w14:textId="72B85E29" w:rsidR="005E292A" w:rsidRPr="00AC6505" w:rsidRDefault="005E292A" w:rsidP="00AC6505">
      <w:pPr>
        <w:pStyle w:val="Default"/>
        <w:jc w:val="both"/>
        <w:rPr>
          <w:rFonts w:asciiTheme="minorHAnsi" w:hAnsiTheme="minorHAnsi" w:cstheme="minorHAnsi"/>
          <w:sz w:val="20"/>
          <w:szCs w:val="20"/>
          <w:lang w:eastAsia="zh-CN"/>
        </w:rPr>
      </w:pPr>
      <w:r w:rsidRPr="00D10215">
        <w:rPr>
          <w:rFonts w:asciiTheme="minorHAnsi" w:hAnsiTheme="minorHAnsi" w:cstheme="minorHAnsi"/>
          <w:sz w:val="20"/>
          <w:szCs w:val="20"/>
          <w:lang w:eastAsia="zh-CN"/>
        </w:rPr>
        <w:t xml:space="preserve">The UNDP’s Social and Environmental </w:t>
      </w:r>
      <w:r>
        <w:rPr>
          <w:rFonts w:asciiTheme="minorHAnsi" w:hAnsiTheme="minorHAnsi" w:cstheme="minorHAnsi"/>
          <w:sz w:val="20"/>
          <w:szCs w:val="20"/>
          <w:lang w:eastAsia="zh-CN"/>
        </w:rPr>
        <w:t xml:space="preserve">Screening </w:t>
      </w:r>
      <w:r w:rsidRPr="00D10215">
        <w:rPr>
          <w:rFonts w:asciiTheme="minorHAnsi" w:hAnsiTheme="minorHAnsi" w:cstheme="minorHAnsi"/>
          <w:sz w:val="20"/>
          <w:szCs w:val="20"/>
          <w:lang w:eastAsia="zh-CN"/>
        </w:rPr>
        <w:t>Procedure (SESP)</w:t>
      </w:r>
      <w:r>
        <w:rPr>
          <w:rFonts w:asciiTheme="minorHAnsi" w:hAnsiTheme="minorHAnsi" w:cstheme="minorHAnsi"/>
          <w:sz w:val="20"/>
          <w:szCs w:val="20"/>
          <w:lang w:eastAsia="zh-CN"/>
        </w:rPr>
        <w:t xml:space="preserve"> was executed, resulting the project in an overall “substantial” risk</w:t>
      </w:r>
      <w:r w:rsidRPr="00D10215">
        <w:rPr>
          <w:rFonts w:asciiTheme="minorHAnsi" w:hAnsiTheme="minorHAnsi" w:cstheme="minorHAnsi"/>
          <w:sz w:val="20"/>
          <w:szCs w:val="20"/>
          <w:lang w:eastAsia="zh-CN"/>
        </w:rPr>
        <w:t xml:space="preserve">. According to </w:t>
      </w:r>
      <w:r>
        <w:rPr>
          <w:rFonts w:asciiTheme="minorHAnsi" w:hAnsiTheme="minorHAnsi" w:cstheme="minorHAnsi"/>
          <w:sz w:val="20"/>
          <w:szCs w:val="20"/>
          <w:lang w:eastAsia="zh-CN"/>
        </w:rPr>
        <w:t xml:space="preserve">the 2021 SESP </w:t>
      </w:r>
      <w:r w:rsidRPr="00D10215">
        <w:rPr>
          <w:rFonts w:asciiTheme="minorHAnsi" w:hAnsiTheme="minorHAnsi" w:cstheme="minorHAnsi"/>
          <w:sz w:val="20"/>
          <w:szCs w:val="20"/>
          <w:lang w:eastAsia="zh-CN"/>
        </w:rPr>
        <w:t xml:space="preserve">guidelines, a project is considered to </w:t>
      </w:r>
      <w:r>
        <w:rPr>
          <w:rFonts w:asciiTheme="minorHAnsi" w:hAnsiTheme="minorHAnsi" w:cstheme="minorHAnsi"/>
          <w:sz w:val="20"/>
          <w:szCs w:val="20"/>
          <w:lang w:eastAsia="zh-CN"/>
        </w:rPr>
        <w:t>have</w:t>
      </w:r>
      <w:r w:rsidRPr="00D10215">
        <w:rPr>
          <w:rFonts w:asciiTheme="minorHAnsi" w:hAnsiTheme="minorHAnsi" w:cstheme="minorHAnsi"/>
          <w:sz w:val="20"/>
          <w:szCs w:val="20"/>
          <w:lang w:eastAsia="zh-CN"/>
        </w:rPr>
        <w:t xml:space="preserve"> “moderate” risk when it “includes activities with possible social and environmental risks and adverse impacts that are of limited range, that can be determined with a reasonable level of certainty, and that can be addressed through the application of optimum practices and standard mitigation measures as well as the involvement of key stakeholders during implementation of said project”.  Activities with this risk level can include physical interventions (in buildings, roads, protected areas, etc.), often called “execution activities”), as well as support for planning, consultation in the realm of policies and capacities training (often called “activities prior to execution”), and can involve risks that are predominantly indirect, long-term, or difficult to identify”</w:t>
      </w:r>
      <w:r w:rsidRPr="00D10215">
        <w:rPr>
          <w:rStyle w:val="FootnoteReference"/>
          <w:rFonts w:asciiTheme="minorHAnsi" w:hAnsiTheme="minorHAnsi" w:cstheme="minorHAnsi"/>
          <w:szCs w:val="20"/>
          <w:lang w:eastAsia="zh-CN"/>
        </w:rPr>
        <w:footnoteReference w:id="1"/>
      </w:r>
      <w:r w:rsidRPr="00D10215">
        <w:rPr>
          <w:rFonts w:asciiTheme="minorHAnsi" w:hAnsiTheme="minorHAnsi" w:cstheme="minorHAnsi"/>
          <w:sz w:val="20"/>
          <w:szCs w:val="20"/>
          <w:lang w:eastAsia="zh-CN"/>
        </w:rPr>
        <w:t xml:space="preserve">. </w:t>
      </w:r>
    </w:p>
    <w:p w14:paraId="5AABCC36" w14:textId="77777777" w:rsidR="00B74342" w:rsidRDefault="00B74342" w:rsidP="00B77E89">
      <w:r>
        <w:t>UNDP u</w:t>
      </w:r>
      <w:r w:rsidR="00383766">
        <w:t>ses</w:t>
      </w:r>
      <w:r>
        <w:t xml:space="preserve"> its Social and Environmental Screening Procedure (SESP) to identify potential social and environmental risks and opportunities associated with proposed projects. </w:t>
      </w:r>
      <w:r w:rsidR="007A557E">
        <w:t xml:space="preserve"> </w:t>
      </w:r>
      <w:r>
        <w:t xml:space="preserve">Each project is scrutinized as to its type, location, scale, sensitivity and the magnitude of its potential social and environmental impacts. All project </w:t>
      </w:r>
      <w:r w:rsidR="00E37279">
        <w:t>components</w:t>
      </w:r>
      <w:r>
        <w:t xml:space="preserve"> are screened, including planning support, policy advice, and capacity-building, a</w:t>
      </w:r>
      <w:r w:rsidR="00383766">
        <w:t xml:space="preserve">s well as </w:t>
      </w:r>
      <w:r>
        <w:t>site-specific, physical interventions.</w:t>
      </w:r>
      <w:r w:rsidR="007A557E">
        <w:t xml:space="preserve"> </w:t>
      </w:r>
      <w:r w:rsidR="008B08DF">
        <w:t xml:space="preserve"> </w:t>
      </w:r>
      <w:r>
        <w:t>Activities that will be completed under project co-financing are also included in the scope of th</w:t>
      </w:r>
      <w:r w:rsidR="00383766">
        <w:t>e</w:t>
      </w:r>
      <w:r>
        <w:t xml:space="preserve"> assessment.</w:t>
      </w:r>
    </w:p>
    <w:p w14:paraId="3C3FCC06" w14:textId="77777777" w:rsidR="005E292A" w:rsidRDefault="005E292A" w:rsidP="005E292A">
      <w:pPr>
        <w:autoSpaceDE w:val="0"/>
        <w:autoSpaceDN w:val="0"/>
        <w:adjustRightInd w:val="0"/>
        <w:spacing w:after="0"/>
        <w:rPr>
          <w:rFonts w:cstheme="minorHAnsi"/>
          <w:color w:val="000000"/>
          <w:szCs w:val="20"/>
          <w:lang w:val="en-US" w:eastAsia="zh-CN"/>
        </w:rPr>
      </w:pPr>
      <w:r w:rsidRPr="00D10215">
        <w:rPr>
          <w:rFonts w:cstheme="minorHAnsi"/>
          <w:color w:val="000000"/>
          <w:szCs w:val="20"/>
          <w:lang w:val="en-US" w:eastAsia="zh-CN"/>
        </w:rPr>
        <w:t>The Project’s design integrat</w:t>
      </w:r>
      <w:r>
        <w:rPr>
          <w:rFonts w:cstheme="minorHAnsi"/>
          <w:color w:val="000000"/>
          <w:szCs w:val="20"/>
          <w:lang w:val="en-US" w:eastAsia="zh-CN"/>
        </w:rPr>
        <w:t xml:space="preserve">ed many of the </w:t>
      </w:r>
      <w:r w:rsidRPr="00D10215">
        <w:rPr>
          <w:rFonts w:cstheme="minorHAnsi"/>
          <w:color w:val="000000"/>
          <w:szCs w:val="20"/>
          <w:lang w:val="en-US" w:eastAsia="zh-CN"/>
        </w:rPr>
        <w:t xml:space="preserve">requirements </w:t>
      </w:r>
      <w:r>
        <w:rPr>
          <w:rFonts w:cstheme="minorHAnsi"/>
          <w:color w:val="000000"/>
          <w:szCs w:val="20"/>
          <w:lang w:val="en-US" w:eastAsia="zh-CN"/>
        </w:rPr>
        <w:t xml:space="preserve">triggered by the UNDP </w:t>
      </w:r>
      <w:r w:rsidRPr="00D10215">
        <w:rPr>
          <w:rFonts w:cstheme="minorHAnsi"/>
          <w:color w:val="000000"/>
          <w:szCs w:val="20"/>
          <w:lang w:val="en-US" w:eastAsia="zh-CN"/>
        </w:rPr>
        <w:t xml:space="preserve">Social and Environmental Standards (SES) in order to ensure that its potential adverse effects can be avoided or mitigated during its implementation, and that the anticipated positive social and environmental outcomes </w:t>
      </w:r>
      <w:r>
        <w:rPr>
          <w:rFonts w:cstheme="minorHAnsi"/>
          <w:color w:val="000000"/>
          <w:szCs w:val="20"/>
          <w:lang w:val="en-US" w:eastAsia="zh-CN"/>
        </w:rPr>
        <w:t xml:space="preserve">are </w:t>
      </w:r>
      <w:r w:rsidRPr="00D10215">
        <w:rPr>
          <w:rFonts w:cstheme="minorHAnsi"/>
          <w:color w:val="000000"/>
          <w:szCs w:val="20"/>
          <w:lang w:val="en-US" w:eastAsia="zh-CN"/>
        </w:rPr>
        <w:t xml:space="preserve">achieved. </w:t>
      </w:r>
      <w:r>
        <w:rPr>
          <w:rFonts w:cstheme="minorHAnsi"/>
          <w:color w:val="000000"/>
          <w:szCs w:val="20"/>
          <w:lang w:val="en-US" w:eastAsia="zh-CN"/>
        </w:rPr>
        <w:t>Nevertheless, there are some specific project activities that will be</w:t>
      </w:r>
      <w:r w:rsidRPr="003A0AEE">
        <w:rPr>
          <w:rFonts w:cstheme="minorHAnsi"/>
          <w:color w:val="000000"/>
          <w:szCs w:val="20"/>
          <w:lang w:val="en-US" w:eastAsia="zh-CN"/>
        </w:rPr>
        <w:t xml:space="preserve"> </w:t>
      </w:r>
      <w:r>
        <w:rPr>
          <w:rFonts w:cstheme="minorHAnsi"/>
          <w:color w:val="000000"/>
          <w:szCs w:val="20"/>
          <w:lang w:val="en-US" w:eastAsia="zh-CN"/>
        </w:rPr>
        <w:t xml:space="preserve">executed and locations that will be fully </w:t>
      </w:r>
      <w:r>
        <w:rPr>
          <w:rFonts w:cstheme="minorHAnsi"/>
          <w:color w:val="000000"/>
          <w:szCs w:val="20"/>
          <w:lang w:val="en-US" w:eastAsia="zh-CN"/>
        </w:rPr>
        <w:lastRenderedPageBreak/>
        <w:t>defined once the Project starts its implementation.</w:t>
      </w:r>
      <w:r w:rsidRPr="00605C07">
        <w:rPr>
          <w:lang w:val="en-US"/>
        </w:rPr>
        <w:t xml:space="preserve"> </w:t>
      </w:r>
      <w:r w:rsidRPr="00203F64">
        <w:rPr>
          <w:rFonts w:cstheme="minorHAnsi"/>
          <w:color w:val="000000"/>
          <w:szCs w:val="20"/>
          <w:lang w:val="en-US" w:eastAsia="zh-CN"/>
        </w:rPr>
        <w:t xml:space="preserve">Thus, this </w:t>
      </w:r>
      <w:r w:rsidRPr="003A0AEE">
        <w:rPr>
          <w:rFonts w:cstheme="minorHAnsi"/>
          <w:color w:val="000000"/>
          <w:szCs w:val="20"/>
          <w:lang w:val="en-US" w:eastAsia="zh-CN"/>
        </w:rPr>
        <w:t>ESMF establishes a framework that guides the screening and categorization, level of impact assessment,</w:t>
      </w:r>
      <w:r>
        <w:rPr>
          <w:rFonts w:cstheme="minorHAnsi"/>
          <w:color w:val="000000"/>
          <w:szCs w:val="20"/>
          <w:lang w:val="en-US" w:eastAsia="zh-CN"/>
        </w:rPr>
        <w:t xml:space="preserve"> </w:t>
      </w:r>
      <w:r w:rsidRPr="003A0AEE">
        <w:rPr>
          <w:rFonts w:cstheme="minorHAnsi"/>
          <w:color w:val="000000"/>
          <w:szCs w:val="20"/>
          <w:lang w:val="en-US" w:eastAsia="zh-CN"/>
        </w:rPr>
        <w:t>required institutional arrangements, and processes to be followed for components or</w:t>
      </w:r>
      <w:r>
        <w:rPr>
          <w:rFonts w:cstheme="minorHAnsi"/>
          <w:color w:val="000000"/>
          <w:szCs w:val="20"/>
          <w:lang w:val="en-US" w:eastAsia="zh-CN"/>
        </w:rPr>
        <w:t xml:space="preserve"> activities of the project that will </w:t>
      </w:r>
      <w:r w:rsidRPr="003A0AEE">
        <w:rPr>
          <w:rFonts w:cstheme="minorHAnsi"/>
          <w:color w:val="000000"/>
          <w:szCs w:val="20"/>
          <w:lang w:val="en-US" w:eastAsia="zh-CN"/>
        </w:rPr>
        <w:t xml:space="preserve">be further specified during project implementation. </w:t>
      </w:r>
    </w:p>
    <w:p w14:paraId="6767FDC3" w14:textId="404CEED0" w:rsidR="001D7091" w:rsidRDefault="001D7091" w:rsidP="001D7091">
      <w:pPr>
        <w:autoSpaceDE w:val="0"/>
        <w:autoSpaceDN w:val="0"/>
        <w:adjustRightInd w:val="0"/>
        <w:spacing w:after="0"/>
        <w:rPr>
          <w:rFonts w:cstheme="minorHAnsi"/>
          <w:color w:val="000000"/>
          <w:szCs w:val="20"/>
          <w:lang w:val="en-US" w:eastAsia="zh-CN"/>
        </w:rPr>
      </w:pPr>
      <w:r>
        <w:rPr>
          <w:rFonts w:cstheme="minorHAnsi"/>
          <w:color w:val="000000"/>
          <w:szCs w:val="20"/>
          <w:lang w:val="en-US" w:eastAsia="zh-CN"/>
        </w:rPr>
        <w:t>Below</w:t>
      </w:r>
      <w:r w:rsidRPr="00D10215">
        <w:rPr>
          <w:rFonts w:cstheme="minorHAnsi"/>
          <w:color w:val="000000"/>
          <w:szCs w:val="20"/>
          <w:lang w:val="en-US" w:eastAsia="zh-CN"/>
        </w:rPr>
        <w:t xml:space="preserve"> </w:t>
      </w:r>
      <w:r>
        <w:rPr>
          <w:rFonts w:cstheme="minorHAnsi"/>
          <w:color w:val="000000"/>
          <w:szCs w:val="20"/>
          <w:lang w:val="en-US" w:eastAsia="zh-CN"/>
        </w:rPr>
        <w:t xml:space="preserve">is </w:t>
      </w:r>
      <w:r w:rsidRPr="00D10215">
        <w:rPr>
          <w:rFonts w:cstheme="minorHAnsi"/>
          <w:color w:val="000000"/>
          <w:szCs w:val="20"/>
          <w:lang w:val="en-US" w:eastAsia="zh-CN"/>
        </w:rPr>
        <w:t>describe</w:t>
      </w:r>
      <w:r>
        <w:rPr>
          <w:rFonts w:cstheme="minorHAnsi"/>
          <w:color w:val="000000"/>
          <w:szCs w:val="20"/>
          <w:lang w:val="en-US" w:eastAsia="zh-CN"/>
        </w:rPr>
        <w:t>d</w:t>
      </w:r>
      <w:r w:rsidRPr="00D10215">
        <w:rPr>
          <w:rFonts w:cstheme="minorHAnsi"/>
          <w:color w:val="000000"/>
          <w:szCs w:val="20"/>
          <w:lang w:val="en-US" w:eastAsia="zh-CN"/>
        </w:rPr>
        <w:t xml:space="preserve"> the risks and possible impacts</w:t>
      </w:r>
      <w:r>
        <w:rPr>
          <w:rFonts w:cstheme="minorHAnsi"/>
          <w:color w:val="000000"/>
          <w:szCs w:val="20"/>
          <w:lang w:val="en-US" w:eastAsia="zh-CN"/>
        </w:rPr>
        <w:t xml:space="preserve">, both positive and negative, </w:t>
      </w:r>
      <w:r w:rsidRPr="00D10215">
        <w:rPr>
          <w:rFonts w:cstheme="minorHAnsi"/>
          <w:color w:val="000000"/>
          <w:szCs w:val="20"/>
          <w:lang w:val="en-US" w:eastAsia="zh-CN"/>
        </w:rPr>
        <w:t xml:space="preserve">that have been identified through the risk </w:t>
      </w:r>
      <w:r>
        <w:rPr>
          <w:rFonts w:cstheme="minorHAnsi"/>
          <w:color w:val="000000"/>
          <w:szCs w:val="20"/>
          <w:lang w:val="en-US" w:eastAsia="zh-CN"/>
        </w:rPr>
        <w:t>assessment process</w:t>
      </w:r>
      <w:r w:rsidRPr="00D10215">
        <w:rPr>
          <w:rFonts w:cstheme="minorHAnsi"/>
          <w:color w:val="000000"/>
          <w:szCs w:val="20"/>
          <w:lang w:val="en-US" w:eastAsia="zh-CN"/>
        </w:rPr>
        <w:t>.</w:t>
      </w:r>
      <w:r>
        <w:rPr>
          <w:rFonts w:cstheme="minorHAnsi"/>
          <w:color w:val="000000"/>
          <w:szCs w:val="20"/>
          <w:lang w:val="en-US" w:eastAsia="zh-CN"/>
        </w:rPr>
        <w:t xml:space="preserve"> </w:t>
      </w:r>
    </w:p>
    <w:p w14:paraId="1B7F0A25" w14:textId="77777777" w:rsidR="001D7091" w:rsidRDefault="001D7091" w:rsidP="001D7091">
      <w:pPr>
        <w:autoSpaceDE w:val="0"/>
        <w:autoSpaceDN w:val="0"/>
        <w:adjustRightInd w:val="0"/>
        <w:spacing w:after="0"/>
        <w:rPr>
          <w:rFonts w:cstheme="minorHAnsi"/>
          <w:color w:val="000000"/>
          <w:szCs w:val="20"/>
          <w:lang w:val="en-US" w:eastAsia="zh-CN"/>
        </w:rPr>
      </w:pPr>
      <w:r>
        <w:rPr>
          <w:rFonts w:cstheme="minorHAnsi"/>
          <w:color w:val="000000"/>
          <w:szCs w:val="20"/>
          <w:lang w:val="en-US" w:eastAsia="zh-CN"/>
        </w:rPr>
        <w:t xml:space="preserve">Positive impacts of the Project include (additional details can be found in the Section VI. of the PRODOC Project Results Framework): </w:t>
      </w:r>
    </w:p>
    <w:p w14:paraId="73B4DAEC" w14:textId="77777777" w:rsidR="001D7091" w:rsidRDefault="001D7091" w:rsidP="001D7091">
      <w:pPr>
        <w:autoSpaceDE w:val="0"/>
        <w:autoSpaceDN w:val="0"/>
        <w:adjustRightInd w:val="0"/>
        <w:spacing w:after="0"/>
        <w:rPr>
          <w:rFonts w:cstheme="minorHAnsi"/>
          <w:color w:val="000000"/>
          <w:szCs w:val="20"/>
          <w:lang w:val="en-US" w:eastAsia="zh-CN"/>
        </w:rPr>
      </w:pPr>
    </w:p>
    <w:p w14:paraId="7C3F7363" w14:textId="54F84238" w:rsidR="001D7091" w:rsidRDefault="001D7091"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3,000 People (1,500 women and 1,500 men) directly benefit of the Project and an increasing number living in the Ba river basin will also indirectly benefit of the Project as a result of increased provision of ecosystem services.</w:t>
      </w:r>
    </w:p>
    <w:p w14:paraId="293A8D49" w14:textId="25116951" w:rsidR="001D7091" w:rsidRDefault="001D7091"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Improved management t</w:t>
      </w:r>
      <w:r w:rsidRPr="00136BFC">
        <w:rPr>
          <w:rFonts w:cstheme="minorHAnsi"/>
          <w:color w:val="000000"/>
          <w:szCs w:val="20"/>
          <w:lang w:val="en-US" w:eastAsia="zh-CN"/>
        </w:rPr>
        <w:t xml:space="preserve">o benefit biodiversity </w:t>
      </w:r>
      <w:r>
        <w:rPr>
          <w:rFonts w:cstheme="minorHAnsi"/>
          <w:color w:val="000000"/>
          <w:szCs w:val="20"/>
          <w:lang w:val="en-US" w:eastAsia="zh-CN"/>
        </w:rPr>
        <w:t>in 71,106 hectares of existing protected areas and extension i</w:t>
      </w:r>
      <w:r w:rsidR="003523B4">
        <w:rPr>
          <w:rFonts w:cstheme="minorHAnsi"/>
          <w:color w:val="000000"/>
          <w:szCs w:val="20"/>
          <w:lang w:val="en-US" w:eastAsia="zh-CN"/>
        </w:rPr>
        <w:t>n another 10,000 hectares;</w:t>
      </w:r>
    </w:p>
    <w:p w14:paraId="16DC861B" w14:textId="593C85F3" w:rsidR="003523B4" w:rsidRDefault="003523B4"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Another 56,658 hectares of biological landscapes under improved conservation practices;</w:t>
      </w:r>
    </w:p>
    <w:p w14:paraId="4E34C37E" w14:textId="4648AB9F" w:rsidR="003523B4" w:rsidRDefault="003523B4"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Restoration of 500 hectares of degraded forests to improve connectivity;</w:t>
      </w:r>
    </w:p>
    <w:p w14:paraId="01EB9891" w14:textId="6CECCE66" w:rsidR="003523B4" w:rsidRDefault="003523B4"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Commune managed forests and agricultural lands covering 17,827 hectares under improved management to benefit biodiversity,</w:t>
      </w:r>
    </w:p>
    <w:p w14:paraId="34B7DFF3" w14:textId="4A819324" w:rsidR="001D7091" w:rsidRPr="003523B4" w:rsidRDefault="003523B4" w:rsidP="00633F6C">
      <w:pPr>
        <w:pStyle w:val="ListParagraph"/>
        <w:numPr>
          <w:ilvl w:val="0"/>
          <w:numId w:val="72"/>
        </w:numPr>
        <w:autoSpaceDE w:val="0"/>
        <w:autoSpaceDN w:val="0"/>
        <w:adjustRightInd w:val="0"/>
        <w:spacing w:before="0" w:after="0"/>
        <w:contextualSpacing/>
        <w:rPr>
          <w:rFonts w:cstheme="minorHAnsi"/>
          <w:color w:val="000000"/>
          <w:szCs w:val="20"/>
          <w:lang w:val="en-US" w:eastAsia="zh-CN"/>
        </w:rPr>
      </w:pPr>
      <w:r>
        <w:rPr>
          <w:rFonts w:cstheme="minorHAnsi"/>
          <w:color w:val="000000"/>
          <w:szCs w:val="20"/>
          <w:lang w:val="en-US" w:eastAsia="zh-CN"/>
        </w:rPr>
        <w:t xml:space="preserve">1,032,450 </w:t>
      </w:r>
      <w:r w:rsidR="001D7091" w:rsidRPr="00AC0EC6">
        <w:rPr>
          <w:rFonts w:cstheme="minorHAnsi"/>
          <w:color w:val="000000"/>
          <w:szCs w:val="20"/>
          <w:lang w:val="en-US" w:eastAsia="zh-CN"/>
        </w:rPr>
        <w:t xml:space="preserve">tons of CO2e </w:t>
      </w:r>
      <w:r w:rsidR="001D7091">
        <w:rPr>
          <w:rFonts w:cstheme="minorHAnsi"/>
          <w:color w:val="000000"/>
          <w:szCs w:val="20"/>
          <w:lang w:val="en-US" w:eastAsia="zh-CN"/>
        </w:rPr>
        <w:t xml:space="preserve">are sequestered </w:t>
      </w:r>
      <w:r w:rsidR="001D7091" w:rsidRPr="00AC0EC6">
        <w:rPr>
          <w:rFonts w:cstheme="minorHAnsi"/>
          <w:color w:val="000000"/>
          <w:szCs w:val="20"/>
          <w:lang w:val="en-US" w:eastAsia="zh-CN"/>
        </w:rPr>
        <w:t xml:space="preserve">in </w:t>
      </w:r>
      <w:r>
        <w:rPr>
          <w:rFonts w:cstheme="minorHAnsi"/>
          <w:color w:val="000000"/>
          <w:szCs w:val="20"/>
          <w:lang w:val="en-US" w:eastAsia="zh-CN"/>
        </w:rPr>
        <w:t>Ba river basin</w:t>
      </w:r>
      <w:r w:rsidR="001D7091">
        <w:rPr>
          <w:rFonts w:cstheme="minorHAnsi"/>
          <w:color w:val="000000"/>
          <w:szCs w:val="20"/>
          <w:lang w:val="en-US" w:eastAsia="zh-CN"/>
        </w:rPr>
        <w:t xml:space="preserve"> as a result of improved management in landscapes subject to the Project activities. </w:t>
      </w:r>
    </w:p>
    <w:p w14:paraId="163101FF" w14:textId="6BA27D66" w:rsidR="001D7091" w:rsidRPr="003523B4" w:rsidRDefault="001D7091" w:rsidP="003523B4">
      <w:pPr>
        <w:spacing w:after="0"/>
        <w:rPr>
          <w:szCs w:val="20"/>
          <w:lang w:val="en-US"/>
        </w:rPr>
      </w:pPr>
      <w:r>
        <w:rPr>
          <w:szCs w:val="20"/>
          <w:lang w:val="en-US"/>
        </w:rPr>
        <w:t xml:space="preserve">A summary of the risks that could lead to negative impacts during Project </w:t>
      </w:r>
      <w:r w:rsidR="003523B4">
        <w:rPr>
          <w:szCs w:val="20"/>
          <w:lang w:val="en-US"/>
        </w:rPr>
        <w:t xml:space="preserve">implementation is presented in Section below. </w:t>
      </w:r>
      <w:r>
        <w:rPr>
          <w:szCs w:val="20"/>
          <w:lang w:val="en-US"/>
        </w:rPr>
        <w:t>These were identified during the risk assessment as part of the SESP execution (further detail</w:t>
      </w:r>
      <w:r w:rsidR="003523B4">
        <w:rPr>
          <w:szCs w:val="20"/>
          <w:lang w:val="en-US"/>
        </w:rPr>
        <w:t>s can be found in UNDP Project Document Annex 6</w:t>
      </w:r>
      <w:r>
        <w:rPr>
          <w:szCs w:val="20"/>
          <w:lang w:val="en-US"/>
        </w:rPr>
        <w:t xml:space="preserve">. SESP). </w:t>
      </w:r>
    </w:p>
    <w:p w14:paraId="7F6DA637" w14:textId="7D83A919" w:rsidR="009F573E" w:rsidRDefault="00F34C10" w:rsidP="00B77E89">
      <w:r w:rsidRPr="00932D66">
        <w:t xml:space="preserve">The </w:t>
      </w:r>
      <w:r w:rsidR="005E292A">
        <w:t>SESP</w:t>
      </w:r>
      <w:r w:rsidR="003523B4">
        <w:t xml:space="preserve"> </w:t>
      </w:r>
      <w:r w:rsidRPr="00932D66">
        <w:t>detail</w:t>
      </w:r>
      <w:r w:rsidR="00383766" w:rsidRPr="00932D66">
        <w:t>s</w:t>
      </w:r>
      <w:r w:rsidR="00484D31" w:rsidRPr="00932D66">
        <w:t xml:space="preserve"> the specific environmental and social risks that app</w:t>
      </w:r>
      <w:r w:rsidR="009F0FEE" w:rsidRPr="00932D66">
        <w:t>ly</w:t>
      </w:r>
      <w:r w:rsidR="006B5A53" w:rsidRPr="006B5A53">
        <w:t xml:space="preserve">. </w:t>
      </w:r>
      <w:r w:rsidRPr="00932D66">
        <w:t xml:space="preserve"> </w:t>
      </w:r>
      <w:r w:rsidR="00122A40" w:rsidRPr="00932D66">
        <w:t>The significance of each risk</w:t>
      </w:r>
      <w:r w:rsidR="00327FB3" w:rsidRPr="00932D66">
        <w:t>,</w:t>
      </w:r>
      <w:r w:rsidR="00122A40" w:rsidRPr="00932D66">
        <w:t xml:space="preserve"> based on its </w:t>
      </w:r>
      <w:r w:rsidR="00CE0617">
        <w:t xml:space="preserve">likelihood </w:t>
      </w:r>
      <w:r w:rsidR="00122A40" w:rsidRPr="00932D66">
        <w:t xml:space="preserve">of occurrence and </w:t>
      </w:r>
      <w:r w:rsidR="00327FB3" w:rsidRPr="00932D66">
        <w:t>extent</w:t>
      </w:r>
      <w:r w:rsidR="00122A40" w:rsidRPr="00932D66">
        <w:t xml:space="preserve"> of impact</w:t>
      </w:r>
      <w:r w:rsidR="00327FB3" w:rsidRPr="00932D66">
        <w:t>,</w:t>
      </w:r>
      <w:r w:rsidR="00122A40" w:rsidRPr="00932D66">
        <w:t xml:space="preserve"> has been estimated as </w:t>
      </w:r>
      <w:r w:rsidR="005E292A">
        <w:t>being</w:t>
      </w:r>
      <w:r w:rsidR="006B5A53" w:rsidRPr="006B5A53">
        <w:t xml:space="preserve"> </w:t>
      </w:r>
      <w:r w:rsidR="00122A40" w:rsidRPr="00932D66">
        <w:t xml:space="preserve">low, </w:t>
      </w:r>
      <w:r w:rsidR="005C5A89">
        <w:t>moderate, sub</w:t>
      </w:r>
      <w:r w:rsidR="00870E86">
        <w:t>s</w:t>
      </w:r>
      <w:r w:rsidR="005C5A89">
        <w:t xml:space="preserve">tantial </w:t>
      </w:r>
      <w:r w:rsidR="00327FB3" w:rsidRPr="00932D66">
        <w:t>or</w:t>
      </w:r>
      <w:r w:rsidR="00122A40" w:rsidRPr="00932D66">
        <w:t xml:space="preserve"> high. </w:t>
      </w:r>
      <w:r w:rsidR="00343988">
        <w:t xml:space="preserve"> </w:t>
      </w:r>
      <w:r w:rsidR="00B74342" w:rsidRPr="00932D66">
        <w:t xml:space="preserve">Based on the </w:t>
      </w:r>
      <w:r w:rsidR="00327FB3" w:rsidRPr="00932D66">
        <w:t xml:space="preserve">significance </w:t>
      </w:r>
      <w:r w:rsidR="00B74342" w:rsidRPr="00932D66">
        <w:t xml:space="preserve">of </w:t>
      </w:r>
      <w:r w:rsidR="00F5445E" w:rsidRPr="00932D66">
        <w:t xml:space="preserve">these </w:t>
      </w:r>
      <w:r w:rsidR="00B74342" w:rsidRPr="00932D66">
        <w:t xml:space="preserve">individual risks, </w:t>
      </w:r>
      <w:r w:rsidR="006B5A53" w:rsidRPr="006B5A53">
        <w:t xml:space="preserve">the </w:t>
      </w:r>
      <w:r w:rsidR="00B74342" w:rsidRPr="00932D66">
        <w:t xml:space="preserve">project has been allocated an overall </w:t>
      </w:r>
      <w:r w:rsidR="00122A40" w:rsidRPr="00932D66">
        <w:t xml:space="preserve">SESP </w:t>
      </w:r>
      <w:r w:rsidR="00B74342" w:rsidRPr="00932D66">
        <w:t>risk categorization rating</w:t>
      </w:r>
      <w:r w:rsidR="00F5445E" w:rsidRPr="00932D66">
        <w:t xml:space="preserve"> of </w:t>
      </w:r>
      <w:r w:rsidR="006B5A53" w:rsidRPr="006B5A53">
        <w:t>“</w:t>
      </w:r>
      <w:r w:rsidR="005C5A89">
        <w:t>SUB</w:t>
      </w:r>
      <w:r w:rsidR="00CE0617">
        <w:t>S</w:t>
      </w:r>
      <w:r w:rsidR="005C5A89">
        <w:t>TANTIAL</w:t>
      </w:r>
      <w:r w:rsidR="006B5A53" w:rsidRPr="006B5A53">
        <w:rPr>
          <w:b/>
        </w:rPr>
        <w:t>”</w:t>
      </w:r>
      <w:r w:rsidR="006B5A53" w:rsidRPr="006B5A53">
        <w:t xml:space="preserve">, the overall risk category being taken from the highest </w:t>
      </w:r>
      <w:r w:rsidR="00697CC1" w:rsidRPr="00932D66">
        <w:t>rating allocated to an</w:t>
      </w:r>
      <w:r w:rsidR="006B5A53" w:rsidRPr="006B5A53">
        <w:t>y</w:t>
      </w:r>
      <w:r w:rsidR="00697CC1" w:rsidRPr="00932D66">
        <w:t xml:space="preserve"> individual risk</w:t>
      </w:r>
      <w:r w:rsidR="006B5A53" w:rsidRPr="006B5A53">
        <w:t xml:space="preserve">. </w:t>
      </w:r>
    </w:p>
    <w:p w14:paraId="70B1EDE8" w14:textId="1B2CC282" w:rsidR="005C5A89" w:rsidRDefault="005C5A89" w:rsidP="00B77E89">
      <w:r>
        <w:rPr>
          <w:b/>
        </w:rPr>
        <w:t>Sub</w:t>
      </w:r>
      <w:r w:rsidR="000809FC">
        <w:rPr>
          <w:b/>
        </w:rPr>
        <w:t>s</w:t>
      </w:r>
      <w:r>
        <w:rPr>
          <w:b/>
        </w:rPr>
        <w:t>tantial</w:t>
      </w:r>
      <w:r w:rsidR="00DE6275" w:rsidRPr="00DE6275">
        <w:rPr>
          <w:b/>
        </w:rPr>
        <w:t xml:space="preserve"> Risk: </w:t>
      </w:r>
      <w:r w:rsidR="00DE6275" w:rsidRPr="005E292A">
        <w:t>is defined by UNDP’s SES</w:t>
      </w:r>
      <w:r w:rsidR="00DE6275" w:rsidRPr="005E292A">
        <w:rPr>
          <w:rStyle w:val="FootnoteReference"/>
        </w:rPr>
        <w:footnoteReference w:id="2"/>
      </w:r>
      <w:r w:rsidR="00DE6275" w:rsidRPr="005E292A">
        <w:t xml:space="preserve"> as</w:t>
      </w:r>
      <w:r w:rsidRPr="005E292A">
        <w:t xml:space="preserve"> </w:t>
      </w:r>
      <w:r w:rsidR="00AA4BB4" w:rsidRPr="005E292A">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 Substantial Risk projects include individual risks rated a</w:t>
      </w:r>
      <w:r w:rsidR="0002005D">
        <w:t>s “Substantial”</w:t>
      </w:r>
      <w:r w:rsidR="00AA4BB4" w:rsidRPr="005E292A">
        <w:t xml:space="preserve">. Substantial Risk projects may also include those with a varied range of risks rated as “Moderate” that require more extensive assessment and management measures. While the type of assessment methodology for Substantial Risk projects will vary depending on the nature of the risks and type of project, generally a scoped, fit-for-purpose Environmental and Social Impact Assessment </w:t>
      </w:r>
      <w:r w:rsidR="00C202F0" w:rsidRPr="005E292A">
        <w:t>(ESIA</w:t>
      </w:r>
      <w:r w:rsidR="00667495">
        <w:t>s</w:t>
      </w:r>
      <w:r w:rsidR="00C202F0" w:rsidRPr="005E292A">
        <w:t>) would be needed to analys</w:t>
      </w:r>
      <w:r w:rsidR="00AA4BB4" w:rsidRPr="005E292A">
        <w:t>e the range and interactions of potential risks and impacts. Similarly, for Substantial Risk projects that promote plans and policy reforms that may lead to adverse social and environmental risks and impacts, a scoped Strategic Environmental and Social Assessments may be</w:t>
      </w:r>
      <w:r w:rsidR="00AA4BB4" w:rsidRPr="005E292A">
        <w:rPr>
          <w:spacing w:val="-7"/>
        </w:rPr>
        <w:t xml:space="preserve"> </w:t>
      </w:r>
      <w:r w:rsidR="00AA4BB4" w:rsidRPr="005E292A">
        <w:t>required.</w:t>
      </w:r>
    </w:p>
    <w:p w14:paraId="73685B9C" w14:textId="616C37B8" w:rsidR="001E0B76" w:rsidRDefault="005C5A89" w:rsidP="00B77E89">
      <w:r>
        <w:t>The “</w:t>
      </w:r>
      <w:r w:rsidRPr="005C5A89">
        <w:rPr>
          <w:i/>
        </w:rPr>
        <w:t>Substantial</w:t>
      </w:r>
      <w:r w:rsidR="009C2FB7">
        <w:t xml:space="preserve">” risk categorization is due to the following </w:t>
      </w:r>
      <w:r w:rsidR="00264ADF">
        <w:t>t</w:t>
      </w:r>
      <w:r w:rsidR="00263067">
        <w:t>hree</w:t>
      </w:r>
      <w:r w:rsidR="00264ADF">
        <w:t xml:space="preserve"> </w:t>
      </w:r>
      <w:r w:rsidR="009C2FB7">
        <w:t>risk</w:t>
      </w:r>
      <w:r w:rsidR="00264ADF">
        <w:t>s as</w:t>
      </w:r>
      <w:r w:rsidR="009C2FB7">
        <w:t xml:space="preserve"> id</w:t>
      </w:r>
      <w:r w:rsidR="00264ADF">
        <w:t>entified in the SESP</w:t>
      </w:r>
      <w:r w:rsidR="009C2FB7">
        <w:t xml:space="preserve">: </w:t>
      </w:r>
    </w:p>
    <w:tbl>
      <w:tblPr>
        <w:tblStyle w:val="TableGrid"/>
        <w:tblW w:w="9147" w:type="dxa"/>
        <w:tblInd w:w="-5" w:type="dxa"/>
        <w:tblLayout w:type="fixed"/>
        <w:tblLook w:val="04A0" w:firstRow="1" w:lastRow="0" w:firstColumn="1" w:lastColumn="0" w:noHBand="0" w:noVBand="1"/>
      </w:tblPr>
      <w:tblGrid>
        <w:gridCol w:w="7518"/>
        <w:gridCol w:w="1629"/>
      </w:tblGrid>
      <w:tr w:rsidR="00264ADF" w:rsidRPr="008A1B05" w14:paraId="4395140A" w14:textId="77777777" w:rsidTr="00264ADF">
        <w:trPr>
          <w:trHeight w:val="171"/>
          <w:tblHeader/>
        </w:trPr>
        <w:tc>
          <w:tcPr>
            <w:tcW w:w="7518" w:type="dxa"/>
            <w:tcBorders>
              <w:top w:val="single" w:sz="4" w:space="0" w:color="auto"/>
            </w:tcBorders>
            <w:shd w:val="clear" w:color="auto" w:fill="D6E3BC" w:themeFill="accent3" w:themeFillTint="66"/>
          </w:tcPr>
          <w:p w14:paraId="3296C729" w14:textId="77777777" w:rsidR="00264ADF" w:rsidRPr="0084258F" w:rsidRDefault="00264ADF" w:rsidP="00264ADF">
            <w:pPr>
              <w:spacing w:after="0"/>
              <w:rPr>
                <w:b/>
                <w:i/>
                <w:sz w:val="18"/>
                <w:szCs w:val="18"/>
                <w:lang w:val="en-US"/>
              </w:rPr>
            </w:pPr>
            <w:r w:rsidRPr="0084258F">
              <w:rPr>
                <w:b/>
                <w:i/>
                <w:sz w:val="18"/>
                <w:szCs w:val="18"/>
                <w:lang w:val="en-US"/>
              </w:rPr>
              <w:t>Risk Description</w:t>
            </w:r>
          </w:p>
        </w:tc>
        <w:tc>
          <w:tcPr>
            <w:tcW w:w="1629" w:type="dxa"/>
            <w:tcBorders>
              <w:top w:val="single" w:sz="4" w:space="0" w:color="auto"/>
            </w:tcBorders>
            <w:shd w:val="clear" w:color="auto" w:fill="D6E3BC" w:themeFill="accent3" w:themeFillTint="66"/>
          </w:tcPr>
          <w:p w14:paraId="5D633FD7" w14:textId="61712B88" w:rsidR="00264ADF" w:rsidRPr="008A1B05" w:rsidRDefault="00264ADF" w:rsidP="00264ADF">
            <w:pPr>
              <w:spacing w:after="0"/>
              <w:rPr>
                <w:b/>
                <w:i/>
                <w:sz w:val="18"/>
                <w:szCs w:val="18"/>
                <w:lang w:val="en-US"/>
              </w:rPr>
            </w:pPr>
            <w:r>
              <w:rPr>
                <w:b/>
                <w:i/>
                <w:sz w:val="18"/>
                <w:szCs w:val="18"/>
                <w:lang w:val="en-US"/>
              </w:rPr>
              <w:t>Risk Category</w:t>
            </w:r>
          </w:p>
        </w:tc>
      </w:tr>
      <w:tr w:rsidR="00264ADF" w:rsidRPr="0084258F" w14:paraId="417AC867" w14:textId="77777777" w:rsidTr="00264ADF">
        <w:trPr>
          <w:trHeight w:val="822"/>
        </w:trPr>
        <w:tc>
          <w:tcPr>
            <w:tcW w:w="7518" w:type="dxa"/>
          </w:tcPr>
          <w:p w14:paraId="492EA3EA" w14:textId="21D5E6F9" w:rsidR="00264ADF" w:rsidRPr="00264ADF" w:rsidRDefault="00264ADF" w:rsidP="002D1BD6">
            <w:pPr>
              <w:spacing w:before="0" w:after="0"/>
              <w:ind w:left="5" w:hanging="5"/>
              <w:rPr>
                <w:sz w:val="18"/>
                <w:szCs w:val="18"/>
              </w:rPr>
            </w:pPr>
            <w:r>
              <w:rPr>
                <w:sz w:val="18"/>
                <w:szCs w:val="18"/>
              </w:rPr>
              <w:t xml:space="preserve">Risk 1: </w:t>
            </w:r>
            <w:r w:rsidRPr="00264ADF">
              <w:rPr>
                <w:sz w:val="18"/>
                <w:szCs w:val="18"/>
              </w:rPr>
              <w:t>The project proponent may not effectively engage and ensure participation of all stakeholders, including women and ethnic minorities, during the project design and the implementation phases resulting in violation of human rights. Some activities may require FPIC and this has not yet been</w:t>
            </w:r>
            <w:r>
              <w:rPr>
                <w:sz w:val="18"/>
                <w:szCs w:val="18"/>
              </w:rPr>
              <w:t xml:space="preserve"> fully </w:t>
            </w:r>
            <w:r w:rsidRPr="00264ADF">
              <w:rPr>
                <w:sz w:val="18"/>
                <w:szCs w:val="18"/>
              </w:rPr>
              <w:t>secured.</w:t>
            </w:r>
          </w:p>
        </w:tc>
        <w:tc>
          <w:tcPr>
            <w:tcW w:w="1629" w:type="dxa"/>
          </w:tcPr>
          <w:p w14:paraId="1D533182" w14:textId="67715C03" w:rsidR="00264ADF" w:rsidRPr="00264ADF" w:rsidRDefault="00264ADF" w:rsidP="002D1BD6">
            <w:pPr>
              <w:spacing w:before="0" w:after="0"/>
              <w:rPr>
                <w:rFonts w:cstheme="minorHAnsi"/>
                <w:sz w:val="18"/>
                <w:szCs w:val="18"/>
                <w:lang w:val="en-US"/>
              </w:rPr>
            </w:pPr>
            <w:r>
              <w:rPr>
                <w:rFonts w:cstheme="minorHAnsi"/>
                <w:sz w:val="18"/>
                <w:szCs w:val="18"/>
                <w:lang w:val="en-US"/>
              </w:rPr>
              <w:t>Substantial</w:t>
            </w:r>
          </w:p>
          <w:p w14:paraId="1B9F187A" w14:textId="77777777" w:rsidR="00264ADF" w:rsidRPr="00264ADF" w:rsidRDefault="00264ADF" w:rsidP="002D1BD6">
            <w:pPr>
              <w:spacing w:before="0" w:after="0"/>
              <w:rPr>
                <w:rFonts w:cstheme="minorHAnsi"/>
                <w:sz w:val="18"/>
                <w:szCs w:val="18"/>
                <w:lang w:val="en-US"/>
              </w:rPr>
            </w:pPr>
          </w:p>
        </w:tc>
      </w:tr>
      <w:tr w:rsidR="00264ADF" w:rsidRPr="0084258F" w14:paraId="46284658" w14:textId="77777777" w:rsidTr="00264ADF">
        <w:trPr>
          <w:trHeight w:val="171"/>
        </w:trPr>
        <w:tc>
          <w:tcPr>
            <w:tcW w:w="7518" w:type="dxa"/>
          </w:tcPr>
          <w:p w14:paraId="1E66E738" w14:textId="3BDCD89C" w:rsidR="00264ADF" w:rsidRPr="00264ADF" w:rsidRDefault="00264ADF" w:rsidP="002D1BD6">
            <w:pPr>
              <w:spacing w:before="0" w:after="0"/>
              <w:rPr>
                <w:sz w:val="18"/>
                <w:szCs w:val="18"/>
                <w:lang w:eastAsia="zh-CN"/>
              </w:rPr>
            </w:pPr>
            <w:r>
              <w:rPr>
                <w:sz w:val="18"/>
                <w:szCs w:val="18"/>
                <w:lang w:eastAsia="zh-CN"/>
              </w:rPr>
              <w:t xml:space="preserve">Risk 3: </w:t>
            </w:r>
            <w:r w:rsidRPr="00264ADF">
              <w:rPr>
                <w:sz w:val="18"/>
                <w:szCs w:val="18"/>
                <w:lang w:eastAsia="zh-CN"/>
              </w:rPr>
              <w:t>Enhanced management of PAs/FMUs, new PA establishment, targeted forest restoration, could result in changes or restrictions in access to forests and forest resources. Allocation of forestland to communities could have also unintended negative impacts on adjacent community who currently access and use of forest resources in these proposed community managed forestlands. Project activities could affect land tenure arrangements and/or community-based property rights/customary rights to land, territories and/or resources.</w:t>
            </w:r>
          </w:p>
        </w:tc>
        <w:tc>
          <w:tcPr>
            <w:tcW w:w="1629" w:type="dxa"/>
          </w:tcPr>
          <w:p w14:paraId="6CC113FA" w14:textId="77315D7F" w:rsidR="00264ADF" w:rsidRPr="00264ADF" w:rsidRDefault="00264ADF" w:rsidP="002D1BD6">
            <w:pPr>
              <w:spacing w:before="0" w:after="0"/>
              <w:rPr>
                <w:rFonts w:cstheme="minorHAnsi"/>
                <w:sz w:val="18"/>
                <w:szCs w:val="18"/>
                <w:lang w:val="en-US"/>
              </w:rPr>
            </w:pPr>
            <w:r>
              <w:rPr>
                <w:rFonts w:cstheme="minorHAnsi"/>
                <w:sz w:val="18"/>
                <w:szCs w:val="18"/>
                <w:lang w:val="en-US"/>
              </w:rPr>
              <w:t>Substantial</w:t>
            </w:r>
          </w:p>
        </w:tc>
      </w:tr>
      <w:tr w:rsidR="00AA7C54" w:rsidRPr="0084258F" w14:paraId="1E0FEFCA" w14:textId="77777777" w:rsidTr="00264ADF">
        <w:trPr>
          <w:trHeight w:val="171"/>
        </w:trPr>
        <w:tc>
          <w:tcPr>
            <w:tcW w:w="7518" w:type="dxa"/>
          </w:tcPr>
          <w:p w14:paraId="666D02A7" w14:textId="77777777" w:rsidR="00AA7C54" w:rsidRPr="006B5735" w:rsidRDefault="00AA7C54" w:rsidP="00AA7C54">
            <w:pPr>
              <w:rPr>
                <w:sz w:val="18"/>
                <w:szCs w:val="18"/>
              </w:rPr>
            </w:pPr>
            <w:r>
              <w:rPr>
                <w:sz w:val="18"/>
                <w:szCs w:val="18"/>
                <w:lang w:eastAsia="zh-CN"/>
              </w:rPr>
              <w:lastRenderedPageBreak/>
              <w:t xml:space="preserve">Risk 9: </w:t>
            </w:r>
            <w:r w:rsidRPr="006B5735">
              <w:rPr>
                <w:sz w:val="18"/>
                <w:szCs w:val="18"/>
              </w:rPr>
              <w:t xml:space="preserve">Surveillance and patrolling activities </w:t>
            </w:r>
            <w:r w:rsidRPr="00722125">
              <w:rPr>
                <w:sz w:val="18"/>
                <w:szCs w:val="18"/>
              </w:rPr>
              <w:t>on PAs could lead to escalated conflict or safety-related risks if rangers have contact with poachers.  These activities could a</w:t>
            </w:r>
            <w:r w:rsidRPr="006B5735">
              <w:rPr>
                <w:sz w:val="18"/>
                <w:szCs w:val="18"/>
              </w:rPr>
              <w:t xml:space="preserve">lso have safety risks for local communities if rangers are not properly trained, managed </w:t>
            </w:r>
            <w:r>
              <w:rPr>
                <w:sz w:val="18"/>
                <w:szCs w:val="18"/>
              </w:rPr>
              <w:t>and overseen with a human-right</w:t>
            </w:r>
            <w:r w:rsidRPr="006B5735">
              <w:rPr>
                <w:sz w:val="18"/>
                <w:szCs w:val="18"/>
              </w:rPr>
              <w:t xml:space="preserve"> based approach to law enforcement taken. </w:t>
            </w:r>
          </w:p>
          <w:p w14:paraId="343F38AA" w14:textId="3CC9240B" w:rsidR="00AA7C54" w:rsidRDefault="00AA7C54" w:rsidP="003F79D1">
            <w:pPr>
              <w:rPr>
                <w:sz w:val="18"/>
                <w:szCs w:val="18"/>
              </w:rPr>
            </w:pPr>
            <w:r w:rsidRPr="006B5735">
              <w:rPr>
                <w:sz w:val="18"/>
                <w:szCs w:val="18"/>
              </w:rPr>
              <w:t>Anti-poaching patrols could pose safety risks to local communities if they are not properly trained, managed or overseen.</w:t>
            </w:r>
          </w:p>
        </w:tc>
        <w:tc>
          <w:tcPr>
            <w:tcW w:w="1629" w:type="dxa"/>
          </w:tcPr>
          <w:p w14:paraId="786D8EE5" w14:textId="59696EB6" w:rsidR="00AA7C54" w:rsidRPr="003F79D1" w:rsidRDefault="00AA7C54" w:rsidP="002D1BD6">
            <w:pPr>
              <w:spacing w:before="0" w:after="0"/>
              <w:rPr>
                <w:rFonts w:cstheme="minorHAnsi"/>
                <w:sz w:val="18"/>
                <w:szCs w:val="18"/>
              </w:rPr>
            </w:pPr>
            <w:r>
              <w:rPr>
                <w:rFonts w:cstheme="minorHAnsi"/>
                <w:sz w:val="18"/>
                <w:szCs w:val="18"/>
              </w:rPr>
              <w:t>Substantial</w:t>
            </w:r>
          </w:p>
        </w:tc>
      </w:tr>
    </w:tbl>
    <w:p w14:paraId="5BE85F77" w14:textId="5C212E77" w:rsidR="00DE6275" w:rsidRPr="005E292A" w:rsidRDefault="00572F7F" w:rsidP="00B77E89">
      <w:r w:rsidRPr="005E292A">
        <w:rPr>
          <w:b/>
        </w:rPr>
        <w:t>Moderate Risk:</w:t>
      </w:r>
      <w:r w:rsidR="009C2FB7" w:rsidRPr="005E292A">
        <w:t xml:space="preserve">  is defined as </w:t>
      </w:r>
      <w:r w:rsidR="00DE6275" w:rsidRPr="005E292A">
        <w:t>“</w:t>
      </w:r>
      <w:r w:rsidR="00C202F0" w:rsidRPr="005E292A">
        <w:t>Projects that include activities with potential adverse social and environmental risks and impacts that are few in number, limited in scale, largely reversible and can be identified with a reasonable degree of certainty and readily addressed through application of recognized good international practice, mitigation measures and stakeholder engagement during project implementation. Moderate Risk projects range from those with very few, well-understood social and environmental risks and impacts to those where the full extent of the limited impacts is unclear and further assessment and management planning is required”</w:t>
      </w:r>
    </w:p>
    <w:p w14:paraId="1D7FC0E6" w14:textId="5AA2DDF3" w:rsidR="002D1BD6" w:rsidRDefault="00263067" w:rsidP="00B77E89">
      <w:r>
        <w:t xml:space="preserve">Moderate risks identified as part of the project’s SESP include: </w:t>
      </w:r>
    </w:p>
    <w:tbl>
      <w:tblPr>
        <w:tblStyle w:val="TableGrid"/>
        <w:tblW w:w="9147" w:type="dxa"/>
        <w:tblInd w:w="-5" w:type="dxa"/>
        <w:tblLayout w:type="fixed"/>
        <w:tblLook w:val="04A0" w:firstRow="1" w:lastRow="0" w:firstColumn="1" w:lastColumn="0" w:noHBand="0" w:noVBand="1"/>
      </w:tblPr>
      <w:tblGrid>
        <w:gridCol w:w="7518"/>
        <w:gridCol w:w="1629"/>
      </w:tblGrid>
      <w:tr w:rsidR="00264ADF" w:rsidRPr="008A1B05" w14:paraId="5032265D" w14:textId="77777777" w:rsidTr="00A674A6">
        <w:trPr>
          <w:trHeight w:val="171"/>
          <w:tblHeader/>
        </w:trPr>
        <w:tc>
          <w:tcPr>
            <w:tcW w:w="7518" w:type="dxa"/>
            <w:tcBorders>
              <w:top w:val="single" w:sz="4" w:space="0" w:color="auto"/>
            </w:tcBorders>
            <w:shd w:val="clear" w:color="auto" w:fill="D6E3BC" w:themeFill="accent3" w:themeFillTint="66"/>
          </w:tcPr>
          <w:p w14:paraId="260AA412" w14:textId="77777777" w:rsidR="00264ADF" w:rsidRPr="0084258F" w:rsidRDefault="00264ADF" w:rsidP="00264ADF">
            <w:pPr>
              <w:spacing w:after="0"/>
              <w:rPr>
                <w:b/>
                <w:i/>
                <w:sz w:val="18"/>
                <w:szCs w:val="18"/>
                <w:lang w:val="en-US"/>
              </w:rPr>
            </w:pPr>
            <w:r w:rsidRPr="0084258F">
              <w:rPr>
                <w:b/>
                <w:i/>
                <w:sz w:val="18"/>
                <w:szCs w:val="18"/>
                <w:lang w:val="en-US"/>
              </w:rPr>
              <w:t>Risk Description</w:t>
            </w:r>
          </w:p>
        </w:tc>
        <w:tc>
          <w:tcPr>
            <w:tcW w:w="1629" w:type="dxa"/>
            <w:tcBorders>
              <w:top w:val="single" w:sz="4" w:space="0" w:color="auto"/>
            </w:tcBorders>
            <w:shd w:val="clear" w:color="auto" w:fill="D6E3BC" w:themeFill="accent3" w:themeFillTint="66"/>
          </w:tcPr>
          <w:p w14:paraId="01450735" w14:textId="1D4A2694" w:rsidR="00264ADF" w:rsidRPr="008A1B05" w:rsidRDefault="00A674A6" w:rsidP="00A674A6">
            <w:pPr>
              <w:spacing w:after="0"/>
              <w:rPr>
                <w:b/>
                <w:i/>
                <w:sz w:val="18"/>
                <w:szCs w:val="18"/>
                <w:lang w:val="en-US"/>
              </w:rPr>
            </w:pPr>
            <w:r>
              <w:rPr>
                <w:b/>
                <w:i/>
                <w:sz w:val="18"/>
                <w:szCs w:val="18"/>
                <w:lang w:val="en-US"/>
              </w:rPr>
              <w:t>Risk Category</w:t>
            </w:r>
            <w:r w:rsidR="00264ADF" w:rsidRPr="008A1B05">
              <w:rPr>
                <w:b/>
                <w:i/>
                <w:sz w:val="18"/>
                <w:szCs w:val="18"/>
                <w:lang w:val="en-US"/>
              </w:rPr>
              <w:t xml:space="preserve"> </w:t>
            </w:r>
          </w:p>
        </w:tc>
      </w:tr>
      <w:tr w:rsidR="00264ADF" w:rsidRPr="0084258F" w14:paraId="52EDA383" w14:textId="77777777" w:rsidTr="003F79D1">
        <w:trPr>
          <w:trHeight w:val="484"/>
        </w:trPr>
        <w:tc>
          <w:tcPr>
            <w:tcW w:w="7518" w:type="dxa"/>
          </w:tcPr>
          <w:p w14:paraId="2EF69AC6" w14:textId="152054B2" w:rsidR="00264ADF" w:rsidRPr="003F79D1" w:rsidRDefault="00A674A6" w:rsidP="00AA7C54">
            <w:pPr>
              <w:spacing w:before="0" w:after="0"/>
              <w:ind w:left="5" w:hanging="5"/>
              <w:rPr>
                <w:sz w:val="18"/>
                <w:szCs w:val="18"/>
                <w:lang w:val="en-US" w:eastAsia="zh-CN"/>
              </w:rPr>
            </w:pPr>
            <w:r w:rsidRPr="00A674A6">
              <w:rPr>
                <w:sz w:val="18"/>
                <w:szCs w:val="18"/>
                <w:lang w:eastAsia="zh-CN"/>
              </w:rPr>
              <w:t xml:space="preserve">Risk 2: </w:t>
            </w:r>
            <w:r w:rsidR="00AA7C54" w:rsidRPr="00AA7C54">
              <w:rPr>
                <w:sz w:val="18"/>
                <w:szCs w:val="18"/>
                <w:lang w:val="en-US" w:eastAsia="zh-CN"/>
              </w:rPr>
              <w:t xml:space="preserve">Project activities related to sustainable forest management, community forest management and livelihood might not fully incorporate the views and needs of women </w:t>
            </w:r>
          </w:p>
        </w:tc>
        <w:tc>
          <w:tcPr>
            <w:tcW w:w="1629" w:type="dxa"/>
          </w:tcPr>
          <w:p w14:paraId="459C6CD4" w14:textId="77777777" w:rsidR="00264ADF" w:rsidRPr="0084258F" w:rsidRDefault="00264ADF" w:rsidP="002D1BD6">
            <w:pPr>
              <w:spacing w:before="0" w:after="0"/>
              <w:rPr>
                <w:rFonts w:cstheme="minorHAnsi"/>
                <w:sz w:val="18"/>
                <w:szCs w:val="18"/>
                <w:lang w:val="en-US"/>
              </w:rPr>
            </w:pPr>
            <w:r w:rsidRPr="0084258F">
              <w:rPr>
                <w:rFonts w:cstheme="minorHAnsi"/>
                <w:sz w:val="18"/>
                <w:szCs w:val="18"/>
                <w:lang w:val="en-US"/>
              </w:rPr>
              <w:t>Moderate</w:t>
            </w:r>
          </w:p>
          <w:p w14:paraId="1D07E51F" w14:textId="77777777" w:rsidR="00264ADF" w:rsidRPr="0084258F" w:rsidRDefault="00264ADF" w:rsidP="002D1BD6">
            <w:pPr>
              <w:spacing w:before="0" w:after="0"/>
              <w:rPr>
                <w:rFonts w:cstheme="minorHAnsi"/>
                <w:sz w:val="18"/>
                <w:szCs w:val="18"/>
                <w:lang w:val="en-US"/>
              </w:rPr>
            </w:pPr>
          </w:p>
        </w:tc>
      </w:tr>
      <w:tr w:rsidR="00A674A6" w:rsidRPr="0084258F" w14:paraId="716669C1" w14:textId="77777777" w:rsidTr="00264ADF">
        <w:trPr>
          <w:trHeight w:val="822"/>
        </w:trPr>
        <w:tc>
          <w:tcPr>
            <w:tcW w:w="7518" w:type="dxa"/>
          </w:tcPr>
          <w:p w14:paraId="7B05D8E0" w14:textId="79F13144" w:rsidR="00A674A6" w:rsidRPr="00A674A6" w:rsidRDefault="00A674A6" w:rsidP="002D1BD6">
            <w:pPr>
              <w:spacing w:before="0" w:after="0"/>
              <w:ind w:left="11"/>
              <w:rPr>
                <w:rFonts w:cstheme="minorHAnsi"/>
                <w:sz w:val="18"/>
                <w:szCs w:val="18"/>
                <w:lang w:val="en-US"/>
              </w:rPr>
            </w:pPr>
            <w:r w:rsidRPr="00A674A6">
              <w:rPr>
                <w:sz w:val="18"/>
                <w:szCs w:val="18"/>
                <w:lang w:eastAsia="zh-CN"/>
              </w:rPr>
              <w:t xml:space="preserve">Risk 4: Long-term sustainability of the positive project outcomes could be negatively impacted by climate change. In the short-term climate induced natural hazards and weather events could impede smooth implementation of the project. </w:t>
            </w:r>
          </w:p>
        </w:tc>
        <w:tc>
          <w:tcPr>
            <w:tcW w:w="1629" w:type="dxa"/>
          </w:tcPr>
          <w:p w14:paraId="2A5DF400" w14:textId="17C7C02E"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r w:rsidR="00A674A6" w:rsidRPr="0084258F" w14:paraId="7A0E2AC9" w14:textId="77777777" w:rsidTr="00264ADF">
        <w:trPr>
          <w:trHeight w:val="822"/>
        </w:trPr>
        <w:tc>
          <w:tcPr>
            <w:tcW w:w="7518" w:type="dxa"/>
          </w:tcPr>
          <w:p w14:paraId="77D47233" w14:textId="34FBE82D" w:rsidR="00A674A6" w:rsidRPr="00A674A6" w:rsidRDefault="00A674A6" w:rsidP="002D1BD6">
            <w:pPr>
              <w:spacing w:before="0" w:after="0"/>
              <w:ind w:left="11"/>
              <w:rPr>
                <w:rFonts w:cstheme="minorHAnsi"/>
                <w:sz w:val="18"/>
                <w:szCs w:val="18"/>
                <w:lang w:val="en-US"/>
              </w:rPr>
            </w:pPr>
            <w:r w:rsidRPr="00A674A6">
              <w:rPr>
                <w:sz w:val="18"/>
                <w:szCs w:val="18"/>
                <w:lang w:eastAsia="zh-CN"/>
              </w:rPr>
              <w:t xml:space="preserve">Risk 5: Poorly designed or executed project activities, could unintentionally damage critical or sensitive habitats and ecosystems, resulting from the implementation of sustainable forest and forest land management malpractices, including potential for poor selection of species and resulting biodiversity and land restoration impacts. </w:t>
            </w:r>
          </w:p>
        </w:tc>
        <w:tc>
          <w:tcPr>
            <w:tcW w:w="1629" w:type="dxa"/>
          </w:tcPr>
          <w:p w14:paraId="2C2DF49E" w14:textId="652470D6"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r w:rsidR="008A436E" w:rsidRPr="0084258F" w14:paraId="518B4AFD" w14:textId="77777777" w:rsidTr="00264ADF">
        <w:trPr>
          <w:trHeight w:val="822"/>
        </w:trPr>
        <w:tc>
          <w:tcPr>
            <w:tcW w:w="7518" w:type="dxa"/>
          </w:tcPr>
          <w:p w14:paraId="01948A06" w14:textId="50590058" w:rsidR="008A436E" w:rsidRPr="00A674A6" w:rsidRDefault="008A436E" w:rsidP="002D1BD6">
            <w:pPr>
              <w:spacing w:before="0" w:after="0"/>
              <w:ind w:left="11"/>
              <w:rPr>
                <w:sz w:val="18"/>
                <w:szCs w:val="18"/>
                <w:lang w:eastAsia="zh-CN"/>
              </w:rPr>
            </w:pPr>
            <w:r>
              <w:rPr>
                <w:sz w:val="18"/>
                <w:szCs w:val="18"/>
                <w:lang w:eastAsia="zh-CN"/>
              </w:rPr>
              <w:t xml:space="preserve">Risk 6: </w:t>
            </w:r>
            <w:r w:rsidRPr="008A436E">
              <w:rPr>
                <w:sz w:val="18"/>
                <w:szCs w:val="18"/>
                <w:lang w:val="en-US" w:eastAsia="zh-CN"/>
              </w:rPr>
              <w:t>Alien Invasive Species (IAS) could inadvertently be introduced to project demonstration sites, in particular during forest restoration activities.</w:t>
            </w:r>
          </w:p>
        </w:tc>
        <w:tc>
          <w:tcPr>
            <w:tcW w:w="1629" w:type="dxa"/>
          </w:tcPr>
          <w:p w14:paraId="3A7FBD3B" w14:textId="4552576B" w:rsidR="008A436E" w:rsidRPr="003F79D1" w:rsidRDefault="008A436E" w:rsidP="002D1BD6">
            <w:pPr>
              <w:spacing w:before="0" w:after="0"/>
              <w:rPr>
                <w:rFonts w:cstheme="minorHAnsi"/>
                <w:sz w:val="18"/>
                <w:szCs w:val="18"/>
              </w:rPr>
            </w:pPr>
            <w:r>
              <w:rPr>
                <w:rFonts w:cstheme="minorHAnsi"/>
                <w:sz w:val="18"/>
                <w:szCs w:val="18"/>
              </w:rPr>
              <w:t>Moderate</w:t>
            </w:r>
          </w:p>
        </w:tc>
      </w:tr>
      <w:tr w:rsidR="00A674A6" w:rsidRPr="0084258F" w14:paraId="7250F6C7" w14:textId="77777777" w:rsidTr="00264ADF">
        <w:trPr>
          <w:trHeight w:val="822"/>
        </w:trPr>
        <w:tc>
          <w:tcPr>
            <w:tcW w:w="7518" w:type="dxa"/>
          </w:tcPr>
          <w:p w14:paraId="35B8DA93" w14:textId="3F06E488" w:rsidR="00A674A6" w:rsidRPr="00A674A6" w:rsidRDefault="00A674A6" w:rsidP="002D1BD6">
            <w:pPr>
              <w:spacing w:before="0" w:after="0"/>
              <w:ind w:left="11"/>
              <w:rPr>
                <w:rFonts w:cstheme="minorHAnsi"/>
                <w:sz w:val="18"/>
                <w:szCs w:val="18"/>
                <w:lang w:val="en-US"/>
              </w:rPr>
            </w:pPr>
            <w:r w:rsidRPr="00A674A6">
              <w:rPr>
                <w:sz w:val="18"/>
                <w:szCs w:val="18"/>
                <w:lang w:eastAsia="zh-CN"/>
              </w:rPr>
              <w:t xml:space="preserve">Risk 7: The project sites could potentially intersect with globally and locally important sites with cultural, historical, religious, artistic and traditional values. It is unlikely that the project activities will have structural adverse impacts on these sites but may adversely impact traditional knowledge and practices that are part of the communities for centuries and that are deep-rooted in their cultural practices. </w:t>
            </w:r>
          </w:p>
        </w:tc>
        <w:tc>
          <w:tcPr>
            <w:tcW w:w="1629" w:type="dxa"/>
          </w:tcPr>
          <w:p w14:paraId="0FA61A70" w14:textId="4209B090"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r w:rsidR="008A436E" w:rsidRPr="0084258F" w14:paraId="04DF9652" w14:textId="77777777" w:rsidTr="00264ADF">
        <w:trPr>
          <w:trHeight w:val="822"/>
        </w:trPr>
        <w:tc>
          <w:tcPr>
            <w:tcW w:w="7518" w:type="dxa"/>
          </w:tcPr>
          <w:p w14:paraId="442BC6FA" w14:textId="10968815" w:rsidR="008A436E" w:rsidRPr="00A674A6" w:rsidRDefault="008A436E" w:rsidP="002D1BD6">
            <w:pPr>
              <w:spacing w:before="0" w:after="0"/>
              <w:ind w:left="11"/>
              <w:rPr>
                <w:sz w:val="18"/>
                <w:szCs w:val="18"/>
                <w:lang w:eastAsia="zh-CN"/>
              </w:rPr>
            </w:pPr>
            <w:r w:rsidRPr="00A674A6">
              <w:rPr>
                <w:sz w:val="18"/>
                <w:szCs w:val="18"/>
                <w:lang w:eastAsia="zh-CN"/>
              </w:rPr>
              <w:t>Risk 8: Use of pesticides, herbicides or insecticides could potentially pose risk to community health and lack of adequate guidelines on usage and storage of these chemicals could result in generation of hazardous waste through different migration pathways (soil, water, or air).</w:t>
            </w:r>
          </w:p>
        </w:tc>
        <w:tc>
          <w:tcPr>
            <w:tcW w:w="1629" w:type="dxa"/>
          </w:tcPr>
          <w:p w14:paraId="5E7D3824" w14:textId="316129B2" w:rsidR="008A436E" w:rsidRPr="006729F2" w:rsidRDefault="008A436E" w:rsidP="002D1BD6">
            <w:pPr>
              <w:spacing w:before="0" w:after="0"/>
              <w:rPr>
                <w:rFonts w:cstheme="minorHAnsi"/>
                <w:sz w:val="18"/>
                <w:szCs w:val="18"/>
                <w:lang w:val="en-US"/>
              </w:rPr>
            </w:pPr>
            <w:r>
              <w:rPr>
                <w:rFonts w:cstheme="minorHAnsi"/>
                <w:sz w:val="18"/>
                <w:szCs w:val="18"/>
                <w:lang w:val="en-US"/>
              </w:rPr>
              <w:t>Moderate</w:t>
            </w:r>
          </w:p>
        </w:tc>
      </w:tr>
      <w:tr w:rsidR="00A674A6" w:rsidRPr="0084258F" w14:paraId="34F7A855" w14:textId="77777777" w:rsidTr="00264ADF">
        <w:trPr>
          <w:trHeight w:val="822"/>
        </w:trPr>
        <w:tc>
          <w:tcPr>
            <w:tcW w:w="7518" w:type="dxa"/>
          </w:tcPr>
          <w:p w14:paraId="0BBB999D" w14:textId="067A1B9D" w:rsidR="00A674A6" w:rsidRPr="00A674A6" w:rsidRDefault="00A674A6" w:rsidP="002D1BD6">
            <w:pPr>
              <w:spacing w:before="0" w:after="0"/>
              <w:ind w:left="11"/>
              <w:rPr>
                <w:rFonts w:cstheme="minorHAnsi"/>
                <w:sz w:val="18"/>
                <w:szCs w:val="18"/>
                <w:lang w:val="en-US"/>
              </w:rPr>
            </w:pPr>
            <w:r w:rsidRPr="00A674A6">
              <w:rPr>
                <w:sz w:val="18"/>
                <w:szCs w:val="18"/>
                <w:lang w:eastAsia="zh-CN"/>
              </w:rPr>
              <w:t>Risk 9: Surveillance and patrolling activities on PAs could lead to escalated conflict or safety-related risks if rangers have contact with poachers.  These activities could also have safety risks for local communities if rangers are not properly trained, managed and overseen with a human-rights based approach to law enforcement taken. Anti-poaching patrols could pose safety risks to local communities if they are not properly trained, managed or overseen.</w:t>
            </w:r>
          </w:p>
        </w:tc>
        <w:tc>
          <w:tcPr>
            <w:tcW w:w="1629" w:type="dxa"/>
          </w:tcPr>
          <w:p w14:paraId="3700CE50" w14:textId="08C75098"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r w:rsidR="00A674A6" w:rsidRPr="0084258F" w14:paraId="3544B9B8" w14:textId="77777777" w:rsidTr="002D1BD6">
        <w:trPr>
          <w:trHeight w:val="539"/>
        </w:trPr>
        <w:tc>
          <w:tcPr>
            <w:tcW w:w="7518" w:type="dxa"/>
          </w:tcPr>
          <w:p w14:paraId="6B4DF7BE" w14:textId="15820039" w:rsidR="00A674A6" w:rsidRPr="00A674A6" w:rsidRDefault="00A674A6" w:rsidP="002D1BD6">
            <w:pPr>
              <w:spacing w:before="0" w:after="0"/>
              <w:ind w:left="11"/>
              <w:rPr>
                <w:rFonts w:cstheme="minorHAnsi"/>
                <w:sz w:val="18"/>
                <w:szCs w:val="18"/>
                <w:lang w:val="en-US"/>
              </w:rPr>
            </w:pPr>
            <w:r w:rsidRPr="00A674A6">
              <w:rPr>
                <w:sz w:val="18"/>
                <w:szCs w:val="18"/>
                <w:lang w:eastAsia="zh-CN"/>
              </w:rPr>
              <w:t xml:space="preserve">Risk 10: Forest management institutions may have inadequate capacity to sufficiently uptake SFM practices for implementation </w:t>
            </w:r>
          </w:p>
        </w:tc>
        <w:tc>
          <w:tcPr>
            <w:tcW w:w="1629" w:type="dxa"/>
          </w:tcPr>
          <w:p w14:paraId="292616C8" w14:textId="616B873F"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r w:rsidR="00A674A6" w:rsidRPr="0084258F" w14:paraId="3310CB06" w14:textId="77777777" w:rsidTr="002D1BD6">
        <w:trPr>
          <w:trHeight w:val="620"/>
        </w:trPr>
        <w:tc>
          <w:tcPr>
            <w:tcW w:w="7518" w:type="dxa"/>
          </w:tcPr>
          <w:p w14:paraId="05764872" w14:textId="27CA690C" w:rsidR="00A674A6" w:rsidRPr="00A674A6" w:rsidRDefault="00A674A6" w:rsidP="002D1BD6">
            <w:pPr>
              <w:spacing w:before="0" w:after="0"/>
              <w:ind w:left="11"/>
              <w:rPr>
                <w:rFonts w:cstheme="minorHAnsi"/>
                <w:sz w:val="18"/>
                <w:szCs w:val="18"/>
                <w:lang w:val="en-US"/>
              </w:rPr>
            </w:pPr>
            <w:r w:rsidRPr="00A674A6">
              <w:rPr>
                <w:sz w:val="18"/>
                <w:szCs w:val="18"/>
                <w:lang w:eastAsia="zh-CN"/>
              </w:rPr>
              <w:t xml:space="preserve">Risk 11: The COVID19 outbreak could accelerate resource exploitation due to economic disruptions in other livelihoods as a result of reduced demand for certain products and services </w:t>
            </w:r>
            <w:r w:rsidR="00667495">
              <w:rPr>
                <w:sz w:val="18"/>
                <w:szCs w:val="18"/>
                <w:lang w:eastAsia="zh-CN"/>
              </w:rPr>
              <w:t xml:space="preserve">and shift in </w:t>
            </w:r>
            <w:r w:rsidR="00667495" w:rsidRPr="00A674A6">
              <w:rPr>
                <w:color w:val="201F1E"/>
                <w:sz w:val="18"/>
                <w:szCs w:val="18"/>
              </w:rPr>
              <w:t>priorities of the government and other stakeholders</w:t>
            </w:r>
          </w:p>
        </w:tc>
        <w:tc>
          <w:tcPr>
            <w:tcW w:w="1629" w:type="dxa"/>
          </w:tcPr>
          <w:p w14:paraId="25C5DF35" w14:textId="75306648" w:rsidR="00A674A6" w:rsidRPr="0084258F" w:rsidRDefault="00A674A6" w:rsidP="002D1BD6">
            <w:pPr>
              <w:spacing w:before="0" w:after="0"/>
              <w:rPr>
                <w:rFonts w:cstheme="minorHAnsi"/>
                <w:sz w:val="18"/>
                <w:szCs w:val="18"/>
                <w:lang w:val="en-US"/>
              </w:rPr>
            </w:pPr>
            <w:r w:rsidRPr="006729F2">
              <w:rPr>
                <w:rFonts w:cstheme="minorHAnsi"/>
                <w:sz w:val="18"/>
                <w:szCs w:val="18"/>
                <w:lang w:val="en-US"/>
              </w:rPr>
              <w:t>Moderate</w:t>
            </w:r>
          </w:p>
        </w:tc>
      </w:tr>
    </w:tbl>
    <w:p w14:paraId="0A1E6E8F" w14:textId="77777777" w:rsidR="00264ADF" w:rsidRDefault="00264ADF" w:rsidP="005C5A89">
      <w:pPr>
        <w:spacing w:before="0" w:after="160"/>
        <w:ind w:left="720" w:hanging="720"/>
        <w:rPr>
          <w:szCs w:val="24"/>
          <w:lang w:eastAsia="zh-CN"/>
        </w:rPr>
      </w:pPr>
    </w:p>
    <w:p w14:paraId="53B19A34" w14:textId="77777777" w:rsidR="003523B4" w:rsidRDefault="003523B4" w:rsidP="009F5218">
      <w:pPr>
        <w:spacing w:before="0" w:after="160"/>
        <w:contextualSpacing/>
        <w:rPr>
          <w:szCs w:val="24"/>
          <w:lang w:eastAsia="zh-CN"/>
        </w:rPr>
      </w:pPr>
    </w:p>
    <w:p w14:paraId="063F90BB" w14:textId="1CE7555F" w:rsidR="00263067" w:rsidRDefault="005E292A" w:rsidP="009F5218">
      <w:pPr>
        <w:spacing w:before="0" w:after="160"/>
        <w:contextualSpacing/>
        <w:rPr>
          <w:szCs w:val="24"/>
          <w:lang w:val="en-ZA" w:eastAsia="zh-CN"/>
        </w:rPr>
      </w:pPr>
      <w:r>
        <w:rPr>
          <w:szCs w:val="24"/>
          <w:lang w:val="en-ZA" w:eastAsia="zh-CN"/>
        </w:rPr>
        <w:t>During pro</w:t>
      </w:r>
      <w:r w:rsidR="0002005D">
        <w:rPr>
          <w:szCs w:val="24"/>
          <w:lang w:val="en-ZA" w:eastAsia="zh-CN"/>
        </w:rPr>
        <w:t>ject implementation it is envisa</w:t>
      </w:r>
      <w:r>
        <w:rPr>
          <w:szCs w:val="24"/>
          <w:lang w:val="en-ZA" w:eastAsia="zh-CN"/>
        </w:rPr>
        <w:t xml:space="preserve">ged that no </w:t>
      </w:r>
      <w:r w:rsidR="00AC0737" w:rsidRPr="00253960">
        <w:rPr>
          <w:szCs w:val="24"/>
          <w:lang w:val="en-ZA" w:eastAsia="zh-CN"/>
        </w:rPr>
        <w:t xml:space="preserve">project activities that could result in </w:t>
      </w:r>
      <w:r w:rsidR="005F3223">
        <w:rPr>
          <w:szCs w:val="24"/>
          <w:lang w:val="en-ZA" w:eastAsia="zh-CN"/>
        </w:rPr>
        <w:t>resettl</w:t>
      </w:r>
      <w:r w:rsidR="008F239B">
        <w:rPr>
          <w:szCs w:val="24"/>
          <w:lang w:val="en-ZA" w:eastAsia="zh-CN"/>
        </w:rPr>
        <w:t>e</w:t>
      </w:r>
      <w:r w:rsidR="005F3223">
        <w:rPr>
          <w:szCs w:val="24"/>
          <w:lang w:val="en-ZA" w:eastAsia="zh-CN"/>
        </w:rPr>
        <w:t>ment/</w:t>
      </w:r>
      <w:r w:rsidR="008F239B">
        <w:rPr>
          <w:szCs w:val="24"/>
          <w:lang w:val="en-ZA" w:eastAsia="zh-CN"/>
        </w:rPr>
        <w:t xml:space="preserve">physical </w:t>
      </w:r>
      <w:r w:rsidR="00AC0737" w:rsidRPr="00253960">
        <w:rPr>
          <w:szCs w:val="24"/>
          <w:lang w:val="en-ZA" w:eastAsia="zh-CN"/>
        </w:rPr>
        <w:t>displacement</w:t>
      </w:r>
      <w:r w:rsidR="00AA2B20">
        <w:rPr>
          <w:szCs w:val="24"/>
          <w:lang w:val="en-ZA" w:eastAsia="zh-CN"/>
        </w:rPr>
        <w:t xml:space="preserve"> will be undertaken</w:t>
      </w:r>
      <w:r w:rsidR="00263067">
        <w:rPr>
          <w:szCs w:val="24"/>
          <w:lang w:val="en-ZA" w:eastAsia="zh-CN"/>
        </w:rPr>
        <w:t xml:space="preserve">. </w:t>
      </w:r>
      <w:r w:rsidR="00AA2B20">
        <w:rPr>
          <w:szCs w:val="24"/>
          <w:lang w:val="en-ZA" w:eastAsia="zh-CN"/>
        </w:rPr>
        <w:t xml:space="preserve"> </w:t>
      </w:r>
      <w:r w:rsidR="00263067">
        <w:rPr>
          <w:szCs w:val="24"/>
          <w:lang w:val="en-ZA" w:eastAsia="zh-CN"/>
        </w:rPr>
        <w:t>A</w:t>
      </w:r>
      <w:r w:rsidR="00AA2B20">
        <w:rPr>
          <w:szCs w:val="24"/>
          <w:lang w:val="en-ZA" w:eastAsia="zh-CN"/>
        </w:rPr>
        <w:t>ny activity that causes</w:t>
      </w:r>
      <w:r w:rsidR="00AC0737" w:rsidRPr="00253960">
        <w:rPr>
          <w:szCs w:val="24"/>
          <w:lang w:val="en-ZA" w:eastAsia="zh-CN"/>
        </w:rPr>
        <w:t xml:space="preserve"> reduced access to land or resources </w:t>
      </w:r>
      <w:r w:rsidR="00263067">
        <w:rPr>
          <w:szCs w:val="24"/>
          <w:lang w:val="en-ZA" w:eastAsia="zh-CN"/>
        </w:rPr>
        <w:t xml:space="preserve">will be governed and managed in accordance with UNDP SES Standard 5 requirements, host country law/regulation and the requirements/procedures established in the projects Process Framework. </w:t>
      </w:r>
    </w:p>
    <w:p w14:paraId="7EA79706" w14:textId="77777777" w:rsidR="009F5218" w:rsidRDefault="009F5218" w:rsidP="009F5218">
      <w:pPr>
        <w:spacing w:before="0" w:after="160"/>
        <w:contextualSpacing/>
        <w:rPr>
          <w:szCs w:val="24"/>
          <w:lang w:val="en-ZA" w:eastAsia="zh-CN"/>
        </w:rPr>
      </w:pPr>
    </w:p>
    <w:p w14:paraId="2133BFFC" w14:textId="77777777" w:rsidR="003523B4" w:rsidRDefault="003523B4" w:rsidP="00B77E89">
      <w:pPr>
        <w:rPr>
          <w:szCs w:val="24"/>
          <w:lang w:val="en-ZA" w:eastAsia="zh-CN"/>
        </w:rPr>
      </w:pPr>
    </w:p>
    <w:p w14:paraId="5D20A7BC" w14:textId="77777777" w:rsidR="00CD177B" w:rsidRPr="00142DC9" w:rsidRDefault="00F349FC" w:rsidP="00B77E89">
      <w:pPr>
        <w:pStyle w:val="Heading1"/>
        <w:rPr>
          <w:color w:val="002060"/>
        </w:rPr>
      </w:pPr>
      <w:bookmarkStart w:id="140" w:name="_Toc37145198"/>
      <w:bookmarkStart w:id="141" w:name="_Toc37145093"/>
      <w:bookmarkStart w:id="142" w:name="_Toc37145174"/>
      <w:bookmarkStart w:id="143" w:name="_Toc37145199"/>
      <w:bookmarkStart w:id="144" w:name="_Toc37150599"/>
      <w:bookmarkStart w:id="145" w:name="_Toc37150938"/>
      <w:bookmarkStart w:id="146" w:name="_Toc37145200"/>
      <w:bookmarkStart w:id="147" w:name="_Toc37145201"/>
      <w:bookmarkStart w:id="148" w:name="_Toc37145206"/>
      <w:bookmarkStart w:id="149" w:name="_Toc37145210"/>
      <w:bookmarkStart w:id="150" w:name="_Toc37145259"/>
      <w:bookmarkStart w:id="151" w:name="_Toc37145260"/>
      <w:bookmarkStart w:id="152" w:name="_Toc26169213"/>
      <w:bookmarkStart w:id="153" w:name="_Toc26169214"/>
      <w:bookmarkStart w:id="154" w:name="_Toc35030065"/>
      <w:bookmarkStart w:id="155" w:name="_Toc6635424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Legislation and Institutional Frameworks for environmental and social matters</w:t>
      </w:r>
      <w:bookmarkEnd w:id="154"/>
      <w:bookmarkEnd w:id="155"/>
    </w:p>
    <w:p w14:paraId="48CFCF08" w14:textId="77777777" w:rsidR="007E68B7" w:rsidRDefault="00CD46A6" w:rsidP="00B77E89">
      <w:pPr>
        <w:pStyle w:val="Heading2"/>
        <w:ind w:left="567" w:hanging="567"/>
      </w:pPr>
      <w:bookmarkStart w:id="156" w:name="_Toc35030066"/>
      <w:bookmarkStart w:id="157" w:name="_Toc66354242"/>
      <w:bookmarkStart w:id="158" w:name="_Hlk504339398"/>
      <w:r>
        <w:t xml:space="preserve">National </w:t>
      </w:r>
      <w:r w:rsidR="007E68B7">
        <w:t>Legislation, Policies and Regulations</w:t>
      </w:r>
      <w:bookmarkEnd w:id="156"/>
      <w:bookmarkEnd w:id="157"/>
    </w:p>
    <w:p w14:paraId="674649C9" w14:textId="5F662CE4" w:rsidR="005A3FBB" w:rsidRDefault="00844D37" w:rsidP="00B77E89">
      <w:pPr>
        <w:rPr>
          <w:rFonts w:cstheme="minorHAnsi"/>
        </w:rPr>
      </w:pPr>
      <w:r w:rsidRPr="00F61205">
        <w:rPr>
          <w:rFonts w:cstheme="minorHAnsi"/>
        </w:rPr>
        <w:t>This section provides a preliminary review of th</w:t>
      </w:r>
      <w:r w:rsidR="00643674">
        <w:rPr>
          <w:rFonts w:cstheme="minorHAnsi"/>
        </w:rPr>
        <w:t>e policy, legal and regulation</w:t>
      </w:r>
      <w:r w:rsidRPr="00F61205">
        <w:rPr>
          <w:rFonts w:cstheme="minorHAnsi"/>
        </w:rPr>
        <w:t xml:space="preserve"> (PLR) framework related to the potential risks and benefits of the proposed project and prospective activities to be implemented with the use of the funding received. The PLR framework underpins how social and environmental safeguards </w:t>
      </w:r>
      <w:r w:rsidR="00303FC8">
        <w:rPr>
          <w:rFonts w:cstheme="minorHAnsi"/>
        </w:rPr>
        <w:t>will be addressed and respected</w:t>
      </w:r>
      <w:r w:rsidRPr="00F61205">
        <w:rPr>
          <w:rFonts w:cstheme="minorHAnsi"/>
        </w:rPr>
        <w:t>.</w:t>
      </w:r>
      <w:r w:rsidR="00865C51">
        <w:rPr>
          <w:rFonts w:cstheme="minorHAnsi"/>
        </w:rPr>
        <w:t xml:space="preserve"> </w:t>
      </w:r>
      <w:r w:rsidR="00D502F0">
        <w:rPr>
          <w:rFonts w:cstheme="minorHAnsi"/>
        </w:rPr>
        <w:t>The following review of existing PLR</w:t>
      </w:r>
      <w:r w:rsidR="005A3FBB">
        <w:rPr>
          <w:rFonts w:cstheme="minorHAnsi"/>
        </w:rPr>
        <w:t xml:space="preserve"> is relevant to the implementation of the projects.</w:t>
      </w:r>
    </w:p>
    <w:p w14:paraId="66B96E35" w14:textId="5FF90F4C" w:rsidR="00D502F0" w:rsidRPr="001F100E" w:rsidRDefault="00D502F0" w:rsidP="00D502F0">
      <w:r w:rsidRPr="001F100E">
        <w:t>Vietnam has a complex legal framework based on a hierarchy of codified laws, resolutions, ordinances, decrees, decisions and circulars made at different levels starting with the National Assembly.  There is a high degree of complexity in the system in that many legal decisio</w:t>
      </w:r>
      <w:r w:rsidR="0020397C">
        <w:t>ns are made at different levels</w:t>
      </w:r>
      <w:r w:rsidRPr="001F100E">
        <w:t>.</w:t>
      </w:r>
      <w:r w:rsidR="00C642BC">
        <w:t xml:space="preserve"> A summary of the main PLRs </w:t>
      </w:r>
      <w:r w:rsidRPr="001F100E">
        <w:t>affecting</w:t>
      </w:r>
      <w:r w:rsidR="00C642BC">
        <w:t xml:space="preserve"> the project</w:t>
      </w:r>
      <w:r w:rsidR="008B0F0D">
        <w:t xml:space="preserve"> is shown in Table </w:t>
      </w:r>
      <w:r w:rsidR="00345D7E">
        <w:t>1. More relevant issues are showed in different following sections.</w:t>
      </w:r>
      <w:r w:rsidR="00A9496B">
        <w:t xml:space="preserve"> </w:t>
      </w:r>
    </w:p>
    <w:p w14:paraId="72C5DCAA" w14:textId="581585BF" w:rsidR="00D502F0" w:rsidRPr="00264ADF" w:rsidRDefault="00D502F0" w:rsidP="00D502F0">
      <w:pPr>
        <w:pStyle w:val="Caption"/>
        <w:rPr>
          <w:b/>
          <w:i w:val="0"/>
          <w:sz w:val="20"/>
          <w:szCs w:val="20"/>
        </w:rPr>
      </w:pPr>
      <w:bookmarkStart w:id="159" w:name="_Toc401502324"/>
      <w:bookmarkStart w:id="160" w:name="_Toc66354278"/>
      <w:r w:rsidRPr="00264ADF">
        <w:rPr>
          <w:b/>
          <w:i w:val="0"/>
          <w:sz w:val="20"/>
          <w:szCs w:val="20"/>
        </w:rPr>
        <w:t>Table.</w:t>
      </w:r>
      <w:r w:rsidRPr="00264ADF">
        <w:rPr>
          <w:b/>
          <w:i w:val="0"/>
          <w:sz w:val="20"/>
          <w:szCs w:val="20"/>
        </w:rPr>
        <w:fldChar w:fldCharType="begin"/>
      </w:r>
      <w:r w:rsidRPr="00264ADF">
        <w:rPr>
          <w:b/>
          <w:i w:val="0"/>
          <w:sz w:val="20"/>
          <w:szCs w:val="20"/>
        </w:rPr>
        <w:instrText xml:space="preserve"> SEQ Table \* ARABIC \s 1 </w:instrText>
      </w:r>
      <w:r w:rsidRPr="00264ADF">
        <w:rPr>
          <w:b/>
          <w:i w:val="0"/>
          <w:sz w:val="20"/>
          <w:szCs w:val="20"/>
        </w:rPr>
        <w:fldChar w:fldCharType="separate"/>
      </w:r>
      <w:r w:rsidR="008B0F0D" w:rsidRPr="00264ADF">
        <w:rPr>
          <w:b/>
          <w:i w:val="0"/>
          <w:noProof/>
          <w:sz w:val="20"/>
          <w:szCs w:val="20"/>
        </w:rPr>
        <w:t>1</w:t>
      </w:r>
      <w:r w:rsidRPr="00264ADF">
        <w:rPr>
          <w:b/>
          <w:i w:val="0"/>
          <w:noProof/>
          <w:sz w:val="20"/>
          <w:szCs w:val="20"/>
        </w:rPr>
        <w:fldChar w:fldCharType="end"/>
      </w:r>
      <w:r w:rsidRPr="00264ADF">
        <w:rPr>
          <w:b/>
          <w:i w:val="0"/>
          <w:sz w:val="20"/>
          <w:szCs w:val="20"/>
        </w:rPr>
        <w:t xml:space="preserve"> Summary of policy, law and regulation issues</w:t>
      </w:r>
      <w:bookmarkEnd w:id="159"/>
      <w:bookmarkEnd w:id="160"/>
    </w:p>
    <w:tbl>
      <w:tblPr>
        <w:tblStyle w:val="TableGrid"/>
        <w:tblW w:w="9872" w:type="dxa"/>
        <w:tblInd w:w="-5" w:type="dxa"/>
        <w:tblLayout w:type="fixed"/>
        <w:tblLook w:val="04A0" w:firstRow="1" w:lastRow="0" w:firstColumn="1" w:lastColumn="0" w:noHBand="0" w:noVBand="1"/>
      </w:tblPr>
      <w:tblGrid>
        <w:gridCol w:w="2321"/>
        <w:gridCol w:w="7551"/>
      </w:tblGrid>
      <w:tr w:rsidR="00D502F0" w:rsidRPr="001F100E" w14:paraId="373A06DE" w14:textId="77777777" w:rsidTr="00264ADF">
        <w:trPr>
          <w:tblHeader/>
        </w:trPr>
        <w:tc>
          <w:tcPr>
            <w:tcW w:w="2173" w:type="dxa"/>
            <w:shd w:val="clear" w:color="auto" w:fill="D6E3BC" w:themeFill="accent3" w:themeFillTint="66"/>
          </w:tcPr>
          <w:p w14:paraId="00C818A3" w14:textId="77777777" w:rsidR="00D502F0" w:rsidRPr="00264ADF" w:rsidRDefault="00D502F0" w:rsidP="007D69AC">
            <w:pPr>
              <w:spacing w:before="0" w:after="0"/>
              <w:jc w:val="left"/>
              <w:rPr>
                <w:b/>
                <w:sz w:val="18"/>
                <w:szCs w:val="18"/>
              </w:rPr>
            </w:pPr>
            <w:r w:rsidRPr="00264ADF">
              <w:rPr>
                <w:b/>
                <w:sz w:val="18"/>
                <w:szCs w:val="18"/>
              </w:rPr>
              <w:t>Law</w:t>
            </w:r>
          </w:p>
        </w:tc>
        <w:tc>
          <w:tcPr>
            <w:tcW w:w="7070" w:type="dxa"/>
            <w:shd w:val="clear" w:color="auto" w:fill="D6E3BC" w:themeFill="accent3" w:themeFillTint="66"/>
          </w:tcPr>
          <w:p w14:paraId="1765CB6E" w14:textId="77777777" w:rsidR="00D502F0" w:rsidRPr="00264ADF" w:rsidRDefault="00D502F0" w:rsidP="007D69AC">
            <w:pPr>
              <w:spacing w:before="0" w:after="0"/>
              <w:jc w:val="left"/>
              <w:rPr>
                <w:b/>
                <w:sz w:val="18"/>
                <w:szCs w:val="18"/>
              </w:rPr>
            </w:pPr>
            <w:r w:rsidRPr="00264ADF">
              <w:rPr>
                <w:b/>
                <w:sz w:val="18"/>
                <w:szCs w:val="18"/>
              </w:rPr>
              <w:t>Summary of actions covered</w:t>
            </w:r>
          </w:p>
        </w:tc>
      </w:tr>
      <w:tr w:rsidR="00D502F0" w:rsidRPr="001F100E" w14:paraId="531A1FE1" w14:textId="77777777" w:rsidTr="0020397C">
        <w:tc>
          <w:tcPr>
            <w:tcW w:w="2173" w:type="dxa"/>
          </w:tcPr>
          <w:p w14:paraId="482631B3" w14:textId="77777777" w:rsidR="00D502F0" w:rsidRPr="00264ADF" w:rsidRDefault="00D502F0" w:rsidP="007D69AC">
            <w:pPr>
              <w:spacing w:before="0" w:after="0"/>
              <w:jc w:val="left"/>
              <w:rPr>
                <w:sz w:val="18"/>
                <w:szCs w:val="18"/>
              </w:rPr>
            </w:pPr>
            <w:r w:rsidRPr="00264ADF">
              <w:rPr>
                <w:sz w:val="18"/>
                <w:szCs w:val="18"/>
              </w:rPr>
              <w:t>Law on Environmental Protection (2014)</w:t>
            </w:r>
          </w:p>
        </w:tc>
        <w:tc>
          <w:tcPr>
            <w:tcW w:w="7070" w:type="dxa"/>
          </w:tcPr>
          <w:p w14:paraId="7C4D8746" w14:textId="77777777" w:rsidR="00D502F0" w:rsidRPr="00264ADF" w:rsidRDefault="00D502F0" w:rsidP="007D69AC">
            <w:pPr>
              <w:spacing w:before="0" w:after="0"/>
              <w:jc w:val="left"/>
              <w:rPr>
                <w:sz w:val="18"/>
                <w:szCs w:val="18"/>
              </w:rPr>
            </w:pPr>
            <w:r w:rsidRPr="00264ADF">
              <w:rPr>
                <w:sz w:val="18"/>
                <w:szCs w:val="18"/>
              </w:rPr>
              <w:t>This law provides policies and regulations on environmental safeguards, and rights and obligations of organizations, households and individuals related to environmental protection activities.</w:t>
            </w:r>
          </w:p>
          <w:p w14:paraId="454B942C" w14:textId="77777777" w:rsidR="00D502F0" w:rsidRPr="00264ADF" w:rsidRDefault="00D502F0" w:rsidP="00633F6C">
            <w:pPr>
              <w:pStyle w:val="ListParagraph"/>
              <w:numPr>
                <w:ilvl w:val="0"/>
                <w:numId w:val="20"/>
              </w:numPr>
              <w:spacing w:before="0" w:after="0"/>
              <w:jc w:val="left"/>
              <w:rPr>
                <w:sz w:val="18"/>
                <w:szCs w:val="18"/>
              </w:rPr>
            </w:pPr>
            <w:r w:rsidRPr="00264ADF">
              <w:rPr>
                <w:sz w:val="18"/>
                <w:szCs w:val="18"/>
              </w:rPr>
              <w:t>The 170-article Law governs environmental protection activities; policies, measures and resources for environmental protection; and rights, obligations and responsibilities of agencies, organizations, households and individuals in environmental protection.</w:t>
            </w:r>
          </w:p>
          <w:p w14:paraId="7F802CAE" w14:textId="77777777" w:rsidR="00D502F0" w:rsidRPr="00264ADF" w:rsidRDefault="00D502F0" w:rsidP="00633F6C">
            <w:pPr>
              <w:pStyle w:val="ListParagraph"/>
              <w:numPr>
                <w:ilvl w:val="0"/>
                <w:numId w:val="20"/>
              </w:numPr>
              <w:spacing w:before="0" w:after="0"/>
              <w:jc w:val="left"/>
              <w:rPr>
                <w:sz w:val="18"/>
                <w:szCs w:val="18"/>
              </w:rPr>
            </w:pPr>
            <w:r w:rsidRPr="00264ADF">
              <w:rPr>
                <w:sz w:val="18"/>
                <w:szCs w:val="18"/>
              </w:rPr>
              <w:t>Under the Law, national environ-mental protection must go hand in hand with regional and global environmental protection, and environmental protection must not be detrimental to the national sovereignty and security.</w:t>
            </w:r>
          </w:p>
          <w:p w14:paraId="733F0119" w14:textId="77777777" w:rsidR="00D502F0" w:rsidRPr="00264ADF" w:rsidRDefault="00D502F0" w:rsidP="00633F6C">
            <w:pPr>
              <w:pStyle w:val="ListParagraph"/>
              <w:numPr>
                <w:ilvl w:val="0"/>
                <w:numId w:val="20"/>
              </w:numPr>
              <w:spacing w:before="0" w:after="0"/>
              <w:jc w:val="left"/>
              <w:rPr>
                <w:sz w:val="18"/>
                <w:szCs w:val="18"/>
              </w:rPr>
            </w:pPr>
            <w:r w:rsidRPr="00264ADF">
              <w:rPr>
                <w:sz w:val="18"/>
                <w:szCs w:val="18"/>
              </w:rPr>
              <w:t>The Law affirms that environmental protection is the responsibility and obligation of all agencies, organizations, households and individuals. Organizations, households and individuals that benefit from the environment must make financial contributions to the environmental protection. Likewise, those who cause environmental pollution, incidents or degradation must take remedies and pay compensations for damage.</w:t>
            </w:r>
          </w:p>
        </w:tc>
      </w:tr>
      <w:tr w:rsidR="00D502F0" w:rsidRPr="001F100E" w14:paraId="248944A7" w14:textId="77777777" w:rsidTr="0020397C">
        <w:tc>
          <w:tcPr>
            <w:tcW w:w="2173" w:type="dxa"/>
          </w:tcPr>
          <w:p w14:paraId="2C45E80F" w14:textId="77777777" w:rsidR="00D502F0" w:rsidRPr="00264ADF" w:rsidRDefault="00D502F0" w:rsidP="007D69AC">
            <w:pPr>
              <w:spacing w:before="0" w:after="0"/>
              <w:jc w:val="left"/>
              <w:rPr>
                <w:sz w:val="18"/>
                <w:szCs w:val="18"/>
              </w:rPr>
            </w:pPr>
            <w:r w:rsidRPr="00264ADF">
              <w:rPr>
                <w:sz w:val="18"/>
                <w:szCs w:val="18"/>
              </w:rPr>
              <w:t>Land Law (2013)</w:t>
            </w:r>
          </w:p>
        </w:tc>
        <w:tc>
          <w:tcPr>
            <w:tcW w:w="7070" w:type="dxa"/>
          </w:tcPr>
          <w:p w14:paraId="42E7E3A8" w14:textId="77777777" w:rsidR="0020397C" w:rsidRPr="00264ADF" w:rsidRDefault="00D502F0" w:rsidP="007D69AC">
            <w:pPr>
              <w:spacing w:before="0" w:after="0"/>
              <w:jc w:val="left"/>
              <w:rPr>
                <w:sz w:val="18"/>
                <w:szCs w:val="18"/>
              </w:rPr>
            </w:pPr>
            <w:r w:rsidRPr="00264ADF">
              <w:rPr>
                <w:sz w:val="18"/>
                <w:szCs w:val="18"/>
              </w:rPr>
              <w:t xml:space="preserve">The law prescribes land use rights, land management and administration, powers and responsibilities of the State in representing the entire-people owner of land and uniformly managing land, the regime of land management and use, the rights and obligations of land users involving land in the territory </w:t>
            </w:r>
            <w:r w:rsidR="0020397C" w:rsidRPr="00264ADF">
              <w:rPr>
                <w:sz w:val="18"/>
                <w:szCs w:val="18"/>
              </w:rPr>
              <w:t>of the Vietnam. Related are:</w:t>
            </w:r>
          </w:p>
          <w:p w14:paraId="32853CF7" w14:textId="77777777" w:rsidR="0020397C" w:rsidRPr="00264ADF" w:rsidRDefault="00D502F0" w:rsidP="00633F6C">
            <w:pPr>
              <w:pStyle w:val="ListParagraph"/>
              <w:numPr>
                <w:ilvl w:val="0"/>
                <w:numId w:val="19"/>
              </w:numPr>
              <w:spacing w:before="0" w:after="0"/>
              <w:jc w:val="left"/>
              <w:rPr>
                <w:sz w:val="18"/>
                <w:szCs w:val="18"/>
              </w:rPr>
            </w:pPr>
            <w:r w:rsidRPr="00264ADF">
              <w:rPr>
                <w:sz w:val="18"/>
                <w:szCs w:val="18"/>
              </w:rPr>
              <w:t xml:space="preserve">Decree No. 43/2014/ND-CP dated 15/05/2014 of the Government regulations on detailing a number of articles of the Land Law; </w:t>
            </w:r>
          </w:p>
          <w:p w14:paraId="2B138476" w14:textId="77777777" w:rsidR="0020397C" w:rsidRPr="00264ADF" w:rsidRDefault="00D502F0" w:rsidP="00633F6C">
            <w:pPr>
              <w:pStyle w:val="ListParagraph"/>
              <w:numPr>
                <w:ilvl w:val="0"/>
                <w:numId w:val="19"/>
              </w:numPr>
              <w:spacing w:before="0" w:after="0"/>
              <w:jc w:val="left"/>
              <w:rPr>
                <w:sz w:val="18"/>
                <w:szCs w:val="18"/>
              </w:rPr>
            </w:pPr>
            <w:r w:rsidRPr="00264ADF">
              <w:rPr>
                <w:sz w:val="18"/>
                <w:szCs w:val="18"/>
              </w:rPr>
              <w:t xml:space="preserve">Decree No. 47/2014/ND-CP dated 15/05/2014 of the Government regulations on compensation, support and resettlement upon land recovery by the State; </w:t>
            </w:r>
          </w:p>
          <w:p w14:paraId="2F5C354C" w14:textId="77777777" w:rsidR="0020397C" w:rsidRPr="00264ADF" w:rsidRDefault="00D502F0" w:rsidP="00633F6C">
            <w:pPr>
              <w:pStyle w:val="ListParagraph"/>
              <w:numPr>
                <w:ilvl w:val="0"/>
                <w:numId w:val="19"/>
              </w:numPr>
              <w:spacing w:before="0" w:after="0"/>
              <w:jc w:val="left"/>
              <w:rPr>
                <w:sz w:val="18"/>
                <w:szCs w:val="18"/>
              </w:rPr>
            </w:pPr>
            <w:r w:rsidRPr="00264ADF">
              <w:rPr>
                <w:sz w:val="18"/>
                <w:szCs w:val="18"/>
              </w:rPr>
              <w:t xml:space="preserve">Decree No. 75/2012/ND-CP dated 03/10/2012 of the Government detailing a number of articles of the Law on Complaints; </w:t>
            </w:r>
          </w:p>
          <w:p w14:paraId="10E461D1" w14:textId="7F756738" w:rsidR="00D502F0" w:rsidRPr="00264ADF" w:rsidRDefault="00D502F0" w:rsidP="00633F6C">
            <w:pPr>
              <w:pStyle w:val="ListParagraph"/>
              <w:numPr>
                <w:ilvl w:val="0"/>
                <w:numId w:val="19"/>
              </w:numPr>
              <w:spacing w:before="0" w:after="0"/>
              <w:jc w:val="left"/>
              <w:rPr>
                <w:sz w:val="18"/>
                <w:szCs w:val="18"/>
              </w:rPr>
            </w:pPr>
            <w:r w:rsidRPr="00264ADF">
              <w:rPr>
                <w:sz w:val="18"/>
                <w:szCs w:val="18"/>
              </w:rPr>
              <w:t>The Circular No. 37/2014/TT-BTNMT dated 30/06/2014 of MONRE on detailing compensation, support and resettlement upon land acquisition by the State</w:t>
            </w:r>
          </w:p>
        </w:tc>
      </w:tr>
      <w:tr w:rsidR="00D502F0" w:rsidRPr="001F100E" w14:paraId="3A9265B2" w14:textId="77777777" w:rsidTr="0020397C">
        <w:tc>
          <w:tcPr>
            <w:tcW w:w="2173" w:type="dxa"/>
          </w:tcPr>
          <w:p w14:paraId="411B7736" w14:textId="55157062" w:rsidR="00D502F0" w:rsidRPr="00264ADF" w:rsidRDefault="00D502F0" w:rsidP="007D69AC">
            <w:pPr>
              <w:spacing w:before="0" w:after="0"/>
              <w:jc w:val="left"/>
              <w:rPr>
                <w:sz w:val="18"/>
                <w:szCs w:val="18"/>
              </w:rPr>
            </w:pPr>
            <w:r w:rsidRPr="00264ADF">
              <w:rPr>
                <w:sz w:val="18"/>
                <w:szCs w:val="18"/>
              </w:rPr>
              <w:t>Law on Water Resources (2012)</w:t>
            </w:r>
          </w:p>
        </w:tc>
        <w:tc>
          <w:tcPr>
            <w:tcW w:w="7070" w:type="dxa"/>
          </w:tcPr>
          <w:p w14:paraId="55B92377" w14:textId="71C2F993" w:rsidR="0020397C" w:rsidRPr="00264ADF" w:rsidRDefault="0020397C" w:rsidP="007D69AC">
            <w:pPr>
              <w:spacing w:before="0" w:after="0"/>
              <w:jc w:val="left"/>
              <w:rPr>
                <w:sz w:val="18"/>
                <w:szCs w:val="18"/>
              </w:rPr>
            </w:pPr>
            <w:r w:rsidRPr="00264ADF">
              <w:rPr>
                <w:spacing w:val="-6"/>
                <w:kern w:val="2"/>
                <w:sz w:val="18"/>
                <w:szCs w:val="18"/>
              </w:rPr>
              <w:t xml:space="preserve">No. 17/2012/QH13 of </w:t>
            </w:r>
            <w:r w:rsidRPr="00264ADF">
              <w:rPr>
                <w:rFonts w:eastAsia="Calibri"/>
                <w:spacing w:val="-6"/>
                <w:kern w:val="2"/>
                <w:sz w:val="18"/>
                <w:szCs w:val="18"/>
              </w:rPr>
              <w:t xml:space="preserve">the National Assembly of Vietnam </w:t>
            </w:r>
            <w:r w:rsidRPr="00264ADF">
              <w:rPr>
                <w:spacing w:val="-6"/>
                <w:kern w:val="2"/>
                <w:sz w:val="18"/>
                <w:szCs w:val="18"/>
              </w:rPr>
              <w:t>dated June 21, 2012 provides on management, protection, exploitation and use of water resources, as well as the prevention of, combat against and overcoming of harmful effects caused by water in the territory of the Socialist Republic of Vietnam.</w:t>
            </w:r>
          </w:p>
        </w:tc>
      </w:tr>
      <w:tr w:rsidR="00D502F0" w:rsidRPr="001F100E" w14:paraId="22165D23" w14:textId="77777777" w:rsidTr="0020397C">
        <w:tc>
          <w:tcPr>
            <w:tcW w:w="2173" w:type="dxa"/>
          </w:tcPr>
          <w:p w14:paraId="1D5432DC" w14:textId="77777777" w:rsidR="00D502F0" w:rsidRPr="00264ADF" w:rsidRDefault="00D502F0" w:rsidP="007D69AC">
            <w:pPr>
              <w:spacing w:before="0" w:after="0"/>
              <w:jc w:val="left"/>
              <w:rPr>
                <w:sz w:val="18"/>
                <w:szCs w:val="18"/>
              </w:rPr>
            </w:pPr>
            <w:r w:rsidRPr="00264ADF">
              <w:rPr>
                <w:sz w:val="18"/>
                <w:szCs w:val="18"/>
              </w:rPr>
              <w:t>Law on Biodiversity (2008)</w:t>
            </w:r>
          </w:p>
        </w:tc>
        <w:tc>
          <w:tcPr>
            <w:tcW w:w="7070" w:type="dxa"/>
          </w:tcPr>
          <w:p w14:paraId="422FE98E" w14:textId="77777777" w:rsidR="00D502F0" w:rsidRPr="00264ADF" w:rsidRDefault="00D502F0" w:rsidP="007D69AC">
            <w:pPr>
              <w:spacing w:before="0" w:after="0"/>
              <w:jc w:val="left"/>
              <w:rPr>
                <w:sz w:val="18"/>
                <w:szCs w:val="18"/>
              </w:rPr>
            </w:pPr>
            <w:r w:rsidRPr="00264ADF">
              <w:rPr>
                <w:sz w:val="18"/>
                <w:szCs w:val="18"/>
              </w:rPr>
              <w:t>The Law on Biodiversity has a distinct scope of regulation, while ensuring consistency with these laws and taking into due account orientations for the future reform of the environmental legal system.</w:t>
            </w:r>
          </w:p>
          <w:p w14:paraId="431FB8F0" w14:textId="77777777" w:rsidR="00D502F0" w:rsidRPr="00264ADF" w:rsidRDefault="00D502F0" w:rsidP="00633F6C">
            <w:pPr>
              <w:pStyle w:val="ListParagraph"/>
              <w:numPr>
                <w:ilvl w:val="0"/>
                <w:numId w:val="21"/>
              </w:numPr>
              <w:spacing w:before="0" w:after="0"/>
              <w:jc w:val="left"/>
              <w:rPr>
                <w:sz w:val="18"/>
                <w:szCs w:val="18"/>
              </w:rPr>
            </w:pPr>
            <w:r w:rsidRPr="00264ADF">
              <w:rPr>
                <w:sz w:val="18"/>
                <w:szCs w:val="18"/>
              </w:rPr>
              <w:t>The 78-article Law provides for conservation of natural ecosystems, protection of wildlife and precious genetic resources in their natural habitats and equitable sharing of benefits from genetic resources.</w:t>
            </w:r>
          </w:p>
          <w:p w14:paraId="3306AC8D" w14:textId="77777777" w:rsidR="00D502F0" w:rsidRPr="00264ADF" w:rsidRDefault="00D502F0" w:rsidP="00633F6C">
            <w:pPr>
              <w:pStyle w:val="ListParagraph"/>
              <w:numPr>
                <w:ilvl w:val="0"/>
                <w:numId w:val="21"/>
              </w:numPr>
              <w:spacing w:before="0" w:after="0"/>
              <w:jc w:val="left"/>
              <w:rPr>
                <w:sz w:val="18"/>
                <w:szCs w:val="18"/>
              </w:rPr>
            </w:pPr>
            <w:r w:rsidRPr="00264ADF">
              <w:rPr>
                <w:sz w:val="18"/>
                <w:szCs w:val="18"/>
              </w:rPr>
              <w:t xml:space="preserve">The Law makes stricter provisions on establishment of conservation zones. Specifically, it stipulates that a conservation zone must have two functional sections, namely a strictly protected section and an ecological restoration section. Depending on its practical conditions, a conservation area may also have a service-administrative section. A conservation zone establishment project must indicate the purpose of biodiversity conservation, satisfaction of certain conditions for the zone’s establishment, the actual status of natural ecosystems, species prioritized for protection and other wild species, landscape, unique natural beauty, </w:t>
            </w:r>
            <w:r w:rsidRPr="00264ADF">
              <w:rPr>
                <w:sz w:val="18"/>
                <w:szCs w:val="18"/>
              </w:rPr>
              <w:lastRenderedPageBreak/>
              <w:t>agricultural production and residential land areas and their use status, the number of inhabitants lawfully residing in the zone, and the land use purpose change plan.</w:t>
            </w:r>
          </w:p>
        </w:tc>
      </w:tr>
      <w:tr w:rsidR="00D502F0" w:rsidRPr="001F100E" w14:paraId="7AADA8C1" w14:textId="77777777" w:rsidTr="0020397C">
        <w:tc>
          <w:tcPr>
            <w:tcW w:w="2173" w:type="dxa"/>
          </w:tcPr>
          <w:p w14:paraId="4EFFDF3B" w14:textId="1287C064" w:rsidR="00D502F0" w:rsidRPr="00264ADF" w:rsidRDefault="00866B90" w:rsidP="007D69AC">
            <w:pPr>
              <w:spacing w:before="0" w:after="0"/>
              <w:jc w:val="left"/>
              <w:rPr>
                <w:sz w:val="18"/>
                <w:szCs w:val="18"/>
              </w:rPr>
            </w:pPr>
            <w:r w:rsidRPr="00264ADF">
              <w:rPr>
                <w:sz w:val="18"/>
                <w:szCs w:val="18"/>
              </w:rPr>
              <w:lastRenderedPageBreak/>
              <w:t>The Forestry Law (2017</w:t>
            </w:r>
            <w:r w:rsidR="00345D7E" w:rsidRPr="00264ADF">
              <w:rPr>
                <w:sz w:val="18"/>
                <w:szCs w:val="18"/>
              </w:rPr>
              <w:t>)</w:t>
            </w:r>
          </w:p>
        </w:tc>
        <w:tc>
          <w:tcPr>
            <w:tcW w:w="7070" w:type="dxa"/>
          </w:tcPr>
          <w:p w14:paraId="4DC57F71" w14:textId="29F0609C" w:rsidR="00866B90" w:rsidRPr="00264ADF" w:rsidRDefault="00264ADF" w:rsidP="007D69AC">
            <w:pPr>
              <w:spacing w:before="0" w:after="0"/>
              <w:jc w:val="left"/>
              <w:rPr>
                <w:sz w:val="18"/>
                <w:szCs w:val="18"/>
              </w:rPr>
            </w:pPr>
            <w:r>
              <w:rPr>
                <w:sz w:val="18"/>
                <w:szCs w:val="18"/>
              </w:rPr>
              <w:t>F</w:t>
            </w:r>
            <w:r w:rsidR="00866B90" w:rsidRPr="00264ADF">
              <w:rPr>
                <w:sz w:val="18"/>
                <w:szCs w:val="18"/>
              </w:rPr>
              <w:t>orestry Law regulates the management, protection, development and use of forests, as well as the processing and trading of forest products, previously the law only regulated management, protection, development and use of forest.</w:t>
            </w:r>
          </w:p>
          <w:p w14:paraId="2CB6F5EF" w14:textId="77777777" w:rsidR="00866B90" w:rsidRPr="00264ADF" w:rsidRDefault="00866B90" w:rsidP="00633F6C">
            <w:pPr>
              <w:pStyle w:val="ListParagraph"/>
              <w:numPr>
                <w:ilvl w:val="0"/>
                <w:numId w:val="21"/>
              </w:numPr>
              <w:spacing w:before="0" w:after="0"/>
              <w:jc w:val="left"/>
              <w:rPr>
                <w:sz w:val="18"/>
                <w:szCs w:val="18"/>
              </w:rPr>
            </w:pPr>
            <w:r w:rsidRPr="00264ADF">
              <w:rPr>
                <w:sz w:val="18"/>
                <w:szCs w:val="18"/>
              </w:rPr>
              <w:t>Strengthened forest governance clearer laws on how to deal with deforestation and more emphasis on involving local communities in protection, provides for the Vietnam Timber Legality Assurance System, and includes the issuance of the criteria, processes, procedures and competence on classification of the enterprises engaged in the harvesting, transportation, consumption, processing and checking of the legality and origin of forest products.</w:t>
            </w:r>
          </w:p>
          <w:p w14:paraId="02058A2D" w14:textId="2525228B" w:rsidR="00866B90" w:rsidRPr="00264ADF" w:rsidRDefault="00866B90" w:rsidP="00633F6C">
            <w:pPr>
              <w:pStyle w:val="ListParagraph"/>
              <w:numPr>
                <w:ilvl w:val="0"/>
                <w:numId w:val="21"/>
              </w:numPr>
              <w:spacing w:before="0" w:after="0"/>
              <w:jc w:val="left"/>
              <w:rPr>
                <w:sz w:val="18"/>
                <w:szCs w:val="18"/>
              </w:rPr>
            </w:pPr>
            <w:r w:rsidRPr="00264ADF">
              <w:rPr>
                <w:sz w:val="18"/>
                <w:szCs w:val="18"/>
              </w:rPr>
              <w:t>Change of the purpose of using natural fore</w:t>
            </w:r>
            <w:r w:rsidR="007D69AC">
              <w:rPr>
                <w:sz w:val="18"/>
                <w:szCs w:val="18"/>
              </w:rPr>
              <w:t xml:space="preserve">sts is more strictly controlled. Changing the  </w:t>
            </w:r>
            <w:r w:rsidRPr="00264ADF">
              <w:rPr>
                <w:sz w:val="18"/>
                <w:szCs w:val="18"/>
              </w:rPr>
              <w:t>purpose of using natural forests is not allowed into another purpose, except for important national projects.</w:t>
            </w:r>
          </w:p>
          <w:p w14:paraId="74E7F239" w14:textId="27156FDB" w:rsidR="00866B90" w:rsidRPr="00264ADF" w:rsidRDefault="00866B90" w:rsidP="00633F6C">
            <w:pPr>
              <w:pStyle w:val="ListParagraph"/>
              <w:numPr>
                <w:ilvl w:val="0"/>
                <w:numId w:val="21"/>
              </w:numPr>
              <w:spacing w:before="0" w:after="0"/>
              <w:jc w:val="left"/>
              <w:rPr>
                <w:sz w:val="18"/>
                <w:szCs w:val="18"/>
              </w:rPr>
            </w:pPr>
            <w:r w:rsidRPr="00264ADF">
              <w:rPr>
                <w:sz w:val="18"/>
                <w:szCs w:val="18"/>
              </w:rPr>
              <w:t>Forest ownership i</w:t>
            </w:r>
            <w:r w:rsidR="007D69AC">
              <w:rPr>
                <w:sz w:val="18"/>
                <w:szCs w:val="18"/>
              </w:rPr>
              <w:t>nstitutions more closely follow</w:t>
            </w:r>
            <w:r w:rsidRPr="00264ADF">
              <w:rPr>
                <w:sz w:val="18"/>
                <w:szCs w:val="18"/>
              </w:rPr>
              <w:t xml:space="preserve"> the Civil Code 2013 (the constitution) and forests can now be preferentially allocated to ethnic minorities, households, individuals and communities with manner, customs, culture, beliefs and traditions are closely attached to forests and more emphasis on sustain</w:t>
            </w:r>
            <w:r w:rsidR="007D69AC">
              <w:rPr>
                <w:sz w:val="18"/>
                <w:szCs w:val="18"/>
              </w:rPr>
              <w:t>able forest manag</w:t>
            </w:r>
            <w:r w:rsidRPr="00264ADF">
              <w:rPr>
                <w:sz w:val="18"/>
                <w:szCs w:val="18"/>
              </w:rPr>
              <w:t>ement.</w:t>
            </w:r>
          </w:p>
          <w:p w14:paraId="4923BA44" w14:textId="4292054C" w:rsidR="00D502F0" w:rsidRPr="00264ADF" w:rsidRDefault="00866B90" w:rsidP="00633F6C">
            <w:pPr>
              <w:pStyle w:val="ListParagraph"/>
              <w:numPr>
                <w:ilvl w:val="0"/>
                <w:numId w:val="21"/>
              </w:numPr>
              <w:spacing w:before="0" w:after="0"/>
              <w:jc w:val="left"/>
              <w:rPr>
                <w:sz w:val="18"/>
                <w:szCs w:val="18"/>
              </w:rPr>
            </w:pPr>
            <w:r w:rsidRPr="00264ADF">
              <w:rPr>
                <w:sz w:val="18"/>
                <w:szCs w:val="18"/>
              </w:rPr>
              <w:t>Improved recognition of the importance of forest to ethnic minorities, communities whose livelihood depends on forests, will be allocated forests attached with land to carry out agro-forestry-fishery production; cooperate and associate to protect and develop forest together with forest owners, enjoy benefit shared from forests.</w:t>
            </w:r>
          </w:p>
        </w:tc>
      </w:tr>
      <w:tr w:rsidR="00D502F0" w:rsidRPr="001F100E" w14:paraId="4EAB195D" w14:textId="77777777" w:rsidTr="0020397C">
        <w:tc>
          <w:tcPr>
            <w:tcW w:w="2173" w:type="dxa"/>
          </w:tcPr>
          <w:p w14:paraId="279F7416" w14:textId="77777777" w:rsidR="00D502F0" w:rsidRPr="00264ADF" w:rsidRDefault="00D502F0" w:rsidP="007D69AC">
            <w:pPr>
              <w:spacing w:before="0" w:after="0"/>
              <w:jc w:val="left"/>
              <w:rPr>
                <w:sz w:val="18"/>
                <w:szCs w:val="18"/>
              </w:rPr>
            </w:pPr>
            <w:r w:rsidRPr="00264ADF">
              <w:rPr>
                <w:sz w:val="18"/>
                <w:szCs w:val="18"/>
              </w:rPr>
              <w:t>Law on Complaints (2011)</w:t>
            </w:r>
          </w:p>
          <w:p w14:paraId="2B354989" w14:textId="77777777" w:rsidR="00D502F0" w:rsidRPr="00264ADF" w:rsidRDefault="00D502F0" w:rsidP="007D69AC">
            <w:pPr>
              <w:spacing w:before="0" w:after="0"/>
              <w:jc w:val="left"/>
              <w:rPr>
                <w:sz w:val="18"/>
                <w:szCs w:val="18"/>
              </w:rPr>
            </w:pPr>
          </w:p>
        </w:tc>
        <w:tc>
          <w:tcPr>
            <w:tcW w:w="7070" w:type="dxa"/>
          </w:tcPr>
          <w:p w14:paraId="3652D992" w14:textId="77777777" w:rsidR="00D502F0" w:rsidRPr="00264ADF" w:rsidRDefault="00D502F0" w:rsidP="007D69AC">
            <w:pPr>
              <w:spacing w:before="0" w:after="0"/>
              <w:jc w:val="left"/>
              <w:rPr>
                <w:sz w:val="18"/>
                <w:szCs w:val="18"/>
              </w:rPr>
            </w:pPr>
            <w:r w:rsidRPr="00264ADF">
              <w:rPr>
                <w:sz w:val="18"/>
                <w:szCs w:val="18"/>
              </w:rPr>
              <w:t>Effective on July 1, 2012, the Law on Complaints (the Law) provides complaints and settlement of complaints about administrative decisions and acts of state administrative agencies and competent persons.</w:t>
            </w:r>
          </w:p>
          <w:p w14:paraId="237196D9" w14:textId="77777777" w:rsidR="00D502F0" w:rsidRPr="00264ADF" w:rsidRDefault="00D502F0" w:rsidP="00633F6C">
            <w:pPr>
              <w:pStyle w:val="ListParagraph"/>
              <w:numPr>
                <w:ilvl w:val="0"/>
                <w:numId w:val="22"/>
              </w:numPr>
              <w:spacing w:before="0" w:after="0"/>
              <w:jc w:val="left"/>
              <w:rPr>
                <w:sz w:val="18"/>
                <w:szCs w:val="18"/>
              </w:rPr>
            </w:pPr>
            <w:r w:rsidRPr="00264ADF">
              <w:rPr>
                <w:sz w:val="18"/>
                <w:szCs w:val="18"/>
              </w:rPr>
              <w:t>The Law also applies to complaints and settlement of complaints about decisions on disciplining of cadres and civil servants. The Law is expected to facilitate people, agencies and organizations in exercising their right to complain as well as enhance state agencies’ responsibilities in complaint settlement.</w:t>
            </w:r>
          </w:p>
          <w:p w14:paraId="57B4D062" w14:textId="77777777" w:rsidR="00D502F0" w:rsidRPr="00264ADF" w:rsidRDefault="00D502F0" w:rsidP="00633F6C">
            <w:pPr>
              <w:pStyle w:val="ListParagraph"/>
              <w:numPr>
                <w:ilvl w:val="0"/>
                <w:numId w:val="22"/>
              </w:numPr>
              <w:spacing w:before="0" w:after="0"/>
              <w:jc w:val="left"/>
              <w:rPr>
                <w:sz w:val="18"/>
                <w:szCs w:val="18"/>
              </w:rPr>
            </w:pPr>
            <w:r w:rsidRPr="00264ADF">
              <w:rPr>
                <w:sz w:val="18"/>
                <w:szCs w:val="18"/>
              </w:rPr>
              <w:t>As per the Law, complaint is a request made by a citizen, an agency or organization or a state employee to a competent agency or person to reconsider an administrative decision or act which the former believes to be unlawful.</w:t>
            </w:r>
          </w:p>
        </w:tc>
      </w:tr>
      <w:tr w:rsidR="00D502F0" w:rsidRPr="001F100E" w14:paraId="719CD8D4" w14:textId="77777777" w:rsidTr="0020397C">
        <w:tc>
          <w:tcPr>
            <w:tcW w:w="2173" w:type="dxa"/>
          </w:tcPr>
          <w:p w14:paraId="14F8F5DB" w14:textId="77777777" w:rsidR="00D502F0" w:rsidRPr="00264ADF" w:rsidRDefault="00D502F0" w:rsidP="007D69AC">
            <w:pPr>
              <w:spacing w:before="0" w:after="0"/>
              <w:jc w:val="left"/>
              <w:rPr>
                <w:sz w:val="18"/>
                <w:szCs w:val="18"/>
              </w:rPr>
            </w:pPr>
            <w:r w:rsidRPr="00264ADF">
              <w:rPr>
                <w:sz w:val="18"/>
                <w:szCs w:val="18"/>
              </w:rPr>
              <w:t>Law on Grassroots Mediation (2013)</w:t>
            </w:r>
          </w:p>
          <w:p w14:paraId="2DFC89B5" w14:textId="77777777" w:rsidR="00D502F0" w:rsidRPr="00264ADF" w:rsidRDefault="00D502F0" w:rsidP="007D69AC">
            <w:pPr>
              <w:spacing w:before="0" w:after="0"/>
              <w:jc w:val="left"/>
              <w:rPr>
                <w:sz w:val="18"/>
                <w:szCs w:val="18"/>
              </w:rPr>
            </w:pPr>
          </w:p>
        </w:tc>
        <w:tc>
          <w:tcPr>
            <w:tcW w:w="7070" w:type="dxa"/>
          </w:tcPr>
          <w:p w14:paraId="4C3BB29B" w14:textId="77777777" w:rsidR="00D502F0" w:rsidRPr="00264ADF" w:rsidRDefault="00D502F0" w:rsidP="007D69AC">
            <w:pPr>
              <w:spacing w:before="0" w:after="0"/>
              <w:jc w:val="left"/>
              <w:rPr>
                <w:sz w:val="18"/>
                <w:szCs w:val="18"/>
              </w:rPr>
            </w:pPr>
            <w:r w:rsidRPr="00264ADF">
              <w:rPr>
                <w:sz w:val="18"/>
                <w:szCs w:val="18"/>
              </w:rPr>
              <w:t>The Law is expected to promote the participation in grassroots conciliation by the society, especially Vietnam Fatherland Front Committees.</w:t>
            </w:r>
          </w:p>
          <w:p w14:paraId="293FB396" w14:textId="77777777" w:rsidR="00D502F0" w:rsidRPr="00264ADF" w:rsidRDefault="00D502F0" w:rsidP="00633F6C">
            <w:pPr>
              <w:pStyle w:val="ListParagraph"/>
              <w:numPr>
                <w:ilvl w:val="0"/>
                <w:numId w:val="23"/>
              </w:numPr>
              <w:spacing w:before="0" w:after="0"/>
              <w:jc w:val="left"/>
              <w:rPr>
                <w:sz w:val="18"/>
                <w:szCs w:val="18"/>
              </w:rPr>
            </w:pPr>
            <w:r w:rsidRPr="00264ADF">
              <w:rPr>
                <w:sz w:val="18"/>
                <w:szCs w:val="18"/>
              </w:rPr>
              <w:t>With 33 articles arranged in 5 chapters, the Law provides principles and policies on grassroots conciliation, conciliators and conciliation teams; grassroots conciliation activities; and responsibilities of agencies and organizations in grassroots conciliation activities. As per the Law, grassroots conciliation is the process whereby conciliators guide and assist the involved parties in reaching agreement on voluntary settlement between themselves of conflicts, disputes or law violations, except the following cases: </w:t>
            </w:r>
          </w:p>
          <w:p w14:paraId="0BD93BB7" w14:textId="77777777" w:rsidR="00D502F0" w:rsidRPr="00264ADF" w:rsidRDefault="00D502F0" w:rsidP="007D69AC">
            <w:pPr>
              <w:spacing w:before="0" w:after="0"/>
              <w:ind w:left="360"/>
              <w:jc w:val="left"/>
              <w:rPr>
                <w:sz w:val="18"/>
                <w:szCs w:val="18"/>
              </w:rPr>
            </w:pPr>
            <w:r w:rsidRPr="00264ADF">
              <w:rPr>
                <w:sz w:val="18"/>
                <w:szCs w:val="18"/>
              </w:rPr>
              <w:t>- Conflicts and disputes that infringe upon the State’s interests or public interests; </w:t>
            </w:r>
          </w:p>
          <w:p w14:paraId="27D49421" w14:textId="77777777" w:rsidR="00D502F0" w:rsidRPr="00264ADF" w:rsidRDefault="00D502F0" w:rsidP="007D69AC">
            <w:pPr>
              <w:spacing w:before="0" w:after="0"/>
              <w:ind w:left="360"/>
              <w:jc w:val="left"/>
              <w:rPr>
                <w:sz w:val="18"/>
                <w:szCs w:val="18"/>
              </w:rPr>
            </w:pPr>
            <w:r w:rsidRPr="00264ADF">
              <w:rPr>
                <w:sz w:val="18"/>
                <w:szCs w:val="18"/>
              </w:rPr>
              <w:t>- Violations of the law on marriage and family and civil transactions, which must not be conciliated as provided by the civil procedure law; </w:t>
            </w:r>
          </w:p>
          <w:p w14:paraId="214375C1" w14:textId="77777777" w:rsidR="00D502F0" w:rsidRPr="00264ADF" w:rsidRDefault="00D502F0" w:rsidP="007D69AC">
            <w:pPr>
              <w:spacing w:before="0" w:after="0"/>
              <w:ind w:left="360"/>
              <w:jc w:val="left"/>
              <w:rPr>
                <w:sz w:val="18"/>
                <w:szCs w:val="18"/>
              </w:rPr>
            </w:pPr>
            <w:r w:rsidRPr="00264ADF">
              <w:rPr>
                <w:sz w:val="18"/>
                <w:szCs w:val="18"/>
              </w:rPr>
              <w:t>- Law violations which, according to regulations, must be examined for penal liability or administratively handled; </w:t>
            </w:r>
          </w:p>
          <w:p w14:paraId="340936B2" w14:textId="77777777" w:rsidR="00D502F0" w:rsidRPr="00264ADF" w:rsidRDefault="00D502F0" w:rsidP="007D69AC">
            <w:pPr>
              <w:spacing w:before="0" w:after="0"/>
              <w:ind w:left="360"/>
              <w:jc w:val="left"/>
              <w:rPr>
                <w:sz w:val="18"/>
                <w:szCs w:val="18"/>
              </w:rPr>
            </w:pPr>
            <w:r w:rsidRPr="00264ADF">
              <w:rPr>
                <w:sz w:val="18"/>
                <w:szCs w:val="18"/>
              </w:rPr>
              <w:t>- Other conflicts and disputes which must not be conciliated at the grassroots as provided by law.</w:t>
            </w:r>
          </w:p>
          <w:p w14:paraId="60840C60" w14:textId="77777777" w:rsidR="00D502F0" w:rsidRPr="00264ADF" w:rsidRDefault="00D502F0" w:rsidP="00633F6C">
            <w:pPr>
              <w:pStyle w:val="ListParagraph"/>
              <w:numPr>
                <w:ilvl w:val="0"/>
                <w:numId w:val="23"/>
              </w:numPr>
              <w:spacing w:before="0" w:after="0"/>
              <w:jc w:val="left"/>
              <w:rPr>
                <w:sz w:val="18"/>
                <w:szCs w:val="18"/>
              </w:rPr>
            </w:pPr>
            <w:r w:rsidRPr="00264ADF">
              <w:rPr>
                <w:sz w:val="18"/>
                <w:szCs w:val="18"/>
              </w:rPr>
              <w:t>The Law affirms that the State encourages parties to settle their conflicts or disputes through grassroots conciliation or in other appropriate forms of conciliation. The State also encourages prestigious persons in families, lines of descent or residential communities to participate in grassroots conciliation.</w:t>
            </w:r>
          </w:p>
          <w:p w14:paraId="44DBA42E" w14:textId="77777777" w:rsidR="00D502F0" w:rsidRPr="00264ADF" w:rsidRDefault="00D502F0" w:rsidP="00633F6C">
            <w:pPr>
              <w:pStyle w:val="ListParagraph"/>
              <w:numPr>
                <w:ilvl w:val="0"/>
                <w:numId w:val="23"/>
              </w:numPr>
              <w:spacing w:before="0" w:after="0"/>
              <w:jc w:val="left"/>
              <w:rPr>
                <w:sz w:val="18"/>
                <w:szCs w:val="18"/>
              </w:rPr>
            </w:pPr>
            <w:r w:rsidRPr="00264ADF">
              <w:rPr>
                <w:sz w:val="18"/>
                <w:szCs w:val="18"/>
              </w:rPr>
              <w:t>Grassroots conciliation activities are provided in Chapter III with many new provisions, compared to the Ordinance.</w:t>
            </w:r>
          </w:p>
          <w:p w14:paraId="3936425E" w14:textId="77777777" w:rsidR="00D502F0" w:rsidRPr="00264ADF" w:rsidRDefault="00D502F0" w:rsidP="00633F6C">
            <w:pPr>
              <w:pStyle w:val="ListParagraph"/>
              <w:numPr>
                <w:ilvl w:val="0"/>
                <w:numId w:val="23"/>
              </w:numPr>
              <w:spacing w:before="0" w:after="0"/>
              <w:jc w:val="left"/>
              <w:rPr>
                <w:sz w:val="18"/>
                <w:szCs w:val="18"/>
              </w:rPr>
            </w:pPr>
            <w:r w:rsidRPr="00264ADF">
              <w:rPr>
                <w:sz w:val="18"/>
                <w:szCs w:val="18"/>
              </w:rPr>
              <w:t>As required by the Law, grassroots conciliation will be conducted on one of the following grounds: one party or all parties request conciliation; conciliators witness or know cases or matters to be conciliated; or it is assigned by conciliation team leaders or requested by related agencies, organizations or individuals.</w:t>
            </w:r>
          </w:p>
        </w:tc>
      </w:tr>
    </w:tbl>
    <w:p w14:paraId="29371E33" w14:textId="77777777" w:rsidR="00D502F0" w:rsidRPr="001F100E" w:rsidRDefault="00D502F0" w:rsidP="00D502F0"/>
    <w:p w14:paraId="1F3F234B" w14:textId="7D0F30DB" w:rsidR="00044B22" w:rsidRDefault="00C642BC" w:rsidP="00044B22">
      <w:pPr>
        <w:pStyle w:val="Heading3"/>
      </w:pPr>
      <w:bookmarkStart w:id="161" w:name="_Toc66354243"/>
      <w:r>
        <w:lastRenderedPageBreak/>
        <w:t>Environmental Protection</w:t>
      </w:r>
      <w:bookmarkEnd w:id="161"/>
      <w:r w:rsidR="00BE5053">
        <w:t xml:space="preserve"> and Safeguard Policies</w:t>
      </w:r>
    </w:p>
    <w:p w14:paraId="0FE4A433" w14:textId="340F4118" w:rsidR="00C642BC" w:rsidRDefault="00C642BC" w:rsidP="00C642BC">
      <w:r>
        <w:t>Vietnam’s Constitution provides that The State has a policy to protect the environment; to manage and effectively and stably use natural resources; to protect nature and biodiversity; to take initiative in prevention and resistance against natural calamities and respond to climate change. This is supported by a number of GoV policies and programmes, including:</w:t>
      </w:r>
    </w:p>
    <w:p w14:paraId="517BE8C8" w14:textId="5B50EFA7" w:rsidR="00C642BC" w:rsidRDefault="00C642BC" w:rsidP="00633F6C">
      <w:pPr>
        <w:pStyle w:val="ListParagraph"/>
        <w:numPr>
          <w:ilvl w:val="0"/>
          <w:numId w:val="24"/>
        </w:numPr>
        <w:jc w:val="left"/>
      </w:pPr>
      <w:r>
        <w:t>The National Biodiversity Master Plan (2011-2020 with orientation to 2030)</w:t>
      </w:r>
    </w:p>
    <w:p w14:paraId="199E1999" w14:textId="77777777" w:rsidR="00C642BC" w:rsidRDefault="00C642BC" w:rsidP="00633F6C">
      <w:pPr>
        <w:pStyle w:val="ListParagraph"/>
        <w:numPr>
          <w:ilvl w:val="0"/>
          <w:numId w:val="24"/>
        </w:numPr>
        <w:jc w:val="left"/>
      </w:pPr>
      <w:r>
        <w:t>The Forestry Development Strategy (2006-2020), National FPDP (2011-2020) and the NTP on Sustainable Forest Development (2006-2020)</w:t>
      </w:r>
    </w:p>
    <w:p w14:paraId="6148CD5C" w14:textId="7CEC64F0" w:rsidR="00C642BC" w:rsidRDefault="00C642BC" w:rsidP="00633F6C">
      <w:pPr>
        <w:pStyle w:val="ListParagraph"/>
        <w:numPr>
          <w:ilvl w:val="0"/>
          <w:numId w:val="24"/>
        </w:numPr>
        <w:jc w:val="left"/>
      </w:pPr>
      <w:r>
        <w:t>The National Green Growth Strategy (2011-2020 with vision to 2050)</w:t>
      </w:r>
    </w:p>
    <w:p w14:paraId="40FB26E7" w14:textId="4996EF80" w:rsidR="00C642BC" w:rsidRDefault="00C642BC" w:rsidP="00633F6C">
      <w:pPr>
        <w:pStyle w:val="ListParagraph"/>
        <w:numPr>
          <w:ilvl w:val="0"/>
          <w:numId w:val="24"/>
        </w:numPr>
        <w:jc w:val="left"/>
      </w:pPr>
      <w:r>
        <w:t>The National Strategy on Climate Change</w:t>
      </w:r>
      <w:r w:rsidR="00351744">
        <w:t xml:space="preserve"> </w:t>
      </w:r>
      <w:r>
        <w:t>(2011-2020 with vision to 2050)</w:t>
      </w:r>
    </w:p>
    <w:p w14:paraId="48F432E2" w14:textId="4840F974" w:rsidR="00C642BC" w:rsidRDefault="00C642BC" w:rsidP="00C642BC">
      <w:pPr>
        <w:rPr>
          <w:rFonts w:cstheme="minorHAnsi"/>
          <w:szCs w:val="20"/>
        </w:rPr>
      </w:pPr>
      <w:r>
        <w:t xml:space="preserve">The primary law through which environmental impacts and risks are assessed is the Law on Environmental Protection (2014). </w:t>
      </w:r>
      <w:r w:rsidRPr="001A71C0">
        <w:t>The Law on Environmental Protection (LEP) clearly designates the MoNRE as the lead government agency responsible for defining environmental assessment and monitoring procedures in the country.</w:t>
      </w:r>
      <w:r w:rsidRPr="00C642BC">
        <w:rPr>
          <w:rFonts w:cstheme="minorHAnsi"/>
          <w:szCs w:val="20"/>
        </w:rPr>
        <w:t xml:space="preserve"> Decree No. 40/2019/ND-CP outlines procedures for the conduct of SEA and EIA.</w:t>
      </w:r>
    </w:p>
    <w:p w14:paraId="4EE6F0F4" w14:textId="79DE02D1" w:rsidR="00C642BC" w:rsidRDefault="00C642BC" w:rsidP="00C642BC">
      <w:pPr>
        <w:rPr>
          <w:lang w:val="en-US"/>
        </w:rPr>
      </w:pPr>
      <w:r w:rsidRPr="001A71C0">
        <w:rPr>
          <w:b/>
          <w:lang w:val="en-US"/>
        </w:rPr>
        <w:t>SEA:</w:t>
      </w:r>
      <w:r>
        <w:rPr>
          <w:lang w:val="en-US"/>
        </w:rPr>
        <w:t xml:space="preserve"> </w:t>
      </w:r>
      <w:r w:rsidRPr="001A71C0">
        <w:t>The LEP states that MoNRE shall be the government agency responsible for the appraisal of SEAs of national or regional programmes and strategies, provincial and sectoral development and land use plans</w:t>
      </w:r>
      <w:r>
        <w:t xml:space="preserve">. </w:t>
      </w:r>
      <w:r>
        <w:rPr>
          <w:lang w:val="en-US"/>
        </w:rPr>
        <w:t xml:space="preserve">Of particular relevance to the project is the fact that according to Decree 40/2019 Land Use Planning is subject to SEA. </w:t>
      </w:r>
    </w:p>
    <w:p w14:paraId="54CFACAA" w14:textId="0AA6FEFF" w:rsidR="00C642BC" w:rsidRDefault="00C642BC" w:rsidP="00C642BC">
      <w:r w:rsidRPr="001A71C0">
        <w:rPr>
          <w:b/>
          <w:lang w:val="en-US"/>
        </w:rPr>
        <w:t>EIA:</w:t>
      </w:r>
      <w:r>
        <w:rPr>
          <w:lang w:val="en-US"/>
        </w:rPr>
        <w:t xml:space="preserve"> Decree 40/2019 also specifies the scale and type of projects subject to EIA and outlines the relevant procedures. </w:t>
      </w:r>
      <w:r>
        <w:t>MoN</w:t>
      </w:r>
      <w:r w:rsidRPr="001A71C0">
        <w:t xml:space="preserve">RE is responsible for appraisal </w:t>
      </w:r>
      <w:r>
        <w:t xml:space="preserve">and approval </w:t>
      </w:r>
      <w:r w:rsidRPr="001A71C0">
        <w:t>of EIAs of projects of national importance and/or having significant environmental impacts (e.g. large scale, affecting national parks, major industrial zones etc).</w:t>
      </w:r>
      <w:r w:rsidR="00345D7E">
        <w:t xml:space="preserve"> </w:t>
      </w:r>
      <w:r w:rsidRPr="002A2432">
        <w:t xml:space="preserve">The LEP sets forth that project proponents must submit an EIA report prepared by themselves or by consultants. The contents of the report are detailed in the LEP and subsidiary legislation. The LEP </w:t>
      </w:r>
      <w:r w:rsidR="00BE5053">
        <w:t xml:space="preserve">stipulates that the </w:t>
      </w:r>
      <w:r w:rsidRPr="002A2432">
        <w:t>EIA is appraised</w:t>
      </w:r>
      <w:r w:rsidR="00BE5053">
        <w:t xml:space="preserve"> by an Appraisal Committee</w:t>
      </w:r>
      <w:r w:rsidRPr="002A2432">
        <w:t xml:space="preserve"> formed by the Environmental </w:t>
      </w:r>
      <w:r w:rsidR="00BE5053">
        <w:t xml:space="preserve">Protection Division (EPD) of </w:t>
      </w:r>
      <w:r w:rsidRPr="002A2432">
        <w:t xml:space="preserve">the Provincial Department of Natural Resources and the Environment (DoNRE). </w:t>
      </w:r>
    </w:p>
    <w:p w14:paraId="7A89DF4F" w14:textId="4A1BD7EC" w:rsidR="001D416C" w:rsidRDefault="00BE5053" w:rsidP="001D416C">
      <w:pPr>
        <w:rPr>
          <w:szCs w:val="20"/>
        </w:rPr>
      </w:pPr>
      <w:r w:rsidRPr="00BE5053">
        <w:rPr>
          <w:b/>
        </w:rPr>
        <w:t xml:space="preserve">Safeguard Screening: </w:t>
      </w:r>
      <w:r w:rsidRPr="0005604F">
        <w:rPr>
          <w:szCs w:val="20"/>
        </w:rPr>
        <w:t>Decree No. 40/2019/ND-CP outlines procedures for the conduct of SEA and EIA.</w:t>
      </w:r>
      <w:r>
        <w:rPr>
          <w:szCs w:val="20"/>
        </w:rPr>
        <w:t xml:space="preserve">  Under this Decree, </w:t>
      </w:r>
      <w:r w:rsidR="001D416C">
        <w:rPr>
          <w:szCs w:val="20"/>
        </w:rPr>
        <w:t>safeguard c</w:t>
      </w:r>
      <w:r w:rsidRPr="0005604F">
        <w:rPr>
          <w:szCs w:val="20"/>
        </w:rPr>
        <w:t>ategories</w:t>
      </w:r>
      <w:r w:rsidRPr="0005604F">
        <w:rPr>
          <w:szCs w:val="20"/>
          <w:lang w:val="vi-VN"/>
        </w:rPr>
        <w:t xml:space="preserve"> are</w:t>
      </w:r>
      <w:r w:rsidRPr="0005604F">
        <w:rPr>
          <w:szCs w:val="20"/>
        </w:rPr>
        <w:t xml:space="preserve"> indicated</w:t>
      </w:r>
      <w:r w:rsidRPr="0005604F">
        <w:rPr>
          <w:szCs w:val="20"/>
          <w:lang w:val="vi-VN"/>
        </w:rPr>
        <w:t xml:space="preserve"> </w:t>
      </w:r>
      <w:r w:rsidR="001D416C">
        <w:rPr>
          <w:szCs w:val="20"/>
          <w:lang w:val="vi-VN"/>
        </w:rPr>
        <w:t xml:space="preserve">in Annexes I </w:t>
      </w:r>
      <w:r w:rsidRPr="0005604F">
        <w:rPr>
          <w:szCs w:val="20"/>
          <w:lang w:val="vi-VN"/>
        </w:rPr>
        <w:t xml:space="preserve">and </w:t>
      </w:r>
      <w:r w:rsidRPr="0005604F">
        <w:rPr>
          <w:szCs w:val="20"/>
        </w:rPr>
        <w:t>II</w:t>
      </w:r>
      <w:r w:rsidRPr="0005604F">
        <w:rPr>
          <w:szCs w:val="20"/>
          <w:lang w:val="vi-VN"/>
        </w:rPr>
        <w:t xml:space="preserve"> </w:t>
      </w:r>
      <w:r w:rsidRPr="0005604F">
        <w:rPr>
          <w:szCs w:val="20"/>
        </w:rPr>
        <w:t xml:space="preserve">of </w:t>
      </w:r>
      <w:r w:rsidR="001D416C">
        <w:rPr>
          <w:szCs w:val="20"/>
        </w:rPr>
        <w:t xml:space="preserve">the </w:t>
      </w:r>
      <w:r w:rsidRPr="0005604F">
        <w:rPr>
          <w:b/>
          <w:szCs w:val="20"/>
        </w:rPr>
        <w:t>Decree, Circular 25/2019/TT-BTNMT)</w:t>
      </w:r>
      <w:r w:rsidR="001D416C">
        <w:rPr>
          <w:b/>
          <w:szCs w:val="20"/>
        </w:rPr>
        <w:t xml:space="preserve">. </w:t>
      </w:r>
      <w:r w:rsidR="001D416C">
        <w:rPr>
          <w:szCs w:val="20"/>
        </w:rPr>
        <w:t xml:space="preserve">The project proponent </w:t>
      </w:r>
      <w:r w:rsidRPr="0005604F">
        <w:rPr>
          <w:szCs w:val="20"/>
        </w:rPr>
        <w:t>self-screen</w:t>
      </w:r>
      <w:r w:rsidR="001D416C">
        <w:rPr>
          <w:szCs w:val="20"/>
        </w:rPr>
        <w:t>s</w:t>
      </w:r>
      <w:r w:rsidRPr="0005604F">
        <w:rPr>
          <w:szCs w:val="20"/>
        </w:rPr>
        <w:t xml:space="preserve"> the project based on the categorization indicated in Decree 40/2019 and consult</w:t>
      </w:r>
      <w:r w:rsidR="001D416C">
        <w:rPr>
          <w:szCs w:val="20"/>
        </w:rPr>
        <w:t>s</w:t>
      </w:r>
      <w:r w:rsidRPr="0005604F">
        <w:rPr>
          <w:szCs w:val="20"/>
        </w:rPr>
        <w:t xml:space="preserve"> </w:t>
      </w:r>
      <w:r w:rsidR="001D416C">
        <w:rPr>
          <w:szCs w:val="20"/>
        </w:rPr>
        <w:t xml:space="preserve">DONRE </w:t>
      </w:r>
      <w:r w:rsidRPr="0005604F">
        <w:rPr>
          <w:szCs w:val="20"/>
        </w:rPr>
        <w:t xml:space="preserve">or Vietnam Environment Administration (VEA) for the appropriate classification and EA report requirement of the project, such as: </w:t>
      </w:r>
      <w:r w:rsidR="001D416C">
        <w:rPr>
          <w:szCs w:val="20"/>
        </w:rPr>
        <w:t>(i) p</w:t>
      </w:r>
      <w:r w:rsidRPr="0005604F">
        <w:rPr>
          <w:szCs w:val="20"/>
        </w:rPr>
        <w:t>roject</w:t>
      </w:r>
      <w:r w:rsidR="001D416C">
        <w:rPr>
          <w:szCs w:val="20"/>
        </w:rPr>
        <w:t>s that fall</w:t>
      </w:r>
      <w:r w:rsidRPr="0005604F">
        <w:rPr>
          <w:szCs w:val="20"/>
        </w:rPr>
        <w:t xml:space="preserve"> into Annex I</w:t>
      </w:r>
      <w:r w:rsidR="001D416C">
        <w:rPr>
          <w:szCs w:val="20"/>
        </w:rPr>
        <w:t xml:space="preserve"> (programs, policies and plans)</w:t>
      </w:r>
      <w:r w:rsidRPr="0005604F">
        <w:rPr>
          <w:szCs w:val="20"/>
          <w:lang w:val="vi-VN"/>
        </w:rPr>
        <w:t>: SEA is required</w:t>
      </w:r>
      <w:r w:rsidRPr="0005604F">
        <w:rPr>
          <w:szCs w:val="20"/>
        </w:rPr>
        <w:t>;</w:t>
      </w:r>
      <w:r w:rsidR="001D416C">
        <w:rPr>
          <w:szCs w:val="20"/>
        </w:rPr>
        <w:t xml:space="preserve"> and (ii) projects that fall into </w:t>
      </w:r>
      <w:r w:rsidRPr="0005604F">
        <w:rPr>
          <w:szCs w:val="20"/>
          <w:lang w:val="vi-VN"/>
        </w:rPr>
        <w:t xml:space="preserve">Annex </w:t>
      </w:r>
      <w:r w:rsidRPr="0005604F">
        <w:rPr>
          <w:szCs w:val="20"/>
        </w:rPr>
        <w:t xml:space="preserve">II: EIA </w:t>
      </w:r>
      <w:r w:rsidRPr="0005604F">
        <w:rPr>
          <w:szCs w:val="20"/>
          <w:lang w:val="vi-VN"/>
        </w:rPr>
        <w:t xml:space="preserve">or EPP </w:t>
      </w:r>
      <w:r w:rsidRPr="0005604F">
        <w:rPr>
          <w:szCs w:val="20"/>
        </w:rPr>
        <w:t>required</w:t>
      </w:r>
      <w:r w:rsidR="001D416C">
        <w:rPr>
          <w:szCs w:val="20"/>
        </w:rPr>
        <w:t xml:space="preserve">.  </w:t>
      </w:r>
      <w:r w:rsidR="001D416C" w:rsidRPr="0005604F">
        <w:rPr>
          <w:szCs w:val="20"/>
        </w:rPr>
        <w:t>High risk projects listed in Annex III of Decree 40/2019: Full Environmental Impact Assessment (EIA) is mandatory and subjected to MONRE appraisal for projects that: (a) are large scale for which investment decisions are made by the National Assembly, the Government and the Prime Minister; (b) use land falling within nature reserves, national parks, historical/cultural sites, biosphere conservation areas or classified sites with landscape values; and (c) have adverse environmental impacts and high risks.</w:t>
      </w:r>
      <w:r w:rsidR="001D416C">
        <w:rPr>
          <w:szCs w:val="20"/>
        </w:rPr>
        <w:t xml:space="preserve"> </w:t>
      </w:r>
      <w:r w:rsidR="001D416C" w:rsidRPr="0005604F">
        <w:rPr>
          <w:szCs w:val="20"/>
        </w:rPr>
        <w:t>Sub</w:t>
      </w:r>
      <w:r w:rsidR="001D416C">
        <w:rPr>
          <w:szCs w:val="20"/>
        </w:rPr>
        <w:t>s</w:t>
      </w:r>
      <w:r w:rsidR="001D416C" w:rsidRPr="0005604F">
        <w:rPr>
          <w:szCs w:val="20"/>
        </w:rPr>
        <w:t>tantial risk projects</w:t>
      </w:r>
      <w:r w:rsidR="001D416C">
        <w:rPr>
          <w:szCs w:val="20"/>
        </w:rPr>
        <w:t xml:space="preserve"> listed in column</w:t>
      </w:r>
      <w:r w:rsidR="001D416C" w:rsidRPr="0005604F">
        <w:rPr>
          <w:szCs w:val="20"/>
        </w:rPr>
        <w:t xml:space="preserve"> 3 of Annex II of Decree 40/2019 (exempted</w:t>
      </w:r>
      <w:r w:rsidR="001D416C">
        <w:rPr>
          <w:szCs w:val="20"/>
        </w:rPr>
        <w:t xml:space="preserve"> ones listed in Annex III): EIA</w:t>
      </w:r>
      <w:r w:rsidR="001D416C" w:rsidRPr="0005604F">
        <w:rPr>
          <w:szCs w:val="20"/>
        </w:rPr>
        <w:t xml:space="preserve"> required and reviewed by DONRE</w:t>
      </w:r>
      <w:r w:rsidR="001D416C">
        <w:rPr>
          <w:szCs w:val="20"/>
        </w:rPr>
        <w:t xml:space="preserve">. </w:t>
      </w:r>
      <w:r w:rsidR="001D416C" w:rsidRPr="0005604F">
        <w:rPr>
          <w:szCs w:val="20"/>
        </w:rPr>
        <w:t>Moderate risk projects listed in Annex IV of Decree 40/2019: EPP required and reviewed by DONRE</w:t>
      </w:r>
      <w:r w:rsidR="001D416C">
        <w:rPr>
          <w:szCs w:val="20"/>
        </w:rPr>
        <w:t xml:space="preserve">. </w:t>
      </w:r>
      <w:r w:rsidR="001D416C" w:rsidRPr="0005604F">
        <w:rPr>
          <w:szCs w:val="20"/>
        </w:rPr>
        <w:t>Low risk projects listed in co</w:t>
      </w:r>
      <w:r w:rsidR="001D416C">
        <w:rPr>
          <w:szCs w:val="20"/>
        </w:rPr>
        <w:t>lumn</w:t>
      </w:r>
      <w:r w:rsidR="001D416C" w:rsidRPr="0005604F">
        <w:rPr>
          <w:szCs w:val="20"/>
        </w:rPr>
        <w:t xml:space="preserve"> 5 </w:t>
      </w:r>
      <w:r w:rsidR="001D416C">
        <w:rPr>
          <w:szCs w:val="20"/>
        </w:rPr>
        <w:t>of</w:t>
      </w:r>
      <w:r w:rsidR="001D416C" w:rsidRPr="0005604F">
        <w:rPr>
          <w:szCs w:val="20"/>
        </w:rPr>
        <w:t xml:space="preserve"> Annex II (exempted ones listed in Annex IV): EPP required and reviewed by People District Committee</w:t>
      </w:r>
      <w:r w:rsidR="001D416C">
        <w:rPr>
          <w:szCs w:val="20"/>
        </w:rPr>
        <w:t>. Based on Vietnam law, safeguard screening has full equivalence with international norms</w:t>
      </w:r>
    </w:p>
    <w:p w14:paraId="6E659541" w14:textId="77777777" w:rsidR="001D416C" w:rsidRPr="001D416C" w:rsidRDefault="001D416C" w:rsidP="001D416C">
      <w:pPr>
        <w:rPr>
          <w:szCs w:val="20"/>
        </w:rPr>
      </w:pPr>
    </w:p>
    <w:p w14:paraId="5732F833" w14:textId="06744724" w:rsidR="008D3C54" w:rsidRDefault="00C642BC" w:rsidP="008D3C54">
      <w:pPr>
        <w:pStyle w:val="Heading3"/>
      </w:pPr>
      <w:bookmarkStart w:id="162" w:name="_Toc66354244"/>
      <w:r w:rsidRPr="00F61205">
        <w:t xml:space="preserve">Land and forest </w:t>
      </w:r>
      <w:r w:rsidR="008D3C54">
        <w:t xml:space="preserve">land </w:t>
      </w:r>
      <w:r w:rsidRPr="00F61205">
        <w:t>and tenure</w:t>
      </w:r>
      <w:bookmarkEnd w:id="162"/>
    </w:p>
    <w:p w14:paraId="2653817C" w14:textId="4C15C107" w:rsidR="008D3C54" w:rsidRPr="007F0F65" w:rsidRDefault="008D3C54" w:rsidP="008D3C54">
      <w:r>
        <w:t>Vietn</w:t>
      </w:r>
      <w:r w:rsidRPr="007F0F65">
        <w:t>am’s legal framework does not define ‘land tenure’ but does clearly regulate land and forest land ownership, management, access and use. The State plays a strong role in land and forest management from national to local levels. A significant proportion of the forest estate remains under the ownership of State Forest Companies (FCs) and Forest Managemen</w:t>
      </w:r>
      <w:r>
        <w:t>t Boards (FMBs). The institutions governing the way in which lands and forests are allocated, managed and used, as well as the rights and responsibilities of different parties in different contexts is clearly of considerable importance in determining outcomes – whether forest policies and REDD+ do indeed contribute to the stated economic, social and environmental objectives.</w:t>
      </w:r>
    </w:p>
    <w:p w14:paraId="6C9B279E" w14:textId="77777777" w:rsidR="008D3C54" w:rsidRPr="00A2194C" w:rsidRDefault="008D3C54" w:rsidP="008D3C54">
      <w:r>
        <w:rPr>
          <w:b/>
        </w:rPr>
        <w:t xml:space="preserve">Land Use Planning: </w:t>
      </w:r>
      <w:r w:rsidRPr="00A2194C">
        <w:t>According to the Land Law (2013):</w:t>
      </w:r>
    </w:p>
    <w:p w14:paraId="174BD3BC" w14:textId="799B107E" w:rsidR="008D3C54" w:rsidRPr="00A2194C" w:rsidRDefault="008D3C54" w:rsidP="00633F6C">
      <w:pPr>
        <w:numPr>
          <w:ilvl w:val="0"/>
          <w:numId w:val="27"/>
        </w:numPr>
        <w:jc w:val="left"/>
      </w:pPr>
      <w:r w:rsidRPr="00A2194C">
        <w:lastRenderedPageBreak/>
        <w:t>In principle, national, provincial and district master land use plans should be based on various criteria, including existing land use status, land demands, socio-economic development strategies and master plans and natural and socio-economic conditions.</w:t>
      </w:r>
    </w:p>
    <w:p w14:paraId="5306862C" w14:textId="4CD4A1A4" w:rsidR="008D3C54" w:rsidRPr="00A2194C" w:rsidRDefault="008D3C54" w:rsidP="00633F6C">
      <w:pPr>
        <w:numPr>
          <w:ilvl w:val="0"/>
          <w:numId w:val="27"/>
        </w:numPr>
        <w:jc w:val="left"/>
      </w:pPr>
      <w:r w:rsidRPr="00A2194C">
        <w:t>Public consultation is required during the process of master land use plans and land use plans development, providing an opportunity to address concerns where a change of land use may affect forest lands or existing LURC holders, including households, individuals and communities.</w:t>
      </w:r>
    </w:p>
    <w:p w14:paraId="3C562CA3" w14:textId="7EE78E27" w:rsidR="008D3C54" w:rsidRPr="00A2194C" w:rsidRDefault="008D3C54" w:rsidP="00633F6C">
      <w:pPr>
        <w:numPr>
          <w:ilvl w:val="0"/>
          <w:numId w:val="27"/>
        </w:numPr>
      </w:pPr>
      <w:r w:rsidRPr="00A2194C">
        <w:rPr>
          <w:bCs/>
        </w:rPr>
        <w:t>The appraisal board for master plans, plans on land use shall organise the examination and field survey of the areas for which the land use purposes are planned to change, especially changing of paddy land, land for protective forest and land for special-use forest. This provides a measure of protection for agricultural land owners as well as forests that are important for their protective functions or conservation.</w:t>
      </w:r>
    </w:p>
    <w:p w14:paraId="50FB3D35" w14:textId="7A89434B" w:rsidR="008D3C54" w:rsidRPr="00A2194C" w:rsidRDefault="008D3C54" w:rsidP="008D3C54">
      <w:r>
        <w:rPr>
          <w:bCs/>
        </w:rPr>
        <w:t xml:space="preserve">A Law on Planning (2017) has been approved by the National Assembly will affect the implementation of the Land Law above, however, it is an exciting development since the law promotes an integrated and cross-sectoral approach to planning. </w:t>
      </w:r>
    </w:p>
    <w:p w14:paraId="51680BD8" w14:textId="1A28F826" w:rsidR="008D3C54" w:rsidRDefault="008D3C54" w:rsidP="008D3C54">
      <w:r w:rsidRPr="00ED17E6">
        <w:rPr>
          <w:b/>
        </w:rPr>
        <w:t>Land use rights:</w:t>
      </w:r>
      <w:r>
        <w:t xml:space="preserve"> </w:t>
      </w:r>
      <w:r w:rsidRPr="00354C94">
        <w:t>The Constitution of Vietnam states that all land and natural resources are public properties, coming under ownership of the entire people represented and uniformly managed by the State. The Constitution and the Land Law (2013) recognise the right of organisations and individuals to be assigned or leased land and recognition of the land use right by the State through the grant of a land use right certificate. Land users have the right to transfer the land use right, and practice related rights and duties in</w:t>
      </w:r>
      <w:r w:rsidR="00CE0617">
        <w:t xml:space="preserve"> concordance with the law.  L</w:t>
      </w:r>
      <w:r w:rsidRPr="00354C94">
        <w:t>and use right is protected by the law.</w:t>
      </w:r>
    </w:p>
    <w:p w14:paraId="22C20B0F" w14:textId="704C4044" w:rsidR="008D3C54" w:rsidRPr="001D3BD0" w:rsidRDefault="008D3C54" w:rsidP="008D3C54">
      <w:pPr>
        <w:rPr>
          <w:bCs/>
        </w:rPr>
      </w:pPr>
      <w:r w:rsidRPr="00354C94">
        <w:t xml:space="preserve">For rural households living in or nearby forests, agricultural and residential land </w:t>
      </w:r>
      <w:r w:rsidR="00993E40">
        <w:t xml:space="preserve">that </w:t>
      </w:r>
      <w:r w:rsidRPr="00354C94">
        <w:t>are the most important livelihood assets. Households that have been allocated agricultural and residential land have rights safeguarded under the Land Law (2013), including rights to compensation in the event of appropriation of lan</w:t>
      </w:r>
      <w:r>
        <w:t>d by the state and resettlement.</w:t>
      </w:r>
      <w:r w:rsidRPr="001D3BD0">
        <w:t xml:space="preserve"> According to the Land Law (2013) </w:t>
      </w:r>
      <w:r w:rsidRPr="001D3BD0">
        <w:rPr>
          <w:bCs/>
        </w:rPr>
        <w:t>compensation when State recovers land must be made in a democratic, impartial, equal, public, timely and lawful manner. Affected parties are eligible to receive various forms of support from the government:</w:t>
      </w:r>
    </w:p>
    <w:p w14:paraId="092F1059" w14:textId="77777777" w:rsidR="008D3C54" w:rsidRPr="001D3BD0" w:rsidRDefault="008D3C54" w:rsidP="00633F6C">
      <w:pPr>
        <w:numPr>
          <w:ilvl w:val="0"/>
          <w:numId w:val="26"/>
        </w:numPr>
        <w:jc w:val="left"/>
        <w:rPr>
          <w:bCs/>
        </w:rPr>
      </w:pPr>
      <w:r w:rsidRPr="001D3BD0">
        <w:rPr>
          <w:bCs/>
        </w:rPr>
        <w:t>Support for stabilizing livelihood and production;</w:t>
      </w:r>
    </w:p>
    <w:p w14:paraId="6D92EE43" w14:textId="77777777" w:rsidR="008D3C54" w:rsidRPr="001D3BD0" w:rsidRDefault="008D3C54" w:rsidP="00633F6C">
      <w:pPr>
        <w:numPr>
          <w:ilvl w:val="0"/>
          <w:numId w:val="26"/>
        </w:numPr>
        <w:jc w:val="left"/>
        <w:rPr>
          <w:bCs/>
        </w:rPr>
      </w:pPr>
      <w:r w:rsidRPr="001D3BD0">
        <w:rPr>
          <w:bCs/>
        </w:rPr>
        <w:t>Support for training, occupation change and job seeking for cases of recovery of agricultural land from households and individuals directly engaged in agricultural production, or of recovery of land which is a combination between residential land and land for trading and services of households and individuals that have to be relocated;</w:t>
      </w:r>
    </w:p>
    <w:p w14:paraId="38CB6891" w14:textId="77777777" w:rsidR="008D3C54" w:rsidRPr="001D3BD0" w:rsidRDefault="008D3C54" w:rsidP="00633F6C">
      <w:pPr>
        <w:numPr>
          <w:ilvl w:val="0"/>
          <w:numId w:val="26"/>
        </w:numPr>
        <w:jc w:val="left"/>
        <w:rPr>
          <w:bCs/>
        </w:rPr>
      </w:pPr>
      <w:r w:rsidRPr="001D3BD0">
        <w:rPr>
          <w:bCs/>
        </w:rPr>
        <w:t>Support for resettlement in case of recovery of land from households, individuals who have to be relocated;</w:t>
      </w:r>
    </w:p>
    <w:p w14:paraId="6E774FA0" w14:textId="6E1F2230" w:rsidR="008D3C54" w:rsidRDefault="008D3C54" w:rsidP="008D3C54">
      <w:r w:rsidRPr="001D3BD0">
        <w:t xml:space="preserve">Where the land recovered by the State is forest land, compensation is regulated under the Forestry Law (2017) with detailed regulations provided in subsidiary legislation. </w:t>
      </w:r>
    </w:p>
    <w:p w14:paraId="72369BDE" w14:textId="3DF2C45F" w:rsidR="008D3C54" w:rsidRPr="00354C94" w:rsidRDefault="008D3C54" w:rsidP="008D3C54">
      <w:r w:rsidRPr="00354C94">
        <w:t xml:space="preserve">Decree 43/2014/ND-CP detailing a number of articles of the Land Law provides </w:t>
      </w:r>
      <w:r w:rsidRPr="00354C94">
        <w:rPr>
          <w:bCs/>
        </w:rPr>
        <w:t xml:space="preserve">details on appraisal procedures, on the contents of a dossier to be submitted on the proposed land use plan as well as detailed procedures </w:t>
      </w:r>
      <w:r w:rsidRPr="00354C94">
        <w:t>concerning land acquisition, resettlement and compensation.</w:t>
      </w:r>
      <w:r>
        <w:t xml:space="preserve"> Prior notification of affected communities is required and they have the right to complain under the provisions of the Law on Complaints (2011). </w:t>
      </w:r>
    </w:p>
    <w:p w14:paraId="34067F79" w14:textId="714A9A27" w:rsidR="008D3C54" w:rsidRPr="00354C94" w:rsidRDefault="008D3C54" w:rsidP="008D3C54">
      <w:r w:rsidRPr="00354C94">
        <w:rPr>
          <w:bCs/>
        </w:rPr>
        <w:t>Decree 47/2014/NĐ-CP on regulations on compensation, support, and resettlement upon land expropriation by the state provides the details, procedures and valuations for compensation in the event of expropriation of land by t</w:t>
      </w:r>
      <w:r>
        <w:rPr>
          <w:bCs/>
        </w:rPr>
        <w:t>he State.</w:t>
      </w:r>
      <w:r w:rsidRPr="00354C94">
        <w:rPr>
          <w:bCs/>
        </w:rPr>
        <w:t xml:space="preserve"> Decision 63/2015/QD-TTg on policy assistance in vocational training and job search for workers whose land is withdrawn by the state establishes additional support for citizens who have had their land expropriated.</w:t>
      </w:r>
      <w:r>
        <w:rPr>
          <w:bCs/>
        </w:rPr>
        <w:t xml:space="preserve"> </w:t>
      </w:r>
    </w:p>
    <w:p w14:paraId="70FEF2A5" w14:textId="742FE04C" w:rsidR="008D3C54" w:rsidRPr="00354C94" w:rsidRDefault="008D3C54" w:rsidP="008D3C54">
      <w:r w:rsidRPr="00354C94">
        <w:rPr>
          <w:bCs/>
        </w:rPr>
        <w:t>According to the Land Law, ‘</w:t>
      </w:r>
      <w:r w:rsidRPr="00354C94">
        <w:rPr>
          <w:bCs/>
          <w:i/>
        </w:rPr>
        <w:t>for agricultural land which was used before July 01, 2004, of which land users are households and individuals directly engaged in agricultural production but have not been granted a certificate or not being eligible to be granted a certificate of land use rights and ownership of houses and other land-attached assets under this Law, the compensation must be made for the land area which is actually used’</w:t>
      </w:r>
      <w:r w:rsidRPr="00354C94">
        <w:rPr>
          <w:bCs/>
        </w:rPr>
        <w:t>. This is a</w:t>
      </w:r>
      <w:r>
        <w:rPr>
          <w:bCs/>
        </w:rPr>
        <w:t>n important article since Vietn</w:t>
      </w:r>
      <w:r w:rsidRPr="00354C94">
        <w:rPr>
          <w:bCs/>
        </w:rPr>
        <w:t xml:space="preserve">am is frequently criticised as having no respect for customary land ownership. However, the Land Law </w:t>
      </w:r>
      <w:r w:rsidRPr="00354C94">
        <w:t xml:space="preserve">provides a flexible framework that implicitly acknowledges the reality of customary land </w:t>
      </w:r>
      <w:r w:rsidRPr="00354C94">
        <w:lastRenderedPageBreak/>
        <w:t xml:space="preserve">claims and as a basis for resolving the complex array of </w:t>
      </w:r>
      <w:r w:rsidRPr="00354C94">
        <w:rPr>
          <w:i/>
        </w:rPr>
        <w:t>de facto</w:t>
      </w:r>
      <w:r w:rsidRPr="00354C94">
        <w:t xml:space="preserve"> versus </w:t>
      </w:r>
      <w:r w:rsidRPr="00354C94">
        <w:rPr>
          <w:i/>
        </w:rPr>
        <w:t>de jure</w:t>
      </w:r>
      <w:r w:rsidRPr="00354C94">
        <w:t xml:space="preserve"> land confli</w:t>
      </w:r>
      <w:r>
        <w:t>cts/disputes that exist in Vietn</w:t>
      </w:r>
      <w:r w:rsidRPr="00354C94">
        <w:t xml:space="preserve">am. </w:t>
      </w:r>
    </w:p>
    <w:p w14:paraId="7FAFA1BE" w14:textId="77777777" w:rsidR="008D3C54" w:rsidRPr="00354C94" w:rsidRDefault="008D3C54" w:rsidP="008D3C54">
      <w:pPr>
        <w:rPr>
          <w:bCs/>
        </w:rPr>
      </w:pPr>
      <w:r>
        <w:rPr>
          <w:bCs/>
        </w:rPr>
        <w:t>Vietn</w:t>
      </w:r>
      <w:r w:rsidRPr="00354C94">
        <w:rPr>
          <w:bCs/>
        </w:rPr>
        <w:t>am does not, however, recog</w:t>
      </w:r>
      <w:r>
        <w:rPr>
          <w:bCs/>
        </w:rPr>
        <w:t>nise collective customary land ownership of territories</w:t>
      </w:r>
      <w:r w:rsidRPr="00354C94">
        <w:rPr>
          <w:bCs/>
        </w:rPr>
        <w:t xml:space="preserve">, for example communities that may practice swidden cultivation over long time periods and over large areas. </w:t>
      </w:r>
    </w:p>
    <w:p w14:paraId="0FDCF554" w14:textId="3C4F5D60" w:rsidR="008D3C54" w:rsidRPr="00354C94" w:rsidRDefault="008D3C54" w:rsidP="008D3C54">
      <w:r w:rsidRPr="00ED17E6">
        <w:rPr>
          <w:b/>
        </w:rPr>
        <w:t>Forest Land Allocation</w:t>
      </w:r>
      <w:r>
        <w:rPr>
          <w:b/>
        </w:rPr>
        <w:t xml:space="preserve"> (FLA)</w:t>
      </w:r>
      <w:r w:rsidRPr="00ED17E6">
        <w:rPr>
          <w:b/>
        </w:rPr>
        <w:t>:</w:t>
      </w:r>
      <w:r>
        <w:t xml:space="preserve"> With respect to </w:t>
      </w:r>
      <w:r w:rsidRPr="00354C94">
        <w:t xml:space="preserve">forest </w:t>
      </w:r>
      <w:r>
        <w:t xml:space="preserve">land </w:t>
      </w:r>
      <w:r w:rsidRPr="00354C94">
        <w:t>te</w:t>
      </w:r>
      <w:r>
        <w:t>nure in Vietn</w:t>
      </w:r>
      <w:r w:rsidRPr="00354C94">
        <w:t>am is governed primarily by t</w:t>
      </w:r>
      <w:r>
        <w:t>he following</w:t>
      </w:r>
      <w:r w:rsidRPr="00354C94">
        <w:t xml:space="preserve"> laws: </w:t>
      </w:r>
      <w:r w:rsidRPr="00BC69B8">
        <w:t>Land Law (2013) and Forestry Law (2017)</w:t>
      </w:r>
      <w:r w:rsidRPr="00354C94">
        <w:t xml:space="preserve">. These laws and associated decrees sanction the management of forests by local people and the private sector and allow legitimate title holders to lease, exchange, inherit, mortgage and transfer titles. The </w:t>
      </w:r>
      <w:r w:rsidRPr="00BC69B8">
        <w:t xml:space="preserve">Forestry Law (2017) </w:t>
      </w:r>
      <w:r w:rsidRPr="00354C94">
        <w:t xml:space="preserve">stipulates how forest lands are to be allocated by forest category, as follows: </w:t>
      </w:r>
    </w:p>
    <w:p w14:paraId="2ABC625F" w14:textId="77777777" w:rsidR="008D3C54" w:rsidRPr="00354C94" w:rsidRDefault="008D3C54" w:rsidP="00633F6C">
      <w:pPr>
        <w:numPr>
          <w:ilvl w:val="0"/>
          <w:numId w:val="25"/>
        </w:numPr>
      </w:pPr>
      <w:r w:rsidRPr="00354C94">
        <w:rPr>
          <w:b/>
        </w:rPr>
        <w:t>Special-use forests (SUF</w:t>
      </w:r>
      <w:r w:rsidRPr="00354C94">
        <w:t xml:space="preserve">) are allocated to SUF Management Boards; Organisations operating in science and technology, training and education, vocational training in forestry; communities; and economic entities. </w:t>
      </w:r>
    </w:p>
    <w:p w14:paraId="18169B99" w14:textId="50AF5487" w:rsidR="008D3C54" w:rsidRPr="00354C94" w:rsidRDefault="008D3C54" w:rsidP="00633F6C">
      <w:pPr>
        <w:numPr>
          <w:ilvl w:val="0"/>
          <w:numId w:val="25"/>
        </w:numPr>
      </w:pPr>
      <w:r w:rsidRPr="00354C94">
        <w:rPr>
          <w:b/>
        </w:rPr>
        <w:t>Protection forests</w:t>
      </w:r>
      <w:r w:rsidRPr="00354C94">
        <w:t xml:space="preserve"> are allocated to Protection Forest Management Boards (FMB); organisations operating in science and technology, training and education, vocational training in forestry; Households and individuals; communities; and economic entities. Protection forests are generally allocated to a protection FMB. Where protection forests are not managed by a FMB, organisations, households or individuals can be allocated this forest land under contract for purposes permitted under the </w:t>
      </w:r>
      <w:r w:rsidRPr="00BC69B8">
        <w:t>Forestry Law (2017)</w:t>
      </w:r>
      <w:r w:rsidRPr="00354C94">
        <w:t>, but this land must be used for forest protection and development activities and cannot be used to secure a mortgage or other financial instruments. The same provision applies to SUF.</w:t>
      </w:r>
    </w:p>
    <w:p w14:paraId="365C0231" w14:textId="2B85C5BF" w:rsidR="008D3C54" w:rsidRPr="00354C94" w:rsidRDefault="008D3C54" w:rsidP="00633F6C">
      <w:pPr>
        <w:numPr>
          <w:ilvl w:val="0"/>
          <w:numId w:val="25"/>
        </w:numPr>
      </w:pPr>
      <w:r w:rsidRPr="00354C94">
        <w:rPr>
          <w:b/>
        </w:rPr>
        <w:t>Production forests</w:t>
      </w:r>
      <w:r w:rsidRPr="00354C94">
        <w:t xml:space="preserve"> are allocated without levy to households and individuals as well as Protection and </w:t>
      </w:r>
      <w:r w:rsidR="00993E40">
        <w:t>SUF FMBs with production forest</w:t>
      </w:r>
      <w:r w:rsidRPr="00354C94">
        <w:t>land located in the area of forest allocated to them. The State also leases natural and planted production forests to economic entities, households and individuals,</w:t>
      </w:r>
      <w:r w:rsidR="00993E40">
        <w:t xml:space="preserve"> and collects rentals on a lump </w:t>
      </w:r>
      <w:r w:rsidRPr="00354C94">
        <w:t>sum or annual basis.</w:t>
      </w:r>
    </w:p>
    <w:p w14:paraId="09003532" w14:textId="098F9084" w:rsidR="008D3C54" w:rsidRPr="00ED17E6" w:rsidRDefault="008D3C54" w:rsidP="008D3C54">
      <w:r w:rsidRPr="00ED17E6">
        <w:rPr>
          <w:b/>
        </w:rPr>
        <w:t>Forest Access and Usufruct Rights:</w:t>
      </w:r>
      <w:r>
        <w:t xml:space="preserve"> </w:t>
      </w:r>
      <w:r w:rsidRPr="00ED17E6">
        <w:t>Almost all SUF and most protection forest and natu</w:t>
      </w:r>
      <w:r w:rsidR="00993E40">
        <w:t>ral forest on production forest</w:t>
      </w:r>
      <w:r w:rsidRPr="00ED17E6">
        <w:t>land are managed by government entities. These entities may “sub-contract” specific areas to local households for forest protection and planting. FMBs and FCs can sign protection contracts with households and individuals, but these contracts are limited (not long term, but renewable) and do not allow a change in land use.</w:t>
      </w:r>
    </w:p>
    <w:p w14:paraId="680574F6" w14:textId="66041BB7" w:rsidR="008D3C54" w:rsidRPr="00ED17E6" w:rsidRDefault="008D3C54" w:rsidP="008D3C54">
      <w:r w:rsidRPr="00ED17E6">
        <w:t xml:space="preserve">The Forestry Law (2017) outlines the conditions </w:t>
      </w:r>
      <w:r w:rsidR="00CE0617">
        <w:t xml:space="preserve">under which </w:t>
      </w:r>
      <w:r w:rsidRPr="00ED17E6">
        <w:t>forest products in protection and special-use forests can be utilised, including dead trees and non-timber forest products provided the protection capacity of the forest is not affected and in accordance with the management plan.</w:t>
      </w:r>
      <w:r w:rsidRPr="00ED17E6">
        <w:rPr>
          <w:lang w:val="en-US"/>
        </w:rPr>
        <w:t xml:space="preserve"> Overall, Viet Nam has a robust legal framework with detailed provisions governing the management and use of particular forest categories and types. </w:t>
      </w:r>
      <w:r w:rsidRPr="00ED17E6">
        <w:t>Whilst the primary Forestry Law (2017) provide</w:t>
      </w:r>
      <w:r>
        <w:t>s</w:t>
      </w:r>
      <w:r w:rsidRPr="00ED17E6">
        <w:t xml:space="preserve"> the overall framework for how forests are to be accessed, managed and used, further details are provided in various pieces of subsidiary legislation, in particular:</w:t>
      </w:r>
    </w:p>
    <w:p w14:paraId="5EF7F495" w14:textId="08A56AFF" w:rsidR="00B73992" w:rsidRPr="00DC0879" w:rsidRDefault="008D3C54" w:rsidP="005F3223">
      <w:pPr>
        <w:pStyle w:val="Heading3"/>
      </w:pPr>
      <w:bookmarkStart w:id="163" w:name="_Toc66354245"/>
      <w:r w:rsidRPr="008D3C54">
        <w:t>Policies to address deforestation and forest degradation</w:t>
      </w:r>
      <w:bookmarkEnd w:id="163"/>
      <w:r w:rsidRPr="00F61205">
        <w:t xml:space="preserve"> </w:t>
      </w:r>
      <w:bookmarkStart w:id="164" w:name="_Hlk496899245"/>
    </w:p>
    <w:bookmarkEnd w:id="164"/>
    <w:p w14:paraId="38A443F5" w14:textId="77777777" w:rsidR="00D06121" w:rsidRDefault="00B73992" w:rsidP="00D06121">
      <w:r w:rsidRPr="001F100E">
        <w:t>Recognizing the issues of forest loss and degradation and the need for combating deforestation and forest degradation, strong legal and political commitments to strengthen the conservation of forests and law enforcement implementation have been recently made</w:t>
      </w:r>
      <w:r w:rsidR="00D06121">
        <w:t xml:space="preserve">. These legal documents are </w:t>
      </w:r>
    </w:p>
    <w:p w14:paraId="344FD981" w14:textId="5414F526" w:rsidR="00D06121" w:rsidRDefault="00DC0879" w:rsidP="00633F6C">
      <w:pPr>
        <w:pStyle w:val="ListParagraph"/>
        <w:numPr>
          <w:ilvl w:val="0"/>
          <w:numId w:val="28"/>
        </w:numPr>
      </w:pPr>
      <w:r w:rsidRPr="00DC0879">
        <w:t>Prime Minister’s Decision No. 419/QD-TTg dated 5 April 2017</w:t>
      </w:r>
      <w:r>
        <w:t xml:space="preserve"> on </w:t>
      </w:r>
      <w:r w:rsidR="00D06121" w:rsidRPr="00D06121">
        <w:t>Vietnams National REDD+</w:t>
      </w:r>
      <w:r>
        <w:t xml:space="preserve"> Action Program (NRAP) </w:t>
      </w:r>
      <w:r w:rsidRPr="001D39A9">
        <w:t>for the period 2017 to 2030</w:t>
      </w:r>
      <w:r>
        <w:t>.</w:t>
      </w:r>
    </w:p>
    <w:p w14:paraId="696EDFFA" w14:textId="0854A1E8" w:rsidR="00B73992" w:rsidRPr="001F100E" w:rsidRDefault="00D06121" w:rsidP="00633F6C">
      <w:pPr>
        <w:pStyle w:val="ListParagraph"/>
        <w:numPr>
          <w:ilvl w:val="0"/>
          <w:numId w:val="28"/>
        </w:numPr>
      </w:pPr>
      <w:r w:rsidRPr="00705F18">
        <w:t xml:space="preserve">The Central Committee of the Communist Party Directive </w:t>
      </w:r>
      <w:r w:rsidRPr="00D06121">
        <w:rPr>
          <w:lang w:val="en-US"/>
        </w:rPr>
        <w:t>No. 13-CT/TW</w:t>
      </w:r>
      <w:r w:rsidRPr="00705F18">
        <w:t xml:space="preserve"> dated 12</w:t>
      </w:r>
      <w:r w:rsidRPr="00D06121">
        <w:rPr>
          <w:vertAlign w:val="superscript"/>
        </w:rPr>
        <w:t>th</w:t>
      </w:r>
      <w:r w:rsidRPr="00705F18">
        <w:t xml:space="preserve"> January, 2017, instructing provinces to strictly control deforestation and urgently implement measures to improve fo</w:t>
      </w:r>
      <w:r>
        <w:t>rest protection and development</w:t>
      </w:r>
      <w:r w:rsidR="00B73992" w:rsidRPr="001F100E">
        <w:t xml:space="preserve"> (and Resolution 71 </w:t>
      </w:r>
      <w:r>
        <w:t xml:space="preserve">of the Government </w:t>
      </w:r>
      <w:r w:rsidR="00B73992" w:rsidRPr="001F100E">
        <w:t>to implement Directive No. 13).</w:t>
      </w:r>
    </w:p>
    <w:p w14:paraId="5D937095" w14:textId="77777777" w:rsidR="00B73992" w:rsidRDefault="00B73992" w:rsidP="00B73992">
      <w:r w:rsidRPr="001F100E">
        <w:t xml:space="preserve">Directive 13 outlines the commitment to stop the conversion of natural forests. It highlights the key limitations and weakness in forest conservation and forest planning as: 1) deforestation, forest encroachment and illegal exploitation of forest products, especially of natural forests, persist and become increasingly complicated and the area of protection forest is gradually declining over the years; 2) planning, protection and development of forests are not well aligned with the planning of land use and economic and social development. Many economic development projects such as hydroelectricity, mining, and tourism services do not pay adequate attention to </w:t>
      </w:r>
      <w:r w:rsidRPr="001F100E">
        <w:lastRenderedPageBreak/>
        <w:t xml:space="preserve">forest protection and development, seriously affecting the environment and causing forest degradation, especially to natural forests; 3) the conversion of natural forests and degraded forests into rubber plantation and agricultural production is not strictly controlled; and 4) actions against forest rangers and law enforcement officers have become increasingly fierce and serious. To resolve such limitations and weakness, it recalls responsible and active actions of the local governments and sectors. </w:t>
      </w:r>
      <w:r w:rsidRPr="001F100E">
        <w:rPr>
          <w:i/>
        </w:rPr>
        <w:t>Resolution 17</w:t>
      </w:r>
      <w:r w:rsidRPr="001F100E">
        <w:t xml:space="preserve"> provides detailed requirements and tasks for the provinces to implement the Directive No. 13. Resolution 71 contains an Annex which provides details on the tasks of provinces for the implementation Directive No.13-CT/TW. It lists over 38 tasks and assigns coordinating agency, cooperating agency, outputs and implementing and finishing time. This provides very specific tasks that provinces must report on.  </w:t>
      </w:r>
    </w:p>
    <w:p w14:paraId="13B26C5F" w14:textId="6CAE1FE9" w:rsidR="00DC0879" w:rsidRPr="00DC0879" w:rsidRDefault="00DC0879" w:rsidP="00DC0879">
      <w:pPr>
        <w:pStyle w:val="Heading3"/>
      </w:pPr>
      <w:bookmarkStart w:id="165" w:name="_Toc66354246"/>
      <w:r>
        <w:t>Ethnic Minorities</w:t>
      </w:r>
      <w:bookmarkEnd w:id="165"/>
      <w:r>
        <w:t xml:space="preserve"> </w:t>
      </w:r>
    </w:p>
    <w:p w14:paraId="2F5D2688" w14:textId="06439D68" w:rsidR="00A06E52" w:rsidRPr="00856B52" w:rsidRDefault="00DC0879" w:rsidP="00B77E89">
      <w:pPr>
        <w:rPr>
          <w:rFonts w:cstheme="minorHAnsi"/>
        </w:rPr>
      </w:pPr>
      <w:r>
        <w:rPr>
          <w:rFonts w:cstheme="minorHAnsi"/>
        </w:rPr>
        <w:t>There are a total of 54</w:t>
      </w:r>
      <w:r w:rsidR="00154160" w:rsidRPr="00856B52">
        <w:rPr>
          <w:rFonts w:cstheme="minorHAnsi"/>
        </w:rPr>
        <w:t xml:space="preserve"> e</w:t>
      </w:r>
      <w:r>
        <w:rPr>
          <w:rFonts w:cstheme="minorHAnsi"/>
        </w:rPr>
        <w:t>thnic groups identified in Vietnam</w:t>
      </w:r>
      <w:r w:rsidR="00154160" w:rsidRPr="00856B52">
        <w:rPr>
          <w:rFonts w:cstheme="minorHAnsi"/>
        </w:rPr>
        <w:t xml:space="preserve">, mainly based on their similarities such as common </w:t>
      </w:r>
      <w:hyperlink r:id="rId12" w:tooltip="Ancestry" w:history="1">
        <w:r w:rsidR="00154160" w:rsidRPr="00856B52">
          <w:rPr>
            <w:rFonts w:cstheme="minorHAnsi"/>
          </w:rPr>
          <w:t>ancestry</w:t>
        </w:r>
      </w:hyperlink>
      <w:r w:rsidR="00154160" w:rsidRPr="00856B52">
        <w:rPr>
          <w:rFonts w:cstheme="minorHAnsi"/>
        </w:rPr>
        <w:t xml:space="preserve">, </w:t>
      </w:r>
      <w:hyperlink r:id="rId13" w:tooltip="Language" w:history="1">
        <w:r w:rsidR="00154160" w:rsidRPr="00856B52">
          <w:rPr>
            <w:rFonts w:cstheme="minorHAnsi"/>
          </w:rPr>
          <w:t>language</w:t>
        </w:r>
      </w:hyperlink>
      <w:r w:rsidR="00154160" w:rsidRPr="00856B52">
        <w:rPr>
          <w:rFonts w:cstheme="minorHAnsi"/>
        </w:rPr>
        <w:t xml:space="preserve">, </w:t>
      </w:r>
      <w:hyperlink r:id="rId14" w:tooltip="Society" w:history="1">
        <w:r w:rsidR="00154160" w:rsidRPr="00856B52">
          <w:rPr>
            <w:rFonts w:cstheme="minorHAnsi"/>
          </w:rPr>
          <w:t>society</w:t>
        </w:r>
      </w:hyperlink>
      <w:r w:rsidR="00154160" w:rsidRPr="00856B52">
        <w:rPr>
          <w:rFonts w:cstheme="minorHAnsi"/>
        </w:rPr>
        <w:t xml:space="preserve">, and </w:t>
      </w:r>
      <w:hyperlink r:id="rId15" w:tooltip="Culture" w:history="1">
        <w:r w:rsidR="00154160" w:rsidRPr="00856B52">
          <w:rPr>
            <w:rFonts w:cstheme="minorHAnsi"/>
          </w:rPr>
          <w:t>culture</w:t>
        </w:r>
      </w:hyperlink>
      <w:r>
        <w:rPr>
          <w:rFonts w:cstheme="minorHAnsi"/>
        </w:rPr>
        <w:t>. Of the 53 ethnic groups, Kinh</w:t>
      </w:r>
      <w:r w:rsidR="00154160" w:rsidRPr="00856B52">
        <w:rPr>
          <w:rFonts w:cstheme="minorHAnsi"/>
        </w:rPr>
        <w:t xml:space="preserve"> ethnicity is the </w:t>
      </w:r>
      <w:r>
        <w:rPr>
          <w:rFonts w:cstheme="minorHAnsi"/>
        </w:rPr>
        <w:t>ethnic majority and the other 53</w:t>
      </w:r>
      <w:r w:rsidR="00154160" w:rsidRPr="00856B52">
        <w:rPr>
          <w:rFonts w:cstheme="minorHAnsi"/>
        </w:rPr>
        <w:t xml:space="preserve"> ethnic groups are considered ethnic minorities. </w:t>
      </w:r>
      <w:r w:rsidRPr="00DC0879">
        <w:rPr>
          <w:rFonts w:cstheme="minorHAnsi"/>
          <w:szCs w:val="20"/>
        </w:rPr>
        <w:t xml:space="preserve">Ethnic minority people is official terms used in Viet Nam replacing for the term </w:t>
      </w:r>
      <w:r w:rsidR="00154160" w:rsidRPr="00856B52">
        <w:rPr>
          <w:rFonts w:cstheme="minorHAnsi"/>
        </w:rPr>
        <w:t>“</w:t>
      </w:r>
      <w:r w:rsidR="00154160" w:rsidRPr="00856B52">
        <w:rPr>
          <w:rFonts w:cstheme="minorHAnsi"/>
          <w:i/>
        </w:rPr>
        <w:t>indigenous peoples</w:t>
      </w:r>
      <w:r w:rsidR="00154160" w:rsidRPr="00856B52">
        <w:rPr>
          <w:rFonts w:cstheme="minorHAnsi"/>
        </w:rPr>
        <w:t>”.</w:t>
      </w:r>
    </w:p>
    <w:p w14:paraId="7C7681EB" w14:textId="77777777" w:rsidR="00DC0879" w:rsidRPr="00DC0879" w:rsidRDefault="00DC0879" w:rsidP="00DC0879">
      <w:pPr>
        <w:rPr>
          <w:rFonts w:cstheme="minorHAnsi"/>
          <w:szCs w:val="20"/>
        </w:rPr>
      </w:pPr>
      <w:r w:rsidRPr="00DC0879">
        <w:rPr>
          <w:rFonts w:cstheme="minorHAnsi"/>
          <w:szCs w:val="20"/>
        </w:rPr>
        <w:t>Viet Nam’s overall policy and legal framework pays special attention to ethnic minority and other rural poor communities to promote their access to basic human rights and services in aiming to support economic development and poverty reduction in these areas.</w:t>
      </w:r>
      <w:r>
        <w:rPr>
          <w:rFonts w:cstheme="minorHAnsi"/>
          <w:szCs w:val="20"/>
        </w:rPr>
        <w:t xml:space="preserve"> </w:t>
      </w:r>
      <w:r w:rsidRPr="00DC0879">
        <w:rPr>
          <w:rFonts w:cstheme="minorHAnsi"/>
          <w:szCs w:val="20"/>
        </w:rPr>
        <w:t xml:space="preserve">Viet Nam government also has department of ethnic minority affairs from national to local level to assure rights and voice of the peoples are respected and preserved. </w:t>
      </w:r>
    </w:p>
    <w:p w14:paraId="30BB0F22" w14:textId="77777777" w:rsidR="00DC0879" w:rsidRPr="00DC0879" w:rsidRDefault="00DC0879" w:rsidP="00DC0879">
      <w:pPr>
        <w:rPr>
          <w:rFonts w:cstheme="minorHAnsi"/>
          <w:szCs w:val="20"/>
        </w:rPr>
      </w:pPr>
      <w:r w:rsidRPr="00DC0879">
        <w:rPr>
          <w:rFonts w:cstheme="minorHAnsi"/>
          <w:szCs w:val="20"/>
        </w:rPr>
        <w:t>Viet Nam’s legal framework explicitly recognises and protects several rights with regard to ‘ethnic minorities’ including the right of non-discrimination, the recognition and promotion of cultural rights and cultural inheritance of ethnic minorities’ cultural rights (implicitly recognising a degree of self-determination). Ethnic minority peoples are recognized as vulnerable groups in Viet Nam and are given special treatments by the government in all development projects. The Constitution affirm their equality, while the existing Law on Cultural Heritage recognizes values and need to protect culture of the people following their wishes.</w:t>
      </w:r>
    </w:p>
    <w:p w14:paraId="2893992E" w14:textId="224E4BF6" w:rsidR="00DC0879" w:rsidRPr="00DC0879" w:rsidRDefault="00DC0879" w:rsidP="00DC0879">
      <w:pPr>
        <w:rPr>
          <w:rFonts w:cstheme="minorHAnsi"/>
          <w:szCs w:val="20"/>
        </w:rPr>
      </w:pPr>
      <w:r w:rsidRPr="00DC0879">
        <w:rPr>
          <w:rFonts w:cstheme="minorHAnsi"/>
          <w:szCs w:val="20"/>
        </w:rPr>
        <w:t>The Constitution states that ‘all ethnicities are equal, unified and respect and assist one another for mutual development; all acts of national discrimination and division are strictly forbidden’, and that ‘every ethnic group has the right to use its own language and system of writing, to preserve its national identity, to promote its fine customs, habits, traditions and culture’.</w:t>
      </w:r>
      <w:r w:rsidR="008A6AA7">
        <w:rPr>
          <w:rFonts w:cstheme="minorHAnsi"/>
          <w:szCs w:val="20"/>
        </w:rPr>
        <w:t xml:space="preserve"> </w:t>
      </w:r>
      <w:r w:rsidRPr="00DC0879">
        <w:rPr>
          <w:rFonts w:cstheme="minorHAnsi"/>
          <w:szCs w:val="20"/>
        </w:rPr>
        <w:t>The right to non-discrimination is supported by the Penal Code 2010.</w:t>
      </w:r>
    </w:p>
    <w:p w14:paraId="41685041" w14:textId="406B0D0D" w:rsidR="00DC0879" w:rsidRPr="00DC0879" w:rsidRDefault="00DC0879" w:rsidP="00DC0879">
      <w:pPr>
        <w:rPr>
          <w:rFonts w:cstheme="minorHAnsi"/>
          <w:szCs w:val="20"/>
        </w:rPr>
      </w:pPr>
      <w:r w:rsidRPr="00DC0879">
        <w:rPr>
          <w:rFonts w:cstheme="minorHAnsi"/>
          <w:szCs w:val="20"/>
        </w:rPr>
        <w:t xml:space="preserve">The GoV also has several policies and laws </w:t>
      </w:r>
      <w:r w:rsidR="00351744">
        <w:rPr>
          <w:rFonts w:cstheme="minorHAnsi"/>
          <w:szCs w:val="20"/>
        </w:rPr>
        <w:t>that</w:t>
      </w:r>
      <w:r w:rsidRPr="00DC0879">
        <w:rPr>
          <w:rFonts w:cstheme="minorHAnsi"/>
          <w:szCs w:val="20"/>
        </w:rPr>
        <w:t xml:space="preserve"> aim to specifically promote economic development and inclusion for ethnic minorities and remote (often forest dependent) local communities: </w:t>
      </w:r>
    </w:p>
    <w:p w14:paraId="59DB9F95" w14:textId="21FF4831" w:rsidR="00DC0879" w:rsidRPr="00DC0879" w:rsidRDefault="00A96859" w:rsidP="00633F6C">
      <w:pPr>
        <w:pStyle w:val="ListParagraph"/>
        <w:numPr>
          <w:ilvl w:val="0"/>
          <w:numId w:val="29"/>
        </w:numPr>
        <w:rPr>
          <w:rFonts w:cstheme="minorHAnsi"/>
          <w:szCs w:val="20"/>
        </w:rPr>
      </w:pPr>
      <w:r>
        <w:rPr>
          <w:rFonts w:cstheme="minorHAnsi"/>
          <w:szCs w:val="20"/>
        </w:rPr>
        <w:t>Resolution 88/2019/QH14 and</w:t>
      </w:r>
      <w:r w:rsidR="00DC0879" w:rsidRPr="00DC0879">
        <w:rPr>
          <w:rFonts w:cstheme="minorHAnsi"/>
          <w:szCs w:val="20"/>
        </w:rPr>
        <w:t xml:space="preserve"> Resolution 120/2020/QH14 by the National Congress and Resolution 12/2020/NQ-</w:t>
      </w:r>
      <w:r>
        <w:rPr>
          <w:rFonts w:cstheme="minorHAnsi"/>
          <w:szCs w:val="20"/>
        </w:rPr>
        <w:t xml:space="preserve">CP by the GoV on Overall Action </w:t>
      </w:r>
      <w:r w:rsidR="00DC0879" w:rsidRPr="00DC0879">
        <w:rPr>
          <w:rFonts w:cstheme="minorHAnsi"/>
          <w:szCs w:val="20"/>
        </w:rPr>
        <w:t>P</w:t>
      </w:r>
      <w:r>
        <w:rPr>
          <w:rFonts w:cstheme="minorHAnsi"/>
          <w:szCs w:val="20"/>
        </w:rPr>
        <w:t>l</w:t>
      </w:r>
      <w:r w:rsidR="00DC0879" w:rsidRPr="00DC0879">
        <w:rPr>
          <w:rFonts w:cstheme="minorHAnsi"/>
          <w:szCs w:val="20"/>
        </w:rPr>
        <w:t>an and Investment for socio economic development in ethnic minorities and mountainous areas 2021-2030</w:t>
      </w:r>
      <w:r w:rsidR="00DC0879">
        <w:rPr>
          <w:rFonts w:cstheme="minorHAnsi"/>
          <w:szCs w:val="20"/>
        </w:rPr>
        <w:t>.</w:t>
      </w:r>
    </w:p>
    <w:p w14:paraId="59860C64" w14:textId="28E1714E" w:rsidR="00DC0879" w:rsidRPr="00DC0879" w:rsidRDefault="00DC0879" w:rsidP="00633F6C">
      <w:pPr>
        <w:pStyle w:val="ListParagraph"/>
        <w:numPr>
          <w:ilvl w:val="0"/>
          <w:numId w:val="29"/>
        </w:numPr>
        <w:rPr>
          <w:rFonts w:cstheme="minorHAnsi"/>
          <w:szCs w:val="20"/>
        </w:rPr>
      </w:pPr>
      <w:r w:rsidRPr="00DC0879">
        <w:rPr>
          <w:rFonts w:cstheme="minorHAnsi"/>
          <w:szCs w:val="20"/>
        </w:rPr>
        <w:t>The National Socio-economic Development Strategy (2011-2020), Forest Development Strategy (2006-2020) and other sector strategies and development plans all place prioritise economic development and poverty reduction for ethnic minorities and the poorest households.</w:t>
      </w:r>
    </w:p>
    <w:p w14:paraId="06963C70"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Decision 1600/QD-TTg on approving the National Target Program on new rural development for 2016-2020.</w:t>
      </w:r>
    </w:p>
    <w:p w14:paraId="4C993B93"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Decision 886/QD-TTg on approving the Target Programme for Sustainable Forest Development for the 2016-2020 period</w:t>
      </w:r>
    </w:p>
    <w:p w14:paraId="2D8F5AA8" w14:textId="54137B65" w:rsidR="00DC0879" w:rsidRPr="00DC0879" w:rsidRDefault="00DC0879" w:rsidP="00633F6C">
      <w:pPr>
        <w:pStyle w:val="ListParagraph"/>
        <w:numPr>
          <w:ilvl w:val="0"/>
          <w:numId w:val="29"/>
        </w:numPr>
        <w:rPr>
          <w:rFonts w:cstheme="minorHAnsi"/>
          <w:szCs w:val="20"/>
        </w:rPr>
      </w:pPr>
      <w:r w:rsidRPr="00DC0879">
        <w:rPr>
          <w:rFonts w:cstheme="minorHAnsi"/>
          <w:szCs w:val="20"/>
        </w:rPr>
        <w:t>Decision 2085/QĐ-TTg dated 31/10/2016 approving specific policies to support the socio-economic development of ethnic minority and mountainous areas in the period 2017 – 2020 includes a range of framework targets and measures to enhance living standards of ethnic minorities in Viet Nam, including land.</w:t>
      </w:r>
    </w:p>
    <w:p w14:paraId="6F95BA37" w14:textId="6BC47A66" w:rsidR="00DC0879" w:rsidRPr="00DC0879" w:rsidRDefault="00DC0879" w:rsidP="00633F6C">
      <w:pPr>
        <w:pStyle w:val="ListParagraph"/>
        <w:numPr>
          <w:ilvl w:val="0"/>
          <w:numId w:val="29"/>
        </w:numPr>
        <w:rPr>
          <w:rFonts w:cstheme="minorHAnsi"/>
          <w:szCs w:val="20"/>
        </w:rPr>
      </w:pPr>
      <w:r w:rsidRPr="00DC0879">
        <w:rPr>
          <w:rFonts w:cstheme="minorHAnsi"/>
          <w:szCs w:val="20"/>
        </w:rPr>
        <w:t>Decision 75/2015/NĐ-CP on the Mechanism and Policy of Forest Development Associated with the Policy on Sustainable and Rapid Poverty Reduction and Assistance to Ethnic Minorities for the period 2015 – 2020</w:t>
      </w:r>
      <w:r>
        <w:rPr>
          <w:rFonts w:cstheme="minorHAnsi"/>
          <w:szCs w:val="20"/>
        </w:rPr>
        <w:t>.</w:t>
      </w:r>
    </w:p>
    <w:p w14:paraId="5E15D25B"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Decision 419/2017/TTg mentions the requirement of respecting the ethnic minority in REDD+ activities.</w:t>
      </w:r>
    </w:p>
    <w:p w14:paraId="0633C900" w14:textId="77777777" w:rsidR="00DC0879" w:rsidRPr="00DC0879" w:rsidRDefault="00DC0879" w:rsidP="00DC0879">
      <w:pPr>
        <w:rPr>
          <w:rFonts w:cstheme="minorHAnsi"/>
          <w:szCs w:val="20"/>
        </w:rPr>
      </w:pPr>
      <w:r w:rsidRPr="00DC0879">
        <w:rPr>
          <w:rFonts w:cstheme="minorHAnsi"/>
          <w:szCs w:val="20"/>
        </w:rPr>
        <w:lastRenderedPageBreak/>
        <w:t>Ethnic minorities’ land tenure rights are the same as for other Viet Namese citizens i.e. they may be allocated or assigned lands for use in accordance with the law (including based on customary use).</w:t>
      </w:r>
    </w:p>
    <w:p w14:paraId="0BB2B39C" w14:textId="77777777" w:rsidR="00DC0879" w:rsidRPr="00DC0879" w:rsidRDefault="00DC0879" w:rsidP="00DC0879">
      <w:pPr>
        <w:rPr>
          <w:rFonts w:cstheme="minorHAnsi"/>
          <w:szCs w:val="20"/>
        </w:rPr>
      </w:pPr>
      <w:r w:rsidRPr="00DC0879">
        <w:rPr>
          <w:rFonts w:cstheme="minorHAnsi"/>
          <w:szCs w:val="20"/>
        </w:rPr>
        <w:t>The Civil Code (2015) mentions that collective ownership within communities is possible, whether based on kinship, ethnicity, tribal or religious affiliation in accordance with customary practices insofar as these multiple owners contribute to the customary practices. Furthermore, it is stated that the members of these communities can jointly manage, use and dispose of such property in accordance with customary practice.</w:t>
      </w:r>
    </w:p>
    <w:p w14:paraId="61A11A66" w14:textId="4286BA50" w:rsidR="00DC0879" w:rsidRPr="00DC0879" w:rsidRDefault="00DC0879" w:rsidP="00DC0879">
      <w:pPr>
        <w:rPr>
          <w:rFonts w:cstheme="minorHAnsi"/>
          <w:szCs w:val="20"/>
        </w:rPr>
      </w:pPr>
      <w:r w:rsidRPr="00DC0879">
        <w:rPr>
          <w:rFonts w:cstheme="minorHAnsi"/>
          <w:szCs w:val="20"/>
        </w:rPr>
        <w:t xml:space="preserve">In addition, although the legal framework does not provide for customary land tenure, traditional knowledge of ethnic minorities and local communities is respected in the legal framework through the provision that local regulations can be developed to uphold community customs in compliance with State regulations. The practice of villages maintaining traditional conventions or regulations (huong uoc or quy uoc) has existed for centuries in Viet Nam – the term is widely understood and application in practice is widespread. “Huong uoc” have been discussed a lot (and piloted) in last 10 years or more in terms of community-based forest management, as a means/way of local negotiation. In line with Grassroots Democracy Decree, </w:t>
      </w:r>
      <w:r w:rsidR="008A6AA7">
        <w:rPr>
          <w:rFonts w:cstheme="minorHAnsi"/>
          <w:szCs w:val="20"/>
        </w:rPr>
        <w:t>“</w:t>
      </w:r>
      <w:r w:rsidRPr="00DC0879">
        <w:rPr>
          <w:rFonts w:cstheme="minorHAnsi"/>
          <w:szCs w:val="20"/>
        </w:rPr>
        <w:t>huong uoc</w:t>
      </w:r>
      <w:r w:rsidR="008A6AA7">
        <w:rPr>
          <w:rFonts w:cstheme="minorHAnsi"/>
          <w:szCs w:val="20"/>
        </w:rPr>
        <w:t>”</w:t>
      </w:r>
      <w:r w:rsidRPr="00DC0879">
        <w:rPr>
          <w:rFonts w:cstheme="minorHAnsi"/>
          <w:szCs w:val="20"/>
        </w:rPr>
        <w:t xml:space="preserve"> can thus be considered a form of ‘grassroots democratisation’. There are several relevant pieces of legislation formally acknowledging the practice:</w:t>
      </w:r>
    </w:p>
    <w:p w14:paraId="7C7E93C4"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Joint Circular No 03/2000/BTP-BVHTT-BTTUBTWMTTQVN of MOJ, Ministry of Culture and Information, Standing Committee of Fatherland Front dated March 31, 2000 guiding the development and implementation of conventions, rules of the villages, hamlets, residential</w:t>
      </w:r>
    </w:p>
    <w:p w14:paraId="1EF7C8CE"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 xml:space="preserve">Joint Circular No 04/2001/TTLT-BTP-BVHTT-BTTUBMTTQVN-UBQGDSKHHGĐ dated 09/7/2001 of MOJ, Ministry of Culture and Information, Standing Committee of Fatherland Front, National Population and Family Planning Committee Viet Nam on guidance to supplement the Joint Circular No 03/2000/TTLT-BTP-BVHTT-BTTUBTUMTTQVN; </w:t>
      </w:r>
    </w:p>
    <w:p w14:paraId="22DF5164" w14:textId="77777777" w:rsidR="00DC0879" w:rsidRPr="00DC0879" w:rsidRDefault="00DC0879" w:rsidP="00633F6C">
      <w:pPr>
        <w:pStyle w:val="ListParagraph"/>
        <w:numPr>
          <w:ilvl w:val="0"/>
          <w:numId w:val="29"/>
        </w:numPr>
        <w:rPr>
          <w:rFonts w:cstheme="minorHAnsi"/>
          <w:szCs w:val="20"/>
        </w:rPr>
      </w:pPr>
      <w:r w:rsidRPr="00DC0879">
        <w:rPr>
          <w:rFonts w:cstheme="minorHAnsi"/>
          <w:szCs w:val="20"/>
        </w:rPr>
        <w:t>MARD Circular No. 70/2007/TT-BNN, 8/1/2007 guiding development and implementation of forest protection regulation at village community level; which Provide guidance on procedures, contents for development and implementation of Regulation on forest protection and development at village community level.</w:t>
      </w:r>
    </w:p>
    <w:p w14:paraId="72120213" w14:textId="44A91F45" w:rsidR="00DC0879" w:rsidRDefault="00DC0879" w:rsidP="00DC0879">
      <w:pPr>
        <w:rPr>
          <w:rFonts w:cstheme="minorHAnsi"/>
          <w:szCs w:val="20"/>
        </w:rPr>
      </w:pPr>
      <w:r w:rsidRPr="00DC0879">
        <w:rPr>
          <w:rFonts w:cstheme="minorHAnsi"/>
          <w:szCs w:val="20"/>
        </w:rPr>
        <w:t>Forestry Law 2017 mention that community was recognized as one of the seven main forest owners; areas of spiritual forest and community-managed water protection forests have also been upgraded. This is considered an important step forward and opens up new opportunities in maintaining and promoting the community forest model, towards the sustainable management, protection and development of these forests in the future.</w:t>
      </w:r>
    </w:p>
    <w:p w14:paraId="34AD76B8" w14:textId="2056CA02" w:rsidR="001D416C" w:rsidRPr="005A490C" w:rsidRDefault="001D416C" w:rsidP="001D416C">
      <w:pPr>
        <w:pStyle w:val="ECC-7Gachkhung"/>
        <w:numPr>
          <w:ilvl w:val="0"/>
          <w:numId w:val="0"/>
        </w:numPr>
        <w:rPr>
          <w:rFonts w:asciiTheme="minorHAnsi" w:hAnsiTheme="minorHAnsi"/>
          <w:sz w:val="20"/>
          <w:szCs w:val="20"/>
        </w:rPr>
      </w:pPr>
      <w:r>
        <w:rPr>
          <w:rFonts w:asciiTheme="minorHAnsi" w:eastAsia="SimSun" w:hAnsiTheme="minorHAnsi" w:cstheme="minorHAnsi"/>
          <w:bCs w:val="0"/>
          <w:sz w:val="20"/>
          <w:szCs w:val="20"/>
          <w:lang w:val="en-GB"/>
        </w:rPr>
        <w:t xml:space="preserve">In summary, </w:t>
      </w:r>
      <w:r w:rsidRPr="005A490C">
        <w:rPr>
          <w:rFonts w:asciiTheme="minorHAnsi" w:hAnsiTheme="minorHAnsi"/>
          <w:sz w:val="20"/>
          <w:szCs w:val="20"/>
        </w:rPr>
        <w:t>Viet Nam’s overall policy and legal framework pays special attention to ethnic minority and other rural poor communities to promote their access to basic human rights and services in aiming to support economic development and poverty reduction in these areas.</w:t>
      </w:r>
      <w:r>
        <w:rPr>
          <w:rFonts w:asciiTheme="minorHAnsi" w:hAnsiTheme="minorHAnsi"/>
          <w:sz w:val="20"/>
          <w:szCs w:val="20"/>
        </w:rPr>
        <w:t xml:space="preserve"> </w:t>
      </w:r>
      <w:r w:rsidRPr="005A490C">
        <w:rPr>
          <w:rFonts w:asciiTheme="minorHAnsi" w:hAnsiTheme="minorHAnsi"/>
          <w:sz w:val="20"/>
          <w:szCs w:val="20"/>
        </w:rPr>
        <w:t>Viet Nam’s leg</w:t>
      </w:r>
      <w:r>
        <w:rPr>
          <w:rFonts w:asciiTheme="minorHAnsi" w:hAnsiTheme="minorHAnsi"/>
          <w:sz w:val="20"/>
          <w:szCs w:val="20"/>
        </w:rPr>
        <w:t>al framework explicitly recogniz</w:t>
      </w:r>
      <w:r w:rsidRPr="005A490C">
        <w:rPr>
          <w:rFonts w:asciiTheme="minorHAnsi" w:hAnsiTheme="minorHAnsi"/>
          <w:sz w:val="20"/>
          <w:szCs w:val="20"/>
        </w:rPr>
        <w:t>es and protects several rights with regard to ‘ethnic minorities’ including the right of non-discrimination, the recognition and promotion of cultural rights and cultural inheritance of ethnic minorities’ cult</w:t>
      </w:r>
      <w:r>
        <w:rPr>
          <w:rFonts w:asciiTheme="minorHAnsi" w:hAnsiTheme="minorHAnsi"/>
          <w:sz w:val="20"/>
          <w:szCs w:val="20"/>
        </w:rPr>
        <w:t>ural rights (implicitly recogniz</w:t>
      </w:r>
      <w:r w:rsidRPr="005A490C">
        <w:rPr>
          <w:rFonts w:asciiTheme="minorHAnsi" w:hAnsiTheme="minorHAnsi"/>
          <w:sz w:val="20"/>
          <w:szCs w:val="20"/>
        </w:rPr>
        <w:t>ing a degree of self-determination). Ethnic minority peoples are recognized as vulnerable groups in Viet Nam and are given special treatments by the government in all development projects. The Constitution affirm their equality, while the existing Law on Cultural Heritage recognizes values and need to protect culture of the people following their wishes.</w:t>
      </w:r>
      <w:r>
        <w:rPr>
          <w:rFonts w:asciiTheme="minorHAnsi" w:hAnsiTheme="minorHAnsi"/>
          <w:sz w:val="20"/>
          <w:szCs w:val="20"/>
        </w:rPr>
        <w:t xml:space="preserve"> </w:t>
      </w:r>
      <w:r w:rsidRPr="005A490C">
        <w:rPr>
          <w:rFonts w:asciiTheme="minorHAnsi" w:hAnsiTheme="minorHAnsi"/>
          <w:sz w:val="20"/>
          <w:szCs w:val="20"/>
        </w:rPr>
        <w:t>The Constitution (Article 5)  states that ‘all ethnicities are equal, unified and respect and assist one another for mutual development; all acts of national discrimination and division are strictly forbidden’, and that ‘every ethnic group has the right to use its own language and system of writing, to preserve its national identity, to promote its fine customs, habits, traditions and culture’</w:t>
      </w:r>
    </w:p>
    <w:p w14:paraId="691BCF5A" w14:textId="77777777" w:rsidR="001D416C" w:rsidRDefault="001D416C" w:rsidP="00DC0879">
      <w:pPr>
        <w:rPr>
          <w:rFonts w:cstheme="minorHAnsi"/>
          <w:szCs w:val="20"/>
        </w:rPr>
      </w:pPr>
    </w:p>
    <w:p w14:paraId="3BAF0182" w14:textId="12855CDC" w:rsidR="001544C8" w:rsidRPr="00DC0879" w:rsidRDefault="001544C8" w:rsidP="001544C8">
      <w:pPr>
        <w:pStyle w:val="Heading3"/>
      </w:pPr>
      <w:bookmarkStart w:id="166" w:name="_Toc66354247"/>
      <w:r>
        <w:t>Climate Change Policies</w:t>
      </w:r>
      <w:bookmarkEnd w:id="166"/>
      <w:r w:rsidRPr="00F61205">
        <w:t xml:space="preserve"> </w:t>
      </w:r>
    </w:p>
    <w:p w14:paraId="1428B567" w14:textId="77777777" w:rsidR="001544C8" w:rsidRPr="001544C8" w:rsidRDefault="001544C8" w:rsidP="001544C8">
      <w:pPr>
        <w:rPr>
          <w:rFonts w:cstheme="minorHAnsi"/>
          <w:szCs w:val="20"/>
        </w:rPr>
      </w:pPr>
      <w:r w:rsidRPr="001544C8">
        <w:rPr>
          <w:rFonts w:cstheme="minorHAnsi"/>
          <w:szCs w:val="20"/>
        </w:rPr>
        <w:t xml:space="preserve">Vietnam has been making actively its efforts to combat global climate change. Viet Nam has been a participant in the United Nations Framework Convention on Climate Change (UNFCCC) since 1992. At the 21st Conference of the Parties (COP21) in 2015, the Parties to the United Nations Framework Convention on Climate Change (UNFCCC) adopted the Paris Agreement. </w:t>
      </w:r>
    </w:p>
    <w:p w14:paraId="78C3E637" w14:textId="6FC74A1F" w:rsidR="001544C8" w:rsidRPr="001544C8" w:rsidRDefault="001544C8" w:rsidP="001544C8">
      <w:pPr>
        <w:rPr>
          <w:rFonts w:cstheme="minorHAnsi"/>
          <w:szCs w:val="20"/>
        </w:rPr>
      </w:pPr>
      <w:r w:rsidRPr="001544C8">
        <w:rPr>
          <w:rFonts w:cstheme="minorHAnsi"/>
          <w:szCs w:val="20"/>
        </w:rPr>
        <w:t xml:space="preserve">Viet Nam submitted the INDC to the UNFCCC Secretariat in September 2015; signed and approved the Paris Agreement in April and October 2016, respectively. Viet Nam's INDC comprises two components, namely mitigation and adaptation. The mitigation component identifies the roadmap for GHG reduction in the period </w:t>
      </w:r>
      <w:r w:rsidRPr="001544C8">
        <w:rPr>
          <w:rFonts w:cstheme="minorHAnsi"/>
          <w:szCs w:val="20"/>
        </w:rPr>
        <w:lastRenderedPageBreak/>
        <w:t>2021- 2030 for the following sectors: energy; agriculture; land use, land-use change and forestry (LULUCF);</w:t>
      </w:r>
      <w:r w:rsidR="00351744">
        <w:rPr>
          <w:rFonts w:cstheme="minorHAnsi"/>
          <w:szCs w:val="20"/>
        </w:rPr>
        <w:t xml:space="preserve"> and waste. Under the INDC Viet</w:t>
      </w:r>
      <w:r w:rsidRPr="001544C8">
        <w:rPr>
          <w:rFonts w:cstheme="minorHAnsi"/>
          <w:szCs w:val="20"/>
        </w:rPr>
        <w:t xml:space="preserve">nam has pledged to reduce GHG emissions by 8% compared to the BAU scenario with domestic resources, by 2030. This contribution can increase by up to 25% with international support through bilateral and multilateral cooperation and the implementation of new mechanisms in the Paris Agreement. </w:t>
      </w:r>
    </w:p>
    <w:p w14:paraId="340B2D3B" w14:textId="3ADFA13B" w:rsidR="001544C8" w:rsidRPr="001544C8" w:rsidRDefault="001544C8" w:rsidP="001544C8">
      <w:pPr>
        <w:rPr>
          <w:rFonts w:cstheme="minorHAnsi"/>
          <w:szCs w:val="20"/>
        </w:rPr>
      </w:pPr>
      <w:r w:rsidRPr="001544C8">
        <w:rPr>
          <w:rFonts w:cstheme="minorHAnsi"/>
          <w:szCs w:val="20"/>
        </w:rPr>
        <w:t>The INDC of Vietnam has been developed with the participation and contribution of different ministries, non-governmental organizations, research institutes, business sector representatives as well as international development partners. Through this INDC, Viet Nam reaffirms its readiness to respond to climate change and contributes to UNFCCC objectives. The national implementation plan for the Paris Agreement identifies 68 priority tasks to be implemented from 2016 to 2030 by all ministries, agencies, communities and the private sector towards the achievement of the INDC of Viet Nam.</w:t>
      </w:r>
    </w:p>
    <w:p w14:paraId="2BD2FDFC" w14:textId="77777777" w:rsidR="001544C8" w:rsidRPr="001544C8" w:rsidRDefault="001544C8" w:rsidP="001544C8">
      <w:pPr>
        <w:rPr>
          <w:rFonts w:cstheme="minorHAnsi"/>
          <w:szCs w:val="20"/>
        </w:rPr>
      </w:pPr>
      <w:r w:rsidRPr="001544C8">
        <w:rPr>
          <w:rFonts w:cstheme="minorHAnsi"/>
          <w:szCs w:val="20"/>
        </w:rPr>
        <w:t>After the Paris Agreement entered into force, the Parties’ INDCs became Nationally Determined Contributions (NDCs). Since the submission of its NDC, Viet Nam has developed and issued several important policies on climate change response at the national level, such as:</w:t>
      </w:r>
    </w:p>
    <w:p w14:paraId="5866864F" w14:textId="77777777" w:rsidR="001544C8" w:rsidRPr="001544C8" w:rsidRDefault="001544C8" w:rsidP="00633F6C">
      <w:pPr>
        <w:pStyle w:val="ListParagraph"/>
        <w:numPr>
          <w:ilvl w:val="0"/>
          <w:numId w:val="29"/>
        </w:numPr>
        <w:rPr>
          <w:rFonts w:cstheme="minorHAnsi"/>
          <w:szCs w:val="20"/>
        </w:rPr>
      </w:pPr>
      <w:r w:rsidRPr="001544C8">
        <w:rPr>
          <w:rFonts w:cstheme="minorHAnsi"/>
          <w:szCs w:val="20"/>
        </w:rPr>
        <w:t xml:space="preserve">The Resolution of the Politburo of the Central Committee of the Communist Party of Viet Nam on the orientation of Viet Nam’s National Energy Development Strategy to 2030, with a vision to 2045 (2020); </w:t>
      </w:r>
    </w:p>
    <w:p w14:paraId="703B75C3" w14:textId="77777777" w:rsidR="001544C8" w:rsidRPr="001544C8" w:rsidRDefault="001544C8" w:rsidP="00633F6C">
      <w:pPr>
        <w:pStyle w:val="ListParagraph"/>
        <w:numPr>
          <w:ilvl w:val="0"/>
          <w:numId w:val="29"/>
        </w:numPr>
        <w:rPr>
          <w:rFonts w:cstheme="minorHAnsi"/>
          <w:szCs w:val="20"/>
        </w:rPr>
      </w:pPr>
      <w:r w:rsidRPr="001544C8">
        <w:rPr>
          <w:rFonts w:cstheme="minorHAnsi"/>
          <w:szCs w:val="20"/>
        </w:rPr>
        <w:t>Viet Nam’s Renewable Energy Development Strategy to 2030, with a vision to 2050 (2015);</w:t>
      </w:r>
    </w:p>
    <w:p w14:paraId="3421BDB7" w14:textId="77777777" w:rsidR="001544C8" w:rsidRPr="001544C8" w:rsidRDefault="001544C8" w:rsidP="00633F6C">
      <w:pPr>
        <w:pStyle w:val="ListParagraph"/>
        <w:numPr>
          <w:ilvl w:val="0"/>
          <w:numId w:val="29"/>
        </w:numPr>
        <w:rPr>
          <w:rFonts w:cstheme="minorHAnsi"/>
          <w:szCs w:val="20"/>
        </w:rPr>
      </w:pPr>
      <w:r w:rsidRPr="001544C8">
        <w:rPr>
          <w:rFonts w:cstheme="minorHAnsi"/>
          <w:szCs w:val="20"/>
        </w:rPr>
        <w:t xml:space="preserve">The Revised National Power Development Plan (PDP) for 2011- 2020 with a vision to 2030 (revised PDP VII) (2016); </w:t>
      </w:r>
    </w:p>
    <w:p w14:paraId="0D77E356" w14:textId="77777777" w:rsidR="001544C8" w:rsidRPr="001544C8" w:rsidRDefault="001544C8" w:rsidP="00633F6C">
      <w:pPr>
        <w:pStyle w:val="ListParagraph"/>
        <w:numPr>
          <w:ilvl w:val="0"/>
          <w:numId w:val="29"/>
        </w:numPr>
        <w:rPr>
          <w:rFonts w:cstheme="minorHAnsi"/>
          <w:szCs w:val="20"/>
        </w:rPr>
      </w:pPr>
      <w:r w:rsidRPr="001544C8">
        <w:rPr>
          <w:rFonts w:cstheme="minorHAnsi"/>
          <w:szCs w:val="20"/>
        </w:rPr>
        <w:t xml:space="preserve">The PIPA (2016); the National Action Plan for Implementation of the 2030 Agenda for Sustainable Development (2017); </w:t>
      </w:r>
    </w:p>
    <w:p w14:paraId="4B590327" w14:textId="77777777" w:rsidR="001544C8" w:rsidRPr="001544C8" w:rsidRDefault="001544C8" w:rsidP="00633F6C">
      <w:pPr>
        <w:pStyle w:val="ListParagraph"/>
        <w:numPr>
          <w:ilvl w:val="0"/>
          <w:numId w:val="29"/>
        </w:numPr>
        <w:rPr>
          <w:rFonts w:cstheme="minorHAnsi"/>
          <w:szCs w:val="20"/>
        </w:rPr>
      </w:pPr>
      <w:r w:rsidRPr="001544C8">
        <w:rPr>
          <w:rFonts w:cstheme="minorHAnsi"/>
          <w:szCs w:val="20"/>
        </w:rPr>
        <w:t xml:space="preserve">The Target Programme for Climate Change Response and Green Growth for the period 2016-2020 (2017). </w:t>
      </w:r>
    </w:p>
    <w:p w14:paraId="1D456E47" w14:textId="77777777" w:rsidR="007E68B7" w:rsidRDefault="007E68B7" w:rsidP="00B77E89">
      <w:pPr>
        <w:pStyle w:val="Heading2"/>
        <w:ind w:left="709" w:hanging="709"/>
      </w:pPr>
      <w:bookmarkStart w:id="167" w:name="_Toc35030067"/>
      <w:bookmarkStart w:id="168" w:name="_Toc66354248"/>
      <w:bookmarkEnd w:id="158"/>
      <w:r>
        <w:t>International Agreements and Treaties</w:t>
      </w:r>
      <w:bookmarkEnd w:id="167"/>
      <w:bookmarkEnd w:id="168"/>
    </w:p>
    <w:p w14:paraId="0BA45A89" w14:textId="46A82BA6" w:rsidR="00B449C8" w:rsidRDefault="003D06E6" w:rsidP="00B77E89">
      <w:r>
        <w:t>Viet</w:t>
      </w:r>
      <w:r w:rsidR="00CE0617">
        <w:t>nam</w:t>
      </w:r>
      <w:r w:rsidR="00B449C8" w:rsidRPr="00450CB1">
        <w:t xml:space="preserve"> is a signatory to </w:t>
      </w:r>
      <w:r w:rsidR="00154160">
        <w:t xml:space="preserve">several </w:t>
      </w:r>
      <w:r w:rsidR="00687B81">
        <w:t xml:space="preserve">multilateral </w:t>
      </w:r>
      <w:r w:rsidR="00B449C8" w:rsidRPr="00450CB1">
        <w:t>agreements</w:t>
      </w:r>
      <w:r w:rsidR="00687B81">
        <w:t xml:space="preserve"> and conventions</w:t>
      </w:r>
      <w:r w:rsidR="00B449C8" w:rsidRPr="00450CB1">
        <w:t xml:space="preserve"> </w:t>
      </w:r>
      <w:r w:rsidR="00687B81">
        <w:t>that</w:t>
      </w:r>
      <w:r w:rsidR="00B449C8" w:rsidRPr="00450CB1">
        <w:t xml:space="preserve"> are </w:t>
      </w:r>
      <w:r w:rsidR="00B449C8">
        <w:t xml:space="preserve">relevant to the </w:t>
      </w:r>
      <w:r>
        <w:t>project</w:t>
      </w:r>
      <w:r w:rsidR="00687B81">
        <w:t>; including but not limited to the following:</w:t>
      </w:r>
    </w:p>
    <w:p w14:paraId="032C4202" w14:textId="45CE887D" w:rsidR="003D06E6" w:rsidRPr="003D06E6" w:rsidRDefault="003D06E6" w:rsidP="00B77E89">
      <w:pPr>
        <w:pStyle w:val="ListParagraph"/>
        <w:numPr>
          <w:ilvl w:val="0"/>
          <w:numId w:val="2"/>
        </w:numPr>
      </w:pPr>
      <w:r>
        <w:t xml:space="preserve">1966, </w:t>
      </w:r>
      <w:r w:rsidRPr="00986C15">
        <w:t>International Covenant on Civil and Political Rights (ICCPR)</w:t>
      </w:r>
    </w:p>
    <w:p w14:paraId="5EE39B9F" w14:textId="1BEBC7B8" w:rsidR="003D06E6" w:rsidRPr="003D06E6" w:rsidRDefault="003D06E6" w:rsidP="00B77E89">
      <w:pPr>
        <w:pStyle w:val="ListParagraph"/>
        <w:numPr>
          <w:ilvl w:val="0"/>
          <w:numId w:val="2"/>
        </w:numPr>
      </w:pPr>
      <w:r w:rsidRPr="00986C15">
        <w:t>1966, International Covenant on Economic, Social and Cultural Rights (ICESCR)</w:t>
      </w:r>
    </w:p>
    <w:p w14:paraId="1F56EB92" w14:textId="61F744DD" w:rsidR="003D06E6" w:rsidRPr="003D06E6" w:rsidRDefault="003D06E6" w:rsidP="00B77E89">
      <w:pPr>
        <w:pStyle w:val="ListParagraph"/>
        <w:numPr>
          <w:ilvl w:val="0"/>
          <w:numId w:val="2"/>
        </w:numPr>
      </w:pPr>
      <w:r>
        <w:t xml:space="preserve">1969, </w:t>
      </w:r>
      <w:r w:rsidRPr="00986C15">
        <w:t>Convention on the Elimination of all forms of Racial Discrimination (CERD)</w:t>
      </w:r>
    </w:p>
    <w:p w14:paraId="71C649CD" w14:textId="25157CCE" w:rsidR="003D06E6" w:rsidRDefault="003D06E6" w:rsidP="00B77E89">
      <w:pPr>
        <w:pStyle w:val="ListParagraph"/>
        <w:numPr>
          <w:ilvl w:val="0"/>
          <w:numId w:val="2"/>
        </w:numPr>
      </w:pPr>
      <w:r w:rsidRPr="00986C15">
        <w:t>1969, Convention on the Elimination of All Forms of Discrimination against Women (CEDAW)</w:t>
      </w:r>
    </w:p>
    <w:p w14:paraId="3B31EAD9" w14:textId="77777777" w:rsidR="00B449C8" w:rsidRDefault="00687B81" w:rsidP="00B77E89">
      <w:pPr>
        <w:pStyle w:val="ListParagraph"/>
        <w:numPr>
          <w:ilvl w:val="0"/>
          <w:numId w:val="2"/>
        </w:numPr>
      </w:pPr>
      <w:r w:rsidRPr="003E2E0C">
        <w:t>1971</w:t>
      </w:r>
      <w:r w:rsidR="004F679C">
        <w:t>,</w:t>
      </w:r>
      <w:r w:rsidRPr="003E2E0C">
        <w:t xml:space="preserve"> Convention on Wetlands of International Importance (Ramsar)</w:t>
      </w:r>
    </w:p>
    <w:p w14:paraId="050B5FB3" w14:textId="77777777" w:rsidR="004F679C" w:rsidRDefault="004F679C" w:rsidP="00B77E89">
      <w:pPr>
        <w:pStyle w:val="ListParagraph"/>
        <w:numPr>
          <w:ilvl w:val="0"/>
          <w:numId w:val="2"/>
        </w:numPr>
      </w:pPr>
      <w:r w:rsidRPr="003E2E0C">
        <w:t>1972</w:t>
      </w:r>
      <w:r>
        <w:t>,</w:t>
      </w:r>
      <w:r w:rsidRPr="003E2E0C">
        <w:t xml:space="preserve"> Convention Concerning the Protection of the World Cultural and Natural Heritage</w:t>
      </w:r>
    </w:p>
    <w:p w14:paraId="62F7136A" w14:textId="06DE2C50" w:rsidR="003D06E6" w:rsidRPr="003D06E6" w:rsidRDefault="003D06E6" w:rsidP="00B77E89">
      <w:pPr>
        <w:pStyle w:val="ListParagraph"/>
        <w:numPr>
          <w:ilvl w:val="0"/>
          <w:numId w:val="2"/>
        </w:numPr>
      </w:pPr>
      <w:r>
        <w:t xml:space="preserve">1973, </w:t>
      </w:r>
      <w:r w:rsidRPr="00986C15">
        <w:t>Convention on International Trade in Endangered Species of Wild Fauna and Flora (CITES)</w:t>
      </w:r>
    </w:p>
    <w:p w14:paraId="377A11FB" w14:textId="543DE533" w:rsidR="003D06E6" w:rsidRPr="00986C15" w:rsidRDefault="003D06E6" w:rsidP="00B77E89">
      <w:pPr>
        <w:pStyle w:val="ListParagraph"/>
        <w:numPr>
          <w:ilvl w:val="0"/>
          <w:numId w:val="2"/>
        </w:numPr>
      </w:pPr>
      <w:r w:rsidRPr="00986C15">
        <w:t>1989, Convention on the Rights of the Child</w:t>
      </w:r>
    </w:p>
    <w:p w14:paraId="206319D7" w14:textId="77777777" w:rsidR="004F679C" w:rsidRDefault="004F679C" w:rsidP="00B77E89">
      <w:pPr>
        <w:pStyle w:val="ListParagraph"/>
        <w:numPr>
          <w:ilvl w:val="0"/>
          <w:numId w:val="2"/>
        </w:numPr>
      </w:pPr>
      <w:r w:rsidRPr="003E2E0C">
        <w:t>1992</w:t>
      </w:r>
      <w:r>
        <w:t>,</w:t>
      </w:r>
      <w:r w:rsidRPr="003E2E0C">
        <w:t xml:space="preserve"> Convention on Biological Diversity</w:t>
      </w:r>
    </w:p>
    <w:p w14:paraId="14E30F58" w14:textId="77777777" w:rsidR="00B449C8" w:rsidRDefault="00B449C8" w:rsidP="00B77E89">
      <w:pPr>
        <w:pStyle w:val="ListParagraph"/>
        <w:numPr>
          <w:ilvl w:val="0"/>
          <w:numId w:val="2"/>
        </w:numPr>
      </w:pPr>
      <w:r w:rsidRPr="003E2E0C">
        <w:t>1992</w:t>
      </w:r>
      <w:r w:rsidR="004F679C">
        <w:t>,</w:t>
      </w:r>
      <w:r w:rsidRPr="003E2E0C">
        <w:t xml:space="preserve"> United Nations Framework Convention on Climate Change</w:t>
      </w:r>
    </w:p>
    <w:p w14:paraId="17BC8CD5" w14:textId="37739202" w:rsidR="00986C15" w:rsidRDefault="00986C15" w:rsidP="00986C15">
      <w:pPr>
        <w:pStyle w:val="ListParagraph"/>
        <w:numPr>
          <w:ilvl w:val="0"/>
          <w:numId w:val="2"/>
        </w:numPr>
      </w:pPr>
      <w:r w:rsidRPr="00986C15">
        <w:t>1994, United Nations Convention to Combat Desertification (UNCCD)</w:t>
      </w:r>
    </w:p>
    <w:p w14:paraId="43831B56" w14:textId="25078889" w:rsidR="00986C15" w:rsidRDefault="00986C15" w:rsidP="00B77E89">
      <w:pPr>
        <w:pStyle w:val="ListParagraph"/>
        <w:numPr>
          <w:ilvl w:val="0"/>
          <w:numId w:val="2"/>
        </w:numPr>
      </w:pPr>
      <w:r w:rsidRPr="00986C15">
        <w:t>1997, Kyoto Protocol to the UNFCCC</w:t>
      </w:r>
    </w:p>
    <w:p w14:paraId="17995E75" w14:textId="77777777" w:rsidR="004F679C" w:rsidRDefault="004F679C" w:rsidP="00B77E89">
      <w:pPr>
        <w:pStyle w:val="ListParagraph"/>
        <w:numPr>
          <w:ilvl w:val="0"/>
          <w:numId w:val="2"/>
        </w:numPr>
      </w:pPr>
      <w:r w:rsidRPr="003E2E0C">
        <w:t>2000</w:t>
      </w:r>
      <w:r>
        <w:t>,</w:t>
      </w:r>
      <w:r w:rsidRPr="003E2E0C">
        <w:t xml:space="preserve"> Cartagena Protocol on Biosafety on the Convention on Biological Diversity</w:t>
      </w:r>
    </w:p>
    <w:p w14:paraId="51BEE75C" w14:textId="60983B25" w:rsidR="00986C15" w:rsidRPr="00986C15" w:rsidRDefault="00986C15" w:rsidP="00B77E89">
      <w:pPr>
        <w:pStyle w:val="ListParagraph"/>
        <w:numPr>
          <w:ilvl w:val="0"/>
          <w:numId w:val="2"/>
        </w:numPr>
      </w:pPr>
      <w:r>
        <w:t xml:space="preserve">2003, </w:t>
      </w:r>
      <w:r w:rsidRPr="00986C15">
        <w:t>Convention for the Safeguarding of Intangible Cultural Heritage</w:t>
      </w:r>
    </w:p>
    <w:p w14:paraId="22FDF9C2" w14:textId="6DB415FE" w:rsidR="00986C15" w:rsidRPr="00986C15" w:rsidRDefault="00986C15" w:rsidP="00B77E89">
      <w:pPr>
        <w:pStyle w:val="ListParagraph"/>
        <w:numPr>
          <w:ilvl w:val="0"/>
          <w:numId w:val="2"/>
        </w:numPr>
      </w:pPr>
      <w:r w:rsidRPr="00986C15">
        <w:t>2005, Convention on the Protection and Promotion of the Diversity of Cultural Expressions</w:t>
      </w:r>
    </w:p>
    <w:p w14:paraId="58E86784" w14:textId="69E5464D" w:rsidR="00A94989" w:rsidRDefault="004F679C" w:rsidP="007D69AC">
      <w:pPr>
        <w:pStyle w:val="ListParagraph"/>
        <w:numPr>
          <w:ilvl w:val="0"/>
          <w:numId w:val="2"/>
        </w:numPr>
      </w:pPr>
      <w:r>
        <w:t>2007, United Nations Declaration on the Rights of Indigenous Peoples (UNDRIP)</w:t>
      </w:r>
    </w:p>
    <w:p w14:paraId="66D8054C" w14:textId="77777777" w:rsidR="00F42F8A" w:rsidRDefault="00F42F8A" w:rsidP="00B77E89">
      <w:pPr>
        <w:pStyle w:val="Heading2"/>
        <w:ind w:left="709" w:hanging="709"/>
      </w:pPr>
      <w:bookmarkStart w:id="169" w:name="_Toc35030068"/>
      <w:bookmarkStart w:id="170" w:name="_Toc66354249"/>
      <w:r>
        <w:lastRenderedPageBreak/>
        <w:t>UNDP</w:t>
      </w:r>
      <w:r w:rsidR="00D10F81">
        <w:t>’s</w:t>
      </w:r>
      <w:r w:rsidR="00950896">
        <w:t xml:space="preserve"> </w:t>
      </w:r>
      <w:r w:rsidR="00870B72">
        <w:t xml:space="preserve">Social and </w:t>
      </w:r>
      <w:r>
        <w:t xml:space="preserve">Environmental </w:t>
      </w:r>
      <w:r w:rsidR="00D10F81">
        <w:t>Standards</w:t>
      </w:r>
      <w:bookmarkEnd w:id="169"/>
      <w:bookmarkEnd w:id="170"/>
    </w:p>
    <w:p w14:paraId="59C644E6" w14:textId="7E212512" w:rsidR="00543981" w:rsidRDefault="0030137D" w:rsidP="00543981">
      <w:pPr>
        <w:rPr>
          <w:rFonts w:cstheme="minorHAnsi"/>
        </w:rPr>
      </w:pPr>
      <w:r>
        <w:t xml:space="preserve">The </w:t>
      </w:r>
      <w:r w:rsidR="003D06E6">
        <w:t>Ba River basin</w:t>
      </w:r>
      <w:r w:rsidR="002B329A">
        <w:t xml:space="preserve"> Project</w:t>
      </w:r>
      <w:r>
        <w:t xml:space="preserve"> covered by this ESMF will comply with UNDP’s Social and Environmental Standards (SES), which</w:t>
      </w:r>
      <w:r w:rsidR="00813D81">
        <w:t xml:space="preserve"> came into effect 1 January 2021. </w:t>
      </w:r>
      <w:r>
        <w:t>The</w:t>
      </w:r>
      <w:r w:rsidR="005A3FBB">
        <w:t xml:space="preserve">se </w:t>
      </w:r>
      <w:r w:rsidR="007756E1">
        <w:t>S</w:t>
      </w:r>
      <w:r w:rsidR="005A3FBB">
        <w:t>tandards</w:t>
      </w:r>
      <w:r>
        <w:t xml:space="preserve"> underpin UNDP’s commitment to mainstream social and environmental sustainability in its </w:t>
      </w:r>
      <w:r w:rsidR="007710AC">
        <w:t>program</w:t>
      </w:r>
      <w:r>
        <w:t xml:space="preserve">s and </w:t>
      </w:r>
      <w:r w:rsidR="00D10F81">
        <w:t>p</w:t>
      </w:r>
      <w:r>
        <w:t>rojects to s</w:t>
      </w:r>
      <w:r w:rsidR="004C1158">
        <w:t xml:space="preserve">upport sustainable development and are an integral component of UNDP’s quality assurance and risk management approach to programming. </w:t>
      </w:r>
      <w:r w:rsidR="00543981" w:rsidRPr="00D27F05">
        <w:rPr>
          <w:rFonts w:cstheme="minorHAnsi"/>
        </w:rPr>
        <w:t>Through the SES, UNDP meets the requirements of the GEF’s Environmental and Social Safeguards Policy.</w:t>
      </w:r>
    </w:p>
    <w:p w14:paraId="05DC1A33" w14:textId="77777777" w:rsidR="0030137D" w:rsidRDefault="0030137D" w:rsidP="00B77E89">
      <w:pPr>
        <w:jc w:val="left"/>
      </w:pPr>
      <w:r>
        <w:t xml:space="preserve">The objectives of the </w:t>
      </w:r>
      <w:r w:rsidR="007469A9">
        <w:t xml:space="preserve">SES </w:t>
      </w:r>
      <w:r>
        <w:t>are to:</w:t>
      </w:r>
    </w:p>
    <w:p w14:paraId="5F557B3A" w14:textId="77777777" w:rsidR="00ED6605" w:rsidRDefault="00ED6605" w:rsidP="00ED6605">
      <w:pPr>
        <w:pStyle w:val="ListParagraph"/>
        <w:numPr>
          <w:ilvl w:val="0"/>
          <w:numId w:val="3"/>
        </w:numPr>
        <w:jc w:val="left"/>
      </w:pPr>
      <w:r>
        <w:t xml:space="preserve">Strengthen the quality of programming by ensuring a principled approach; </w:t>
      </w:r>
    </w:p>
    <w:p w14:paraId="6D655482" w14:textId="77777777" w:rsidR="00ED6605" w:rsidRDefault="00ED6605" w:rsidP="00ED6605">
      <w:pPr>
        <w:pStyle w:val="ListParagraph"/>
        <w:numPr>
          <w:ilvl w:val="0"/>
          <w:numId w:val="3"/>
        </w:numPr>
        <w:jc w:val="left"/>
      </w:pPr>
      <w:r>
        <w:t xml:space="preserve">Maximize social and environmental opportunities and benefits; </w:t>
      </w:r>
    </w:p>
    <w:p w14:paraId="73E84C87" w14:textId="77777777" w:rsidR="0030137D" w:rsidRDefault="0030137D" w:rsidP="00B77E89">
      <w:pPr>
        <w:pStyle w:val="ListParagraph"/>
        <w:numPr>
          <w:ilvl w:val="0"/>
          <w:numId w:val="3"/>
        </w:numPr>
        <w:jc w:val="left"/>
      </w:pPr>
      <w:r>
        <w:t>Avoid adverse impacts to people and the environment</w:t>
      </w:r>
    </w:p>
    <w:p w14:paraId="31CCBE4C" w14:textId="77777777" w:rsidR="0030137D" w:rsidRDefault="0030137D" w:rsidP="00B77E89">
      <w:pPr>
        <w:pStyle w:val="ListParagraph"/>
        <w:numPr>
          <w:ilvl w:val="0"/>
          <w:numId w:val="3"/>
        </w:numPr>
        <w:jc w:val="left"/>
      </w:pPr>
      <w:r>
        <w:t>Minimize, mitigate, and manage adverse impacts where avoidance is not possible</w:t>
      </w:r>
    </w:p>
    <w:p w14:paraId="16AD28C7" w14:textId="77777777" w:rsidR="0030137D" w:rsidRDefault="0030137D" w:rsidP="00B77E89">
      <w:pPr>
        <w:pStyle w:val="ListParagraph"/>
        <w:numPr>
          <w:ilvl w:val="0"/>
          <w:numId w:val="3"/>
        </w:numPr>
        <w:jc w:val="left"/>
      </w:pPr>
      <w:r>
        <w:t>Strengthen UNDP and partner capacities for managing social and environmental risks</w:t>
      </w:r>
    </w:p>
    <w:p w14:paraId="47F9A9FF" w14:textId="740174B8" w:rsidR="00ED6605" w:rsidRDefault="0030137D" w:rsidP="00264ADF">
      <w:pPr>
        <w:pStyle w:val="ListParagraph"/>
        <w:numPr>
          <w:ilvl w:val="0"/>
          <w:numId w:val="3"/>
        </w:numPr>
        <w:jc w:val="left"/>
      </w:pPr>
      <w:r>
        <w:t>Ensure full and effective stakeholder engagement, including through a mechanism to respond to complaints from project-affected people</w:t>
      </w:r>
    </w:p>
    <w:p w14:paraId="09EADCAA" w14:textId="51CC69B6" w:rsidR="0033291B" w:rsidRDefault="004C1158" w:rsidP="00B77E89">
      <w:r w:rsidRPr="004C1158">
        <w:t xml:space="preserve">In accordance with UNDP </w:t>
      </w:r>
      <w:r w:rsidR="00796F2A">
        <w:t xml:space="preserve">SES </w:t>
      </w:r>
      <w:r w:rsidRPr="004C1158">
        <w:t xml:space="preserve">policy, </w:t>
      </w:r>
      <w:r>
        <w:t xml:space="preserve">the Social and Environmental Screening Procedure (SESP) has been applied to </w:t>
      </w:r>
      <w:r w:rsidR="00754D02">
        <w:t xml:space="preserve">the </w:t>
      </w:r>
      <w:r>
        <w:t>project</w:t>
      </w:r>
      <w:r w:rsidR="00B37C52">
        <w:t xml:space="preserve"> </w:t>
      </w:r>
      <w:r>
        <w:t xml:space="preserve">during the project development phase. </w:t>
      </w:r>
      <w:r w:rsidR="00090C9D">
        <w:t xml:space="preserve">Through </w:t>
      </w:r>
      <w:r w:rsidR="00647B54">
        <w:t>u</w:t>
      </w:r>
      <w:r w:rsidR="00B82FD4">
        <w:t>nder this policy</w:t>
      </w:r>
      <w:r w:rsidR="0033291B">
        <w:t xml:space="preserve">, a </w:t>
      </w:r>
      <w:r w:rsidR="005B41A2">
        <w:t xml:space="preserve">SES principle or </w:t>
      </w:r>
      <w:r w:rsidR="0033291B">
        <w:t>standard is ‘triggered’ when a potential risk is identified and assessed as having either a ‘moderate’</w:t>
      </w:r>
      <w:r w:rsidR="001544C8">
        <w:t>, ‘sub</w:t>
      </w:r>
      <w:r w:rsidR="00647B54">
        <w:t>s</w:t>
      </w:r>
      <w:r w:rsidR="001544C8">
        <w:t>tantial’</w:t>
      </w:r>
      <w:r w:rsidR="0033291B">
        <w:t xml:space="preserve"> or ‘high’ risk rating based on its probability of occurrence and </w:t>
      </w:r>
      <w:r w:rsidR="005E6F89">
        <w:t xml:space="preserve">extent </w:t>
      </w:r>
      <w:r w:rsidR="0033291B">
        <w:t xml:space="preserve">of impact. Risks that are assessed as ‘low’ do not trigger </w:t>
      </w:r>
      <w:r w:rsidR="005B41A2">
        <w:t>the related principle or</w:t>
      </w:r>
      <w:r w:rsidR="0033291B">
        <w:t xml:space="preserve"> standard. </w:t>
      </w:r>
    </w:p>
    <w:p w14:paraId="160B6165" w14:textId="0C7ED3D6" w:rsidR="00993E40" w:rsidRDefault="00870682" w:rsidP="008E2330">
      <w:pPr>
        <w:autoSpaceDE w:val="0"/>
        <w:autoSpaceDN w:val="0"/>
        <w:adjustRightInd w:val="0"/>
        <w:spacing w:after="0"/>
        <w:rPr>
          <w:rFonts w:cstheme="minorHAnsi"/>
          <w:color w:val="000000"/>
          <w:szCs w:val="20"/>
          <w:lang w:val="en-US" w:eastAsia="zh-CN"/>
        </w:rPr>
      </w:pPr>
      <w:r w:rsidRPr="00DE79C6">
        <w:t>The screening</w:t>
      </w:r>
      <w:r w:rsidR="005B41A2" w:rsidRPr="00DE79C6">
        <w:t>s</w:t>
      </w:r>
      <w:r w:rsidRPr="00DE79C6">
        <w:t xml:space="preserve"> conducted during project development indicate that </w:t>
      </w:r>
      <w:r w:rsidR="00197159" w:rsidRPr="00DE79C6">
        <w:t>up to</w:t>
      </w:r>
      <w:r w:rsidR="00CB57FF" w:rsidRPr="00DE79C6">
        <w:t xml:space="preserve"> </w:t>
      </w:r>
      <w:r w:rsidR="0057263D">
        <w:t>3 Principle and 7</w:t>
      </w:r>
      <w:r w:rsidR="00CE7EA7">
        <w:t xml:space="preserve"> Standard social and environmental categories </w:t>
      </w:r>
      <w:r w:rsidR="004C1158" w:rsidRPr="00DE79C6">
        <w:t xml:space="preserve">have been triggered </w:t>
      </w:r>
      <w:r w:rsidR="004A4737" w:rsidRPr="00DE79C6">
        <w:t xml:space="preserve">due to </w:t>
      </w:r>
      <w:r w:rsidR="005F3223" w:rsidRPr="00DE79C6">
        <w:t>‘sub</w:t>
      </w:r>
      <w:r w:rsidR="000809FC" w:rsidRPr="00DE79C6">
        <w:t>s</w:t>
      </w:r>
      <w:r w:rsidR="005F3223" w:rsidRPr="00DE79C6">
        <w:t>tantial</w:t>
      </w:r>
      <w:r w:rsidR="009C2FB7" w:rsidRPr="00DE79C6">
        <w:t xml:space="preserve">’ or </w:t>
      </w:r>
      <w:r w:rsidR="004A4737" w:rsidRPr="00DE79C6">
        <w:t xml:space="preserve">‘moderate’ </w:t>
      </w:r>
      <w:r w:rsidR="00993E40">
        <w:t>risks. Table __</w:t>
      </w:r>
      <w:r w:rsidR="00993E40" w:rsidRPr="00993E40">
        <w:rPr>
          <w:rFonts w:cstheme="minorHAnsi"/>
          <w:color w:val="000000"/>
          <w:szCs w:val="20"/>
          <w:lang w:val="en-US" w:eastAsia="zh-CN"/>
        </w:rPr>
        <w:t xml:space="preserve"> </w:t>
      </w:r>
      <w:r w:rsidR="00993E40">
        <w:rPr>
          <w:rFonts w:cstheme="minorHAnsi"/>
          <w:color w:val="000000"/>
          <w:szCs w:val="20"/>
          <w:lang w:val="en-US" w:eastAsia="zh-CN"/>
        </w:rPr>
        <w:t xml:space="preserve">Table 5 </w:t>
      </w:r>
      <w:r w:rsidR="00993E40" w:rsidRPr="008A1B05">
        <w:rPr>
          <w:rFonts w:cstheme="minorHAnsi"/>
          <w:color w:val="000000"/>
          <w:szCs w:val="20"/>
          <w:lang w:val="en-US" w:eastAsia="zh-CN"/>
        </w:rPr>
        <w:t xml:space="preserve">shows </w:t>
      </w:r>
      <w:r w:rsidR="00993E40">
        <w:rPr>
          <w:rFonts w:cstheme="minorHAnsi"/>
          <w:color w:val="000000"/>
          <w:szCs w:val="20"/>
          <w:lang w:val="en-US" w:eastAsia="zh-CN"/>
        </w:rPr>
        <w:t>the triggered Principles and</w:t>
      </w:r>
      <w:r w:rsidR="008E2330">
        <w:rPr>
          <w:rFonts w:cstheme="minorHAnsi"/>
          <w:color w:val="000000"/>
          <w:szCs w:val="20"/>
          <w:lang w:val="en-US" w:eastAsia="zh-CN"/>
        </w:rPr>
        <w:t xml:space="preserve"> stan</w:t>
      </w:r>
      <w:r w:rsidR="00993E40">
        <w:rPr>
          <w:rFonts w:cstheme="minorHAnsi"/>
          <w:color w:val="000000"/>
          <w:szCs w:val="20"/>
          <w:lang w:val="en-US" w:eastAsia="zh-CN"/>
        </w:rPr>
        <w:t>dards and the applicable requirements to comply with each of them</w:t>
      </w:r>
    </w:p>
    <w:p w14:paraId="57581975" w14:textId="77777777" w:rsidR="008E2330" w:rsidRPr="008E2330" w:rsidRDefault="008E2330" w:rsidP="008E2330">
      <w:pPr>
        <w:autoSpaceDE w:val="0"/>
        <w:autoSpaceDN w:val="0"/>
        <w:adjustRightInd w:val="0"/>
        <w:spacing w:after="0"/>
        <w:rPr>
          <w:rFonts w:cstheme="minorHAnsi"/>
          <w:color w:val="000000"/>
          <w:szCs w:val="20"/>
          <w:lang w:val="en-US" w:eastAsia="zh-CN"/>
        </w:rPr>
      </w:pPr>
    </w:p>
    <w:tbl>
      <w:tblPr>
        <w:tblStyle w:val="TableGrid"/>
        <w:tblW w:w="9228" w:type="dxa"/>
        <w:tblInd w:w="-152" w:type="dxa"/>
        <w:tblLook w:val="04A0" w:firstRow="1" w:lastRow="0" w:firstColumn="1" w:lastColumn="0" w:noHBand="0" w:noVBand="1"/>
      </w:tblPr>
      <w:tblGrid>
        <w:gridCol w:w="1428"/>
        <w:gridCol w:w="7800"/>
      </w:tblGrid>
      <w:tr w:rsidR="00993E40" w:rsidRPr="00B4104F" w14:paraId="19BD231C" w14:textId="77777777" w:rsidTr="00993E40">
        <w:trPr>
          <w:trHeight w:val="70"/>
          <w:tblHeader/>
        </w:trPr>
        <w:tc>
          <w:tcPr>
            <w:tcW w:w="9228" w:type="dxa"/>
            <w:gridSpan w:val="2"/>
            <w:tcBorders>
              <w:top w:val="nil"/>
              <w:left w:val="nil"/>
              <w:bottom w:val="single" w:sz="4" w:space="0" w:color="auto"/>
              <w:right w:val="nil"/>
            </w:tcBorders>
            <w:shd w:val="clear" w:color="auto" w:fill="auto"/>
          </w:tcPr>
          <w:p w14:paraId="2AA8687C" w14:textId="3D6A327B" w:rsidR="00993E40" w:rsidRPr="008A1B05" w:rsidRDefault="00993E40" w:rsidP="008E2330">
            <w:pPr>
              <w:autoSpaceDE w:val="0"/>
              <w:autoSpaceDN w:val="0"/>
              <w:adjustRightInd w:val="0"/>
              <w:spacing w:after="0"/>
              <w:rPr>
                <w:rFonts w:cstheme="minorHAnsi"/>
                <w:b/>
                <w:bCs/>
                <w:szCs w:val="20"/>
                <w:lang w:val="en-US" w:eastAsia="zh-CN"/>
              </w:rPr>
            </w:pPr>
            <w:r w:rsidRPr="008A1B05">
              <w:rPr>
                <w:rFonts w:cstheme="minorHAnsi"/>
                <w:b/>
                <w:bCs/>
                <w:szCs w:val="20"/>
                <w:lang w:val="en-US" w:eastAsia="zh-CN"/>
              </w:rPr>
              <w:t xml:space="preserve">Table </w:t>
            </w:r>
            <w:r w:rsidR="008E2330">
              <w:rPr>
                <w:rFonts w:cstheme="minorHAnsi"/>
                <w:b/>
                <w:bCs/>
                <w:szCs w:val="20"/>
                <w:lang w:val="en-US" w:eastAsia="zh-CN"/>
              </w:rPr>
              <w:t>2</w:t>
            </w:r>
            <w:r w:rsidRPr="008A1B05">
              <w:rPr>
                <w:rFonts w:cstheme="minorHAnsi"/>
                <w:b/>
                <w:bCs/>
                <w:szCs w:val="20"/>
                <w:lang w:val="en-US" w:eastAsia="zh-CN"/>
              </w:rPr>
              <w:t>. Requirements that apply to the Project based on UNDP’s Social and Environmental Standards</w:t>
            </w:r>
          </w:p>
        </w:tc>
      </w:tr>
      <w:tr w:rsidR="00993E40" w:rsidRPr="00B4104F" w14:paraId="2426F081" w14:textId="77777777" w:rsidTr="00993E40">
        <w:trPr>
          <w:trHeight w:val="70"/>
          <w:tblHeader/>
        </w:trPr>
        <w:tc>
          <w:tcPr>
            <w:tcW w:w="1428" w:type="dxa"/>
            <w:tcBorders>
              <w:top w:val="single" w:sz="4" w:space="0" w:color="auto"/>
            </w:tcBorders>
            <w:shd w:val="clear" w:color="auto" w:fill="BFBFBF" w:themeFill="background1" w:themeFillShade="BF"/>
          </w:tcPr>
          <w:p w14:paraId="07F89648" w14:textId="77777777" w:rsidR="00993E40" w:rsidRPr="00605C07" w:rsidRDefault="00993E40" w:rsidP="00993E40">
            <w:pPr>
              <w:autoSpaceDE w:val="0"/>
              <w:autoSpaceDN w:val="0"/>
              <w:adjustRightInd w:val="0"/>
              <w:spacing w:after="0"/>
              <w:jc w:val="center"/>
              <w:rPr>
                <w:rFonts w:cstheme="minorHAnsi"/>
                <w:b/>
                <w:bCs/>
                <w:szCs w:val="20"/>
                <w:lang w:eastAsia="zh-CN"/>
              </w:rPr>
            </w:pPr>
            <w:r w:rsidRPr="00605C07">
              <w:rPr>
                <w:rFonts w:cstheme="minorHAnsi"/>
                <w:b/>
                <w:bCs/>
                <w:szCs w:val="20"/>
                <w:lang w:eastAsia="zh-CN"/>
              </w:rPr>
              <w:t xml:space="preserve">UNDP </w:t>
            </w:r>
            <w:r>
              <w:rPr>
                <w:rFonts w:cstheme="minorHAnsi"/>
                <w:b/>
                <w:bCs/>
                <w:szCs w:val="20"/>
                <w:lang w:eastAsia="zh-CN"/>
              </w:rPr>
              <w:t>SES</w:t>
            </w:r>
          </w:p>
        </w:tc>
        <w:tc>
          <w:tcPr>
            <w:tcW w:w="7800" w:type="dxa"/>
            <w:tcBorders>
              <w:top w:val="single" w:sz="4" w:space="0" w:color="auto"/>
            </w:tcBorders>
            <w:shd w:val="clear" w:color="auto" w:fill="BFBFBF" w:themeFill="background1" w:themeFillShade="BF"/>
          </w:tcPr>
          <w:p w14:paraId="66AA08F8" w14:textId="39F01F61" w:rsidR="00993E40" w:rsidRPr="00F92C49" w:rsidRDefault="00993E40" w:rsidP="00993E40">
            <w:pPr>
              <w:autoSpaceDE w:val="0"/>
              <w:autoSpaceDN w:val="0"/>
              <w:adjustRightInd w:val="0"/>
              <w:spacing w:after="0"/>
              <w:jc w:val="center"/>
              <w:rPr>
                <w:rFonts w:cstheme="minorHAnsi"/>
                <w:szCs w:val="20"/>
                <w:lang w:val="en-US" w:eastAsia="zh-CN"/>
              </w:rPr>
            </w:pPr>
            <w:r>
              <w:rPr>
                <w:rFonts w:cstheme="minorHAnsi"/>
                <w:b/>
                <w:bCs/>
                <w:szCs w:val="20"/>
                <w:lang w:val="en-US" w:eastAsia="zh-CN"/>
              </w:rPr>
              <w:t>Requirements triggered by the 20</w:t>
            </w:r>
            <w:r w:rsidR="00546DD3">
              <w:rPr>
                <w:rFonts w:cstheme="minorHAnsi"/>
                <w:b/>
                <w:bCs/>
                <w:szCs w:val="20"/>
                <w:lang w:val="en-US" w:eastAsia="zh-CN"/>
              </w:rPr>
              <w:t>2</w:t>
            </w:r>
            <w:r>
              <w:rPr>
                <w:rFonts w:cstheme="minorHAnsi"/>
                <w:b/>
                <w:bCs/>
                <w:szCs w:val="20"/>
                <w:lang w:val="en-US" w:eastAsia="zh-CN"/>
              </w:rPr>
              <w:t>1 UNDP SES that apply to the Project</w:t>
            </w:r>
          </w:p>
        </w:tc>
      </w:tr>
      <w:tr w:rsidR="00993E40" w:rsidRPr="00D10215" w14:paraId="6DAB79DB" w14:textId="77777777" w:rsidTr="00993E40">
        <w:trPr>
          <w:trHeight w:val="191"/>
        </w:trPr>
        <w:tc>
          <w:tcPr>
            <w:tcW w:w="9228" w:type="dxa"/>
            <w:gridSpan w:val="2"/>
            <w:shd w:val="clear" w:color="auto" w:fill="EEECE1" w:themeFill="background2"/>
          </w:tcPr>
          <w:p w14:paraId="04E5599C" w14:textId="77777777" w:rsidR="00993E40" w:rsidRPr="00D10215" w:rsidRDefault="00993E40" w:rsidP="00993E40">
            <w:pPr>
              <w:pStyle w:val="Default"/>
              <w:jc w:val="both"/>
              <w:rPr>
                <w:rFonts w:asciiTheme="minorHAnsi" w:hAnsiTheme="minorHAnsi" w:cstheme="minorHAnsi"/>
                <w:sz w:val="20"/>
                <w:szCs w:val="20"/>
                <w:lang w:eastAsia="zh-CN"/>
              </w:rPr>
            </w:pPr>
            <w:r>
              <w:rPr>
                <w:rFonts w:asciiTheme="minorHAnsi" w:hAnsiTheme="minorHAnsi" w:cstheme="minorHAnsi"/>
                <w:sz w:val="20"/>
                <w:szCs w:val="20"/>
                <w:lang w:eastAsia="zh-CN"/>
              </w:rPr>
              <w:t xml:space="preserve">Overarching Policy and Principles </w:t>
            </w:r>
          </w:p>
        </w:tc>
      </w:tr>
      <w:tr w:rsidR="00993E40" w:rsidRPr="00B4104F" w14:paraId="12806C5C" w14:textId="77777777" w:rsidTr="003F79D1">
        <w:trPr>
          <w:trHeight w:val="1888"/>
        </w:trPr>
        <w:tc>
          <w:tcPr>
            <w:tcW w:w="1428" w:type="dxa"/>
          </w:tcPr>
          <w:p w14:paraId="666EABA3" w14:textId="0FEAB1EB" w:rsidR="00993E40" w:rsidRPr="008E2330" w:rsidRDefault="008E2330" w:rsidP="00993E40">
            <w:pPr>
              <w:autoSpaceDE w:val="0"/>
              <w:autoSpaceDN w:val="0"/>
              <w:adjustRightInd w:val="0"/>
              <w:spacing w:after="0"/>
              <w:rPr>
                <w:rFonts w:cstheme="minorHAnsi"/>
                <w:color w:val="000000"/>
                <w:sz w:val="18"/>
                <w:szCs w:val="18"/>
                <w:lang w:eastAsia="zh-CN"/>
              </w:rPr>
            </w:pPr>
            <w:r>
              <w:rPr>
                <w:rFonts w:cstheme="minorHAnsi"/>
                <w:color w:val="000000"/>
                <w:sz w:val="18"/>
                <w:szCs w:val="18"/>
                <w:lang w:eastAsia="zh-CN"/>
              </w:rPr>
              <w:t>Principle</w:t>
            </w:r>
            <w:r w:rsidR="00993E40" w:rsidRPr="008E2330">
              <w:rPr>
                <w:rFonts w:cstheme="minorHAnsi"/>
                <w:color w:val="000000"/>
                <w:sz w:val="18"/>
                <w:szCs w:val="18"/>
                <w:lang w:eastAsia="zh-CN"/>
              </w:rPr>
              <w:t>: Human Rights</w:t>
            </w:r>
          </w:p>
          <w:p w14:paraId="3EBB6767" w14:textId="77777777" w:rsidR="00993E40" w:rsidRPr="008E2330" w:rsidRDefault="00993E40" w:rsidP="00993E40">
            <w:pPr>
              <w:autoSpaceDE w:val="0"/>
              <w:autoSpaceDN w:val="0"/>
              <w:adjustRightInd w:val="0"/>
              <w:spacing w:after="0"/>
              <w:rPr>
                <w:rFonts w:cstheme="minorHAnsi"/>
                <w:sz w:val="18"/>
                <w:szCs w:val="18"/>
                <w:lang w:val="en-US" w:eastAsia="zh-CN"/>
              </w:rPr>
            </w:pPr>
          </w:p>
        </w:tc>
        <w:tc>
          <w:tcPr>
            <w:tcW w:w="7800" w:type="dxa"/>
          </w:tcPr>
          <w:p w14:paraId="367AB66E" w14:textId="77777777" w:rsidR="00993E40" w:rsidRPr="008E2330" w:rsidRDefault="00993E40" w:rsidP="00993E40">
            <w:pPr>
              <w:pStyle w:val="ListParagraph"/>
              <w:numPr>
                <w:ilvl w:val="0"/>
                <w:numId w:val="76"/>
              </w:numPr>
              <w:autoSpaceDE w:val="0"/>
              <w:autoSpaceDN w:val="0"/>
              <w:adjustRightInd w:val="0"/>
              <w:spacing w:before="0" w:after="0"/>
              <w:contextualSpacing/>
              <w:jc w:val="left"/>
              <w:rPr>
                <w:rFonts w:cstheme="minorHAnsi"/>
                <w:color w:val="000000"/>
                <w:sz w:val="18"/>
                <w:szCs w:val="18"/>
                <w:lang w:val="en-US" w:eastAsia="zh-CN"/>
              </w:rPr>
            </w:pPr>
            <w:r w:rsidRPr="008E2330">
              <w:rPr>
                <w:rFonts w:cstheme="minorHAnsi"/>
                <w:color w:val="000000"/>
                <w:sz w:val="18"/>
                <w:szCs w:val="18"/>
                <w:lang w:val="en-US" w:eastAsia="zh-CN"/>
              </w:rPr>
              <w:t xml:space="preserve">Compliance with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w:t>
            </w:r>
          </w:p>
          <w:p w14:paraId="1CB575E7" w14:textId="77777777" w:rsidR="00993E40" w:rsidRPr="008E2330" w:rsidRDefault="00993E40" w:rsidP="00993E40">
            <w:pPr>
              <w:pStyle w:val="ListParagraph"/>
              <w:numPr>
                <w:ilvl w:val="0"/>
                <w:numId w:val="76"/>
              </w:numPr>
              <w:autoSpaceDE w:val="0"/>
              <w:autoSpaceDN w:val="0"/>
              <w:adjustRightInd w:val="0"/>
              <w:spacing w:before="0" w:after="0"/>
              <w:contextualSpacing/>
              <w:jc w:val="left"/>
              <w:rPr>
                <w:rFonts w:cstheme="minorHAnsi"/>
                <w:color w:val="000000"/>
                <w:sz w:val="18"/>
                <w:szCs w:val="18"/>
                <w:lang w:val="en-US" w:eastAsia="zh-CN"/>
              </w:rPr>
            </w:pPr>
            <w:r w:rsidRPr="008E2330">
              <w:rPr>
                <w:rFonts w:cstheme="minorHAnsi"/>
                <w:color w:val="000000"/>
                <w:sz w:val="18"/>
                <w:szCs w:val="18"/>
                <w:lang w:val="en-US" w:eastAsia="zh-CN"/>
              </w:rPr>
              <w:t>Ensuring the meaningful, effective and informed participation of stakeholders on the Project formulation, implementation, monitoring and evaluation.</w:t>
            </w:r>
          </w:p>
          <w:p w14:paraId="4D7166C5" w14:textId="4BF0A028" w:rsidR="00993E40" w:rsidRPr="003F79D1" w:rsidRDefault="00993E40" w:rsidP="003F79D1">
            <w:pPr>
              <w:pStyle w:val="ListParagraph"/>
              <w:numPr>
                <w:ilvl w:val="0"/>
                <w:numId w:val="76"/>
              </w:numPr>
              <w:autoSpaceDE w:val="0"/>
              <w:autoSpaceDN w:val="0"/>
              <w:adjustRightInd w:val="0"/>
              <w:spacing w:before="0" w:after="0"/>
              <w:contextualSpacing/>
              <w:jc w:val="left"/>
              <w:rPr>
                <w:rFonts w:cstheme="minorHAnsi"/>
                <w:sz w:val="18"/>
                <w:szCs w:val="18"/>
                <w:lang w:eastAsia="zh-CN"/>
              </w:rPr>
            </w:pPr>
            <w:r w:rsidRPr="008E2330">
              <w:rPr>
                <w:rFonts w:cstheme="minorHAnsi"/>
                <w:color w:val="000000"/>
                <w:sz w:val="18"/>
                <w:szCs w:val="18"/>
                <w:lang w:val="en-US" w:eastAsia="zh-CN"/>
              </w:rPr>
              <w:t>Monitoring compliance with UNDP Human Rights policies.</w:t>
            </w:r>
          </w:p>
        </w:tc>
      </w:tr>
      <w:tr w:rsidR="00993E40" w:rsidRPr="00B4104F" w14:paraId="6B3C51CD" w14:textId="77777777" w:rsidTr="003F79D1">
        <w:trPr>
          <w:trHeight w:val="2539"/>
        </w:trPr>
        <w:tc>
          <w:tcPr>
            <w:tcW w:w="1428" w:type="dxa"/>
          </w:tcPr>
          <w:p w14:paraId="63C9C243" w14:textId="69BC6317" w:rsidR="00993E40" w:rsidRPr="008E2330" w:rsidRDefault="008E2330" w:rsidP="00993E40">
            <w:pPr>
              <w:autoSpaceDE w:val="0"/>
              <w:autoSpaceDN w:val="0"/>
              <w:adjustRightInd w:val="0"/>
              <w:spacing w:after="0"/>
              <w:rPr>
                <w:rFonts w:cstheme="minorHAnsi"/>
                <w:color w:val="000000"/>
                <w:sz w:val="18"/>
                <w:szCs w:val="18"/>
                <w:lang w:val="en-US" w:eastAsia="zh-CN"/>
              </w:rPr>
            </w:pPr>
            <w:r>
              <w:rPr>
                <w:rFonts w:cstheme="minorHAnsi"/>
                <w:color w:val="000000"/>
                <w:sz w:val="18"/>
                <w:szCs w:val="18"/>
                <w:lang w:val="en-US" w:eastAsia="zh-CN"/>
              </w:rPr>
              <w:t>Principle</w:t>
            </w:r>
            <w:r w:rsidR="00993E40" w:rsidRPr="008E2330">
              <w:rPr>
                <w:rFonts w:cstheme="minorHAnsi"/>
                <w:color w:val="000000"/>
                <w:sz w:val="18"/>
                <w:szCs w:val="18"/>
                <w:lang w:val="en-US" w:eastAsia="zh-CN"/>
              </w:rPr>
              <w:t xml:space="preserve">: Gender Equality and Women’s Empowerment </w:t>
            </w:r>
          </w:p>
          <w:p w14:paraId="4E2E710F" w14:textId="77777777" w:rsidR="00993E40" w:rsidRPr="008E2330" w:rsidRDefault="00993E40" w:rsidP="00993E40">
            <w:pPr>
              <w:autoSpaceDE w:val="0"/>
              <w:autoSpaceDN w:val="0"/>
              <w:adjustRightInd w:val="0"/>
              <w:spacing w:after="0"/>
              <w:rPr>
                <w:rFonts w:cstheme="minorHAnsi"/>
                <w:sz w:val="18"/>
                <w:szCs w:val="18"/>
                <w:lang w:val="en-US" w:eastAsia="zh-CN"/>
              </w:rPr>
            </w:pPr>
          </w:p>
        </w:tc>
        <w:tc>
          <w:tcPr>
            <w:tcW w:w="7800" w:type="dxa"/>
          </w:tcPr>
          <w:p w14:paraId="66B43BCA" w14:textId="77777777" w:rsidR="00993E40" w:rsidRPr="008E2330" w:rsidRDefault="00993E40" w:rsidP="00993E40">
            <w:pPr>
              <w:pStyle w:val="ListParagraph"/>
              <w:numPr>
                <w:ilvl w:val="0"/>
                <w:numId w:val="77"/>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Promotion of gender equality and the empowerment of women, including advocating for women’s and girls’ human rights, combating discriminatory practices, and challenging the roles and stereotypes that create inequalities and exclusion, as applicable.</w:t>
            </w:r>
          </w:p>
          <w:p w14:paraId="2B66B171" w14:textId="77777777" w:rsidR="00993E40" w:rsidRPr="008E2330" w:rsidRDefault="00993E40" w:rsidP="00993E40">
            <w:pPr>
              <w:pStyle w:val="ListParagraph"/>
              <w:numPr>
                <w:ilvl w:val="0"/>
                <w:numId w:val="77"/>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Identification and integration of the different needs, constraints, contributions and priorities of women, men, girls and boys into the project.</w:t>
            </w:r>
          </w:p>
          <w:p w14:paraId="1DB1F599" w14:textId="77777777" w:rsidR="00993E40" w:rsidRPr="008E2330" w:rsidRDefault="00993E40" w:rsidP="00993E40">
            <w:pPr>
              <w:pStyle w:val="ListParagraph"/>
              <w:numPr>
                <w:ilvl w:val="0"/>
                <w:numId w:val="77"/>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Establish efforts to reduce gender inequalities in access to and control over resources and the benefits of development. </w:t>
            </w:r>
          </w:p>
          <w:p w14:paraId="4F27B53D" w14:textId="77777777" w:rsidR="00993E40" w:rsidRPr="008E2330" w:rsidRDefault="00993E40" w:rsidP="00993E40">
            <w:pPr>
              <w:pStyle w:val="ListParagraph"/>
              <w:numPr>
                <w:ilvl w:val="0"/>
                <w:numId w:val="77"/>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Ensuring that both women and men are able to participate meaningfully and equitably, have equitable access to the Project resources, and receive comparable social and economic benefits.</w:t>
            </w:r>
          </w:p>
          <w:p w14:paraId="4160CA04" w14:textId="77777777" w:rsidR="00993E40" w:rsidRPr="008E2330" w:rsidRDefault="00993E40" w:rsidP="00993E40">
            <w:pPr>
              <w:pStyle w:val="ListParagraph"/>
              <w:numPr>
                <w:ilvl w:val="0"/>
                <w:numId w:val="77"/>
              </w:numPr>
              <w:autoSpaceDE w:val="0"/>
              <w:autoSpaceDN w:val="0"/>
              <w:adjustRightInd w:val="0"/>
              <w:spacing w:before="0" w:after="0"/>
              <w:contextualSpacing/>
              <w:rPr>
                <w:rFonts w:cstheme="minorHAnsi"/>
                <w:sz w:val="18"/>
                <w:szCs w:val="18"/>
                <w:lang w:val="en-US" w:eastAsia="zh-CN"/>
              </w:rPr>
            </w:pPr>
            <w:r w:rsidRPr="008E2330">
              <w:rPr>
                <w:rFonts w:cstheme="minorHAnsi"/>
                <w:color w:val="000000"/>
                <w:sz w:val="18"/>
                <w:szCs w:val="18"/>
                <w:lang w:val="en-US" w:eastAsia="zh-CN"/>
              </w:rPr>
              <w:t>No discrimination against women or girls or reinforcement of gender-based discrimination and/or inequalities.</w:t>
            </w:r>
          </w:p>
          <w:p w14:paraId="3932C1A9" w14:textId="77777777" w:rsidR="00993E40" w:rsidRPr="008E2330" w:rsidRDefault="00993E40" w:rsidP="00993E40">
            <w:pPr>
              <w:pStyle w:val="ListParagraph"/>
              <w:autoSpaceDE w:val="0"/>
              <w:autoSpaceDN w:val="0"/>
              <w:adjustRightInd w:val="0"/>
              <w:spacing w:after="0"/>
              <w:ind w:left="360"/>
              <w:rPr>
                <w:rFonts w:cstheme="minorHAnsi"/>
                <w:sz w:val="18"/>
                <w:szCs w:val="18"/>
                <w:lang w:val="en-US" w:eastAsia="zh-CN"/>
              </w:rPr>
            </w:pPr>
          </w:p>
        </w:tc>
      </w:tr>
      <w:tr w:rsidR="00993E40" w:rsidRPr="00B4104F" w14:paraId="00FD8CEB" w14:textId="77777777" w:rsidTr="00993E40">
        <w:trPr>
          <w:trHeight w:val="1272"/>
        </w:trPr>
        <w:tc>
          <w:tcPr>
            <w:tcW w:w="1428" w:type="dxa"/>
          </w:tcPr>
          <w:p w14:paraId="041B0469" w14:textId="20FD6735" w:rsidR="00993E40" w:rsidRPr="008E2330" w:rsidRDefault="008E2330" w:rsidP="00993E40">
            <w:pPr>
              <w:autoSpaceDE w:val="0"/>
              <w:autoSpaceDN w:val="0"/>
              <w:adjustRightInd w:val="0"/>
              <w:spacing w:after="0"/>
              <w:rPr>
                <w:rFonts w:cstheme="minorHAnsi"/>
                <w:color w:val="000000"/>
                <w:sz w:val="18"/>
                <w:szCs w:val="18"/>
                <w:lang w:eastAsia="zh-CN"/>
              </w:rPr>
            </w:pPr>
            <w:r>
              <w:rPr>
                <w:rFonts w:cstheme="minorHAnsi"/>
                <w:color w:val="000000"/>
                <w:sz w:val="18"/>
                <w:szCs w:val="18"/>
                <w:lang w:eastAsia="zh-CN"/>
              </w:rPr>
              <w:lastRenderedPageBreak/>
              <w:t>Principle</w:t>
            </w:r>
            <w:r w:rsidR="00993E40" w:rsidRPr="008E2330">
              <w:rPr>
                <w:rFonts w:cstheme="minorHAnsi"/>
                <w:color w:val="000000"/>
                <w:sz w:val="18"/>
                <w:szCs w:val="18"/>
                <w:lang w:eastAsia="zh-CN"/>
              </w:rPr>
              <w:t xml:space="preserve">: </w:t>
            </w:r>
            <w:r w:rsidR="003142F0">
              <w:rPr>
                <w:rFonts w:cstheme="minorHAnsi"/>
                <w:color w:val="000000"/>
                <w:sz w:val="18"/>
                <w:szCs w:val="18"/>
                <w:lang w:eastAsia="zh-CN"/>
              </w:rPr>
              <w:t>Accountability</w:t>
            </w:r>
          </w:p>
          <w:p w14:paraId="1B84E905" w14:textId="77777777" w:rsidR="00993E40" w:rsidRPr="008E2330" w:rsidRDefault="00993E40" w:rsidP="00993E40">
            <w:pPr>
              <w:autoSpaceDE w:val="0"/>
              <w:autoSpaceDN w:val="0"/>
              <w:adjustRightInd w:val="0"/>
              <w:spacing w:after="0"/>
              <w:rPr>
                <w:rFonts w:cstheme="minorHAnsi"/>
                <w:color w:val="000000"/>
                <w:sz w:val="18"/>
                <w:szCs w:val="18"/>
                <w:lang w:val="en-US" w:eastAsia="zh-CN"/>
              </w:rPr>
            </w:pPr>
          </w:p>
        </w:tc>
        <w:tc>
          <w:tcPr>
            <w:tcW w:w="7800" w:type="dxa"/>
          </w:tcPr>
          <w:p w14:paraId="4237CA7F" w14:textId="77777777" w:rsidR="00567CF1" w:rsidRPr="00567CF1" w:rsidRDefault="00567CF1" w:rsidP="008E2330">
            <w:pPr>
              <w:pStyle w:val="ListParagraph"/>
              <w:numPr>
                <w:ilvl w:val="0"/>
                <w:numId w:val="78"/>
              </w:numPr>
              <w:autoSpaceDE w:val="0"/>
              <w:autoSpaceDN w:val="0"/>
              <w:adjustRightInd w:val="0"/>
              <w:spacing w:before="0" w:after="0"/>
              <w:contextualSpacing/>
              <w:rPr>
                <w:rStyle w:val="ms-rtethemefontface-1"/>
                <w:rFonts w:cstheme="minorHAnsi"/>
                <w:color w:val="000000"/>
                <w:sz w:val="18"/>
                <w:szCs w:val="18"/>
                <w:lang w:val="en-US" w:eastAsia="zh-CN"/>
              </w:rPr>
            </w:pPr>
            <w:r w:rsidRPr="00567CF1">
              <w:rPr>
                <w:rStyle w:val="ms-rtethemefontface-1"/>
                <w:rFonts w:eastAsia="Times New Roman" w:cs="Times New Roman"/>
                <w:sz w:val="18"/>
                <w:szCs w:val="18"/>
              </w:rPr>
              <w:t xml:space="preserve">Enabling active local community engagement and participation in decision-making, particularly those at risk of being left behind; </w:t>
            </w:r>
          </w:p>
          <w:p w14:paraId="0FDA8885" w14:textId="77777777" w:rsidR="00567CF1" w:rsidRPr="00567CF1" w:rsidRDefault="00567CF1" w:rsidP="008E2330">
            <w:pPr>
              <w:pStyle w:val="ListParagraph"/>
              <w:numPr>
                <w:ilvl w:val="0"/>
                <w:numId w:val="78"/>
              </w:numPr>
              <w:autoSpaceDE w:val="0"/>
              <w:autoSpaceDN w:val="0"/>
              <w:adjustRightInd w:val="0"/>
              <w:spacing w:before="0" w:after="0"/>
              <w:contextualSpacing/>
              <w:rPr>
                <w:rStyle w:val="ms-rtethemefontface-1"/>
                <w:rFonts w:cstheme="minorHAnsi"/>
                <w:color w:val="000000"/>
                <w:sz w:val="18"/>
                <w:szCs w:val="18"/>
                <w:lang w:val="en-US" w:eastAsia="zh-CN"/>
              </w:rPr>
            </w:pPr>
            <w:r w:rsidRPr="00567CF1">
              <w:rPr>
                <w:rStyle w:val="ms-rtethemefontface-1"/>
                <w:rFonts w:eastAsia="Times New Roman" w:cs="Times New Roman"/>
                <w:sz w:val="18"/>
                <w:szCs w:val="18"/>
              </w:rPr>
              <w:t>Ensuring transparency of programming interventions through provision of timely, accessible and functional information regarding supported activities, including on potential environmental and social risks and impacts and management measures; </w:t>
            </w:r>
          </w:p>
          <w:p w14:paraId="1CC0C557" w14:textId="77777777" w:rsidR="00567CF1" w:rsidRPr="00567CF1" w:rsidRDefault="00567CF1" w:rsidP="008E2330">
            <w:pPr>
              <w:pStyle w:val="ListParagraph"/>
              <w:numPr>
                <w:ilvl w:val="0"/>
                <w:numId w:val="78"/>
              </w:numPr>
              <w:autoSpaceDE w:val="0"/>
              <w:autoSpaceDN w:val="0"/>
              <w:adjustRightInd w:val="0"/>
              <w:spacing w:before="0" w:after="0"/>
              <w:contextualSpacing/>
              <w:rPr>
                <w:rStyle w:val="ms-rtethemefontface-1"/>
                <w:rFonts w:cstheme="minorHAnsi"/>
                <w:color w:val="000000"/>
                <w:sz w:val="18"/>
                <w:szCs w:val="18"/>
                <w:lang w:val="en-US" w:eastAsia="zh-CN"/>
              </w:rPr>
            </w:pPr>
            <w:r w:rsidRPr="00567CF1">
              <w:rPr>
                <w:rStyle w:val="ms-rtethemefontface-1"/>
                <w:rFonts w:eastAsia="Times New Roman" w:cs="Times New Roman"/>
                <w:sz w:val="18"/>
                <w:szCs w:val="18"/>
              </w:rPr>
              <w:t xml:space="preserve">Ensuring stakeholders can communicate their concerns and have access to rights-compatible complaints redress processes and mechanisms; and </w:t>
            </w:r>
          </w:p>
          <w:p w14:paraId="682F7DE4" w14:textId="2D234421" w:rsidR="00993E40" w:rsidRPr="008E2330" w:rsidRDefault="00567CF1" w:rsidP="00567CF1">
            <w:pPr>
              <w:pStyle w:val="ListParagraph"/>
              <w:numPr>
                <w:ilvl w:val="0"/>
                <w:numId w:val="78"/>
              </w:numPr>
              <w:autoSpaceDE w:val="0"/>
              <w:autoSpaceDN w:val="0"/>
              <w:adjustRightInd w:val="0"/>
              <w:spacing w:before="0" w:after="0"/>
              <w:contextualSpacing/>
              <w:rPr>
                <w:rFonts w:cstheme="minorHAnsi"/>
                <w:color w:val="000000"/>
                <w:sz w:val="18"/>
                <w:szCs w:val="18"/>
                <w:lang w:val="en-US" w:eastAsia="zh-CN"/>
              </w:rPr>
            </w:pPr>
            <w:r w:rsidRPr="00567CF1">
              <w:rPr>
                <w:rStyle w:val="ms-rtethemefontface-1"/>
                <w:rFonts w:eastAsia="Times New Roman" w:cs="Times New Roman"/>
                <w:sz w:val="18"/>
                <w:szCs w:val="18"/>
              </w:rPr>
              <w:t xml:space="preserve"> Ensuring effective monitoring—and where appropriate, participatory monitoring with stakeholders—and reporting on implementation of social and environmental risk management measures.</w:t>
            </w:r>
          </w:p>
        </w:tc>
      </w:tr>
      <w:tr w:rsidR="00993E40" w:rsidRPr="00F92C49" w14:paraId="010E638C" w14:textId="77777777" w:rsidTr="00993E40">
        <w:trPr>
          <w:trHeight w:val="20"/>
        </w:trPr>
        <w:tc>
          <w:tcPr>
            <w:tcW w:w="9228" w:type="dxa"/>
            <w:gridSpan w:val="2"/>
            <w:shd w:val="clear" w:color="auto" w:fill="EEECE1" w:themeFill="background2"/>
          </w:tcPr>
          <w:p w14:paraId="1A13B4DE" w14:textId="77777777" w:rsidR="00993E40" w:rsidRPr="008E2330" w:rsidRDefault="00993E40" w:rsidP="00993E40">
            <w:pPr>
              <w:autoSpaceDE w:val="0"/>
              <w:autoSpaceDN w:val="0"/>
              <w:adjustRightInd w:val="0"/>
              <w:spacing w:after="0"/>
              <w:rPr>
                <w:rFonts w:cstheme="minorHAnsi"/>
                <w:color w:val="000000"/>
                <w:sz w:val="18"/>
                <w:szCs w:val="18"/>
                <w:lang w:val="en-US" w:eastAsia="zh-CN"/>
              </w:rPr>
            </w:pPr>
            <w:r w:rsidRPr="008E2330">
              <w:rPr>
                <w:rFonts w:cstheme="minorHAnsi"/>
                <w:color w:val="000000"/>
                <w:sz w:val="18"/>
                <w:szCs w:val="18"/>
                <w:lang w:val="en-US" w:eastAsia="zh-CN"/>
              </w:rPr>
              <w:t>Project-level Standards</w:t>
            </w:r>
          </w:p>
        </w:tc>
      </w:tr>
      <w:tr w:rsidR="00993E40" w:rsidRPr="00B4104F" w14:paraId="0C7E3EF1" w14:textId="77777777" w:rsidTr="00993E40">
        <w:trPr>
          <w:trHeight w:val="699"/>
        </w:trPr>
        <w:tc>
          <w:tcPr>
            <w:tcW w:w="1428" w:type="dxa"/>
          </w:tcPr>
          <w:p w14:paraId="200DA7FF" w14:textId="77777777" w:rsidR="00993E40" w:rsidRPr="008E2330" w:rsidRDefault="00993E40" w:rsidP="00993E40">
            <w:pPr>
              <w:spacing w:after="0"/>
              <w:rPr>
                <w:sz w:val="18"/>
                <w:szCs w:val="18"/>
                <w:lang w:val="en-US" w:eastAsia="zh-CN"/>
              </w:rPr>
            </w:pPr>
            <w:r w:rsidRPr="008E2330">
              <w:rPr>
                <w:sz w:val="18"/>
                <w:szCs w:val="18"/>
                <w:lang w:val="en-US" w:eastAsia="zh-CN"/>
              </w:rPr>
              <w:t>Standard 1: Biodiversity Conservation and Sustainable Natural Resource Management</w:t>
            </w:r>
          </w:p>
          <w:p w14:paraId="46F2B153" w14:textId="77777777" w:rsidR="00993E40" w:rsidRPr="008E2330" w:rsidRDefault="00993E40" w:rsidP="00993E40">
            <w:pPr>
              <w:autoSpaceDE w:val="0"/>
              <w:autoSpaceDN w:val="0"/>
              <w:adjustRightInd w:val="0"/>
              <w:spacing w:after="0"/>
              <w:rPr>
                <w:rFonts w:cstheme="minorHAnsi"/>
                <w:color w:val="000000"/>
                <w:sz w:val="18"/>
                <w:szCs w:val="18"/>
                <w:lang w:val="en-US" w:eastAsia="zh-CN"/>
              </w:rPr>
            </w:pPr>
          </w:p>
        </w:tc>
        <w:tc>
          <w:tcPr>
            <w:tcW w:w="7800" w:type="dxa"/>
          </w:tcPr>
          <w:p w14:paraId="67899604"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Applying a precautionary approach to the use, development, and management of natural habitats, the ecosystem services of such habitats, and living natural resources.</w:t>
            </w:r>
          </w:p>
          <w:p w14:paraId="244D01A1"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Identifying and addressing direct and indirect impacts on natural resources, biodiversity and ecosystem services in the Project’s area of influence, considering: (i) risks of habitat and species loss, degradation and fragmentation, invasive alien species, overexploitation, hydrological changes, nutrient loading, pollution, and (ii) differing values (e.g. social, cultural, economic) attached to biodiversity and ecosystem services by potentially affected communities.</w:t>
            </w:r>
          </w:p>
          <w:p w14:paraId="39443FBA"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Using experts to ensure that qualified professionals assist in conducting assessments and in designing and implementing mitigation and monitoring plans for Projects actions that may adversely affect natural habitats.</w:t>
            </w:r>
          </w:p>
          <w:p w14:paraId="0A4D8BEE"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Ensuring that in areas of modified habitat measures are adopted to minimize further unwarranted conversion or degradation of the habitat and resident species populations, and identification of opportunities to enhance the habitat as part of the Project.</w:t>
            </w:r>
          </w:p>
          <w:p w14:paraId="5BFDD644"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Ensuring that Project activities have no adverse impacts on critical habitats. No Project activity will be implemented in areas of critical habitats, unless all of the following are demonstrated: (i) there are no measurable adverse impacts on the criteria or biodiversity values for which the critical habitat was designated, and on the ecological processes supporting those biodiversity values (determined on an ecologically-relevant scale); (ii) there is no reduction of any recognized Endangered, Vulnerable or Critically Endangered species, (iii) any lesser impacts are mitigated, and (iv) a robust, appropriately designed, and long-term Biodiversity Action Plan is in place to achieve net gains of those biodiversity values for which the critical habitat was designated.</w:t>
            </w:r>
          </w:p>
          <w:p w14:paraId="3411E05F"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Ensuring that under no circumstances will alien species known to be invasive be introduced into new environments and that no new alien species (i.e. species not currently established in the site of the Project) will be intentionally introduced unless it is subjected to a risk assessment to determine the potential for invasive behavior and carried out in accordance with the existing regulatory framework, if such a framework exists. </w:t>
            </w:r>
          </w:p>
          <w:p w14:paraId="2CD9650B"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Regarding forests the Project activities have to: i) be consistent with the conservation of natural forests and biological diversity, ensuring that they are not used for the conversion of natural forests; ii). incentivize the protection and conservation of natural forests and their ecosystem services, and enhance other social and environmental benefits; iii) enhance the sustainable management of forests, including the application of independent, credible certification for commercial, industrial-scale timber harvesting; iv) maintain or enhance biodiversity and ecosystem functionality in areas where forest restoration is undertaken; and/or v) ensuring that plantations are environmentally appropriate, socially beneficial and economically viable, and utilize native species wherever feasible.</w:t>
            </w:r>
          </w:p>
          <w:p w14:paraId="2B062A3E"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Prioritization of small-scale community-level management approaches where they best reduce poverty in a sustainable manner.</w:t>
            </w:r>
          </w:p>
          <w:p w14:paraId="268F5ECC"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Promotion of an integrated water resources management approach that seeks the coordinated development and management of water, land and related resources in order to maximize the economic and social welfare in an equitable manner and without compromising the sustainability of ecosystems. </w:t>
            </w:r>
          </w:p>
          <w:p w14:paraId="65347C84"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Sustainable management of living natural resources safeguarding biodiversity and the life-supporting capacity of air, water, and soil ecosystems, and ensuring that people who are dependent on these resources are properly consulted, women and men have opportunities to equally participate in development, and benefits are shared equitably.</w:t>
            </w:r>
          </w:p>
          <w:p w14:paraId="2999CDF0" w14:textId="77777777" w:rsidR="00993E40" w:rsidRPr="008E2330" w:rsidRDefault="00993E40" w:rsidP="00993E40">
            <w:pPr>
              <w:pStyle w:val="ListParagraph"/>
              <w:numPr>
                <w:ilvl w:val="0"/>
                <w:numId w:val="79"/>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Supporting the adoption of appropriate and culturally sensitive sustainable resource management practices.</w:t>
            </w:r>
          </w:p>
        </w:tc>
      </w:tr>
      <w:tr w:rsidR="00993E40" w:rsidRPr="00B4104F" w14:paraId="3A9B0CCD" w14:textId="77777777" w:rsidTr="00993E40">
        <w:trPr>
          <w:trHeight w:val="70"/>
        </w:trPr>
        <w:tc>
          <w:tcPr>
            <w:tcW w:w="1428" w:type="dxa"/>
          </w:tcPr>
          <w:p w14:paraId="6241535A" w14:textId="77777777" w:rsidR="00993E40" w:rsidRPr="008E2330" w:rsidRDefault="00993E40" w:rsidP="00993E40">
            <w:pPr>
              <w:rPr>
                <w:sz w:val="18"/>
                <w:szCs w:val="18"/>
                <w:lang w:val="en-US" w:eastAsia="zh-CN"/>
              </w:rPr>
            </w:pPr>
            <w:r w:rsidRPr="008E2330">
              <w:rPr>
                <w:rFonts w:cstheme="minorHAnsi"/>
                <w:color w:val="000000"/>
                <w:sz w:val="18"/>
                <w:szCs w:val="18"/>
                <w:lang w:val="en-US" w:eastAsia="zh-CN"/>
              </w:rPr>
              <w:lastRenderedPageBreak/>
              <w:t>Standard 2: Climate Change Mitigation and Adaptation</w:t>
            </w:r>
          </w:p>
        </w:tc>
        <w:tc>
          <w:tcPr>
            <w:tcW w:w="7800" w:type="dxa"/>
          </w:tcPr>
          <w:p w14:paraId="7F279F8C" w14:textId="77777777" w:rsidR="00993E40" w:rsidRPr="008E2330" w:rsidRDefault="00993E40" w:rsidP="00993E40">
            <w:pPr>
              <w:pStyle w:val="ListParagraph"/>
              <w:numPr>
                <w:ilvl w:val="0"/>
                <w:numId w:val="80"/>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Assessing the viability or longer-term sustainability of Project outcomes due to potential climate change. This will involve the identification of components that are sensitive or vulnerable to emerging or anticipated manifestations of climate change.</w:t>
            </w:r>
          </w:p>
          <w:p w14:paraId="2E20C7BB" w14:textId="77777777" w:rsidR="00993E40" w:rsidRPr="008E2330" w:rsidRDefault="00993E40" w:rsidP="00993E40">
            <w:pPr>
              <w:pStyle w:val="ListParagraph"/>
              <w:numPr>
                <w:ilvl w:val="0"/>
                <w:numId w:val="80"/>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Assessing opportunities for (i) facilitating adaptation via synergies with existing or planned activities, (ii) combining mitigation (e.g. reduction in GHG emissions) and adaptation measures, and (iii) exploiting potentially beneficial changes in climatic or environmental conditions to deliver developmental benefits.</w:t>
            </w:r>
          </w:p>
        </w:tc>
      </w:tr>
      <w:tr w:rsidR="00993E40" w:rsidRPr="00B4104F" w14:paraId="5B5F9868" w14:textId="77777777" w:rsidTr="00567CF1">
        <w:trPr>
          <w:trHeight w:val="341"/>
        </w:trPr>
        <w:tc>
          <w:tcPr>
            <w:tcW w:w="1428" w:type="dxa"/>
          </w:tcPr>
          <w:p w14:paraId="6946F354" w14:textId="4B143890" w:rsidR="00993E40" w:rsidRPr="008E2330" w:rsidRDefault="00993E40" w:rsidP="00993E40">
            <w:pPr>
              <w:autoSpaceDE w:val="0"/>
              <w:autoSpaceDN w:val="0"/>
              <w:adjustRightInd w:val="0"/>
              <w:spacing w:after="0"/>
              <w:rPr>
                <w:sz w:val="18"/>
                <w:szCs w:val="18"/>
                <w:lang w:val="en-US" w:eastAsia="zh-CN"/>
              </w:rPr>
            </w:pPr>
            <w:r w:rsidRPr="008E2330">
              <w:rPr>
                <w:rFonts w:cstheme="minorHAnsi"/>
                <w:color w:val="000000"/>
                <w:sz w:val="18"/>
                <w:szCs w:val="18"/>
                <w:lang w:val="en-US" w:eastAsia="zh-CN"/>
              </w:rPr>
              <w:t>Standard</w:t>
            </w:r>
            <w:r w:rsidRPr="008E2330">
              <w:rPr>
                <w:rFonts w:cstheme="minorHAnsi"/>
                <w:bCs/>
                <w:sz w:val="18"/>
                <w:szCs w:val="18"/>
                <w:lang w:val="en-US" w:eastAsia="zh-CN"/>
              </w:rPr>
              <w:t xml:space="preserve"> </w:t>
            </w:r>
            <w:r w:rsidR="0057263D">
              <w:rPr>
                <w:rFonts w:cstheme="minorHAnsi"/>
                <w:bCs/>
                <w:sz w:val="18"/>
                <w:szCs w:val="18"/>
                <w:lang w:val="en-US" w:eastAsia="zh-CN"/>
              </w:rPr>
              <w:t>4</w:t>
            </w:r>
            <w:r w:rsidRPr="008E2330">
              <w:rPr>
                <w:rFonts w:cstheme="minorHAnsi"/>
                <w:bCs/>
                <w:sz w:val="18"/>
                <w:szCs w:val="18"/>
                <w:lang w:val="en-US" w:eastAsia="zh-CN"/>
              </w:rPr>
              <w:t xml:space="preserve">: </w:t>
            </w:r>
            <w:r w:rsidR="0057263D">
              <w:rPr>
                <w:rFonts w:cstheme="minorHAnsi"/>
                <w:bCs/>
                <w:sz w:val="18"/>
                <w:szCs w:val="18"/>
                <w:lang w:val="en-US" w:eastAsia="zh-CN"/>
              </w:rPr>
              <w:t>Cultural Heritage</w:t>
            </w:r>
          </w:p>
          <w:p w14:paraId="61F1DC11" w14:textId="77777777" w:rsidR="00993E40" w:rsidRPr="008E2330" w:rsidRDefault="00993E40" w:rsidP="00993E40">
            <w:pPr>
              <w:rPr>
                <w:sz w:val="18"/>
                <w:szCs w:val="18"/>
                <w:lang w:val="en-US" w:eastAsia="zh-CN"/>
              </w:rPr>
            </w:pPr>
          </w:p>
        </w:tc>
        <w:tc>
          <w:tcPr>
            <w:tcW w:w="7800" w:type="dxa"/>
          </w:tcPr>
          <w:p w14:paraId="77526FDA" w14:textId="6EBA9129" w:rsidR="00993E40" w:rsidRPr="00667495" w:rsidRDefault="00667495" w:rsidP="00993E40">
            <w:pPr>
              <w:pStyle w:val="ListParagraph"/>
              <w:numPr>
                <w:ilvl w:val="0"/>
                <w:numId w:val="81"/>
              </w:numPr>
              <w:autoSpaceDE w:val="0"/>
              <w:autoSpaceDN w:val="0"/>
              <w:adjustRightInd w:val="0"/>
              <w:spacing w:before="0" w:after="0"/>
              <w:contextualSpacing/>
              <w:rPr>
                <w:rStyle w:val="ms-rtethemeforecolor-4-5"/>
                <w:rFonts w:cstheme="minorHAnsi"/>
                <w:color w:val="000000"/>
                <w:sz w:val="18"/>
                <w:szCs w:val="18"/>
                <w:lang w:val="en-US" w:eastAsia="zh-CN"/>
              </w:rPr>
            </w:pPr>
            <w:r>
              <w:rPr>
                <w:rStyle w:val="ms-rtethemeforecolor-4-5"/>
                <w:rFonts w:eastAsia="Times New Roman" w:cs="Times New Roman"/>
                <w:sz w:val="18"/>
                <w:szCs w:val="18"/>
              </w:rPr>
              <w:t>A</w:t>
            </w:r>
            <w:r w:rsidRPr="00667495">
              <w:rPr>
                <w:rStyle w:val="ms-rtethemeforecolor-4-5"/>
                <w:rFonts w:eastAsia="Times New Roman" w:cs="Times New Roman"/>
                <w:sz w:val="18"/>
                <w:szCs w:val="18"/>
              </w:rPr>
              <w:t>void supporting activities that may lead to significant adverse impacts to Cultural Heritage</w:t>
            </w:r>
          </w:p>
          <w:p w14:paraId="13C04B4E" w14:textId="77777777" w:rsidR="00667495" w:rsidRPr="00667495" w:rsidRDefault="00667495" w:rsidP="00993E40">
            <w:pPr>
              <w:pStyle w:val="ListParagraph"/>
              <w:numPr>
                <w:ilvl w:val="0"/>
                <w:numId w:val="81"/>
              </w:numPr>
              <w:autoSpaceDE w:val="0"/>
              <w:autoSpaceDN w:val="0"/>
              <w:adjustRightInd w:val="0"/>
              <w:spacing w:before="0" w:after="0"/>
              <w:contextualSpacing/>
              <w:rPr>
                <w:rStyle w:val="ms-rtethemeforecolor-4-5"/>
                <w:rFonts w:cstheme="minorHAnsi"/>
                <w:color w:val="000000"/>
                <w:sz w:val="18"/>
                <w:szCs w:val="18"/>
                <w:lang w:val="en-US" w:eastAsia="zh-CN"/>
              </w:rPr>
            </w:pPr>
            <w:r w:rsidRPr="00667495">
              <w:rPr>
                <w:rStyle w:val="ms-rtethemeforecolor-4-5"/>
                <w:rFonts w:eastAsia="Times New Roman" w:cs="Times New Roman"/>
                <w:sz w:val="18"/>
                <w:szCs w:val="18"/>
              </w:rPr>
              <w:t>Where avoidance is not possible—ensuring that all viable and feasible alternatives have been explored—UNDP minimizes potential impacts per the mitigation hierarchy and adopts appropriate mitigation measures</w:t>
            </w:r>
          </w:p>
          <w:p w14:paraId="50B26098" w14:textId="77777777" w:rsidR="00667495" w:rsidRPr="00667495" w:rsidRDefault="00667495" w:rsidP="00993E40">
            <w:pPr>
              <w:pStyle w:val="ListParagraph"/>
              <w:numPr>
                <w:ilvl w:val="0"/>
                <w:numId w:val="81"/>
              </w:numPr>
              <w:autoSpaceDE w:val="0"/>
              <w:autoSpaceDN w:val="0"/>
              <w:adjustRightInd w:val="0"/>
              <w:spacing w:before="0" w:after="0"/>
              <w:contextualSpacing/>
              <w:rPr>
                <w:rStyle w:val="ms-rtethemeforecolor-4-5"/>
                <w:rFonts w:cstheme="minorHAnsi"/>
                <w:color w:val="000000"/>
                <w:sz w:val="18"/>
                <w:szCs w:val="18"/>
                <w:lang w:val="en-US" w:eastAsia="zh-CN"/>
              </w:rPr>
            </w:pPr>
            <w:r w:rsidRPr="00667495">
              <w:rPr>
                <w:rStyle w:val="ms-rtethemeforecolor-4-5"/>
                <w:rFonts w:eastAsia="Times New Roman" w:cs="Times New Roman"/>
                <w:sz w:val="18"/>
                <w:szCs w:val="18"/>
              </w:rPr>
              <w:t>Where potential adverse impacts may be significant, a Cultural Heritage Management Plan should be developed as part of the overall Environmental and Social Management Plan</w:t>
            </w:r>
          </w:p>
          <w:p w14:paraId="6E010967" w14:textId="245C82CB" w:rsidR="00667495" w:rsidRPr="00667495" w:rsidRDefault="00667495" w:rsidP="00993E40">
            <w:pPr>
              <w:pStyle w:val="ListParagraph"/>
              <w:numPr>
                <w:ilvl w:val="0"/>
                <w:numId w:val="81"/>
              </w:numPr>
              <w:autoSpaceDE w:val="0"/>
              <w:autoSpaceDN w:val="0"/>
              <w:adjustRightInd w:val="0"/>
              <w:spacing w:before="0" w:after="0"/>
              <w:contextualSpacing/>
              <w:rPr>
                <w:rStyle w:val="ms-rtethemefontface-1"/>
                <w:rFonts w:cstheme="minorHAnsi"/>
                <w:color w:val="000000"/>
                <w:sz w:val="18"/>
                <w:szCs w:val="18"/>
                <w:lang w:val="en-US" w:eastAsia="zh-CN"/>
              </w:rPr>
            </w:pPr>
            <w:r>
              <w:rPr>
                <w:rStyle w:val="ms-rtethemefontface-1"/>
                <w:rFonts w:eastAsia="Times New Roman" w:cs="Times New Roman"/>
                <w:sz w:val="18"/>
                <w:szCs w:val="18"/>
              </w:rPr>
              <w:t>E</w:t>
            </w:r>
            <w:r w:rsidRPr="00667495">
              <w:rPr>
                <w:rStyle w:val="ms-rtethemefontface-1"/>
                <w:rFonts w:eastAsia="Times New Roman" w:cs="Times New Roman"/>
                <w:sz w:val="18"/>
                <w:szCs w:val="18"/>
              </w:rPr>
              <w:t>nsure that chance find procedures are included in all plans and contracts regarding project-related construction, including excavations, demolitions, movement of earth, flooding, or other changes in the physical environment</w:t>
            </w:r>
          </w:p>
          <w:p w14:paraId="569D612A" w14:textId="3C289580" w:rsidR="00667495" w:rsidRPr="00667495" w:rsidRDefault="00667495" w:rsidP="00993E40">
            <w:pPr>
              <w:pStyle w:val="ListParagraph"/>
              <w:numPr>
                <w:ilvl w:val="0"/>
                <w:numId w:val="81"/>
              </w:numPr>
              <w:autoSpaceDE w:val="0"/>
              <w:autoSpaceDN w:val="0"/>
              <w:adjustRightInd w:val="0"/>
              <w:spacing w:before="0" w:after="0"/>
              <w:contextualSpacing/>
              <w:rPr>
                <w:rStyle w:val="ms-rtethemefontface-1"/>
                <w:rFonts w:cstheme="minorHAnsi"/>
                <w:color w:val="000000"/>
                <w:sz w:val="18"/>
                <w:szCs w:val="18"/>
                <w:lang w:val="en-US" w:eastAsia="zh-CN"/>
              </w:rPr>
            </w:pPr>
            <w:r>
              <w:rPr>
                <w:rStyle w:val="ms-rtethemefontface-1"/>
                <w:rFonts w:eastAsia="Times New Roman" w:cs="Times New Roman"/>
                <w:sz w:val="18"/>
                <w:szCs w:val="18"/>
              </w:rPr>
              <w:t>W</w:t>
            </w:r>
            <w:r w:rsidRPr="00667495">
              <w:rPr>
                <w:rStyle w:val="ms-rtethemefontface-1"/>
                <w:rFonts w:eastAsia="Times New Roman" w:cs="Times New Roman"/>
                <w:sz w:val="18"/>
                <w:szCs w:val="18"/>
              </w:rPr>
              <w:t>ith potential adverse impacts, qualified and experienced Cultural Heritage experts and relevant stakeholders assist in the identification, documentation and</w:t>
            </w:r>
          </w:p>
          <w:p w14:paraId="70041BF0" w14:textId="153D8F99" w:rsidR="00667495" w:rsidRPr="00667495" w:rsidRDefault="00667495" w:rsidP="00993E40">
            <w:pPr>
              <w:pStyle w:val="ListParagraph"/>
              <w:numPr>
                <w:ilvl w:val="0"/>
                <w:numId w:val="81"/>
              </w:numPr>
              <w:autoSpaceDE w:val="0"/>
              <w:autoSpaceDN w:val="0"/>
              <w:adjustRightInd w:val="0"/>
              <w:spacing w:before="0" w:after="0"/>
              <w:contextualSpacing/>
              <w:rPr>
                <w:rStyle w:val="ms-rtethemefontface-1"/>
                <w:rFonts w:cstheme="minorHAnsi"/>
                <w:color w:val="000000"/>
                <w:sz w:val="18"/>
                <w:szCs w:val="18"/>
                <w:lang w:val="en-US" w:eastAsia="zh-CN"/>
              </w:rPr>
            </w:pPr>
            <w:r>
              <w:rPr>
                <w:rStyle w:val="ms-rtethemefontface-1"/>
                <w:rFonts w:eastAsia="Times New Roman" w:cs="Times New Roman"/>
                <w:sz w:val="18"/>
                <w:szCs w:val="18"/>
              </w:rPr>
              <w:t>A</w:t>
            </w:r>
            <w:r w:rsidRPr="00667495">
              <w:rPr>
                <w:rStyle w:val="ms-rtethemefontface-1"/>
                <w:rFonts w:eastAsia="Times New Roman" w:cs="Times New Roman"/>
                <w:sz w:val="18"/>
                <w:szCs w:val="18"/>
              </w:rPr>
              <w:t>void restricting access to Cultural Heritage sites and to the instruments, objects, artefacts, cultural and natural spaces and places of memory necessary for expressing intangible Cultural Heritage</w:t>
            </w:r>
          </w:p>
          <w:p w14:paraId="4CF19723" w14:textId="12924C54" w:rsidR="00667495" w:rsidRPr="00667495" w:rsidRDefault="00667495" w:rsidP="00993E40">
            <w:pPr>
              <w:pStyle w:val="ListParagraph"/>
              <w:numPr>
                <w:ilvl w:val="0"/>
                <w:numId w:val="81"/>
              </w:numPr>
              <w:autoSpaceDE w:val="0"/>
              <w:autoSpaceDN w:val="0"/>
              <w:adjustRightInd w:val="0"/>
              <w:spacing w:before="0" w:after="0"/>
              <w:contextualSpacing/>
              <w:rPr>
                <w:rStyle w:val="ms-rtethemefontface-1"/>
                <w:rFonts w:cstheme="minorHAnsi"/>
                <w:color w:val="000000"/>
                <w:sz w:val="18"/>
                <w:szCs w:val="18"/>
                <w:lang w:val="en-US" w:eastAsia="zh-CN"/>
              </w:rPr>
            </w:pPr>
            <w:r>
              <w:rPr>
                <w:rStyle w:val="ms-rtethemefontface-1"/>
                <w:rFonts w:eastAsia="Times New Roman" w:cs="Times New Roman"/>
                <w:sz w:val="18"/>
                <w:szCs w:val="18"/>
              </w:rPr>
              <w:t>D</w:t>
            </w:r>
            <w:r w:rsidRPr="00667495">
              <w:rPr>
                <w:rStyle w:val="ms-rtethemefontface-1"/>
                <w:rFonts w:eastAsia="Times New Roman" w:cs="Times New Roman"/>
                <w:sz w:val="18"/>
                <w:szCs w:val="18"/>
              </w:rPr>
              <w:t>etermine whether disclosure of information regarding Cultural Heritage would compromise or jeopardize its safety or integrity or endanger sources of information</w:t>
            </w:r>
          </w:p>
          <w:p w14:paraId="61C593F8" w14:textId="1187005F" w:rsidR="00667495" w:rsidRPr="00667495" w:rsidRDefault="00667495" w:rsidP="00993E40">
            <w:pPr>
              <w:pStyle w:val="ListParagraph"/>
              <w:numPr>
                <w:ilvl w:val="0"/>
                <w:numId w:val="81"/>
              </w:numPr>
              <w:autoSpaceDE w:val="0"/>
              <w:autoSpaceDN w:val="0"/>
              <w:adjustRightInd w:val="0"/>
              <w:spacing w:before="0" w:after="0"/>
              <w:contextualSpacing/>
              <w:rPr>
                <w:rStyle w:val="ms-rtethemefontface-1"/>
                <w:rFonts w:cstheme="minorHAnsi"/>
                <w:color w:val="000000"/>
                <w:sz w:val="18"/>
                <w:szCs w:val="18"/>
                <w:lang w:val="en-US" w:eastAsia="zh-CN"/>
              </w:rPr>
            </w:pPr>
            <w:r>
              <w:rPr>
                <w:rStyle w:val="ms-rtethemefontface-1"/>
                <w:rFonts w:eastAsia="Times New Roman" w:cs="Times New Roman"/>
                <w:sz w:val="18"/>
                <w:szCs w:val="18"/>
              </w:rPr>
              <w:t>E</w:t>
            </w:r>
            <w:r w:rsidRPr="00667495">
              <w:rPr>
                <w:rStyle w:val="ms-rtethemefontface-1"/>
                <w:rFonts w:eastAsia="Times New Roman" w:cs="Times New Roman"/>
                <w:sz w:val="18"/>
                <w:szCs w:val="18"/>
              </w:rPr>
              <w:t>ngage in meaningful consultations and inform affected communities of their rights under Applicable Law, the scope and nature of the proposed development, and the potential consequences of such integration and utilization.</w:t>
            </w:r>
          </w:p>
          <w:p w14:paraId="282CD7CD" w14:textId="0325E56D" w:rsidR="00667495" w:rsidRPr="008E2330" w:rsidRDefault="00667495" w:rsidP="00993E40">
            <w:pPr>
              <w:pStyle w:val="ListParagraph"/>
              <w:numPr>
                <w:ilvl w:val="0"/>
                <w:numId w:val="81"/>
              </w:numPr>
              <w:autoSpaceDE w:val="0"/>
              <w:autoSpaceDN w:val="0"/>
              <w:adjustRightInd w:val="0"/>
              <w:spacing w:before="0" w:after="0"/>
              <w:contextualSpacing/>
              <w:rPr>
                <w:rFonts w:cstheme="minorHAnsi"/>
                <w:color w:val="000000"/>
                <w:sz w:val="18"/>
                <w:szCs w:val="18"/>
                <w:lang w:val="en-US" w:eastAsia="zh-CN"/>
              </w:rPr>
            </w:pPr>
            <w:r>
              <w:rPr>
                <w:rStyle w:val="ms-rtethemefontface-1"/>
                <w:rFonts w:eastAsia="Times New Roman" w:cs="Times New Roman"/>
                <w:sz w:val="18"/>
                <w:szCs w:val="18"/>
              </w:rPr>
              <w:t>E</w:t>
            </w:r>
            <w:r w:rsidRPr="00667495">
              <w:rPr>
                <w:rStyle w:val="ms-rtethemefontface-1"/>
                <w:rFonts w:eastAsia="Times New Roman" w:cs="Times New Roman"/>
                <w:sz w:val="18"/>
                <w:szCs w:val="18"/>
              </w:rPr>
              <w:t>nsure respect for the dynamic and living nature of intangible Cultural Heritage and the right of communities, groups and, where applicable, individuals to continue the practices, representations, expressions, knowledge and skills necessary to ensure the viability of their intangible Cultural Heritage.</w:t>
            </w:r>
          </w:p>
        </w:tc>
      </w:tr>
      <w:tr w:rsidR="00993E40" w:rsidRPr="00B4104F" w14:paraId="039DF791" w14:textId="77777777" w:rsidTr="00993E40">
        <w:trPr>
          <w:trHeight w:val="1272"/>
        </w:trPr>
        <w:tc>
          <w:tcPr>
            <w:tcW w:w="1428" w:type="dxa"/>
          </w:tcPr>
          <w:p w14:paraId="7D66ABD0" w14:textId="77777777" w:rsidR="00993E40" w:rsidRPr="008E2330" w:rsidRDefault="00993E40" w:rsidP="00993E40">
            <w:pPr>
              <w:autoSpaceDE w:val="0"/>
              <w:autoSpaceDN w:val="0"/>
              <w:adjustRightInd w:val="0"/>
              <w:spacing w:after="0"/>
              <w:rPr>
                <w:rFonts w:cstheme="minorHAnsi"/>
                <w:color w:val="000000"/>
                <w:sz w:val="18"/>
                <w:szCs w:val="18"/>
                <w:lang w:eastAsia="zh-CN"/>
              </w:rPr>
            </w:pPr>
            <w:r w:rsidRPr="008E2330">
              <w:rPr>
                <w:rFonts w:cstheme="minorHAnsi"/>
                <w:color w:val="000000"/>
                <w:sz w:val="18"/>
                <w:szCs w:val="18"/>
                <w:lang w:eastAsia="zh-CN"/>
              </w:rPr>
              <w:t>Standard</w:t>
            </w:r>
            <w:r w:rsidRPr="008E2330">
              <w:rPr>
                <w:rFonts w:cstheme="minorHAnsi"/>
                <w:bCs/>
                <w:sz w:val="18"/>
                <w:szCs w:val="18"/>
                <w:lang w:eastAsia="zh-CN"/>
              </w:rPr>
              <w:t xml:space="preserve"> 5: Displacement and Resettlement  </w:t>
            </w:r>
          </w:p>
          <w:p w14:paraId="66DA4930" w14:textId="77777777" w:rsidR="00993E40" w:rsidRPr="008E2330" w:rsidRDefault="00993E40" w:rsidP="00993E40">
            <w:pPr>
              <w:rPr>
                <w:sz w:val="18"/>
                <w:szCs w:val="18"/>
                <w:lang w:val="en-US" w:eastAsia="zh-CN"/>
              </w:rPr>
            </w:pPr>
          </w:p>
        </w:tc>
        <w:tc>
          <w:tcPr>
            <w:tcW w:w="7800" w:type="dxa"/>
          </w:tcPr>
          <w:p w14:paraId="5F36B5BD" w14:textId="77777777" w:rsidR="00993E40" w:rsidRPr="008E2330" w:rsidRDefault="00993E40" w:rsidP="00993E40">
            <w:pPr>
              <w:autoSpaceDE w:val="0"/>
              <w:autoSpaceDN w:val="0"/>
              <w:adjustRightInd w:val="0"/>
              <w:spacing w:after="0"/>
              <w:rPr>
                <w:rFonts w:cstheme="minorHAnsi"/>
                <w:color w:val="000000"/>
                <w:sz w:val="18"/>
                <w:szCs w:val="18"/>
                <w:lang w:val="en-US" w:eastAsia="zh-CN"/>
              </w:rPr>
            </w:pPr>
            <w:r w:rsidRPr="008E2330">
              <w:rPr>
                <w:rFonts w:cstheme="minorHAnsi"/>
                <w:color w:val="000000"/>
                <w:sz w:val="18"/>
                <w:szCs w:val="18"/>
                <w:lang w:val="en-US" w:eastAsia="zh-CN"/>
              </w:rPr>
              <w:t xml:space="preserve">The Project should avoid and mitigate economic displacement by: </w:t>
            </w:r>
          </w:p>
          <w:p w14:paraId="75D60EC8" w14:textId="0368F5F1" w:rsidR="00C005CE" w:rsidRDefault="00C005CE"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Pr>
                <w:rFonts w:cstheme="minorHAnsi"/>
                <w:color w:val="000000"/>
                <w:sz w:val="18"/>
                <w:szCs w:val="18"/>
                <w:lang w:val="en-US" w:eastAsia="zh-CN"/>
              </w:rPr>
              <w:t xml:space="preserve">Developing a Process Framework to establish the procedures that will be followed to manage and mitigate access restrictions on local communities/peoples </w:t>
            </w:r>
          </w:p>
          <w:p w14:paraId="50E704CD" w14:textId="6DFF4A66" w:rsidR="00993E40" w:rsidRPr="008E2330" w:rsidRDefault="00993E40"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Identifying Project options (including ‘no action’ and ‘in situ’ options), their potential impacts, and avoidance measures. Assessment has to include a survey of potentially affected individuals and communities and an evaluation of their relationship and rights to lands and resources used and occupied.</w:t>
            </w:r>
          </w:p>
          <w:p w14:paraId="49B010F4" w14:textId="77777777" w:rsidR="00993E40" w:rsidRPr="008E2330" w:rsidRDefault="00993E40"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Public dissemination in accessible form and language of a written justification for the displacement activity and at least 90 days notice to affected persons prior to the date of displacement.</w:t>
            </w:r>
          </w:p>
          <w:p w14:paraId="02872A60" w14:textId="77777777" w:rsidR="00993E40" w:rsidRPr="008E2330" w:rsidRDefault="00993E40"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Providing access to effective remedies and to timely and affordable expertise, including legal counsel, to provide an understanding of rights and options.</w:t>
            </w:r>
          </w:p>
          <w:p w14:paraId="16714E2A" w14:textId="77777777" w:rsidR="00993E40" w:rsidRPr="008E2330" w:rsidRDefault="00993E40"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Executing effective and informed consultations with affected populations and good faith efforts to secure negotiated settlements, even when expropriation options are available.</w:t>
            </w:r>
          </w:p>
          <w:p w14:paraId="13D057F6" w14:textId="77777777" w:rsidR="00993E40" w:rsidRPr="008E2330" w:rsidRDefault="00993E40" w:rsidP="00993E40">
            <w:pPr>
              <w:pStyle w:val="ListParagraph"/>
              <w:numPr>
                <w:ilvl w:val="0"/>
                <w:numId w:val="82"/>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Developing a Livelihood Restoration Plan (including situations in which access to resources is restricted but no physical relocation is necessary) to be publicly disclosed at least 90 days prior to displacement activities. This Plan has the include all requirements as per UNDP SES and ensure the following:</w:t>
            </w:r>
          </w:p>
          <w:p w14:paraId="3ACB3369" w14:textId="77777777" w:rsidR="00993E40" w:rsidRPr="008E2330" w:rsidRDefault="00993E40" w:rsidP="00993E40">
            <w:pPr>
              <w:pStyle w:val="ListParagraph"/>
              <w:numPr>
                <w:ilvl w:val="0"/>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Displaced individuals and communities are compensated for loss of assets or loss of access to assets at full replacement cost. </w:t>
            </w:r>
          </w:p>
          <w:p w14:paraId="20802215" w14:textId="77777777" w:rsidR="00993E40" w:rsidRPr="008E2330" w:rsidRDefault="00993E40" w:rsidP="00993E40">
            <w:pPr>
              <w:pStyle w:val="ListParagraph"/>
              <w:numPr>
                <w:ilvl w:val="0"/>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In addition to compensation for lost assets, if any, economically displaced persons whose livelihoods or income levels are adversely affected will also be provided opportunities to improve, or at least restore, their means of income-earning capacity, production levels, and standards of living. An independent review, considering baseline data, will confirm that capacity, production levels and standards of living have been improved or restored. Additional considerations include the following:</w:t>
            </w:r>
          </w:p>
          <w:p w14:paraId="6EA8386C" w14:textId="77777777" w:rsidR="00993E40" w:rsidRPr="008E2330" w:rsidRDefault="00993E40" w:rsidP="00993E40">
            <w:pPr>
              <w:pStyle w:val="ListParagraph"/>
              <w:numPr>
                <w:ilvl w:val="1"/>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For persons whose livelihoods are land-based, replacement land that has a combination of productive potential, locational advantages, and other factors at least equivalent to that being lost should be offered as a matter of priority.</w:t>
            </w:r>
          </w:p>
          <w:p w14:paraId="46897B4C" w14:textId="77777777" w:rsidR="00993E40" w:rsidRPr="008E2330" w:rsidRDefault="00993E40" w:rsidP="00993E40">
            <w:pPr>
              <w:pStyle w:val="ListParagraph"/>
              <w:numPr>
                <w:ilvl w:val="1"/>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lastRenderedPageBreak/>
              <w:t>For persons whose livelihoods are natural resource-based and where Project-related restrictions on access apply, measures will be undertaken to either allow continued access to affected resources or provide access to alternative resources with equivalent livelihood-earning potential and accessibility. Where appropriate, benefits and compensation associated with natural resource usage may be collective in nature.</w:t>
            </w:r>
          </w:p>
          <w:p w14:paraId="234BFA63" w14:textId="77777777" w:rsidR="00993E40" w:rsidRPr="008E2330" w:rsidRDefault="00993E40" w:rsidP="00993E40">
            <w:pPr>
              <w:pStyle w:val="ListParagraph"/>
              <w:numPr>
                <w:ilvl w:val="1"/>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If circumstances make it difficult for the Project to provide land or resources as described above, and if evidence exists of mutual agreement with affected people for alternative measures, alternative income earning opportunities may be provided, such as credit facilities, training, or employment opportunities.</w:t>
            </w:r>
          </w:p>
          <w:p w14:paraId="34D17165" w14:textId="77777777" w:rsidR="00993E40" w:rsidRPr="008E2330" w:rsidRDefault="00993E40" w:rsidP="00993E40">
            <w:pPr>
              <w:pStyle w:val="ListParagraph"/>
              <w:numPr>
                <w:ilvl w:val="0"/>
                <w:numId w:val="83"/>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Transitional support is provided to displaced persons and communities as necessary, based on a reasonable estimate of the time required to restore their income-earning capacity, production levels, and standards of living.</w:t>
            </w:r>
          </w:p>
          <w:p w14:paraId="61F809D4"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Executing an ex-post evaluation of livelihood levels to examine if objectives of this Standard were met.</w:t>
            </w:r>
          </w:p>
        </w:tc>
      </w:tr>
      <w:tr w:rsidR="00993E40" w:rsidRPr="00B4104F" w14:paraId="6B88C51B" w14:textId="77777777" w:rsidTr="00993E40">
        <w:trPr>
          <w:trHeight w:val="1272"/>
        </w:trPr>
        <w:tc>
          <w:tcPr>
            <w:tcW w:w="1428" w:type="dxa"/>
          </w:tcPr>
          <w:p w14:paraId="5E2F1837" w14:textId="77777777" w:rsidR="00993E40" w:rsidRPr="008E2330" w:rsidRDefault="00993E40" w:rsidP="00993E40">
            <w:pPr>
              <w:autoSpaceDE w:val="0"/>
              <w:autoSpaceDN w:val="0"/>
              <w:adjustRightInd w:val="0"/>
              <w:spacing w:after="0"/>
              <w:rPr>
                <w:rFonts w:cstheme="minorHAnsi"/>
                <w:color w:val="000000"/>
                <w:sz w:val="18"/>
                <w:szCs w:val="18"/>
                <w:lang w:eastAsia="zh-CN"/>
              </w:rPr>
            </w:pPr>
            <w:r w:rsidRPr="008E2330">
              <w:rPr>
                <w:rFonts w:cstheme="minorHAnsi"/>
                <w:color w:val="000000"/>
                <w:sz w:val="18"/>
                <w:szCs w:val="18"/>
                <w:lang w:eastAsia="zh-CN"/>
              </w:rPr>
              <w:lastRenderedPageBreak/>
              <w:t>Standard 6: Indigenous Peoples</w:t>
            </w:r>
          </w:p>
          <w:p w14:paraId="4FC0EC11" w14:textId="77777777" w:rsidR="00993E40" w:rsidRPr="008E2330" w:rsidRDefault="00993E40" w:rsidP="00993E40">
            <w:pPr>
              <w:rPr>
                <w:sz w:val="18"/>
                <w:szCs w:val="18"/>
                <w:lang w:val="en-US" w:eastAsia="zh-CN"/>
              </w:rPr>
            </w:pPr>
          </w:p>
        </w:tc>
        <w:tc>
          <w:tcPr>
            <w:tcW w:w="7800" w:type="dxa"/>
          </w:tcPr>
          <w:p w14:paraId="372D2C35"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Prohibition of any violation of human rights of indigenous peoples as affirmed by Applicable Law and the United Nations Declaration on the Rights of Indigenous Peoples (UNDRIP).</w:t>
            </w:r>
          </w:p>
          <w:p w14:paraId="5B05B389"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Ensuring that social and environmental assessments involve an assessment of indigenous peoples’ substantive rights, as affirmed in Applicable Law.</w:t>
            </w:r>
          </w:p>
          <w:p w14:paraId="04C57726"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Identification of indigenous peoples</w:t>
            </w:r>
          </w:p>
          <w:p w14:paraId="2678A142"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Recognition of indigenous peoples’ collective rights to own, use, and develop and control the lands, resources and territories that they have traditionally owned, occupied or otherwise used or acquired, including lands and territories for which they do not yet possess title. </w:t>
            </w:r>
          </w:p>
          <w:p w14:paraId="7CCF1A25"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Execution of a free, prior and informed consent (FPIC) of the indigenous peoples before implementing any activity that may result in involuntary resettlement or economic displacement, ensuring compliance with Standard 5: Displacement and Resettlement.</w:t>
            </w:r>
          </w:p>
          <w:p w14:paraId="302AEDFC"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At the earliest stage of Project conceptualization and design, and iteratively throughout implementation and closure, mechanisms will be identified and implemented to guarantee the meaningful, effective and informed participation of indigenous peoples on all matters. Culturally appropriate consultation will be carried out with the objective of achieving agreement and FPIC will be ensured on any matters that may affect the rights and interests, lands, resources, territories (whether titled or untitled to the people in question) and traditional livelihoods of the indigenous peoples concerned. Project activities that may adversely affect the existence, value, use or enjoyment of indigenous lands, resources or territories shall not be conducted unless agreement has been achieved through the FPIC process.</w:t>
            </w:r>
          </w:p>
          <w:p w14:paraId="79F8AFCA"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Developing a review and/or assessment of potential impacts and benefits to the indigenous communities, conducted transparently and with the full, effective and meaningful participation of the indigenous peoples concerned. </w:t>
            </w:r>
          </w:p>
          <w:p w14:paraId="0C4E73CB" w14:textId="693D0927" w:rsidR="003A42BB" w:rsidRPr="003F79D1" w:rsidRDefault="00993E40" w:rsidP="003A42BB">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Ensuring that arrangements, evidenced in a documented outcome, are concluded with indigenous peoples for the equitable sharing of benefits to be derived by the Project in a manner that is culturally appropriate and inclusive and that does not impede land rights or equal access to basic services including health services, clean water, energy, education, safe and decent working conditions, and housing</w:t>
            </w:r>
          </w:p>
          <w:p w14:paraId="2F3DF4A9" w14:textId="77777777" w:rsidR="00127476" w:rsidRPr="008E2330" w:rsidRDefault="00127476" w:rsidP="003F79D1">
            <w:pPr>
              <w:pStyle w:val="ListParagraph"/>
              <w:autoSpaceDE w:val="0"/>
              <w:autoSpaceDN w:val="0"/>
              <w:adjustRightInd w:val="0"/>
              <w:spacing w:before="0" w:after="0"/>
              <w:ind w:left="360"/>
              <w:contextualSpacing/>
              <w:rPr>
                <w:rFonts w:cstheme="minorHAnsi"/>
                <w:color w:val="000000"/>
                <w:sz w:val="18"/>
                <w:szCs w:val="18"/>
                <w:lang w:val="en-US" w:eastAsia="zh-CN"/>
              </w:rPr>
            </w:pPr>
          </w:p>
          <w:p w14:paraId="536B7160" w14:textId="77777777" w:rsidR="00993E40" w:rsidRPr="008E2330" w:rsidRDefault="00993E40" w:rsidP="00993E40">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Special considerations have to be taken about:</w:t>
            </w:r>
          </w:p>
          <w:p w14:paraId="5BE9516E" w14:textId="77777777" w:rsidR="00993E40" w:rsidRPr="008E2330" w:rsidRDefault="00993E40" w:rsidP="00993E40">
            <w:pPr>
              <w:pStyle w:val="ListParagraph"/>
              <w:numPr>
                <w:ilvl w:val="0"/>
                <w:numId w:val="85"/>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Gender: While respecting the norms, values and customs of the indigenous peoples and communities concerned, the Project will pay particular attention to the rights and special needs of women and girls, will not discriminate against women and girls and will ensure that women and girls have equal opportunities to participate and benefit.</w:t>
            </w:r>
          </w:p>
          <w:p w14:paraId="20E5D5D5" w14:textId="77777777" w:rsidR="00993E40" w:rsidRPr="008E2330" w:rsidRDefault="00993E40" w:rsidP="00993E40">
            <w:pPr>
              <w:pStyle w:val="ListParagraph"/>
              <w:numPr>
                <w:ilvl w:val="0"/>
                <w:numId w:val="85"/>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Vulnerable and marginalized indigenous peoples: Particular attention will be paid to the rights and special needs of indigenous elders, youth, children, persons with disabilities, including consideration of special measures to improve their participation in decision-making and their general well-being.</w:t>
            </w:r>
          </w:p>
          <w:p w14:paraId="2C49234C" w14:textId="77777777" w:rsidR="00993E40" w:rsidRPr="008E2330" w:rsidRDefault="00993E40" w:rsidP="00993E40">
            <w:pPr>
              <w:pStyle w:val="ListParagraph"/>
              <w:numPr>
                <w:ilvl w:val="0"/>
                <w:numId w:val="86"/>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 xml:space="preserve">Elaboration of an Indigenous Peoples Plan if it is determined that the Project may affect the rights, lands, resources or territories of indigenous peoples, an “Indigenous Peoples Plan” (IPP) will be elaborated and included in the Project documentation. This plan will be developed in accordance with the effective and meaningful participation of indigenous peoples and in accordance with the UNDP Indigenous Peoples Plan Guidelines (“IPP Guideline”). The IPP will be integrated into the design and implementation of the Project, have a level of detail proportional to the complexity of </w:t>
            </w:r>
            <w:r w:rsidRPr="008E2330">
              <w:rPr>
                <w:rFonts w:cstheme="minorHAnsi"/>
                <w:color w:val="000000"/>
                <w:sz w:val="18"/>
                <w:szCs w:val="18"/>
                <w:lang w:val="en-US" w:eastAsia="zh-CN"/>
              </w:rPr>
              <w:lastRenderedPageBreak/>
              <w:t>the nature and scale of the proposed Project and its potential impacts on indigenous peoples and their lands, resources and territories. In no case shall Project activities that may adversely affect indigenous peoples, including the existence, value, use or enjoyment of their lands, resources or territories take place before the action plan is carried out.</w:t>
            </w:r>
          </w:p>
          <w:p w14:paraId="0CDBE910" w14:textId="77777777" w:rsidR="00993E40" w:rsidRPr="008E2330" w:rsidRDefault="00993E40" w:rsidP="00993E40">
            <w:pPr>
              <w:pStyle w:val="ListParagraph"/>
              <w:numPr>
                <w:ilvl w:val="0"/>
                <w:numId w:val="86"/>
              </w:numPr>
              <w:autoSpaceDE w:val="0"/>
              <w:autoSpaceDN w:val="0"/>
              <w:adjustRightInd w:val="0"/>
              <w:spacing w:before="0" w:after="0"/>
              <w:contextualSpacing/>
              <w:rPr>
                <w:rFonts w:cstheme="minorHAnsi"/>
                <w:color w:val="000000"/>
                <w:sz w:val="18"/>
                <w:szCs w:val="18"/>
                <w:lang w:val="en-US" w:eastAsia="zh-CN"/>
              </w:rPr>
            </w:pPr>
            <w:r w:rsidRPr="008E2330">
              <w:rPr>
                <w:rFonts w:cstheme="minorHAnsi"/>
                <w:color w:val="000000"/>
                <w:sz w:val="18"/>
                <w:szCs w:val="18"/>
                <w:lang w:val="en-US" w:eastAsia="zh-CN"/>
              </w:rPr>
              <w:t>With the meaningful collaboration and contributions of indigenous peoples, methods will be developed and implemented for verifying and reporting that the Project has been designed and implemented in a manner consistent with this Standard. Transparent participatory monitoring arrangements will be put in place wherein indigenous peoples will jointly monitor Project implementation with the Implementing Partner</w:t>
            </w:r>
          </w:p>
        </w:tc>
      </w:tr>
      <w:tr w:rsidR="008E2330" w:rsidRPr="00B4104F" w14:paraId="6A1BE764" w14:textId="77777777" w:rsidTr="00993E40">
        <w:trPr>
          <w:trHeight w:val="1272"/>
        </w:trPr>
        <w:tc>
          <w:tcPr>
            <w:tcW w:w="1428" w:type="dxa"/>
          </w:tcPr>
          <w:p w14:paraId="08E7B76F" w14:textId="74EF3D90" w:rsidR="008E2330" w:rsidRPr="008E2330" w:rsidRDefault="008E2330" w:rsidP="00993E40">
            <w:pPr>
              <w:autoSpaceDE w:val="0"/>
              <w:autoSpaceDN w:val="0"/>
              <w:adjustRightInd w:val="0"/>
              <w:spacing w:after="0"/>
              <w:rPr>
                <w:rFonts w:cstheme="minorHAnsi"/>
                <w:color w:val="000000"/>
                <w:sz w:val="18"/>
                <w:szCs w:val="18"/>
                <w:lang w:eastAsia="zh-CN"/>
              </w:rPr>
            </w:pPr>
            <w:r>
              <w:rPr>
                <w:rFonts w:cstheme="minorHAnsi"/>
                <w:color w:val="000000"/>
                <w:sz w:val="18"/>
                <w:szCs w:val="18"/>
                <w:lang w:eastAsia="zh-CN"/>
              </w:rPr>
              <w:lastRenderedPageBreak/>
              <w:t xml:space="preserve">Standard 7: </w:t>
            </w:r>
            <w:r w:rsidRPr="008E2330">
              <w:rPr>
                <w:sz w:val="18"/>
                <w:szCs w:val="18"/>
              </w:rPr>
              <w:t>Labour and working conditions</w:t>
            </w:r>
          </w:p>
        </w:tc>
        <w:tc>
          <w:tcPr>
            <w:tcW w:w="7800" w:type="dxa"/>
          </w:tcPr>
          <w:p w14:paraId="5F17E657" w14:textId="1712AC07" w:rsidR="00A92066" w:rsidRPr="00A92066" w:rsidRDefault="00A92066" w:rsidP="00A92066">
            <w:pPr>
              <w:numPr>
                <w:ilvl w:val="0"/>
                <w:numId w:val="90"/>
              </w:numPr>
              <w:tabs>
                <w:tab w:val="clear" w:pos="720"/>
                <w:tab w:val="num" w:pos="614"/>
              </w:tabs>
              <w:spacing w:before="0" w:after="0"/>
              <w:ind w:left="346" w:hanging="346"/>
              <w:rPr>
                <w:rFonts w:eastAsia="Times New Roman" w:cs="Times New Roman"/>
                <w:sz w:val="18"/>
                <w:szCs w:val="18"/>
                <w:lang w:val="en-US"/>
              </w:rPr>
            </w:pPr>
            <w:r>
              <w:rPr>
                <w:rFonts w:eastAsia="Times New Roman" w:cs="Times New Roman"/>
                <w:sz w:val="18"/>
                <w:szCs w:val="18"/>
                <w:lang w:val="en-US"/>
              </w:rPr>
              <w:t>I</w:t>
            </w:r>
            <w:r w:rsidRPr="00A92066">
              <w:rPr>
                <w:rFonts w:eastAsia="Times New Roman" w:cs="Times New Roman"/>
                <w:sz w:val="18"/>
                <w:szCs w:val="18"/>
                <w:lang w:val="en-US"/>
              </w:rPr>
              <w:t>dentification and assessment of potential hazards and risks, particularly those that could result in serious ill health or death and those identified through worker health surveillance;</w:t>
            </w:r>
          </w:p>
          <w:p w14:paraId="32EC6E26" w14:textId="425E3F8A" w:rsidR="00A92066" w:rsidRPr="00A92066" w:rsidRDefault="00A92066" w:rsidP="00A92066">
            <w:pPr>
              <w:numPr>
                <w:ilvl w:val="0"/>
                <w:numId w:val="91"/>
              </w:numPr>
              <w:tabs>
                <w:tab w:val="clear" w:pos="720"/>
                <w:tab w:val="num" w:pos="614"/>
              </w:tabs>
              <w:spacing w:before="0" w:after="0"/>
              <w:ind w:left="346" w:hanging="346"/>
              <w:rPr>
                <w:rFonts w:eastAsia="Times New Roman" w:cs="Times New Roman"/>
                <w:sz w:val="18"/>
                <w:szCs w:val="18"/>
                <w:lang w:val="en-US"/>
              </w:rPr>
            </w:pPr>
            <w:r w:rsidRPr="00A92066">
              <w:rPr>
                <w:rFonts w:eastAsia="Times New Roman" w:cs="Times New Roman"/>
                <w:sz w:val="18"/>
                <w:szCs w:val="18"/>
                <w:lang w:val="en-US"/>
              </w:rPr>
              <w:t>Elimination of hazards and minimization of risks through implementation of preventive and protective measures in the following order of priority;</w:t>
            </w:r>
          </w:p>
          <w:p w14:paraId="334A79C7" w14:textId="100A093B" w:rsidR="00A92066" w:rsidRPr="00A92066" w:rsidRDefault="00A92066" w:rsidP="00A92066">
            <w:pPr>
              <w:numPr>
                <w:ilvl w:val="0"/>
                <w:numId w:val="92"/>
              </w:numPr>
              <w:tabs>
                <w:tab w:val="clear" w:pos="720"/>
                <w:tab w:val="num" w:pos="614"/>
              </w:tabs>
              <w:spacing w:before="0" w:after="0"/>
              <w:ind w:left="346" w:hanging="346"/>
              <w:rPr>
                <w:rFonts w:eastAsia="Times New Roman" w:cs="Times New Roman"/>
                <w:sz w:val="18"/>
                <w:szCs w:val="18"/>
                <w:lang w:val="en-US"/>
              </w:rPr>
            </w:pPr>
            <w:r w:rsidRPr="00A92066">
              <w:rPr>
                <w:rFonts w:eastAsia="Times New Roman" w:cs="Times New Roman"/>
                <w:sz w:val="18"/>
                <w:szCs w:val="18"/>
                <w:lang w:val="en-US"/>
              </w:rPr>
              <w:t>Safety and health training, including on the proper use and maintenance o</w:t>
            </w:r>
            <w:r>
              <w:rPr>
                <w:rFonts w:eastAsia="Times New Roman" w:cs="Times New Roman"/>
                <w:sz w:val="18"/>
                <w:szCs w:val="18"/>
                <w:lang w:val="en-US"/>
              </w:rPr>
              <w:t>f personal protective equipment</w:t>
            </w:r>
            <w:r w:rsidRPr="00A92066">
              <w:rPr>
                <w:rFonts w:eastAsia="Times New Roman" w:cs="Times New Roman"/>
                <w:sz w:val="18"/>
                <w:szCs w:val="18"/>
                <w:lang w:val="en-US"/>
              </w:rPr>
              <w:t>;</w:t>
            </w:r>
          </w:p>
          <w:p w14:paraId="3C74DBAA" w14:textId="576275BD" w:rsidR="008E2330" w:rsidRPr="00A92066" w:rsidRDefault="00A92066" w:rsidP="00A92066">
            <w:pPr>
              <w:numPr>
                <w:ilvl w:val="0"/>
                <w:numId w:val="94"/>
              </w:numPr>
              <w:tabs>
                <w:tab w:val="clear" w:pos="720"/>
                <w:tab w:val="num" w:pos="614"/>
              </w:tabs>
              <w:spacing w:before="0" w:after="0"/>
              <w:ind w:left="346" w:hanging="346"/>
              <w:rPr>
                <w:rFonts w:eastAsia="Times New Roman" w:cs="Times New Roman"/>
                <w:sz w:val="18"/>
                <w:szCs w:val="18"/>
                <w:lang w:val="en-US"/>
              </w:rPr>
            </w:pPr>
            <w:r w:rsidRPr="00A92066">
              <w:rPr>
                <w:rFonts w:eastAsia="Times New Roman" w:cs="Times New Roman"/>
                <w:sz w:val="18"/>
                <w:szCs w:val="18"/>
                <w:lang w:val="en-US"/>
              </w:rPr>
              <w:t>Emergency prevention and preparedness and response arrangements to emergency situations; and</w:t>
            </w:r>
          </w:p>
        </w:tc>
      </w:tr>
      <w:tr w:rsidR="006B48B6" w:rsidRPr="00B4104F" w14:paraId="4C25C882" w14:textId="77777777" w:rsidTr="00993E40">
        <w:trPr>
          <w:trHeight w:val="1272"/>
        </w:trPr>
        <w:tc>
          <w:tcPr>
            <w:tcW w:w="1428" w:type="dxa"/>
          </w:tcPr>
          <w:p w14:paraId="79622C51" w14:textId="6089F233" w:rsidR="006B48B6" w:rsidRPr="006B48B6" w:rsidRDefault="006B48B6" w:rsidP="00993E40">
            <w:pPr>
              <w:autoSpaceDE w:val="0"/>
              <w:autoSpaceDN w:val="0"/>
              <w:adjustRightInd w:val="0"/>
              <w:spacing w:after="0"/>
              <w:rPr>
                <w:rFonts w:cstheme="minorHAnsi"/>
                <w:color w:val="000000"/>
                <w:sz w:val="18"/>
                <w:szCs w:val="18"/>
                <w:lang w:eastAsia="zh-CN"/>
              </w:rPr>
            </w:pPr>
            <w:r w:rsidRPr="006B48B6">
              <w:rPr>
                <w:rFonts w:eastAsia="Times New Roman"/>
                <w:sz w:val="18"/>
                <w:szCs w:val="18"/>
              </w:rPr>
              <w:t>Standard 8: Pollution Prevention and Resource Efficiency</w:t>
            </w:r>
          </w:p>
        </w:tc>
        <w:tc>
          <w:tcPr>
            <w:tcW w:w="7800" w:type="dxa"/>
          </w:tcPr>
          <w:p w14:paraId="0BD8AF15" w14:textId="5FFF822D" w:rsidR="00F939A5" w:rsidRDefault="00F939A5" w:rsidP="00F939A5">
            <w:pPr>
              <w:pStyle w:val="ListParagraph"/>
              <w:numPr>
                <w:ilvl w:val="0"/>
                <w:numId w:val="84"/>
              </w:numPr>
              <w:spacing w:before="0" w:after="0"/>
              <w:rPr>
                <w:rFonts w:eastAsia="Times New Roman" w:cs="Times New Roman"/>
                <w:sz w:val="18"/>
                <w:szCs w:val="18"/>
                <w:lang w:val="en-US"/>
              </w:rPr>
            </w:pPr>
            <w:r>
              <w:rPr>
                <w:rFonts w:eastAsia="Times New Roman" w:cs="Times New Roman"/>
                <w:sz w:val="18"/>
                <w:szCs w:val="18"/>
                <w:lang w:val="en-US"/>
              </w:rPr>
              <w:t xml:space="preserve">Avoid </w:t>
            </w:r>
            <w:r w:rsidRPr="00F939A5">
              <w:rPr>
                <w:rFonts w:eastAsia="Times New Roman" w:cs="Times New Roman"/>
                <w:sz w:val="18"/>
                <w:szCs w:val="18"/>
                <w:lang w:val="en-US"/>
              </w:rPr>
              <w:t xml:space="preserve">use of pesticides in supported activities. </w:t>
            </w:r>
          </w:p>
          <w:p w14:paraId="12C17673" w14:textId="77777777" w:rsidR="00F939A5" w:rsidRDefault="00F939A5" w:rsidP="00F939A5">
            <w:pPr>
              <w:pStyle w:val="ListParagraph"/>
              <w:numPr>
                <w:ilvl w:val="0"/>
                <w:numId w:val="84"/>
              </w:numPr>
              <w:spacing w:before="0" w:after="0"/>
              <w:rPr>
                <w:rFonts w:eastAsia="Times New Roman" w:cs="Times New Roman"/>
                <w:sz w:val="18"/>
                <w:szCs w:val="18"/>
                <w:lang w:val="en-US"/>
              </w:rPr>
            </w:pPr>
            <w:r w:rsidRPr="00F939A5">
              <w:rPr>
                <w:rFonts w:eastAsia="Times New Roman" w:cs="Times New Roman"/>
                <w:sz w:val="18"/>
                <w:szCs w:val="18"/>
                <w:lang w:val="en-US"/>
              </w:rPr>
              <w:t>Integrated Pest Management (IPM) and Integrated Vector Management (IVM) approaches are to be utilized that entail coordinated use of pest and environmental information along with available pest/vector control methods, including cultural practices, biological, genetic and, as a last resort, chemical means to prevent unacceptable levels of pest damage. If after having considered such approaches recourse to pe</w:t>
            </w:r>
            <w:r>
              <w:rPr>
                <w:rFonts w:eastAsia="Times New Roman" w:cs="Times New Roman"/>
                <w:sz w:val="18"/>
                <w:szCs w:val="18"/>
                <w:lang w:val="en-US"/>
              </w:rPr>
              <w:t>sticide use is deemed necessary</w:t>
            </w:r>
          </w:p>
          <w:p w14:paraId="22E9C7A3" w14:textId="77777777" w:rsidR="00F939A5" w:rsidRDefault="00F939A5" w:rsidP="00F939A5">
            <w:pPr>
              <w:pStyle w:val="ListParagraph"/>
              <w:numPr>
                <w:ilvl w:val="0"/>
                <w:numId w:val="84"/>
              </w:numPr>
              <w:spacing w:before="0" w:after="0"/>
              <w:rPr>
                <w:rFonts w:eastAsia="Times New Roman" w:cs="Times New Roman"/>
                <w:sz w:val="18"/>
                <w:szCs w:val="18"/>
                <w:lang w:val="en-US"/>
              </w:rPr>
            </w:pPr>
            <w:r>
              <w:rPr>
                <w:rFonts w:eastAsia="Times New Roman" w:cs="Times New Roman"/>
                <w:sz w:val="18"/>
                <w:szCs w:val="18"/>
                <w:lang w:val="en-US"/>
              </w:rPr>
              <w:t>A</w:t>
            </w:r>
            <w:r w:rsidRPr="00F939A5">
              <w:rPr>
                <w:rFonts w:eastAsia="Times New Roman" w:cs="Times New Roman"/>
                <w:sz w:val="18"/>
                <w:szCs w:val="18"/>
                <w:lang w:val="en-US"/>
              </w:rPr>
              <w:t>dopt safe, effective and environmentally sound pest management in accordance with the WHO/FAO International Code of Conduct on Pesticide Management</w:t>
            </w:r>
            <w:r w:rsidRPr="00F939A5">
              <w:rPr>
                <w:rFonts w:eastAsia="Times New Roman" w:cs="Times New Roman"/>
                <w:sz w:val="18"/>
                <w:szCs w:val="18"/>
                <w:vertAlign w:val="superscript"/>
                <w:lang w:val="en-US"/>
              </w:rPr>
              <w:t>13</w:t>
            </w:r>
            <w:r>
              <w:rPr>
                <w:rFonts w:eastAsia="Times New Roman" w:cs="Times New Roman"/>
                <w:sz w:val="18"/>
                <w:szCs w:val="18"/>
                <w:lang w:val="en-US"/>
              </w:rPr>
              <w:t> for the safe labe</w:t>
            </w:r>
            <w:r w:rsidRPr="00F939A5">
              <w:rPr>
                <w:rFonts w:eastAsia="Times New Roman" w:cs="Times New Roman"/>
                <w:sz w:val="18"/>
                <w:szCs w:val="18"/>
                <w:lang w:val="en-US"/>
              </w:rPr>
              <w:t>ling, packaging, handling, storage, application and disposal of pesticides.</w:t>
            </w:r>
          </w:p>
          <w:p w14:paraId="7D9C71FB" w14:textId="77777777" w:rsidR="00F939A5" w:rsidRDefault="00F939A5" w:rsidP="00F939A5">
            <w:pPr>
              <w:pStyle w:val="ListParagraph"/>
              <w:numPr>
                <w:ilvl w:val="0"/>
                <w:numId w:val="84"/>
              </w:numPr>
              <w:spacing w:before="0" w:after="0"/>
              <w:rPr>
                <w:rFonts w:eastAsia="Times New Roman" w:cs="Times New Roman"/>
                <w:sz w:val="18"/>
                <w:szCs w:val="18"/>
                <w:lang w:val="en-US"/>
              </w:rPr>
            </w:pPr>
            <w:r w:rsidRPr="00F939A5">
              <w:rPr>
                <w:rFonts w:eastAsia="Times New Roman" w:cs="Times New Roman"/>
                <w:sz w:val="18"/>
                <w:szCs w:val="18"/>
                <w:lang w:val="en-US"/>
              </w:rPr>
              <w:t>Hazards of pesticide use are to be carefully considered and the least toxic pesticides selected that are known to be effective, have minimal effects on non-target species and the environment, and minimize risks associated with development of resistance in pests and vectors.</w:t>
            </w:r>
          </w:p>
          <w:p w14:paraId="75CDAC1B" w14:textId="77777777" w:rsidR="00F939A5" w:rsidRDefault="00F939A5" w:rsidP="00F939A5">
            <w:pPr>
              <w:pStyle w:val="ListParagraph"/>
              <w:numPr>
                <w:ilvl w:val="0"/>
                <w:numId w:val="84"/>
              </w:numPr>
              <w:spacing w:before="0" w:after="0"/>
              <w:rPr>
                <w:rFonts w:eastAsia="Times New Roman" w:cs="Times New Roman"/>
                <w:sz w:val="18"/>
                <w:szCs w:val="18"/>
                <w:lang w:val="en-US"/>
              </w:rPr>
            </w:pPr>
            <w:r w:rsidRPr="00F939A5">
              <w:rPr>
                <w:rFonts w:eastAsia="Times New Roman" w:cs="Times New Roman"/>
                <w:sz w:val="18"/>
                <w:szCs w:val="18"/>
                <w:lang w:val="en-US"/>
              </w:rPr>
              <w:t> A Pest Management Plan is developed where use of a significant volume of pesticides is foreseen to demonstrate how IPM will be promoted to reduce reliance on pesticides and describes measures to minimize risks of pesticide use.</w:t>
            </w:r>
          </w:p>
          <w:p w14:paraId="6E5086CF" w14:textId="77777777" w:rsidR="00F939A5" w:rsidRDefault="00F939A5" w:rsidP="00F939A5">
            <w:pPr>
              <w:pStyle w:val="ListParagraph"/>
              <w:numPr>
                <w:ilvl w:val="0"/>
                <w:numId w:val="84"/>
              </w:numPr>
              <w:spacing w:before="0" w:after="0"/>
              <w:rPr>
                <w:rFonts w:eastAsia="Times New Roman" w:cs="Times New Roman"/>
                <w:sz w:val="18"/>
                <w:szCs w:val="18"/>
                <w:lang w:val="en-US"/>
              </w:rPr>
            </w:pPr>
            <w:r>
              <w:rPr>
                <w:rFonts w:eastAsia="Times New Roman" w:cs="Times New Roman"/>
                <w:sz w:val="18"/>
                <w:szCs w:val="18"/>
                <w:lang w:val="en-US"/>
              </w:rPr>
              <w:t xml:space="preserve">Do not use </w:t>
            </w:r>
            <w:r w:rsidRPr="00F939A5">
              <w:rPr>
                <w:rFonts w:eastAsia="Times New Roman" w:cs="Times New Roman"/>
                <w:sz w:val="18"/>
                <w:szCs w:val="18"/>
                <w:lang w:val="en-US"/>
              </w:rPr>
              <w:t>pesticides that contain active ingredients that are banned or restricted under applicable international treaties and agreements, or meet the criteria of carcinogenicity, mutagenicity, or reproductive toxicity as set forth by relevant international agencie</w:t>
            </w:r>
            <w:r>
              <w:rPr>
                <w:rFonts w:eastAsia="Times New Roman" w:cs="Times New Roman"/>
                <w:sz w:val="18"/>
                <w:szCs w:val="18"/>
                <w:lang w:val="en-US"/>
              </w:rPr>
              <w:t>s</w:t>
            </w:r>
          </w:p>
          <w:p w14:paraId="464B270C" w14:textId="2250AEE8" w:rsidR="006B48B6" w:rsidRPr="008E2330" w:rsidRDefault="00F939A5" w:rsidP="00F939A5">
            <w:pPr>
              <w:pStyle w:val="ListParagraph"/>
              <w:numPr>
                <w:ilvl w:val="0"/>
                <w:numId w:val="84"/>
              </w:numPr>
              <w:autoSpaceDE w:val="0"/>
              <w:autoSpaceDN w:val="0"/>
              <w:adjustRightInd w:val="0"/>
              <w:spacing w:before="0" w:after="0"/>
              <w:contextualSpacing/>
              <w:rPr>
                <w:rFonts w:cstheme="minorHAnsi"/>
                <w:color w:val="000000"/>
                <w:sz w:val="18"/>
                <w:szCs w:val="18"/>
                <w:lang w:val="en-US" w:eastAsia="zh-CN"/>
              </w:rPr>
            </w:pPr>
            <w:r w:rsidRPr="00F939A5">
              <w:rPr>
                <w:rFonts w:eastAsia="Times New Roman" w:cs="Times New Roman"/>
                <w:sz w:val="18"/>
                <w:szCs w:val="18"/>
                <w:lang w:val="en-US"/>
              </w:rPr>
              <w:t>Users of any pesticides shall be trained to handle pesticides in a proper and responsible manner and utilize appropriate application equipment and adequate personal protective equipment.</w:t>
            </w:r>
          </w:p>
        </w:tc>
      </w:tr>
    </w:tbl>
    <w:p w14:paraId="78FE82C8" w14:textId="77777777" w:rsidR="00993E40" w:rsidRPr="00D10215" w:rsidRDefault="00993E40" w:rsidP="00993E40">
      <w:pPr>
        <w:autoSpaceDE w:val="0"/>
        <w:autoSpaceDN w:val="0"/>
        <w:adjustRightInd w:val="0"/>
        <w:spacing w:after="0"/>
        <w:rPr>
          <w:rFonts w:cstheme="minorHAnsi"/>
          <w:color w:val="000000"/>
          <w:szCs w:val="20"/>
          <w:lang w:val="en-US" w:eastAsia="zh-CN"/>
        </w:rPr>
      </w:pPr>
    </w:p>
    <w:p w14:paraId="56EC3B19" w14:textId="137B7AE1" w:rsidR="00993E40" w:rsidRPr="003D0CA2" w:rsidRDefault="00993E40" w:rsidP="00993E40">
      <w:pPr>
        <w:rPr>
          <w:lang w:val="en-US" w:eastAsia="zh-CN"/>
        </w:rPr>
      </w:pPr>
      <w:r>
        <w:rPr>
          <w:rFonts w:cstheme="minorHAnsi"/>
          <w:color w:val="000000"/>
          <w:szCs w:val="20"/>
          <w:lang w:val="en-US" w:eastAsia="zh-CN"/>
        </w:rPr>
        <w:t xml:space="preserve">The Project will ensure the compliance with all domestic regulations described in this section and will take advantage of the opportunities that specific laws provide for the success of the project objectives. In some aspects UNDP SES establish higher standards and imply additional requirements compared to what is compulsory under national legislation. </w:t>
      </w:r>
      <w:r w:rsidR="00801DB9">
        <w:rPr>
          <w:rFonts w:cstheme="minorHAnsi"/>
          <w:color w:val="000000"/>
          <w:szCs w:val="20"/>
          <w:lang w:val="en-US" w:eastAsia="zh-CN"/>
        </w:rPr>
        <w:t xml:space="preserve">To avoid confusion and a potential discrepancy between stringency levels, the project shall follow UNDP SES requirements as the basis for its implementation (unless an instance is encountered where national law presents more strict requirements). </w:t>
      </w:r>
    </w:p>
    <w:p w14:paraId="3F6F3785" w14:textId="28B1B226" w:rsidR="001A3B2C" w:rsidRPr="003F79D1" w:rsidRDefault="009F5218" w:rsidP="001A3B2C">
      <w:pPr>
        <w:pStyle w:val="Caption"/>
        <w:keepNext/>
        <w:jc w:val="left"/>
        <w:rPr>
          <w:i w:val="0"/>
          <w:sz w:val="20"/>
          <w:szCs w:val="20"/>
        </w:rPr>
      </w:pPr>
      <w:r w:rsidRPr="00AF38D9">
        <w:rPr>
          <w:i w:val="0"/>
          <w:sz w:val="20"/>
          <w:szCs w:val="20"/>
        </w:rPr>
        <w:t xml:space="preserve">A summary of the risk significance under each SES principle and standard, and the project-level safeguard standards triggered by each project (indicated with ticks) are shown in Table </w:t>
      </w:r>
      <w:r w:rsidR="006109FC" w:rsidRPr="00AF38D9">
        <w:rPr>
          <w:i w:val="0"/>
          <w:sz w:val="20"/>
          <w:szCs w:val="20"/>
        </w:rPr>
        <w:t>3</w:t>
      </w:r>
      <w:r w:rsidRPr="00AF38D9">
        <w:rPr>
          <w:i w:val="0"/>
          <w:sz w:val="20"/>
          <w:szCs w:val="20"/>
        </w:rPr>
        <w:t xml:space="preserve"> below.</w:t>
      </w:r>
      <w:r w:rsidR="00FE5DF2" w:rsidRPr="00AF38D9">
        <w:rPr>
          <w:i w:val="0"/>
          <w:sz w:val="20"/>
          <w:szCs w:val="20"/>
        </w:rPr>
        <w:t xml:space="preserve">  </w:t>
      </w:r>
    </w:p>
    <w:p w14:paraId="29AAD740" w14:textId="77777777" w:rsidR="00477E9D" w:rsidRPr="00477E9D" w:rsidRDefault="00477E9D" w:rsidP="00477E9D"/>
    <w:p w14:paraId="4F1B5C2C" w14:textId="0D9E0A12" w:rsidR="006109FC" w:rsidRPr="006109FC" w:rsidRDefault="008B0F0D" w:rsidP="008B0F0D">
      <w:pPr>
        <w:pStyle w:val="Caption"/>
      </w:pPr>
      <w:bookmarkStart w:id="171" w:name="_Toc46140694"/>
      <w:bookmarkStart w:id="172" w:name="_Toc66354280"/>
      <w:r>
        <w:rPr>
          <w:bCs/>
        </w:rPr>
        <w:t>T</w:t>
      </w:r>
      <w:r w:rsidRPr="00AF38D9">
        <w:rPr>
          <w:b/>
          <w:bCs/>
          <w:i w:val="0"/>
          <w:sz w:val="20"/>
          <w:szCs w:val="20"/>
        </w:rPr>
        <w:t>able</w:t>
      </w:r>
      <w:r w:rsidR="006109FC" w:rsidRPr="00AF38D9">
        <w:rPr>
          <w:b/>
          <w:bCs/>
          <w:i w:val="0"/>
          <w:sz w:val="20"/>
          <w:szCs w:val="20"/>
        </w:rPr>
        <w:t>.</w:t>
      </w:r>
      <w:r w:rsidR="006109FC" w:rsidRPr="00AF38D9">
        <w:rPr>
          <w:b/>
          <w:bCs/>
          <w:i w:val="0"/>
          <w:sz w:val="20"/>
          <w:szCs w:val="20"/>
        </w:rPr>
        <w:fldChar w:fldCharType="begin"/>
      </w:r>
      <w:r w:rsidR="006109FC" w:rsidRPr="00AF38D9">
        <w:rPr>
          <w:b/>
          <w:bCs/>
          <w:i w:val="0"/>
          <w:sz w:val="20"/>
          <w:szCs w:val="20"/>
        </w:rPr>
        <w:instrText xml:space="preserve"> SEQ Table \* ARABIC </w:instrText>
      </w:r>
      <w:r w:rsidR="006109FC" w:rsidRPr="00AF38D9">
        <w:rPr>
          <w:b/>
          <w:bCs/>
          <w:i w:val="0"/>
          <w:sz w:val="20"/>
          <w:szCs w:val="20"/>
        </w:rPr>
        <w:fldChar w:fldCharType="separate"/>
      </w:r>
      <w:r w:rsidR="006109FC" w:rsidRPr="00AF38D9">
        <w:rPr>
          <w:b/>
          <w:bCs/>
          <w:i w:val="0"/>
          <w:noProof/>
          <w:sz w:val="20"/>
          <w:szCs w:val="20"/>
        </w:rPr>
        <w:t>3</w:t>
      </w:r>
      <w:r w:rsidR="006109FC" w:rsidRPr="00AF38D9">
        <w:rPr>
          <w:b/>
          <w:bCs/>
          <w:i w:val="0"/>
          <w:sz w:val="20"/>
          <w:szCs w:val="20"/>
        </w:rPr>
        <w:fldChar w:fldCharType="end"/>
      </w:r>
      <w:r w:rsidR="006109FC" w:rsidRPr="00AF38D9">
        <w:rPr>
          <w:b/>
          <w:bCs/>
          <w:i w:val="0"/>
          <w:sz w:val="20"/>
          <w:szCs w:val="20"/>
        </w:rPr>
        <w:t>: Summary of safeguards triggered based on screening conducted during project preparation</w:t>
      </w:r>
      <w:bookmarkEnd w:id="171"/>
      <w:bookmarkEnd w:id="172"/>
    </w:p>
    <w:tbl>
      <w:tblPr>
        <w:tblStyle w:val="TableGrid"/>
        <w:tblpPr w:leftFromText="180" w:rightFromText="180" w:vertAnchor="text" w:tblpX="162" w:tblpY="1"/>
        <w:tblOverlap w:val="never"/>
        <w:tblW w:w="0" w:type="auto"/>
        <w:tblLook w:val="04A0" w:firstRow="1" w:lastRow="0" w:firstColumn="1" w:lastColumn="0" w:noHBand="0" w:noVBand="1"/>
      </w:tblPr>
      <w:tblGrid>
        <w:gridCol w:w="6196"/>
        <w:gridCol w:w="2821"/>
      </w:tblGrid>
      <w:tr w:rsidR="006109FC" w:rsidRPr="00FA603A" w14:paraId="4A51FC0E" w14:textId="77777777" w:rsidTr="009F6F7D">
        <w:trPr>
          <w:tblHeader/>
        </w:trPr>
        <w:tc>
          <w:tcPr>
            <w:tcW w:w="6196" w:type="dxa"/>
            <w:shd w:val="clear" w:color="auto" w:fill="D6E3BC" w:themeFill="accent3" w:themeFillTint="66"/>
            <w:vAlign w:val="center"/>
          </w:tcPr>
          <w:p w14:paraId="2CF3A978" w14:textId="77777777" w:rsidR="006109FC" w:rsidRPr="00FA603A" w:rsidRDefault="006109FC" w:rsidP="00B435BC">
            <w:pPr>
              <w:spacing w:before="0" w:after="0"/>
              <w:jc w:val="center"/>
              <w:rPr>
                <w:rFonts w:asciiTheme="majorHAnsi" w:eastAsiaTheme="majorEastAsia" w:hAnsiTheme="majorHAnsi" w:cstheme="majorBidi"/>
                <w:b/>
                <w:color w:val="243F60" w:themeColor="accent1" w:themeShade="7F"/>
                <w:lang w:val="en-US"/>
              </w:rPr>
            </w:pPr>
            <w:r w:rsidRPr="00FA603A">
              <w:rPr>
                <w:b/>
                <w:lang w:val="en-US"/>
              </w:rPr>
              <w:t>Overarching Principle / Project-level Standard</w:t>
            </w:r>
          </w:p>
        </w:tc>
        <w:tc>
          <w:tcPr>
            <w:tcW w:w="2821" w:type="dxa"/>
            <w:tcBorders>
              <w:bottom w:val="single" w:sz="4" w:space="0" w:color="auto"/>
            </w:tcBorders>
            <w:shd w:val="clear" w:color="auto" w:fill="D6E3BC" w:themeFill="accent3" w:themeFillTint="66"/>
            <w:vAlign w:val="center"/>
          </w:tcPr>
          <w:p w14:paraId="1AB91B1E" w14:textId="77777777" w:rsidR="006109FC" w:rsidRPr="00FA603A" w:rsidRDefault="006109FC" w:rsidP="00B435BC">
            <w:pPr>
              <w:spacing w:before="0" w:after="0"/>
              <w:jc w:val="center"/>
              <w:rPr>
                <w:rFonts w:asciiTheme="majorHAnsi" w:eastAsiaTheme="majorEastAsia" w:hAnsiTheme="majorHAnsi" w:cstheme="majorBidi"/>
                <w:b/>
                <w:color w:val="243F60" w:themeColor="accent1" w:themeShade="7F"/>
                <w:lang w:val="en-US"/>
              </w:rPr>
            </w:pPr>
            <w:r>
              <w:rPr>
                <w:b/>
                <w:lang w:val="en-US"/>
              </w:rPr>
              <w:t>Rating</w:t>
            </w:r>
          </w:p>
        </w:tc>
      </w:tr>
      <w:tr w:rsidR="00AE17B6" w:rsidRPr="00FA603A" w14:paraId="513952E0" w14:textId="77777777" w:rsidTr="003F79D1">
        <w:tc>
          <w:tcPr>
            <w:tcW w:w="6196" w:type="dxa"/>
            <w:vAlign w:val="center"/>
          </w:tcPr>
          <w:p w14:paraId="463F7ABB" w14:textId="67ABEED4" w:rsidR="00AE17B6" w:rsidRPr="003142F0" w:rsidRDefault="00AE17B6" w:rsidP="00B435BC">
            <w:pPr>
              <w:spacing w:before="0" w:after="0"/>
              <w:rPr>
                <w:rFonts w:asciiTheme="majorHAnsi" w:eastAsiaTheme="majorEastAsia" w:hAnsiTheme="majorHAnsi" w:cstheme="majorBidi"/>
                <w:color w:val="243F60" w:themeColor="accent1" w:themeShade="7F"/>
                <w:sz w:val="18"/>
                <w:szCs w:val="18"/>
                <w:lang w:val="en-US"/>
              </w:rPr>
            </w:pPr>
            <w:r w:rsidRPr="003142F0">
              <w:rPr>
                <w:sz w:val="18"/>
                <w:szCs w:val="18"/>
                <w:lang w:val="en-US"/>
              </w:rPr>
              <w:t>Human Rights</w:t>
            </w:r>
          </w:p>
        </w:tc>
        <w:tc>
          <w:tcPr>
            <w:tcW w:w="2821" w:type="dxa"/>
            <w:tcBorders>
              <w:bottom w:val="single" w:sz="4" w:space="0" w:color="auto"/>
            </w:tcBorders>
            <w:shd w:val="clear" w:color="auto" w:fill="E36C0A" w:themeFill="accent6" w:themeFillShade="BF"/>
            <w:vAlign w:val="center"/>
          </w:tcPr>
          <w:p w14:paraId="41B92C8F" w14:textId="77777777" w:rsidR="00AE17B6" w:rsidRPr="00205F90" w:rsidRDefault="00AE17B6"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12D00415" w14:textId="7B6F4618" w:rsidR="00AE17B6" w:rsidRPr="00205F90" w:rsidRDefault="00AE17B6"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3F79D1">
              <w:rPr>
                <w:b/>
                <w:sz w:val="18"/>
                <w:szCs w:val="18"/>
                <w:shd w:val="clear" w:color="auto" w:fill="E36C0A" w:themeFill="accent6" w:themeFillShade="BF"/>
                <w:lang w:val="en-US"/>
              </w:rPr>
              <w:t>Sub</w:t>
            </w:r>
            <w:r w:rsidR="00477E9D" w:rsidRPr="003F79D1">
              <w:rPr>
                <w:b/>
                <w:sz w:val="18"/>
                <w:szCs w:val="18"/>
                <w:shd w:val="clear" w:color="auto" w:fill="E36C0A" w:themeFill="accent6" w:themeFillShade="BF"/>
                <w:lang w:val="en-US"/>
              </w:rPr>
              <w:t>s</w:t>
            </w:r>
            <w:r w:rsidRPr="003F79D1">
              <w:rPr>
                <w:b/>
                <w:sz w:val="18"/>
                <w:szCs w:val="18"/>
                <w:shd w:val="clear" w:color="auto" w:fill="E36C0A" w:themeFill="accent6" w:themeFillShade="BF"/>
                <w:lang w:val="en-US"/>
              </w:rPr>
              <w:t>tantial</w:t>
            </w:r>
          </w:p>
        </w:tc>
      </w:tr>
      <w:tr w:rsidR="00477E9D" w:rsidRPr="00FA603A" w14:paraId="3562E628" w14:textId="77777777" w:rsidTr="009F6F7D">
        <w:tc>
          <w:tcPr>
            <w:tcW w:w="6196" w:type="dxa"/>
            <w:vAlign w:val="center"/>
          </w:tcPr>
          <w:p w14:paraId="1F2D2C86" w14:textId="49F63BF8" w:rsidR="00477E9D" w:rsidRPr="003142F0" w:rsidRDefault="00477E9D" w:rsidP="00B435BC">
            <w:pPr>
              <w:spacing w:before="0" w:after="0"/>
              <w:rPr>
                <w:rFonts w:asciiTheme="majorHAnsi" w:eastAsiaTheme="majorEastAsia" w:hAnsiTheme="majorHAnsi" w:cstheme="majorBidi"/>
                <w:color w:val="243F60" w:themeColor="accent1" w:themeShade="7F"/>
                <w:sz w:val="18"/>
                <w:szCs w:val="18"/>
                <w:lang w:val="en-US"/>
              </w:rPr>
            </w:pPr>
            <w:r w:rsidRPr="003142F0">
              <w:rPr>
                <w:sz w:val="18"/>
                <w:szCs w:val="18"/>
                <w:lang w:val="en-US"/>
              </w:rPr>
              <w:t>Gender Equality and Women’s Empowerment</w:t>
            </w:r>
          </w:p>
        </w:tc>
        <w:tc>
          <w:tcPr>
            <w:tcW w:w="2821" w:type="dxa"/>
            <w:tcBorders>
              <w:bottom w:val="single" w:sz="4" w:space="0" w:color="auto"/>
            </w:tcBorders>
            <w:shd w:val="clear" w:color="auto" w:fill="FFFF00"/>
            <w:vAlign w:val="center"/>
          </w:tcPr>
          <w:p w14:paraId="04CECEC0" w14:textId="77777777" w:rsidR="00477E9D" w:rsidRPr="00205F90" w:rsidRDefault="00477E9D"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7FBDF4BD" w14:textId="0CDE409E" w:rsidR="00477E9D" w:rsidRPr="00205F90" w:rsidRDefault="00477E9D"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t>Moderate</w:t>
            </w:r>
          </w:p>
        </w:tc>
      </w:tr>
      <w:tr w:rsidR="00477E9D" w:rsidRPr="00FA603A" w14:paraId="2A9D8F3B" w14:textId="77777777" w:rsidTr="003F79D1">
        <w:tc>
          <w:tcPr>
            <w:tcW w:w="6196" w:type="dxa"/>
            <w:vAlign w:val="center"/>
          </w:tcPr>
          <w:p w14:paraId="77A5F52F" w14:textId="798CA265" w:rsidR="00477E9D" w:rsidRPr="00205F90" w:rsidRDefault="00477E9D" w:rsidP="00B435BC">
            <w:pPr>
              <w:spacing w:before="0" w:after="0"/>
              <w:rPr>
                <w:sz w:val="18"/>
                <w:szCs w:val="18"/>
                <w:lang w:val="en-US"/>
              </w:rPr>
            </w:pPr>
            <w:r w:rsidRPr="00205F90">
              <w:rPr>
                <w:sz w:val="18"/>
                <w:szCs w:val="18"/>
              </w:rPr>
              <w:t>Accountability</w:t>
            </w:r>
          </w:p>
        </w:tc>
        <w:tc>
          <w:tcPr>
            <w:tcW w:w="2821" w:type="dxa"/>
            <w:shd w:val="clear" w:color="auto" w:fill="E36C0A" w:themeFill="accent6" w:themeFillShade="BF"/>
            <w:vAlign w:val="center"/>
          </w:tcPr>
          <w:p w14:paraId="76C29AA6" w14:textId="77777777" w:rsidR="00477E9D" w:rsidRPr="00205F90" w:rsidRDefault="00477E9D"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34BBFB1E" w14:textId="0325BFEA" w:rsidR="00477E9D" w:rsidRPr="00205F90" w:rsidRDefault="00E2047B" w:rsidP="00B435BC">
            <w:pPr>
              <w:spacing w:before="0" w:after="0"/>
              <w:jc w:val="center"/>
              <w:rPr>
                <w:b/>
                <w:sz w:val="18"/>
                <w:szCs w:val="18"/>
                <w:lang w:val="en-US"/>
              </w:rPr>
            </w:pPr>
            <w:r>
              <w:rPr>
                <w:b/>
                <w:sz w:val="18"/>
                <w:szCs w:val="18"/>
                <w:lang w:val="en-US"/>
              </w:rPr>
              <w:t>Substantial</w:t>
            </w:r>
          </w:p>
        </w:tc>
      </w:tr>
      <w:tr w:rsidR="00477E9D" w:rsidRPr="00FA603A" w14:paraId="5E7B5092" w14:textId="77777777" w:rsidTr="003F79D1">
        <w:tc>
          <w:tcPr>
            <w:tcW w:w="6196" w:type="dxa"/>
            <w:vAlign w:val="center"/>
          </w:tcPr>
          <w:p w14:paraId="4D668377" w14:textId="77777777" w:rsidR="00477E9D" w:rsidRPr="00205F90" w:rsidRDefault="00477E9D" w:rsidP="00B435BC">
            <w:pPr>
              <w:spacing w:before="0" w:after="0"/>
              <w:rPr>
                <w:rFonts w:asciiTheme="majorHAnsi" w:eastAsiaTheme="majorEastAsia" w:hAnsiTheme="majorHAnsi" w:cstheme="majorBidi"/>
                <w:color w:val="243F60" w:themeColor="accent1" w:themeShade="7F"/>
                <w:sz w:val="18"/>
                <w:szCs w:val="18"/>
                <w:lang w:val="en-US"/>
              </w:rPr>
            </w:pPr>
            <w:r w:rsidRPr="00205F90">
              <w:rPr>
                <w:sz w:val="18"/>
                <w:szCs w:val="18"/>
                <w:lang w:val="en-US"/>
              </w:rPr>
              <w:lastRenderedPageBreak/>
              <w:t>Standard 1: Biodiversity Conservation and Sustainable Natural Resource Management</w:t>
            </w:r>
          </w:p>
        </w:tc>
        <w:tc>
          <w:tcPr>
            <w:tcW w:w="2821" w:type="dxa"/>
            <w:tcBorders>
              <w:bottom w:val="single" w:sz="4" w:space="0" w:color="auto"/>
            </w:tcBorders>
            <w:shd w:val="clear" w:color="auto" w:fill="E36C0A" w:themeFill="accent6" w:themeFillShade="BF"/>
            <w:vAlign w:val="center"/>
          </w:tcPr>
          <w:p w14:paraId="70CE5162" w14:textId="77777777" w:rsidR="00477E9D" w:rsidRPr="00205F90" w:rsidRDefault="00477E9D" w:rsidP="00B435BC">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3614FEAF" w14:textId="5A4033FF" w:rsidR="00477E9D" w:rsidRPr="00205F90" w:rsidRDefault="00E2047B" w:rsidP="00B435BC">
            <w:pPr>
              <w:spacing w:before="0" w:after="0"/>
              <w:jc w:val="center"/>
              <w:rPr>
                <w:rFonts w:asciiTheme="majorHAnsi" w:eastAsiaTheme="majorEastAsia" w:hAnsiTheme="majorHAnsi" w:cstheme="majorBidi"/>
                <w:b/>
                <w:color w:val="243F60" w:themeColor="accent1" w:themeShade="7F"/>
                <w:sz w:val="18"/>
                <w:szCs w:val="18"/>
                <w:lang w:val="en-US"/>
              </w:rPr>
            </w:pPr>
            <w:r>
              <w:rPr>
                <w:b/>
                <w:sz w:val="18"/>
                <w:szCs w:val="18"/>
                <w:lang w:val="en-US"/>
              </w:rPr>
              <w:t>Substantial</w:t>
            </w:r>
          </w:p>
        </w:tc>
      </w:tr>
      <w:tr w:rsidR="00A57A12" w:rsidRPr="00FA603A" w14:paraId="2C8F1A46" w14:textId="77777777" w:rsidTr="009F6F7D">
        <w:tc>
          <w:tcPr>
            <w:tcW w:w="6196" w:type="dxa"/>
            <w:vAlign w:val="center"/>
          </w:tcPr>
          <w:p w14:paraId="07D42558" w14:textId="53824A10" w:rsidR="00A57A12" w:rsidRPr="00205F90" w:rsidRDefault="0023432E" w:rsidP="00B435BC">
            <w:pPr>
              <w:spacing w:before="0" w:after="0"/>
              <w:rPr>
                <w:sz w:val="18"/>
                <w:szCs w:val="18"/>
                <w:lang w:val="en-US"/>
              </w:rPr>
            </w:pPr>
            <w:r w:rsidRPr="00205F90">
              <w:rPr>
                <w:sz w:val="18"/>
                <w:szCs w:val="18"/>
                <w:lang w:val="en-US"/>
              </w:rPr>
              <w:t>Standard 2: Climate Change and Mitigation</w:t>
            </w:r>
          </w:p>
        </w:tc>
        <w:tc>
          <w:tcPr>
            <w:tcW w:w="2821" w:type="dxa"/>
            <w:tcBorders>
              <w:bottom w:val="single" w:sz="4" w:space="0" w:color="auto"/>
            </w:tcBorders>
            <w:shd w:val="clear" w:color="auto" w:fill="FFFF00"/>
            <w:vAlign w:val="center"/>
          </w:tcPr>
          <w:p w14:paraId="13663753" w14:textId="77777777" w:rsidR="0023432E" w:rsidRPr="00205F90" w:rsidRDefault="0023432E" w:rsidP="0023432E">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70A95E2F" w14:textId="53651EC7" w:rsidR="00A57A12" w:rsidRPr="00205F90" w:rsidRDefault="0023432E" w:rsidP="0023432E">
            <w:pPr>
              <w:spacing w:before="0" w:after="0"/>
              <w:jc w:val="center"/>
              <w:rPr>
                <w:b/>
                <w:sz w:val="18"/>
                <w:szCs w:val="18"/>
                <w:lang w:val="en-US"/>
              </w:rPr>
            </w:pPr>
            <w:r w:rsidRPr="00205F90">
              <w:rPr>
                <w:b/>
                <w:sz w:val="18"/>
                <w:szCs w:val="18"/>
                <w:lang w:val="en-US"/>
              </w:rPr>
              <w:t>Moderate</w:t>
            </w:r>
          </w:p>
        </w:tc>
      </w:tr>
      <w:tr w:rsidR="009F6F7D" w:rsidRPr="00FA603A" w14:paraId="1E1783F2" w14:textId="77777777" w:rsidTr="003F79D1">
        <w:tc>
          <w:tcPr>
            <w:tcW w:w="6196" w:type="dxa"/>
            <w:vAlign w:val="center"/>
          </w:tcPr>
          <w:p w14:paraId="3C20BD2E" w14:textId="77777777" w:rsidR="009F6F7D" w:rsidRPr="00205F90" w:rsidRDefault="009F6F7D" w:rsidP="009F6F7D">
            <w:pPr>
              <w:spacing w:before="0" w:after="0"/>
              <w:rPr>
                <w:rFonts w:asciiTheme="majorHAnsi" w:eastAsiaTheme="majorEastAsia" w:hAnsiTheme="majorHAnsi" w:cstheme="majorBidi"/>
                <w:color w:val="243F60" w:themeColor="accent1" w:themeShade="7F"/>
                <w:sz w:val="18"/>
                <w:szCs w:val="18"/>
                <w:lang w:val="en-US"/>
              </w:rPr>
            </w:pPr>
            <w:r w:rsidRPr="00205F90">
              <w:rPr>
                <w:sz w:val="18"/>
                <w:szCs w:val="18"/>
                <w:lang w:val="en-US"/>
              </w:rPr>
              <w:t>Standard 3: Community Health, Safety and Working Conditions</w:t>
            </w:r>
          </w:p>
        </w:tc>
        <w:tc>
          <w:tcPr>
            <w:tcW w:w="2821" w:type="dxa"/>
            <w:tcBorders>
              <w:bottom w:val="single" w:sz="4" w:space="0" w:color="auto"/>
            </w:tcBorders>
            <w:shd w:val="clear" w:color="auto" w:fill="E36C0A" w:themeFill="accent6" w:themeFillShade="BF"/>
            <w:vAlign w:val="center"/>
          </w:tcPr>
          <w:p w14:paraId="4ED403E0" w14:textId="77777777" w:rsidR="009F6F7D" w:rsidRPr="00205F90" w:rsidRDefault="009F6F7D" w:rsidP="003F79D1">
            <w:pPr>
              <w:shd w:val="clear" w:color="auto" w:fill="E36C0A" w:themeFill="accent6" w:themeFillShade="BF"/>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406C842D" w14:textId="6C179C1F" w:rsidR="009F6F7D" w:rsidRPr="00205F90" w:rsidRDefault="009F6F7D" w:rsidP="003F79D1">
            <w:pPr>
              <w:shd w:val="clear" w:color="auto" w:fill="E36C0A" w:themeFill="accent6" w:themeFillShade="BF"/>
              <w:spacing w:before="0" w:after="0"/>
              <w:jc w:val="center"/>
              <w:rPr>
                <w:rFonts w:asciiTheme="majorHAnsi" w:eastAsiaTheme="majorEastAsia" w:hAnsiTheme="majorHAnsi" w:cstheme="majorBidi"/>
                <w:b/>
                <w:color w:val="243F60" w:themeColor="accent1" w:themeShade="7F"/>
                <w:sz w:val="18"/>
                <w:szCs w:val="18"/>
                <w:lang w:val="en-US"/>
              </w:rPr>
            </w:pPr>
            <w:r w:rsidRPr="003F79D1">
              <w:rPr>
                <w:b/>
                <w:sz w:val="18"/>
                <w:szCs w:val="18"/>
                <w:shd w:val="clear" w:color="auto" w:fill="E36C0A" w:themeFill="accent6" w:themeFillShade="BF"/>
                <w:lang w:val="en-US"/>
              </w:rPr>
              <w:t>Substantial</w:t>
            </w:r>
          </w:p>
        </w:tc>
      </w:tr>
      <w:tr w:rsidR="009F6F7D" w:rsidRPr="00FA603A" w14:paraId="449EB1D6" w14:textId="77777777" w:rsidTr="009F6F7D">
        <w:tc>
          <w:tcPr>
            <w:tcW w:w="6196" w:type="dxa"/>
            <w:vAlign w:val="center"/>
          </w:tcPr>
          <w:p w14:paraId="0E1A396F" w14:textId="38C2D77E" w:rsidR="009F6F7D" w:rsidRPr="00205F90" w:rsidRDefault="009F6F7D" w:rsidP="009F6F7D">
            <w:pPr>
              <w:spacing w:before="0" w:after="0"/>
              <w:rPr>
                <w:sz w:val="18"/>
                <w:szCs w:val="18"/>
                <w:lang w:val="en-US"/>
              </w:rPr>
            </w:pPr>
            <w:r w:rsidRPr="00205F90">
              <w:rPr>
                <w:sz w:val="18"/>
                <w:szCs w:val="18"/>
                <w:lang w:val="en-US"/>
              </w:rPr>
              <w:t>Standard 4:</w:t>
            </w:r>
            <w:r>
              <w:rPr>
                <w:sz w:val="18"/>
                <w:szCs w:val="18"/>
                <w:lang w:val="en-US"/>
              </w:rPr>
              <w:t xml:space="preserve"> Cultural Heritage</w:t>
            </w:r>
          </w:p>
        </w:tc>
        <w:tc>
          <w:tcPr>
            <w:tcW w:w="2821" w:type="dxa"/>
            <w:tcBorders>
              <w:bottom w:val="single" w:sz="4" w:space="0" w:color="auto"/>
            </w:tcBorders>
            <w:shd w:val="clear" w:color="auto" w:fill="FFFF00"/>
            <w:vAlign w:val="center"/>
          </w:tcPr>
          <w:p w14:paraId="05D8260F" w14:textId="77777777"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1F1A0781" w14:textId="5038BD2E" w:rsidR="009F6F7D" w:rsidRPr="00205F90" w:rsidRDefault="009F6F7D" w:rsidP="009F6F7D">
            <w:pPr>
              <w:spacing w:before="0" w:after="0"/>
              <w:jc w:val="center"/>
              <w:rPr>
                <w:b/>
                <w:sz w:val="18"/>
                <w:szCs w:val="18"/>
                <w:lang w:val="en-US"/>
              </w:rPr>
            </w:pPr>
            <w:r w:rsidRPr="00205F90">
              <w:rPr>
                <w:b/>
                <w:sz w:val="18"/>
                <w:szCs w:val="18"/>
                <w:lang w:val="en-US"/>
              </w:rPr>
              <w:t>Moderate</w:t>
            </w:r>
          </w:p>
        </w:tc>
      </w:tr>
      <w:tr w:rsidR="009F6F7D" w:rsidRPr="00FA603A" w14:paraId="24038FF3" w14:textId="77777777" w:rsidTr="003F79D1">
        <w:tc>
          <w:tcPr>
            <w:tcW w:w="6196" w:type="dxa"/>
            <w:vAlign w:val="center"/>
          </w:tcPr>
          <w:p w14:paraId="6FD88771" w14:textId="77777777" w:rsidR="009F6F7D" w:rsidRPr="00205F90" w:rsidRDefault="009F6F7D" w:rsidP="009F6F7D">
            <w:pPr>
              <w:spacing w:before="0" w:after="0"/>
              <w:rPr>
                <w:rFonts w:asciiTheme="majorHAnsi" w:eastAsiaTheme="majorEastAsia" w:hAnsiTheme="majorHAnsi" w:cstheme="majorBidi"/>
                <w:color w:val="243F60" w:themeColor="accent1" w:themeShade="7F"/>
                <w:sz w:val="18"/>
                <w:szCs w:val="18"/>
                <w:lang w:val="en-US"/>
              </w:rPr>
            </w:pPr>
            <w:r w:rsidRPr="00205F90">
              <w:rPr>
                <w:sz w:val="18"/>
                <w:szCs w:val="18"/>
                <w:lang w:val="en-US"/>
              </w:rPr>
              <w:t>Standard 5: Displacement and Resettlement</w:t>
            </w:r>
          </w:p>
        </w:tc>
        <w:tc>
          <w:tcPr>
            <w:tcW w:w="2821" w:type="dxa"/>
            <w:tcBorders>
              <w:bottom w:val="single" w:sz="4" w:space="0" w:color="auto"/>
            </w:tcBorders>
            <w:shd w:val="clear" w:color="auto" w:fill="E36C0A" w:themeFill="accent6" w:themeFillShade="BF"/>
            <w:vAlign w:val="center"/>
          </w:tcPr>
          <w:p w14:paraId="0C91AB2C" w14:textId="77777777"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4C98FBE0" w14:textId="76E0EEF1"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t>Substantial</w:t>
            </w:r>
          </w:p>
        </w:tc>
      </w:tr>
      <w:tr w:rsidR="009F6F7D" w:rsidRPr="00FA603A" w14:paraId="789E150B" w14:textId="77777777" w:rsidTr="003F79D1">
        <w:tc>
          <w:tcPr>
            <w:tcW w:w="6196" w:type="dxa"/>
            <w:vAlign w:val="center"/>
          </w:tcPr>
          <w:p w14:paraId="37B6335F" w14:textId="77777777" w:rsidR="009F6F7D" w:rsidRPr="00205F90" w:rsidRDefault="009F6F7D" w:rsidP="009F6F7D">
            <w:pPr>
              <w:spacing w:before="0" w:after="0"/>
              <w:rPr>
                <w:rFonts w:asciiTheme="majorHAnsi" w:eastAsiaTheme="majorEastAsia" w:hAnsiTheme="majorHAnsi" w:cstheme="majorBidi"/>
                <w:color w:val="243F60" w:themeColor="accent1" w:themeShade="7F"/>
                <w:sz w:val="18"/>
                <w:szCs w:val="18"/>
                <w:lang w:val="en-US"/>
              </w:rPr>
            </w:pPr>
            <w:r w:rsidRPr="00205F90">
              <w:rPr>
                <w:sz w:val="18"/>
                <w:szCs w:val="18"/>
                <w:lang w:val="en-US"/>
              </w:rPr>
              <w:t>Standard 6: Indigenous Peoples</w:t>
            </w:r>
          </w:p>
        </w:tc>
        <w:tc>
          <w:tcPr>
            <w:tcW w:w="2821" w:type="dxa"/>
            <w:shd w:val="clear" w:color="auto" w:fill="E36C0A" w:themeFill="accent6" w:themeFillShade="BF"/>
            <w:vAlign w:val="center"/>
          </w:tcPr>
          <w:p w14:paraId="1DC56CAA" w14:textId="77777777"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sym w:font="Wingdings" w:char="F0FC"/>
            </w:r>
          </w:p>
          <w:p w14:paraId="46384AE5" w14:textId="2E3B86DE"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205F90">
              <w:rPr>
                <w:b/>
                <w:sz w:val="18"/>
                <w:szCs w:val="18"/>
                <w:lang w:val="en-US"/>
              </w:rPr>
              <w:t>Substantial</w:t>
            </w:r>
          </w:p>
        </w:tc>
      </w:tr>
      <w:tr w:rsidR="009F6F7D" w:rsidRPr="00FA603A" w14:paraId="6106DF90" w14:textId="77777777" w:rsidTr="009F6F7D">
        <w:tc>
          <w:tcPr>
            <w:tcW w:w="6196" w:type="dxa"/>
            <w:vAlign w:val="center"/>
          </w:tcPr>
          <w:p w14:paraId="06D3D006" w14:textId="17B211DF" w:rsidR="009F6F7D" w:rsidRPr="00205F90" w:rsidRDefault="009F6F7D" w:rsidP="009F6F7D">
            <w:pPr>
              <w:spacing w:before="0" w:after="0"/>
              <w:rPr>
                <w:sz w:val="18"/>
                <w:szCs w:val="18"/>
                <w:lang w:val="en-US"/>
              </w:rPr>
            </w:pPr>
            <w:r w:rsidRPr="00205F90">
              <w:rPr>
                <w:rFonts w:cstheme="minorHAnsi"/>
                <w:color w:val="000000"/>
                <w:sz w:val="18"/>
                <w:szCs w:val="18"/>
                <w:lang w:eastAsia="zh-CN"/>
              </w:rPr>
              <w:t xml:space="preserve">Standard 7: </w:t>
            </w:r>
            <w:r w:rsidRPr="00205F90">
              <w:rPr>
                <w:sz w:val="18"/>
                <w:szCs w:val="18"/>
              </w:rPr>
              <w:t>Labour and working conditions</w:t>
            </w:r>
          </w:p>
        </w:tc>
        <w:tc>
          <w:tcPr>
            <w:tcW w:w="2821" w:type="dxa"/>
            <w:shd w:val="clear" w:color="auto" w:fill="FFFF00"/>
            <w:vAlign w:val="center"/>
          </w:tcPr>
          <w:p w14:paraId="5B107A3D" w14:textId="77777777" w:rsidR="009F6F7D" w:rsidRPr="00205F90" w:rsidRDefault="009F6F7D" w:rsidP="009F6F7D">
            <w:pPr>
              <w:spacing w:before="0" w:after="0"/>
              <w:jc w:val="center"/>
              <w:rPr>
                <w:rFonts w:asciiTheme="majorHAnsi" w:eastAsiaTheme="majorEastAsia" w:hAnsiTheme="majorHAnsi" w:cstheme="majorBidi"/>
                <w:b/>
                <w:color w:val="243F60" w:themeColor="accent1" w:themeShade="7F"/>
                <w:sz w:val="18"/>
                <w:szCs w:val="18"/>
                <w:lang w:val="en-US"/>
              </w:rPr>
            </w:pPr>
            <w:r w:rsidRPr="00FA603A">
              <w:rPr>
                <w:b/>
                <w:lang w:val="en-US"/>
              </w:rPr>
              <w:sym w:font="Wingdings" w:char="F0FC"/>
            </w:r>
          </w:p>
          <w:p w14:paraId="06E02C0F" w14:textId="222E5FE3" w:rsidR="009F6F7D" w:rsidRPr="00FA603A" w:rsidRDefault="009F6F7D" w:rsidP="009F6F7D">
            <w:pPr>
              <w:spacing w:before="0" w:after="0"/>
              <w:jc w:val="center"/>
              <w:rPr>
                <w:b/>
                <w:lang w:val="en-US"/>
              </w:rPr>
            </w:pPr>
            <w:r w:rsidRPr="00205F90">
              <w:rPr>
                <w:b/>
                <w:sz w:val="18"/>
                <w:szCs w:val="18"/>
                <w:lang w:val="en-US"/>
              </w:rPr>
              <w:t>Moderate</w:t>
            </w:r>
          </w:p>
        </w:tc>
      </w:tr>
      <w:tr w:rsidR="009F6F7D" w:rsidRPr="00FA603A" w14:paraId="606F9E98" w14:textId="77777777" w:rsidTr="003F79D1">
        <w:tc>
          <w:tcPr>
            <w:tcW w:w="6196" w:type="dxa"/>
            <w:vAlign w:val="center"/>
          </w:tcPr>
          <w:p w14:paraId="0B33D4AA" w14:textId="7753C412" w:rsidR="009F6F7D" w:rsidRPr="00205F90" w:rsidRDefault="009F6F7D" w:rsidP="009F6F7D">
            <w:pPr>
              <w:spacing w:before="0" w:after="0"/>
              <w:rPr>
                <w:sz w:val="18"/>
                <w:szCs w:val="18"/>
                <w:lang w:val="en-US"/>
              </w:rPr>
            </w:pPr>
            <w:r w:rsidRPr="00205F90">
              <w:rPr>
                <w:sz w:val="18"/>
                <w:szCs w:val="18"/>
                <w:lang w:val="en-US"/>
              </w:rPr>
              <w:t xml:space="preserve">Standard 8: </w:t>
            </w:r>
            <w:r w:rsidRPr="006B48B6">
              <w:rPr>
                <w:rFonts w:eastAsia="Times New Roman"/>
                <w:sz w:val="18"/>
                <w:szCs w:val="18"/>
              </w:rPr>
              <w:t xml:space="preserve"> Pollution Prevention and Resource Efficiency</w:t>
            </w:r>
          </w:p>
        </w:tc>
        <w:tc>
          <w:tcPr>
            <w:tcW w:w="2821" w:type="dxa"/>
            <w:shd w:val="clear" w:color="auto" w:fill="FFFF00"/>
            <w:vAlign w:val="center"/>
          </w:tcPr>
          <w:p w14:paraId="7C1C8DB5" w14:textId="77777777" w:rsidR="009F6F7D" w:rsidRPr="00205F90" w:rsidRDefault="009F6F7D" w:rsidP="003F79D1">
            <w:pPr>
              <w:shd w:val="clear" w:color="auto" w:fill="FFFF00"/>
              <w:spacing w:before="0" w:after="0"/>
              <w:jc w:val="center"/>
              <w:rPr>
                <w:rFonts w:asciiTheme="majorHAnsi" w:eastAsiaTheme="majorEastAsia" w:hAnsiTheme="majorHAnsi" w:cstheme="majorBidi"/>
                <w:b/>
                <w:color w:val="243F60" w:themeColor="accent1" w:themeShade="7F"/>
                <w:sz w:val="18"/>
                <w:szCs w:val="18"/>
                <w:lang w:val="en-US"/>
              </w:rPr>
            </w:pPr>
            <w:r w:rsidRPr="00FA603A">
              <w:rPr>
                <w:b/>
                <w:lang w:val="en-US"/>
              </w:rPr>
              <w:sym w:font="Wingdings" w:char="F0FC"/>
            </w:r>
          </w:p>
          <w:p w14:paraId="5E72428A" w14:textId="3DB5AB42" w:rsidR="009F6F7D" w:rsidRPr="00FA603A" w:rsidRDefault="00E2047B" w:rsidP="003F79D1">
            <w:pPr>
              <w:shd w:val="clear" w:color="auto" w:fill="FFFF00"/>
              <w:spacing w:before="0" w:after="0"/>
              <w:jc w:val="center"/>
              <w:rPr>
                <w:b/>
                <w:lang w:val="en-US"/>
              </w:rPr>
            </w:pPr>
            <w:r>
              <w:rPr>
                <w:b/>
                <w:sz w:val="18"/>
                <w:szCs w:val="18"/>
                <w:lang w:val="en-US"/>
              </w:rPr>
              <w:t>M</w:t>
            </w:r>
            <w:r w:rsidR="009F6F7D">
              <w:rPr>
                <w:b/>
                <w:sz w:val="18"/>
                <w:szCs w:val="18"/>
                <w:lang w:val="en-US"/>
              </w:rPr>
              <w:t>o</w:t>
            </w:r>
            <w:r>
              <w:rPr>
                <w:b/>
                <w:sz w:val="18"/>
                <w:szCs w:val="18"/>
                <w:lang w:val="en-US"/>
              </w:rPr>
              <w:t>derate</w:t>
            </w:r>
          </w:p>
        </w:tc>
      </w:tr>
      <w:tr w:rsidR="009F6F7D" w:rsidRPr="002234B2" w14:paraId="7B4DF5EB" w14:textId="77777777" w:rsidTr="009F6F7D">
        <w:trPr>
          <w:gridAfter w:val="1"/>
          <w:wAfter w:w="2821" w:type="dxa"/>
          <w:trHeight w:val="70"/>
        </w:trPr>
        <w:tc>
          <w:tcPr>
            <w:tcW w:w="6196" w:type="dxa"/>
            <w:shd w:val="clear" w:color="auto" w:fill="EEECE1" w:themeFill="background2"/>
            <w:vAlign w:val="center"/>
          </w:tcPr>
          <w:p w14:paraId="42BA2C9A" w14:textId="77777777" w:rsidR="009F6F7D" w:rsidRPr="00FA603A" w:rsidRDefault="009F6F7D" w:rsidP="009F6F7D">
            <w:pPr>
              <w:spacing w:before="0" w:after="0"/>
              <w:rPr>
                <w:rFonts w:asciiTheme="majorHAnsi" w:eastAsiaTheme="majorEastAsia" w:hAnsiTheme="majorHAnsi" w:cstheme="majorBidi"/>
                <w:b/>
                <w:color w:val="243F60" w:themeColor="accent1" w:themeShade="7F"/>
                <w:lang w:val="en-US"/>
              </w:rPr>
            </w:pPr>
            <w:r w:rsidRPr="00FA603A">
              <w:rPr>
                <w:b/>
                <w:lang w:val="en-US"/>
              </w:rPr>
              <w:t>Number of risks in each risk rating category</w:t>
            </w:r>
          </w:p>
        </w:tc>
      </w:tr>
      <w:tr w:rsidR="009F6F7D" w:rsidRPr="00FA603A" w14:paraId="504D9573" w14:textId="77777777" w:rsidTr="009F6F7D">
        <w:trPr>
          <w:trHeight w:val="70"/>
        </w:trPr>
        <w:tc>
          <w:tcPr>
            <w:tcW w:w="6196" w:type="dxa"/>
            <w:tcBorders>
              <w:bottom w:val="single" w:sz="4" w:space="0" w:color="auto"/>
            </w:tcBorders>
            <w:shd w:val="clear" w:color="auto" w:fill="FF0000"/>
            <w:vAlign w:val="center"/>
          </w:tcPr>
          <w:p w14:paraId="78E040BD"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High</w:t>
            </w:r>
          </w:p>
        </w:tc>
        <w:tc>
          <w:tcPr>
            <w:tcW w:w="2821" w:type="dxa"/>
            <w:shd w:val="clear" w:color="auto" w:fill="auto"/>
            <w:vAlign w:val="center"/>
          </w:tcPr>
          <w:p w14:paraId="4E2082FA" w14:textId="7F1A66F5" w:rsidR="009F6F7D" w:rsidRPr="00FA603A" w:rsidRDefault="009F6F7D" w:rsidP="009F6F7D">
            <w:pPr>
              <w:spacing w:before="0" w:after="0"/>
              <w:jc w:val="center"/>
              <w:rPr>
                <w:rFonts w:asciiTheme="majorHAnsi" w:eastAsiaTheme="majorEastAsia" w:hAnsiTheme="majorHAnsi" w:cstheme="majorBidi"/>
                <w:color w:val="243F60" w:themeColor="accent1" w:themeShade="7F"/>
                <w:lang w:val="en-US"/>
              </w:rPr>
            </w:pPr>
            <w:r>
              <w:rPr>
                <w:lang w:val="en-US"/>
              </w:rPr>
              <w:t>0</w:t>
            </w:r>
          </w:p>
        </w:tc>
      </w:tr>
      <w:tr w:rsidR="009F6F7D" w:rsidRPr="00FA603A" w14:paraId="36A2B901" w14:textId="77777777" w:rsidTr="003F79D1">
        <w:trPr>
          <w:trHeight w:val="70"/>
        </w:trPr>
        <w:tc>
          <w:tcPr>
            <w:tcW w:w="6196" w:type="dxa"/>
            <w:shd w:val="clear" w:color="auto" w:fill="E36C0A" w:themeFill="accent6" w:themeFillShade="BF"/>
            <w:vAlign w:val="center"/>
          </w:tcPr>
          <w:p w14:paraId="300A0650" w14:textId="3CB1BB1B"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Pr>
                <w:lang w:val="en-US"/>
              </w:rPr>
              <w:t>Substantial</w:t>
            </w:r>
          </w:p>
        </w:tc>
        <w:tc>
          <w:tcPr>
            <w:tcW w:w="2821" w:type="dxa"/>
            <w:shd w:val="clear" w:color="auto" w:fill="auto"/>
            <w:vAlign w:val="center"/>
          </w:tcPr>
          <w:p w14:paraId="0BA0E5F6" w14:textId="7D77C9DB" w:rsidR="009F6F7D" w:rsidRPr="00FA603A" w:rsidRDefault="00E2047B" w:rsidP="009F6F7D">
            <w:pPr>
              <w:spacing w:before="0" w:after="0"/>
              <w:jc w:val="center"/>
              <w:rPr>
                <w:rFonts w:asciiTheme="majorHAnsi" w:eastAsiaTheme="majorEastAsia" w:hAnsiTheme="majorHAnsi" w:cstheme="majorBidi"/>
                <w:color w:val="243F60" w:themeColor="accent1" w:themeShade="7F"/>
                <w:lang w:val="en-US"/>
              </w:rPr>
            </w:pPr>
            <w:r>
              <w:rPr>
                <w:lang w:val="en-US"/>
              </w:rPr>
              <w:t>3</w:t>
            </w:r>
          </w:p>
        </w:tc>
      </w:tr>
      <w:tr w:rsidR="009F6F7D" w:rsidRPr="00FA603A" w14:paraId="0C3D161A" w14:textId="77777777" w:rsidTr="009F6F7D">
        <w:trPr>
          <w:trHeight w:val="70"/>
        </w:trPr>
        <w:tc>
          <w:tcPr>
            <w:tcW w:w="6196" w:type="dxa"/>
            <w:shd w:val="clear" w:color="auto" w:fill="FFFF00"/>
            <w:vAlign w:val="center"/>
          </w:tcPr>
          <w:p w14:paraId="4B6B3471"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Moderate</w:t>
            </w:r>
          </w:p>
        </w:tc>
        <w:tc>
          <w:tcPr>
            <w:tcW w:w="2821" w:type="dxa"/>
            <w:shd w:val="clear" w:color="auto" w:fill="auto"/>
            <w:vAlign w:val="center"/>
          </w:tcPr>
          <w:p w14:paraId="6AC7C0D2" w14:textId="7787D050" w:rsidR="009F6F7D" w:rsidRPr="00FA603A" w:rsidRDefault="00CF5D13" w:rsidP="009F6F7D">
            <w:pPr>
              <w:spacing w:before="0" w:after="0"/>
              <w:jc w:val="center"/>
              <w:rPr>
                <w:rFonts w:asciiTheme="majorHAnsi" w:eastAsiaTheme="majorEastAsia" w:hAnsiTheme="majorHAnsi" w:cstheme="majorBidi"/>
                <w:color w:val="243F60" w:themeColor="accent1" w:themeShade="7F"/>
                <w:lang w:val="en-US"/>
              </w:rPr>
            </w:pPr>
            <w:r>
              <w:rPr>
                <w:lang w:val="en-US"/>
              </w:rPr>
              <w:t>8</w:t>
            </w:r>
          </w:p>
        </w:tc>
      </w:tr>
      <w:tr w:rsidR="009F6F7D" w:rsidRPr="00FA603A" w14:paraId="7587F8FD" w14:textId="77777777" w:rsidTr="009F6F7D">
        <w:trPr>
          <w:trHeight w:val="70"/>
        </w:trPr>
        <w:tc>
          <w:tcPr>
            <w:tcW w:w="6196" w:type="dxa"/>
            <w:shd w:val="clear" w:color="auto" w:fill="9BBB59" w:themeFill="accent3"/>
            <w:vAlign w:val="center"/>
          </w:tcPr>
          <w:p w14:paraId="1E85A6CF"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Low</w:t>
            </w:r>
          </w:p>
        </w:tc>
        <w:tc>
          <w:tcPr>
            <w:tcW w:w="2821" w:type="dxa"/>
            <w:shd w:val="clear" w:color="auto" w:fill="auto"/>
            <w:vAlign w:val="center"/>
          </w:tcPr>
          <w:p w14:paraId="085D11FE" w14:textId="5F47177D" w:rsidR="009F6F7D" w:rsidRPr="00FA603A" w:rsidRDefault="009F6F7D" w:rsidP="009F6F7D">
            <w:pPr>
              <w:spacing w:before="0" w:after="0"/>
              <w:jc w:val="center"/>
              <w:rPr>
                <w:rFonts w:asciiTheme="majorHAnsi" w:eastAsiaTheme="majorEastAsia" w:hAnsiTheme="majorHAnsi" w:cstheme="majorBidi"/>
                <w:color w:val="243F60" w:themeColor="accent1" w:themeShade="7F"/>
                <w:lang w:val="en-US"/>
              </w:rPr>
            </w:pPr>
            <w:r>
              <w:rPr>
                <w:lang w:val="en-US"/>
              </w:rPr>
              <w:t>2</w:t>
            </w:r>
          </w:p>
        </w:tc>
      </w:tr>
      <w:tr w:rsidR="009F6F7D" w:rsidRPr="00FA603A" w14:paraId="2EF565BB" w14:textId="77777777" w:rsidTr="009F6F7D">
        <w:trPr>
          <w:trHeight w:val="70"/>
        </w:trPr>
        <w:tc>
          <w:tcPr>
            <w:tcW w:w="6196" w:type="dxa"/>
            <w:vAlign w:val="center"/>
          </w:tcPr>
          <w:p w14:paraId="7C67F931"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Total number of project risks</w:t>
            </w:r>
          </w:p>
        </w:tc>
        <w:tc>
          <w:tcPr>
            <w:tcW w:w="2821" w:type="dxa"/>
            <w:tcBorders>
              <w:bottom w:val="single" w:sz="4" w:space="0" w:color="auto"/>
            </w:tcBorders>
            <w:shd w:val="clear" w:color="auto" w:fill="auto"/>
            <w:vAlign w:val="center"/>
          </w:tcPr>
          <w:p w14:paraId="3BCFD399" w14:textId="52639FDD" w:rsidR="009F6F7D" w:rsidRPr="00FA603A" w:rsidRDefault="009F6F7D" w:rsidP="009F6F7D">
            <w:pPr>
              <w:spacing w:before="0" w:after="0"/>
              <w:jc w:val="center"/>
              <w:rPr>
                <w:rFonts w:asciiTheme="majorHAnsi" w:eastAsiaTheme="majorEastAsia" w:hAnsiTheme="majorHAnsi" w:cstheme="majorBidi"/>
                <w:color w:val="243F60" w:themeColor="accent1" w:themeShade="7F"/>
                <w:lang w:val="en-US"/>
              </w:rPr>
            </w:pPr>
            <w:r>
              <w:rPr>
                <w:lang w:val="en-US"/>
              </w:rPr>
              <w:t>11</w:t>
            </w:r>
          </w:p>
        </w:tc>
      </w:tr>
      <w:tr w:rsidR="009F6F7D" w:rsidRPr="00FA603A" w14:paraId="13AC6C31" w14:textId="77777777" w:rsidTr="003F79D1">
        <w:trPr>
          <w:trHeight w:val="70"/>
        </w:trPr>
        <w:tc>
          <w:tcPr>
            <w:tcW w:w="6196" w:type="dxa"/>
            <w:vAlign w:val="center"/>
          </w:tcPr>
          <w:p w14:paraId="174C85E9"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Overall Project Risk Categorization</w:t>
            </w:r>
          </w:p>
        </w:tc>
        <w:tc>
          <w:tcPr>
            <w:tcW w:w="2821" w:type="dxa"/>
            <w:shd w:val="clear" w:color="auto" w:fill="E36C0A" w:themeFill="accent6" w:themeFillShade="BF"/>
            <w:vAlign w:val="center"/>
          </w:tcPr>
          <w:p w14:paraId="6DBA005A" w14:textId="3D6B6E6F" w:rsidR="009F6F7D" w:rsidRPr="00FA603A" w:rsidRDefault="009F6F7D" w:rsidP="009F6F7D">
            <w:pPr>
              <w:spacing w:before="0" w:after="0"/>
              <w:jc w:val="center"/>
              <w:rPr>
                <w:rFonts w:asciiTheme="majorHAnsi" w:eastAsiaTheme="majorEastAsia" w:hAnsiTheme="majorHAnsi" w:cstheme="majorBidi"/>
                <w:color w:val="243F60" w:themeColor="accent1" w:themeShade="7F"/>
                <w:lang w:val="en-US"/>
              </w:rPr>
            </w:pPr>
            <w:r>
              <w:rPr>
                <w:b/>
                <w:lang w:val="en-US"/>
              </w:rPr>
              <w:t>Substantial</w:t>
            </w:r>
          </w:p>
        </w:tc>
      </w:tr>
      <w:tr w:rsidR="009F6F7D" w:rsidRPr="00FA603A" w14:paraId="54377EE0" w14:textId="77777777" w:rsidTr="009F6F7D">
        <w:trPr>
          <w:trHeight w:val="70"/>
        </w:trPr>
        <w:tc>
          <w:tcPr>
            <w:tcW w:w="6196" w:type="dxa"/>
            <w:vAlign w:val="center"/>
          </w:tcPr>
          <w:p w14:paraId="58BF5211" w14:textId="77777777" w:rsidR="009F6F7D" w:rsidRPr="00D8047E" w:rsidRDefault="009F6F7D" w:rsidP="009F6F7D">
            <w:pPr>
              <w:spacing w:before="0" w:after="0"/>
              <w:rPr>
                <w:rFonts w:asciiTheme="majorHAnsi" w:eastAsiaTheme="majorEastAsia" w:hAnsiTheme="majorHAnsi" w:cstheme="majorBidi"/>
                <w:color w:val="243F60" w:themeColor="accent1" w:themeShade="7F"/>
                <w:lang w:val="en-US"/>
              </w:rPr>
            </w:pPr>
            <w:r w:rsidRPr="00D8047E">
              <w:rPr>
                <w:lang w:val="en-US"/>
              </w:rPr>
              <w:t>Number of safeguard standards triggered</w:t>
            </w:r>
          </w:p>
        </w:tc>
        <w:tc>
          <w:tcPr>
            <w:tcW w:w="2821" w:type="dxa"/>
            <w:shd w:val="clear" w:color="auto" w:fill="auto"/>
            <w:vAlign w:val="center"/>
          </w:tcPr>
          <w:p w14:paraId="3EBC2DD8" w14:textId="304F93B6" w:rsidR="009F6F7D" w:rsidRPr="007174FE" w:rsidRDefault="009F6F7D" w:rsidP="009F6F7D">
            <w:pPr>
              <w:spacing w:before="0" w:after="0"/>
              <w:jc w:val="center"/>
              <w:rPr>
                <w:rFonts w:asciiTheme="majorHAnsi" w:eastAsiaTheme="majorEastAsia" w:hAnsiTheme="majorHAnsi" w:cstheme="majorBidi"/>
                <w:color w:val="243F60" w:themeColor="accent1" w:themeShade="7F"/>
                <w:szCs w:val="20"/>
                <w:lang w:val="en-US"/>
              </w:rPr>
            </w:pPr>
            <w:r w:rsidRPr="007174FE">
              <w:rPr>
                <w:szCs w:val="20"/>
                <w:lang w:val="en-US"/>
              </w:rPr>
              <w:t>1</w:t>
            </w:r>
            <w:r w:rsidR="00CF5D13">
              <w:rPr>
                <w:szCs w:val="20"/>
                <w:lang w:val="en-US"/>
              </w:rPr>
              <w:t>1</w:t>
            </w:r>
          </w:p>
        </w:tc>
      </w:tr>
    </w:tbl>
    <w:p w14:paraId="0AF2C999" w14:textId="77777777" w:rsidR="00AF38D9" w:rsidRDefault="00AF38D9" w:rsidP="006109FC">
      <w:pPr>
        <w:rPr>
          <w:b/>
          <w:sz w:val="24"/>
          <w:szCs w:val="24"/>
        </w:rPr>
      </w:pPr>
    </w:p>
    <w:p w14:paraId="7AF61600" w14:textId="016E248F" w:rsidR="006B60C7" w:rsidRPr="00A75CCE" w:rsidRDefault="006B60C7" w:rsidP="003F79D1">
      <w:pPr>
        <w:pStyle w:val="Default"/>
        <w:spacing w:line="276" w:lineRule="auto"/>
        <w:jc w:val="both"/>
        <w:rPr>
          <w:rFonts w:cstheme="minorHAnsi"/>
          <w:szCs w:val="20"/>
          <w:lang w:eastAsia="zh-CN"/>
        </w:rPr>
      </w:pPr>
      <w:r>
        <w:rPr>
          <w:rFonts w:asciiTheme="minorHAnsi" w:hAnsiTheme="minorHAnsi" w:cstheme="minorHAnsi"/>
          <w:sz w:val="20"/>
          <w:szCs w:val="20"/>
          <w:lang w:val="en-GB" w:eastAsia="zh-CN"/>
        </w:rPr>
        <w:t>T</w:t>
      </w:r>
      <w:r w:rsidRPr="008D082C">
        <w:rPr>
          <w:rFonts w:asciiTheme="minorHAnsi" w:hAnsiTheme="minorHAnsi" w:cstheme="minorHAnsi"/>
          <w:sz w:val="20"/>
          <w:szCs w:val="20"/>
          <w:lang w:val="en-GB" w:eastAsia="zh-CN"/>
        </w:rPr>
        <w:t xml:space="preserve">he UNDP’s Social and Environmental Screening Procedure (SESP) </w:t>
      </w:r>
      <w:r>
        <w:rPr>
          <w:rFonts w:asciiTheme="minorHAnsi" w:hAnsiTheme="minorHAnsi" w:cstheme="minorHAnsi"/>
          <w:sz w:val="20"/>
          <w:szCs w:val="20"/>
          <w:lang w:val="en-GB" w:eastAsia="zh-CN"/>
        </w:rPr>
        <w:t>has resulted</w:t>
      </w:r>
      <w:r w:rsidRPr="008D082C">
        <w:rPr>
          <w:rFonts w:asciiTheme="minorHAnsi" w:hAnsiTheme="minorHAnsi" w:cstheme="minorHAnsi"/>
          <w:sz w:val="20"/>
          <w:szCs w:val="20"/>
          <w:lang w:val="en-GB" w:eastAsia="zh-CN"/>
        </w:rPr>
        <w:t xml:space="preserve"> in an overall “substantial” risk rating for the project. According to the 2019 SESP guidelines, a project is considered to have “substantial” social and environmental risk when it </w:t>
      </w:r>
      <w:r w:rsidRPr="008D082C">
        <w:rPr>
          <w:rFonts w:asciiTheme="minorHAnsi" w:hAnsiTheme="minorHAnsi" w:cstheme="minorHAnsi"/>
          <w:i/>
          <w:iCs/>
          <w:sz w:val="20"/>
          <w:szCs w:val="20"/>
          <w:lang w:val="en-GB" w:eastAsia="zh-CN"/>
        </w:rPr>
        <w:t>“</w:t>
      </w:r>
      <w:r w:rsidRPr="008D082C">
        <w:rPr>
          <w:rFonts w:cstheme="minorHAnsi"/>
          <w:i/>
          <w:iCs/>
          <w:sz w:val="20"/>
          <w:szCs w:val="20"/>
          <w:lang w:val="en-GB" w:eastAsia="zh-CN"/>
        </w:rPr>
        <w:t>includes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Pr="008D082C">
        <w:rPr>
          <w:rFonts w:asciiTheme="minorHAnsi" w:hAnsiTheme="minorHAnsi" w:cstheme="minorHAnsi"/>
          <w:i/>
          <w:iCs/>
          <w:sz w:val="20"/>
          <w:szCs w:val="20"/>
          <w:lang w:val="en-GB" w:eastAsia="zh-CN"/>
        </w:rPr>
        <w:t>.</w:t>
      </w:r>
      <w:r w:rsidRPr="008D082C">
        <w:rPr>
          <w:rFonts w:asciiTheme="minorHAnsi" w:hAnsiTheme="minorHAnsi" w:cstheme="minorHAnsi"/>
          <w:sz w:val="20"/>
          <w:szCs w:val="20"/>
          <w:lang w:val="en-GB" w:eastAsia="zh-CN"/>
        </w:rPr>
        <w:t xml:space="preserve">  </w:t>
      </w:r>
    </w:p>
    <w:p w14:paraId="4DB6F955" w14:textId="19FCA33A" w:rsidR="006B60C7" w:rsidRDefault="006B60C7" w:rsidP="006B60C7">
      <w:pPr>
        <w:autoSpaceDE w:val="0"/>
        <w:autoSpaceDN w:val="0"/>
        <w:adjustRightInd w:val="0"/>
        <w:spacing w:after="0"/>
        <w:rPr>
          <w:rFonts w:cstheme="minorHAnsi"/>
          <w:color w:val="000000"/>
          <w:szCs w:val="20"/>
          <w:lang w:eastAsia="zh-CN"/>
        </w:rPr>
      </w:pPr>
      <w:r w:rsidRPr="008D082C">
        <w:rPr>
          <w:rFonts w:cstheme="minorHAnsi"/>
          <w:color w:val="000000"/>
          <w:szCs w:val="20"/>
          <w:lang w:eastAsia="zh-CN"/>
        </w:rPr>
        <w:t>The Project’s design has integrated many of the requirements triggered by the UNDP Social and Environmental Standards (SES) in order to ensure that its potential adverse effects can be avoided or mitigated during its implementation, and that the anticipated positive social and environmental outcomes are achieved. Nevertheless, there are some specific project activities that will be executed, and locations that will be fully defined, once the Project starts its implementation.</w:t>
      </w:r>
      <w:r w:rsidRPr="008D082C">
        <w:t xml:space="preserve"> </w:t>
      </w:r>
      <w:r w:rsidRPr="008D082C">
        <w:rPr>
          <w:rFonts w:cstheme="minorHAnsi"/>
          <w:color w:val="000000"/>
          <w:szCs w:val="20"/>
          <w:lang w:eastAsia="zh-CN"/>
        </w:rPr>
        <w:t xml:space="preserve">Thus, this ESMF establishes a framework that guides the screening and categorization, level of impact assessment, required institutional arrangements, and processes to be followed for components or activities of the project that will be further specified during project implementation. </w:t>
      </w:r>
    </w:p>
    <w:p w14:paraId="27B2F6E8" w14:textId="229A8064" w:rsidR="007C5F3A" w:rsidRPr="003F79D1" w:rsidRDefault="000C4E91" w:rsidP="003F79D1">
      <w:pPr>
        <w:autoSpaceDE w:val="0"/>
        <w:autoSpaceDN w:val="0"/>
        <w:adjustRightInd w:val="0"/>
        <w:spacing w:after="0"/>
        <w:rPr>
          <w:rFonts w:cstheme="minorHAnsi"/>
          <w:color w:val="000000"/>
          <w:szCs w:val="20"/>
          <w:lang w:eastAsia="zh-CN"/>
        </w:rPr>
      </w:pPr>
      <w:r>
        <w:rPr>
          <w:rFonts w:cstheme="minorHAnsi"/>
          <w:color w:val="000000"/>
          <w:szCs w:val="20"/>
          <w:lang w:eastAsia="zh-CN"/>
        </w:rPr>
        <w:t>Given the nature of the project, several key project activities will require further/additional risk screening, assessment and management during project inception/</w:t>
      </w:r>
      <w:r w:rsidR="00085ADC">
        <w:rPr>
          <w:rFonts w:cstheme="minorHAnsi"/>
          <w:color w:val="000000"/>
          <w:szCs w:val="20"/>
          <w:lang w:eastAsia="zh-CN"/>
        </w:rPr>
        <w:t>implementation</w:t>
      </w:r>
      <w:r>
        <w:rPr>
          <w:rFonts w:cstheme="minorHAnsi"/>
          <w:color w:val="000000"/>
          <w:szCs w:val="20"/>
          <w:lang w:eastAsia="zh-CN"/>
        </w:rPr>
        <w:t xml:space="preserve">. The </w:t>
      </w:r>
      <w:r w:rsidR="007C5F3A">
        <w:rPr>
          <w:rFonts w:cstheme="minorHAnsi"/>
          <w:color w:val="000000"/>
          <w:szCs w:val="20"/>
          <w:lang w:eastAsia="zh-CN"/>
        </w:rPr>
        <w:t>procedures</w:t>
      </w:r>
      <w:r>
        <w:rPr>
          <w:rFonts w:cstheme="minorHAnsi"/>
          <w:color w:val="000000"/>
          <w:szCs w:val="20"/>
          <w:lang w:eastAsia="zh-CN"/>
        </w:rPr>
        <w:t xml:space="preserve"> required for this are outlined in Section 3 of this ESMF. In addition, </w:t>
      </w:r>
      <w:r w:rsidR="00085ADC">
        <w:rPr>
          <w:rFonts w:cstheme="minorHAnsi"/>
          <w:color w:val="000000"/>
          <w:szCs w:val="20"/>
          <w:lang w:eastAsia="zh-CN"/>
        </w:rPr>
        <w:t xml:space="preserve">concerning the initial identified risks associated with Indigenous peoples/ethnic </w:t>
      </w:r>
      <w:r w:rsidR="007C5F3A">
        <w:rPr>
          <w:rFonts w:cstheme="minorHAnsi"/>
          <w:color w:val="000000"/>
          <w:szCs w:val="20"/>
          <w:lang w:eastAsia="zh-CN"/>
        </w:rPr>
        <w:t>minorities</w:t>
      </w:r>
      <w:r w:rsidR="00085ADC">
        <w:rPr>
          <w:rFonts w:cstheme="minorHAnsi"/>
          <w:color w:val="000000"/>
          <w:szCs w:val="20"/>
          <w:lang w:eastAsia="zh-CN"/>
        </w:rPr>
        <w:t xml:space="preserve"> and access restrictions/economic displacement (both of which have been categorised as ‘substantial’) </w:t>
      </w:r>
      <w:r w:rsidR="007C5F3A">
        <w:rPr>
          <w:rFonts w:cstheme="minorHAnsi"/>
          <w:color w:val="000000"/>
          <w:szCs w:val="20"/>
          <w:lang w:eastAsia="zh-CN"/>
        </w:rPr>
        <w:t xml:space="preserve"> a list of activities for which formal community consent (following the requirements of FPIC as outlined in Standard 6 of the UNDP’s SES) and mitigation and/or risk management measures are in place has been identified.</w:t>
      </w:r>
      <w:r w:rsidR="008C401A">
        <w:rPr>
          <w:rFonts w:cstheme="minorHAnsi"/>
          <w:color w:val="000000"/>
          <w:szCs w:val="20"/>
          <w:lang w:eastAsia="zh-CN"/>
        </w:rPr>
        <w:t xml:space="preserve"> </w:t>
      </w:r>
      <w:r w:rsidR="007C5F3A" w:rsidRPr="003F79D1">
        <w:rPr>
          <w:rFonts w:ascii="Calibri" w:hAnsi="Calibri" w:cs="Calibri"/>
          <w:color w:val="000000"/>
          <w:szCs w:val="20"/>
        </w:rPr>
        <w:t xml:space="preserve">No activities which may cause economic displacement, or which may have adverse impacts on Indigenous People, can commence until agreed mitigation or risk management methods are in place.   These activities require formal broad community consent, through a process of Free, Prior Informed Consent.  Provisionally, these activities are </w:t>
      </w:r>
      <w:r w:rsidR="008C401A">
        <w:rPr>
          <w:rFonts w:ascii="Calibri" w:hAnsi="Calibri" w:cs="Calibri"/>
          <w:color w:val="000000"/>
          <w:szCs w:val="20"/>
        </w:rPr>
        <w:t xml:space="preserve">preliminarily </w:t>
      </w:r>
      <w:r w:rsidR="007C5F3A" w:rsidRPr="003F79D1">
        <w:rPr>
          <w:rFonts w:ascii="Calibri" w:hAnsi="Calibri" w:cs="Calibri"/>
          <w:color w:val="000000"/>
          <w:szCs w:val="20"/>
        </w:rPr>
        <w:t xml:space="preserve">assessed as follows.  </w:t>
      </w:r>
    </w:p>
    <w:p w14:paraId="5FC83BE4" w14:textId="77777777" w:rsidR="007C5F3A" w:rsidRPr="00E71ACF" w:rsidRDefault="007C5F3A" w:rsidP="007C5F3A">
      <w:pPr>
        <w:pBdr>
          <w:top w:val="nil"/>
          <w:left w:val="nil"/>
          <w:bottom w:val="nil"/>
          <w:right w:val="nil"/>
          <w:between w:val="nil"/>
        </w:pBdr>
        <w:spacing w:after="0"/>
        <w:rPr>
          <w:rFonts w:cstheme="minorHAnsi"/>
          <w:color w:val="000000"/>
          <w:szCs w:val="20"/>
        </w:rPr>
      </w:pPr>
    </w:p>
    <w:tbl>
      <w:tblPr>
        <w:tblStyle w:val="TableGrid"/>
        <w:tblW w:w="9630" w:type="dxa"/>
        <w:jc w:val="center"/>
        <w:tblLook w:val="04A0" w:firstRow="1" w:lastRow="0" w:firstColumn="1" w:lastColumn="0" w:noHBand="0" w:noVBand="1"/>
      </w:tblPr>
      <w:tblGrid>
        <w:gridCol w:w="1260"/>
        <w:gridCol w:w="8370"/>
      </w:tblGrid>
      <w:tr w:rsidR="007C5F3A" w:rsidRPr="00E71ACF" w14:paraId="18463ECB" w14:textId="77777777" w:rsidTr="003F79D1">
        <w:trPr>
          <w:jc w:val="center"/>
        </w:trPr>
        <w:tc>
          <w:tcPr>
            <w:tcW w:w="1260" w:type="dxa"/>
            <w:shd w:val="clear" w:color="auto" w:fill="C6D9F1" w:themeFill="text2" w:themeFillTint="33"/>
          </w:tcPr>
          <w:p w14:paraId="1FAE8F51" w14:textId="77777777" w:rsidR="007C5F3A" w:rsidRPr="00E71ACF" w:rsidRDefault="007C5F3A" w:rsidP="007B6983">
            <w:pPr>
              <w:jc w:val="center"/>
              <w:rPr>
                <w:rFonts w:cstheme="minorHAnsi"/>
                <w:b/>
              </w:rPr>
            </w:pPr>
            <w:r w:rsidRPr="00E71ACF">
              <w:rPr>
                <w:rFonts w:cstheme="minorHAnsi"/>
                <w:b/>
              </w:rPr>
              <w:t>Activity No.</w:t>
            </w:r>
          </w:p>
        </w:tc>
        <w:tc>
          <w:tcPr>
            <w:tcW w:w="8370" w:type="dxa"/>
            <w:shd w:val="clear" w:color="auto" w:fill="C6D9F1" w:themeFill="text2" w:themeFillTint="33"/>
          </w:tcPr>
          <w:p w14:paraId="06BCE913" w14:textId="77777777" w:rsidR="007C5F3A" w:rsidRPr="00E71ACF" w:rsidRDefault="007C5F3A" w:rsidP="007B6983">
            <w:pPr>
              <w:jc w:val="center"/>
              <w:rPr>
                <w:rFonts w:cstheme="minorHAnsi"/>
                <w:b/>
              </w:rPr>
            </w:pPr>
            <w:r w:rsidRPr="00E71ACF">
              <w:rPr>
                <w:rFonts w:cstheme="minorHAnsi"/>
                <w:b/>
              </w:rPr>
              <w:t>Description</w:t>
            </w:r>
          </w:p>
        </w:tc>
      </w:tr>
      <w:tr w:rsidR="007C5F3A" w:rsidRPr="00E71ACF" w14:paraId="336F0ECA" w14:textId="77777777" w:rsidTr="003F79D1">
        <w:trPr>
          <w:jc w:val="center"/>
        </w:trPr>
        <w:tc>
          <w:tcPr>
            <w:tcW w:w="1260" w:type="dxa"/>
          </w:tcPr>
          <w:p w14:paraId="59E3B0C2" w14:textId="77777777" w:rsidR="007C5F3A" w:rsidRPr="00E71ACF" w:rsidRDefault="007C5F3A" w:rsidP="007B6983">
            <w:pPr>
              <w:rPr>
                <w:rFonts w:cstheme="minorHAnsi"/>
              </w:rPr>
            </w:pPr>
            <w:r w:rsidRPr="00E71ACF">
              <w:rPr>
                <w:rFonts w:cstheme="minorHAnsi"/>
              </w:rPr>
              <w:lastRenderedPageBreak/>
              <w:t xml:space="preserve">1.2.3 </w:t>
            </w:r>
          </w:p>
        </w:tc>
        <w:tc>
          <w:tcPr>
            <w:tcW w:w="8370" w:type="dxa"/>
          </w:tcPr>
          <w:p w14:paraId="0F00F977" w14:textId="77777777" w:rsidR="007C5F3A" w:rsidRPr="00E71ACF" w:rsidRDefault="007C5F3A" w:rsidP="007B6983">
            <w:pPr>
              <w:rPr>
                <w:rFonts w:cstheme="minorHAnsi"/>
              </w:rPr>
            </w:pPr>
            <w:r w:rsidRPr="00E71ACF">
              <w:rPr>
                <w:rFonts w:cstheme="minorHAnsi"/>
              </w:rPr>
              <w:t xml:space="preserve">Preparation of BA River Strategy  </w:t>
            </w:r>
          </w:p>
        </w:tc>
      </w:tr>
      <w:tr w:rsidR="007C5F3A" w:rsidRPr="00E71ACF" w14:paraId="15B4065E" w14:textId="77777777" w:rsidTr="003F79D1">
        <w:trPr>
          <w:jc w:val="center"/>
        </w:trPr>
        <w:tc>
          <w:tcPr>
            <w:tcW w:w="1260" w:type="dxa"/>
          </w:tcPr>
          <w:p w14:paraId="46973CF0" w14:textId="77777777" w:rsidR="007C5F3A" w:rsidRPr="00E71ACF" w:rsidRDefault="007C5F3A" w:rsidP="007B6983">
            <w:pPr>
              <w:rPr>
                <w:rFonts w:cstheme="minorHAnsi"/>
              </w:rPr>
            </w:pPr>
            <w:r w:rsidRPr="00E71ACF">
              <w:rPr>
                <w:rFonts w:cstheme="minorHAnsi"/>
                <w:color w:val="000000"/>
              </w:rPr>
              <w:t xml:space="preserve">2.2.7 </w:t>
            </w:r>
          </w:p>
        </w:tc>
        <w:tc>
          <w:tcPr>
            <w:tcW w:w="8370" w:type="dxa"/>
          </w:tcPr>
          <w:p w14:paraId="3309B00F" w14:textId="77777777" w:rsidR="007C5F3A" w:rsidRPr="00E71ACF" w:rsidRDefault="007C5F3A" w:rsidP="007B6983">
            <w:pPr>
              <w:rPr>
                <w:rFonts w:cstheme="minorHAnsi"/>
              </w:rPr>
            </w:pPr>
            <w:r w:rsidRPr="00E71ACF">
              <w:rPr>
                <w:rFonts w:cstheme="minorHAnsi"/>
                <w:color w:val="000000"/>
              </w:rPr>
              <w:t>Implement priority management activities for biodiversity conservation, SFM, etc.</w:t>
            </w:r>
          </w:p>
        </w:tc>
      </w:tr>
      <w:tr w:rsidR="007C5F3A" w:rsidRPr="00E71ACF" w14:paraId="09510224" w14:textId="77777777" w:rsidTr="003F79D1">
        <w:trPr>
          <w:jc w:val="center"/>
        </w:trPr>
        <w:tc>
          <w:tcPr>
            <w:tcW w:w="1260" w:type="dxa"/>
          </w:tcPr>
          <w:p w14:paraId="36651299" w14:textId="77777777" w:rsidR="007C5F3A" w:rsidRPr="00E71ACF" w:rsidRDefault="007C5F3A" w:rsidP="007B6983">
            <w:pPr>
              <w:rPr>
                <w:rFonts w:cstheme="minorHAnsi"/>
              </w:rPr>
            </w:pPr>
            <w:r w:rsidRPr="00E71ACF">
              <w:rPr>
                <w:rFonts w:cstheme="minorHAnsi"/>
              </w:rPr>
              <w:t>2.3.1</w:t>
            </w:r>
          </w:p>
        </w:tc>
        <w:tc>
          <w:tcPr>
            <w:tcW w:w="8370" w:type="dxa"/>
          </w:tcPr>
          <w:p w14:paraId="5E87583D" w14:textId="77777777" w:rsidR="007C5F3A" w:rsidRPr="00E71ACF" w:rsidRDefault="007C5F3A" w:rsidP="007B6983">
            <w:pPr>
              <w:rPr>
                <w:rFonts w:cstheme="minorHAnsi"/>
              </w:rPr>
            </w:pPr>
            <w:r w:rsidRPr="00E71ACF">
              <w:rPr>
                <w:rFonts w:cstheme="minorHAnsi"/>
              </w:rPr>
              <w:t xml:space="preserve">Development of proposal for inclusion of forest areas into existing PAs </w:t>
            </w:r>
          </w:p>
        </w:tc>
      </w:tr>
      <w:tr w:rsidR="007C5F3A" w:rsidRPr="00E71ACF" w14:paraId="1D3CCA73" w14:textId="77777777" w:rsidTr="003F79D1">
        <w:trPr>
          <w:jc w:val="center"/>
        </w:trPr>
        <w:tc>
          <w:tcPr>
            <w:tcW w:w="1260" w:type="dxa"/>
          </w:tcPr>
          <w:p w14:paraId="03CBDABA" w14:textId="77777777" w:rsidR="007C5F3A" w:rsidRPr="00E71ACF" w:rsidRDefault="007C5F3A" w:rsidP="007B6983">
            <w:pPr>
              <w:rPr>
                <w:rFonts w:cstheme="minorHAnsi"/>
              </w:rPr>
            </w:pPr>
            <w:r w:rsidRPr="00E71ACF">
              <w:rPr>
                <w:rFonts w:cstheme="minorHAnsi"/>
              </w:rPr>
              <w:t xml:space="preserve">2.4.3 </w:t>
            </w:r>
          </w:p>
        </w:tc>
        <w:tc>
          <w:tcPr>
            <w:tcW w:w="8370" w:type="dxa"/>
          </w:tcPr>
          <w:p w14:paraId="3E92B529" w14:textId="77777777" w:rsidR="007C5F3A" w:rsidRPr="00E71ACF" w:rsidRDefault="007C5F3A" w:rsidP="007B6983">
            <w:pPr>
              <w:rPr>
                <w:rFonts w:cstheme="minorHAnsi"/>
              </w:rPr>
            </w:pPr>
            <w:r w:rsidRPr="00E71ACF">
              <w:rPr>
                <w:rFonts w:cstheme="minorHAnsi"/>
              </w:rPr>
              <w:t>Development SFM plans for community forest co-management</w:t>
            </w:r>
          </w:p>
        </w:tc>
      </w:tr>
      <w:tr w:rsidR="007C5F3A" w:rsidRPr="00E71ACF" w14:paraId="0DBCA745" w14:textId="77777777" w:rsidTr="003F79D1">
        <w:trPr>
          <w:jc w:val="center"/>
        </w:trPr>
        <w:tc>
          <w:tcPr>
            <w:tcW w:w="1260" w:type="dxa"/>
          </w:tcPr>
          <w:p w14:paraId="402F6E7A" w14:textId="77777777" w:rsidR="007C5F3A" w:rsidRPr="00E71ACF" w:rsidRDefault="007C5F3A" w:rsidP="007B6983">
            <w:pPr>
              <w:rPr>
                <w:rFonts w:cstheme="minorHAnsi"/>
              </w:rPr>
            </w:pPr>
            <w:r w:rsidRPr="00E71ACF">
              <w:rPr>
                <w:rFonts w:cstheme="minorHAnsi"/>
              </w:rPr>
              <w:t>2.4.4</w:t>
            </w:r>
          </w:p>
        </w:tc>
        <w:tc>
          <w:tcPr>
            <w:tcW w:w="8370" w:type="dxa"/>
          </w:tcPr>
          <w:p w14:paraId="76AE09D8" w14:textId="77777777" w:rsidR="007C5F3A" w:rsidRPr="00E71ACF" w:rsidRDefault="007C5F3A" w:rsidP="007B6983">
            <w:pPr>
              <w:rPr>
                <w:rFonts w:cstheme="minorHAnsi"/>
              </w:rPr>
            </w:pPr>
            <w:r w:rsidRPr="00E71ACF">
              <w:rPr>
                <w:rFonts w:cstheme="minorHAnsi"/>
              </w:rPr>
              <w:t>Implementation of community enterprise development activities</w:t>
            </w:r>
          </w:p>
        </w:tc>
      </w:tr>
      <w:tr w:rsidR="007C5F3A" w:rsidRPr="00E71ACF" w14:paraId="7E144194" w14:textId="77777777" w:rsidTr="003F79D1">
        <w:trPr>
          <w:jc w:val="center"/>
        </w:trPr>
        <w:tc>
          <w:tcPr>
            <w:tcW w:w="1260" w:type="dxa"/>
          </w:tcPr>
          <w:p w14:paraId="1969C907" w14:textId="77777777" w:rsidR="007C5F3A" w:rsidRPr="00E71ACF" w:rsidRDefault="007C5F3A" w:rsidP="007B6983">
            <w:pPr>
              <w:rPr>
                <w:rFonts w:cstheme="minorHAnsi"/>
              </w:rPr>
            </w:pPr>
            <w:r w:rsidRPr="00E71ACF">
              <w:rPr>
                <w:rFonts w:cstheme="minorHAnsi"/>
              </w:rPr>
              <w:t>2.5.3</w:t>
            </w:r>
          </w:p>
        </w:tc>
        <w:tc>
          <w:tcPr>
            <w:tcW w:w="8370" w:type="dxa"/>
          </w:tcPr>
          <w:p w14:paraId="0A51C58C" w14:textId="77777777" w:rsidR="007C5F3A" w:rsidRPr="00E71ACF" w:rsidRDefault="007C5F3A" w:rsidP="007B6983">
            <w:pPr>
              <w:rPr>
                <w:rFonts w:cstheme="minorHAnsi"/>
              </w:rPr>
            </w:pPr>
            <w:r w:rsidRPr="00E71ACF">
              <w:rPr>
                <w:rFonts w:cstheme="minorHAnsi"/>
              </w:rPr>
              <w:t>Establish mechanisms for implementation of livelihood support for women</w:t>
            </w:r>
          </w:p>
        </w:tc>
      </w:tr>
      <w:tr w:rsidR="007C5F3A" w:rsidRPr="00E71ACF" w14:paraId="3CE10E5D" w14:textId="77777777" w:rsidTr="003F79D1">
        <w:trPr>
          <w:jc w:val="center"/>
        </w:trPr>
        <w:tc>
          <w:tcPr>
            <w:tcW w:w="1260" w:type="dxa"/>
          </w:tcPr>
          <w:p w14:paraId="6A24D408" w14:textId="77777777" w:rsidR="007C5F3A" w:rsidRPr="00E71ACF" w:rsidRDefault="007C5F3A" w:rsidP="007B6983">
            <w:pPr>
              <w:rPr>
                <w:rFonts w:cstheme="minorHAnsi"/>
              </w:rPr>
            </w:pPr>
            <w:r w:rsidRPr="00E71ACF">
              <w:rPr>
                <w:rFonts w:cstheme="minorHAnsi"/>
              </w:rPr>
              <w:t>2.6.2 and 2.6.4</w:t>
            </w:r>
          </w:p>
        </w:tc>
        <w:tc>
          <w:tcPr>
            <w:tcW w:w="8370" w:type="dxa"/>
          </w:tcPr>
          <w:p w14:paraId="21E72E1F" w14:textId="77777777" w:rsidR="007C5F3A" w:rsidRPr="00E71ACF" w:rsidRDefault="007C5F3A" w:rsidP="007B6983">
            <w:pPr>
              <w:rPr>
                <w:rFonts w:cstheme="minorHAnsi"/>
              </w:rPr>
            </w:pPr>
            <w:r w:rsidRPr="00E71ACF">
              <w:rPr>
                <w:rFonts w:cstheme="minorHAnsi"/>
              </w:rPr>
              <w:t>Development and implementation of forest restoration activities</w:t>
            </w:r>
          </w:p>
        </w:tc>
      </w:tr>
      <w:tr w:rsidR="007C5F3A" w:rsidRPr="00E71ACF" w14:paraId="4B5F9C47" w14:textId="77777777" w:rsidTr="003F79D1">
        <w:trPr>
          <w:jc w:val="center"/>
        </w:trPr>
        <w:tc>
          <w:tcPr>
            <w:tcW w:w="1260" w:type="dxa"/>
          </w:tcPr>
          <w:p w14:paraId="20F0DAFB" w14:textId="77777777" w:rsidR="007C5F3A" w:rsidRPr="00E71ACF" w:rsidRDefault="007C5F3A" w:rsidP="007B6983">
            <w:pPr>
              <w:rPr>
                <w:rFonts w:cstheme="minorHAnsi"/>
              </w:rPr>
            </w:pPr>
            <w:r w:rsidRPr="00E71ACF">
              <w:rPr>
                <w:rFonts w:cstheme="minorHAnsi"/>
              </w:rPr>
              <w:t>2.7.4</w:t>
            </w:r>
          </w:p>
        </w:tc>
        <w:tc>
          <w:tcPr>
            <w:tcW w:w="8370" w:type="dxa"/>
          </w:tcPr>
          <w:p w14:paraId="530D96D0" w14:textId="77777777" w:rsidR="007C5F3A" w:rsidRPr="00E71ACF" w:rsidRDefault="007C5F3A" w:rsidP="007B6983">
            <w:pPr>
              <w:rPr>
                <w:rFonts w:cstheme="minorHAnsi"/>
              </w:rPr>
            </w:pPr>
            <w:r w:rsidRPr="00E71ACF">
              <w:rPr>
                <w:rFonts w:cstheme="minorHAnsi"/>
              </w:rPr>
              <w:t>Investigation of options for PFES extension into new areas</w:t>
            </w:r>
          </w:p>
        </w:tc>
      </w:tr>
    </w:tbl>
    <w:p w14:paraId="2DFB2D28" w14:textId="77777777" w:rsidR="007C5F3A" w:rsidRPr="00E71ACF" w:rsidRDefault="007C5F3A" w:rsidP="007C5F3A">
      <w:pPr>
        <w:pBdr>
          <w:top w:val="nil"/>
          <w:left w:val="nil"/>
          <w:bottom w:val="nil"/>
          <w:right w:val="nil"/>
          <w:between w:val="nil"/>
        </w:pBdr>
        <w:spacing w:after="0"/>
        <w:rPr>
          <w:rFonts w:cstheme="minorHAnsi"/>
          <w:color w:val="000000"/>
          <w:szCs w:val="20"/>
        </w:rPr>
      </w:pPr>
    </w:p>
    <w:p w14:paraId="569047EE" w14:textId="77777777" w:rsidR="007C5F3A" w:rsidRPr="00E71ACF" w:rsidRDefault="007C5F3A" w:rsidP="003F79D1">
      <w:pPr>
        <w:pBdr>
          <w:top w:val="nil"/>
          <w:left w:val="nil"/>
          <w:bottom w:val="nil"/>
          <w:right w:val="nil"/>
          <w:between w:val="nil"/>
        </w:pBdr>
        <w:spacing w:after="0"/>
        <w:rPr>
          <w:rFonts w:cstheme="minorHAnsi"/>
          <w:color w:val="000000"/>
          <w:szCs w:val="20"/>
        </w:rPr>
      </w:pPr>
      <w:r w:rsidRPr="00E71ACF">
        <w:rPr>
          <w:rFonts w:cstheme="minorHAnsi"/>
          <w:color w:val="000000"/>
          <w:szCs w:val="20"/>
        </w:rPr>
        <w:t xml:space="preserve">Note that the above list is provisional, and may be amended as required, and as project activities and exact locations are established.   </w:t>
      </w:r>
    </w:p>
    <w:p w14:paraId="6AA30ADB" w14:textId="19E87E3B" w:rsidR="000C4E91" w:rsidRDefault="007C5F3A" w:rsidP="006B60C7">
      <w:pPr>
        <w:autoSpaceDE w:val="0"/>
        <w:autoSpaceDN w:val="0"/>
        <w:adjustRightInd w:val="0"/>
        <w:spacing w:after="0"/>
        <w:rPr>
          <w:rFonts w:cstheme="minorHAnsi"/>
          <w:color w:val="000000"/>
          <w:szCs w:val="20"/>
          <w:lang w:eastAsia="zh-CN"/>
        </w:rPr>
      </w:pPr>
      <w:r>
        <w:rPr>
          <w:rFonts w:cstheme="minorHAnsi"/>
          <w:color w:val="000000"/>
          <w:szCs w:val="20"/>
          <w:lang w:eastAsia="zh-CN"/>
        </w:rPr>
        <w:t xml:space="preserve"> </w:t>
      </w:r>
    </w:p>
    <w:p w14:paraId="0BAFD090" w14:textId="77777777" w:rsidR="00F50E0B" w:rsidRDefault="00F50E0B" w:rsidP="00F50E0B">
      <w:pPr>
        <w:spacing w:before="0" w:after="0"/>
        <w:contextualSpacing/>
      </w:pPr>
    </w:p>
    <w:p w14:paraId="3322AC39" w14:textId="77777777" w:rsidR="001A3B2C" w:rsidRDefault="001A3B2C" w:rsidP="00F50E0B">
      <w:pPr>
        <w:spacing w:before="0" w:after="0"/>
        <w:contextualSpacing/>
      </w:pPr>
    </w:p>
    <w:p w14:paraId="310B5702" w14:textId="77777777" w:rsidR="001A3B2C" w:rsidRDefault="001A3B2C" w:rsidP="00F50E0B">
      <w:pPr>
        <w:spacing w:before="0" w:after="0"/>
        <w:contextualSpacing/>
      </w:pPr>
    </w:p>
    <w:p w14:paraId="2AE69DE9" w14:textId="77777777" w:rsidR="001A3B2C" w:rsidRDefault="001A3B2C" w:rsidP="00F50E0B">
      <w:pPr>
        <w:spacing w:before="0" w:after="0"/>
        <w:contextualSpacing/>
      </w:pPr>
    </w:p>
    <w:p w14:paraId="25E12F90" w14:textId="1B15B5A8" w:rsidR="001A3B2C" w:rsidRDefault="001A3B2C" w:rsidP="00F50E0B">
      <w:pPr>
        <w:spacing w:before="0" w:after="0"/>
        <w:contextualSpacing/>
        <w:sectPr w:rsidR="001A3B2C" w:rsidSect="00D34FB4">
          <w:footerReference w:type="default" r:id="rId16"/>
          <w:pgSz w:w="11907" w:h="16839" w:code="9"/>
          <w:pgMar w:top="1440" w:right="1440" w:bottom="1440" w:left="1440" w:header="576" w:footer="576" w:gutter="0"/>
          <w:cols w:space="720"/>
          <w:docGrid w:linePitch="360"/>
        </w:sectPr>
      </w:pPr>
    </w:p>
    <w:p w14:paraId="7FE22D5E" w14:textId="7853ACBC" w:rsidR="000E3F11" w:rsidRPr="000E3F11" w:rsidRDefault="000E3F11" w:rsidP="00F50E0B">
      <w:pPr>
        <w:spacing w:before="0" w:after="0"/>
        <w:contextualSpacing/>
      </w:pPr>
    </w:p>
    <w:p w14:paraId="07D202D6" w14:textId="26395424" w:rsidR="003142F0" w:rsidRPr="003142F0" w:rsidRDefault="00DB5E4E" w:rsidP="003142F0">
      <w:pPr>
        <w:pStyle w:val="Heading1"/>
        <w:spacing w:before="480"/>
        <w:ind w:left="431" w:hanging="431"/>
        <w:rPr>
          <w:color w:val="002060"/>
        </w:rPr>
      </w:pPr>
      <w:r>
        <w:rPr>
          <w:color w:val="002060"/>
        </w:rPr>
        <w:t>Procedures for Screening, Assessing and Managing Social and Environmental Impacts</w:t>
      </w:r>
    </w:p>
    <w:p w14:paraId="66D6684E" w14:textId="0B9DACE6" w:rsidR="00BC57C4" w:rsidRPr="00BC57C4" w:rsidRDefault="00BC57C4" w:rsidP="00BC57C4">
      <w:pPr>
        <w:spacing w:after="0"/>
        <w:rPr>
          <w:rFonts w:cs="Myriad Pro"/>
          <w:color w:val="000000"/>
          <w:szCs w:val="20"/>
        </w:rPr>
      </w:pPr>
      <w:bookmarkStart w:id="173" w:name="_Toc44061988"/>
      <w:bookmarkStart w:id="174" w:name="_Toc66298916"/>
      <w:r>
        <w:rPr>
          <w:rFonts w:cs="Myriad Pro"/>
          <w:color w:val="000000"/>
          <w:szCs w:val="20"/>
        </w:rPr>
        <w:t xml:space="preserve">As detailed earlier, the project underwent an initial risk screening during the </w:t>
      </w:r>
      <w:r w:rsidR="00EF54D4">
        <w:rPr>
          <w:rFonts w:cs="Myriad Pro"/>
          <w:color w:val="000000"/>
          <w:szCs w:val="20"/>
        </w:rPr>
        <w:t>concept</w:t>
      </w:r>
      <w:r>
        <w:rPr>
          <w:rFonts w:cs="Myriad Pro"/>
          <w:color w:val="000000"/>
          <w:szCs w:val="20"/>
        </w:rPr>
        <w:t xml:space="preserve"> stage which resulted in the project </w:t>
      </w:r>
      <w:r w:rsidR="00BC435D">
        <w:rPr>
          <w:rFonts w:cs="Myriad Pro"/>
          <w:color w:val="000000"/>
          <w:szCs w:val="20"/>
        </w:rPr>
        <w:t>b</w:t>
      </w:r>
      <w:r w:rsidR="00EF54D4">
        <w:rPr>
          <w:rFonts w:cs="Myriad Pro"/>
          <w:color w:val="000000"/>
          <w:szCs w:val="20"/>
        </w:rPr>
        <w:t xml:space="preserve">eing categorized as ‘Substantial’ risk. During the conduct of the SESP, a selection </w:t>
      </w:r>
      <w:r w:rsidR="00884258">
        <w:rPr>
          <w:rFonts w:cs="Myriad Pro"/>
          <w:color w:val="000000"/>
          <w:szCs w:val="20"/>
        </w:rPr>
        <w:t xml:space="preserve">of further assessments and management tools were identified as necessary. </w:t>
      </w:r>
      <w:r w:rsidRPr="008D082C">
        <w:rPr>
          <w:rFonts w:cs="Myriad Pro"/>
          <w:color w:val="000000"/>
          <w:szCs w:val="20"/>
        </w:rPr>
        <w:t xml:space="preserve">In the case of this Project, assessments and the development of </w:t>
      </w:r>
      <w:r w:rsidR="00884258">
        <w:rPr>
          <w:rFonts w:cs="Myriad Pro"/>
          <w:color w:val="000000"/>
          <w:szCs w:val="20"/>
        </w:rPr>
        <w:t xml:space="preserve">these </w:t>
      </w:r>
      <w:r w:rsidRPr="008D082C">
        <w:rPr>
          <w:rFonts w:cs="Myriad Pro"/>
          <w:color w:val="000000"/>
          <w:szCs w:val="20"/>
        </w:rPr>
        <w:t xml:space="preserve">specific management plans may need to take place during project implementation due to the fact that many site-specific activities are not yet known and that project resources from the budget are needed to complete the assessment and management plans for forthcoming project activities.  As such, this ESMF has been developed to serve as a framework/tool that guides the screening and categorization, level of impact assessment, required institutional arrangements, and processes to be followed for components or activities that will be further specified during project implementation. The ESMF ensures that appropriate management measures that comply with the SES are </w:t>
      </w:r>
      <w:r w:rsidRPr="00BC57C4">
        <w:rPr>
          <w:rFonts w:cs="Myriad Pro"/>
          <w:color w:val="000000"/>
          <w:szCs w:val="20"/>
        </w:rPr>
        <w:t xml:space="preserve">adopted prior to implementation of the relevant forthcoming activities. </w:t>
      </w:r>
    </w:p>
    <w:p w14:paraId="64581F41" w14:textId="600958B9" w:rsidR="00BC57C4" w:rsidRPr="003F79D1" w:rsidRDefault="00BC57C4" w:rsidP="00BC57C4">
      <w:pPr>
        <w:pStyle w:val="Estilo1"/>
        <w:rPr>
          <w:rFonts w:cs="Myriad Pro"/>
          <w:b w:val="0"/>
          <w:bCs w:val="0"/>
          <w:color w:val="000000"/>
          <w:szCs w:val="20"/>
        </w:rPr>
      </w:pPr>
      <w:r w:rsidRPr="00A75CCE">
        <w:rPr>
          <w:rFonts w:cs="Myriad Pro"/>
          <w:b w:val="0"/>
          <w:bCs w:val="0"/>
          <w:color w:val="000000"/>
          <w:szCs w:val="20"/>
        </w:rPr>
        <w:t xml:space="preserve">In addition to the ESMF, many of the initially identified risks were also addressed by including specific elements in the design of its activities. </w:t>
      </w:r>
      <w:r w:rsidR="00884258">
        <w:rPr>
          <w:rFonts w:cs="Myriad Pro"/>
          <w:b w:val="0"/>
          <w:bCs w:val="0"/>
          <w:color w:val="000000"/>
          <w:szCs w:val="20"/>
        </w:rPr>
        <w:t>Four</w:t>
      </w:r>
      <w:r w:rsidRPr="00A75CCE">
        <w:rPr>
          <w:rFonts w:cs="Myriad Pro"/>
          <w:b w:val="0"/>
          <w:bCs w:val="0"/>
          <w:color w:val="000000"/>
          <w:szCs w:val="20"/>
        </w:rPr>
        <w:t xml:space="preserve"> focused assessments were prepared during PPG phase: i) a Stakeholder Engagement Plan (</w:t>
      </w:r>
      <w:r w:rsidRPr="00BC57C4">
        <w:rPr>
          <w:rFonts w:cs="Myriad Pro"/>
          <w:color w:val="000000"/>
          <w:szCs w:val="20"/>
          <w:highlight w:val="yellow"/>
        </w:rPr>
        <w:t>Annex 8 of the ProDoc</w:t>
      </w:r>
      <w:r w:rsidRPr="00BC57C4">
        <w:rPr>
          <w:rFonts w:cs="Myriad Pro"/>
          <w:color w:val="000000"/>
          <w:szCs w:val="20"/>
        </w:rPr>
        <w:t>); ii) a Gender Analyses and Gender Action Plan (</w:t>
      </w:r>
      <w:r w:rsidRPr="00BC57C4">
        <w:rPr>
          <w:rFonts w:cs="Myriad Pro"/>
          <w:color w:val="000000"/>
          <w:szCs w:val="20"/>
          <w:highlight w:val="yellow"/>
        </w:rPr>
        <w:t>Annex 11 of the ProDoc);</w:t>
      </w:r>
      <w:r w:rsidRPr="00BC57C4">
        <w:rPr>
          <w:rFonts w:cs="Myriad Pro"/>
          <w:color w:val="000000"/>
          <w:szCs w:val="20"/>
        </w:rPr>
        <w:t xml:space="preserve"> and iii) an </w:t>
      </w:r>
      <w:r w:rsidR="0054781C">
        <w:rPr>
          <w:rFonts w:cs="Myriad Pro"/>
          <w:color w:val="000000"/>
          <w:szCs w:val="20"/>
        </w:rPr>
        <w:t xml:space="preserve">Ethnic Minority </w:t>
      </w:r>
      <w:r w:rsidRPr="00BC57C4">
        <w:rPr>
          <w:rFonts w:cs="Myriad Pro"/>
          <w:color w:val="000000"/>
          <w:szCs w:val="20"/>
        </w:rPr>
        <w:t>Planning Framework (</w:t>
      </w:r>
      <w:r w:rsidRPr="00BC57C4">
        <w:rPr>
          <w:rFonts w:cs="Myriad Pro"/>
          <w:color w:val="000000"/>
          <w:szCs w:val="20"/>
          <w:highlight w:val="yellow"/>
        </w:rPr>
        <w:t>Annex 12 of the ProDoc</w:t>
      </w:r>
      <w:r w:rsidRPr="00A75CCE">
        <w:rPr>
          <w:rFonts w:cs="Myriad Pro"/>
          <w:b w:val="0"/>
          <w:bCs w:val="0"/>
          <w:color w:val="000000"/>
          <w:szCs w:val="20"/>
          <w:highlight w:val="yellow"/>
        </w:rPr>
        <w:t>.</w:t>
      </w:r>
      <w:r w:rsidRPr="00A75CCE">
        <w:rPr>
          <w:rFonts w:cs="Myriad Pro"/>
          <w:b w:val="0"/>
          <w:bCs w:val="0"/>
          <w:color w:val="000000"/>
          <w:szCs w:val="20"/>
        </w:rPr>
        <w:t xml:space="preserve"> These assessments establish measures to manage the associated risks. </w:t>
      </w:r>
      <w:bookmarkEnd w:id="173"/>
      <w:bookmarkEnd w:id="174"/>
      <w:r w:rsidR="008D35C1">
        <w:rPr>
          <w:rFonts w:cs="Myriad Pro"/>
          <w:b w:val="0"/>
          <w:bCs w:val="0"/>
          <w:color w:val="000000"/>
          <w:szCs w:val="20"/>
        </w:rPr>
        <w:t>In additio</w:t>
      </w:r>
      <w:r w:rsidR="000E6CDF">
        <w:rPr>
          <w:rFonts w:cs="Myriad Pro"/>
          <w:b w:val="0"/>
          <w:bCs w:val="0"/>
          <w:color w:val="000000"/>
          <w:szCs w:val="20"/>
        </w:rPr>
        <w:t xml:space="preserve">n to the focused assessments/frameworks listed above (that were undertaken during the project [preparation phase), screening, assessment and management/mitigation for future upstream (i.e. via SESA) and downstream (via scoped ESIAs) will need to take place. The </w:t>
      </w:r>
      <w:r w:rsidR="00263067">
        <w:rPr>
          <w:rFonts w:cs="Myriad Pro"/>
          <w:b w:val="0"/>
          <w:bCs w:val="0"/>
          <w:color w:val="000000"/>
          <w:szCs w:val="20"/>
        </w:rPr>
        <w:t>procedures</w:t>
      </w:r>
      <w:r w:rsidR="000E6CDF">
        <w:rPr>
          <w:rFonts w:cs="Myriad Pro"/>
          <w:b w:val="0"/>
          <w:bCs w:val="0"/>
          <w:color w:val="000000"/>
          <w:szCs w:val="20"/>
        </w:rPr>
        <w:t xml:space="preserve"> and </w:t>
      </w:r>
      <w:r w:rsidR="00263067">
        <w:rPr>
          <w:rFonts w:cs="Myriad Pro"/>
          <w:b w:val="0"/>
          <w:bCs w:val="0"/>
          <w:color w:val="000000"/>
          <w:szCs w:val="20"/>
        </w:rPr>
        <w:t>requirements</w:t>
      </w:r>
      <w:r w:rsidR="000E6CDF">
        <w:rPr>
          <w:rFonts w:cs="Myriad Pro"/>
          <w:b w:val="0"/>
          <w:bCs w:val="0"/>
          <w:color w:val="000000"/>
          <w:szCs w:val="20"/>
        </w:rPr>
        <w:t xml:space="preserve"> for both of these are outlined below. </w:t>
      </w:r>
      <w:r w:rsidR="00924A19">
        <w:rPr>
          <w:rFonts w:cs="Myriad Pro"/>
          <w:b w:val="0"/>
          <w:bCs w:val="0"/>
          <w:color w:val="000000"/>
          <w:szCs w:val="20"/>
        </w:rPr>
        <w:t>.</w:t>
      </w:r>
    </w:p>
    <w:p w14:paraId="5BDC07AF" w14:textId="6B69FF06" w:rsidR="00952D33" w:rsidRPr="00D6609A" w:rsidRDefault="00952D33" w:rsidP="00952D33">
      <w:pPr>
        <w:pStyle w:val="Estilo1"/>
      </w:pPr>
      <w:r>
        <w:t>3</w:t>
      </w:r>
      <w:r w:rsidRPr="00605C07">
        <w:t>.</w:t>
      </w:r>
      <w:r>
        <w:t>1</w:t>
      </w:r>
      <w:r w:rsidRPr="00605C07">
        <w:t xml:space="preserve"> </w:t>
      </w:r>
      <w:r>
        <w:t xml:space="preserve">Strategic Environmental and Social Assessment for Upstream Activities </w:t>
      </w:r>
    </w:p>
    <w:p w14:paraId="0581D5C1" w14:textId="47A8F2B1" w:rsidR="00952D33" w:rsidRDefault="00952D33" w:rsidP="00952D33">
      <w:pPr>
        <w:rPr>
          <w:lang w:val="en-US"/>
        </w:rPr>
      </w:pPr>
      <w:r>
        <w:rPr>
          <w:lang w:val="en-US"/>
        </w:rPr>
        <w:t>A</w:t>
      </w:r>
      <w:r w:rsidRPr="003E0F5C">
        <w:rPr>
          <w:lang w:val="en-US"/>
        </w:rPr>
        <w:t xml:space="preserve"> </w:t>
      </w:r>
      <w:r>
        <w:rPr>
          <w:lang w:val="en-US"/>
        </w:rPr>
        <w:t>Strategic Environmental and Social Assessment (</w:t>
      </w:r>
      <w:r w:rsidRPr="003E0F5C">
        <w:rPr>
          <w:lang w:val="en-US"/>
        </w:rPr>
        <w:t>SESA</w:t>
      </w:r>
      <w:r>
        <w:rPr>
          <w:lang w:val="en-US"/>
        </w:rPr>
        <w:t>)</w:t>
      </w:r>
      <w:r w:rsidRPr="003E0F5C">
        <w:rPr>
          <w:lang w:val="en-US"/>
        </w:rPr>
        <w:t xml:space="preserve"> will be </w:t>
      </w:r>
      <w:r>
        <w:rPr>
          <w:lang w:val="en-US"/>
        </w:rPr>
        <w:t xml:space="preserve">undertaken </w:t>
      </w:r>
      <w:r w:rsidRPr="003E0F5C">
        <w:rPr>
          <w:lang w:val="en-US"/>
        </w:rPr>
        <w:t xml:space="preserve">during </w:t>
      </w:r>
      <w:r>
        <w:rPr>
          <w:lang w:val="en-US"/>
        </w:rPr>
        <w:t>the following:</w:t>
      </w:r>
    </w:p>
    <w:tbl>
      <w:tblPr>
        <w:tblStyle w:val="TableGrid"/>
        <w:tblW w:w="9630" w:type="dxa"/>
        <w:jc w:val="center"/>
        <w:tblLook w:val="04A0" w:firstRow="1" w:lastRow="0" w:firstColumn="1" w:lastColumn="0" w:noHBand="0" w:noVBand="1"/>
      </w:tblPr>
      <w:tblGrid>
        <w:gridCol w:w="1260"/>
        <w:gridCol w:w="8370"/>
      </w:tblGrid>
      <w:tr w:rsidR="00924A19" w:rsidRPr="00E71ACF" w14:paraId="3DF1BAD0" w14:textId="77777777" w:rsidTr="007B6983">
        <w:trPr>
          <w:jc w:val="center"/>
        </w:trPr>
        <w:tc>
          <w:tcPr>
            <w:tcW w:w="1260" w:type="dxa"/>
          </w:tcPr>
          <w:p w14:paraId="45837B42" w14:textId="7CAEBF05" w:rsidR="00924A19" w:rsidRPr="00E71ACF" w:rsidRDefault="00924A19" w:rsidP="007B6983">
            <w:pPr>
              <w:rPr>
                <w:rFonts w:cstheme="minorHAnsi"/>
              </w:rPr>
            </w:pPr>
            <w:r>
              <w:rPr>
                <w:rFonts w:cstheme="minorHAnsi"/>
              </w:rPr>
              <w:t xml:space="preserve">Activity No. </w:t>
            </w:r>
          </w:p>
        </w:tc>
        <w:tc>
          <w:tcPr>
            <w:tcW w:w="8370" w:type="dxa"/>
          </w:tcPr>
          <w:p w14:paraId="601C6F96" w14:textId="660B502D" w:rsidR="00924A19" w:rsidRPr="00E71ACF" w:rsidRDefault="00924A19" w:rsidP="007B6983">
            <w:pPr>
              <w:rPr>
                <w:rFonts w:cstheme="minorHAnsi"/>
              </w:rPr>
            </w:pPr>
            <w:r>
              <w:rPr>
                <w:rFonts w:cstheme="minorHAnsi"/>
              </w:rPr>
              <w:t xml:space="preserve">Description </w:t>
            </w:r>
          </w:p>
        </w:tc>
      </w:tr>
      <w:tr w:rsidR="00924A19" w:rsidRPr="00E71ACF" w14:paraId="55927108" w14:textId="77777777" w:rsidTr="007B6983">
        <w:trPr>
          <w:jc w:val="center"/>
        </w:trPr>
        <w:tc>
          <w:tcPr>
            <w:tcW w:w="1260" w:type="dxa"/>
          </w:tcPr>
          <w:p w14:paraId="17BE7A8F" w14:textId="73E05796" w:rsidR="00924A19" w:rsidRPr="00E71ACF" w:rsidRDefault="00924A19" w:rsidP="007B6983">
            <w:pPr>
              <w:rPr>
                <w:rFonts w:cstheme="minorHAnsi"/>
              </w:rPr>
            </w:pPr>
            <w:r>
              <w:rPr>
                <w:rFonts w:cstheme="minorHAnsi"/>
              </w:rPr>
              <w:t>1.1.2</w:t>
            </w:r>
          </w:p>
        </w:tc>
        <w:tc>
          <w:tcPr>
            <w:tcW w:w="8370" w:type="dxa"/>
          </w:tcPr>
          <w:p w14:paraId="01708B08" w14:textId="0823D518" w:rsidR="00924A19" w:rsidRPr="00924A19" w:rsidRDefault="00924A19" w:rsidP="007B6983">
            <w:pPr>
              <w:rPr>
                <w:rFonts w:cstheme="minorHAnsi"/>
                <w:bCs/>
              </w:rPr>
            </w:pPr>
            <w:r w:rsidRPr="003F79D1">
              <w:rPr>
                <w:rFonts w:cstheme="minorHAnsi"/>
                <w:bCs/>
                <w:lang w:val="en-US"/>
              </w:rPr>
              <w:t xml:space="preserve">Development of provincial statutes, as necessary </w:t>
            </w:r>
            <w:r w:rsidRPr="00924A19">
              <w:rPr>
                <w:rFonts w:cstheme="minorHAnsi"/>
                <w:bCs/>
                <w:lang w:val="en-US"/>
              </w:rPr>
              <w:t>that determine composition, mandates, decision-making, functions, reporting and role and responsibilities and operational management of the provincial coordination committees</w:t>
            </w:r>
          </w:p>
        </w:tc>
      </w:tr>
      <w:tr w:rsidR="00924A19" w:rsidRPr="00E71ACF" w14:paraId="68C08083" w14:textId="77777777" w:rsidTr="007B6983">
        <w:trPr>
          <w:jc w:val="center"/>
        </w:trPr>
        <w:tc>
          <w:tcPr>
            <w:tcW w:w="1260" w:type="dxa"/>
          </w:tcPr>
          <w:p w14:paraId="5C2CA18B" w14:textId="77777777" w:rsidR="00924A19" w:rsidRPr="00E71ACF" w:rsidRDefault="00924A19" w:rsidP="007B6983">
            <w:pPr>
              <w:rPr>
                <w:rFonts w:cstheme="minorHAnsi"/>
              </w:rPr>
            </w:pPr>
            <w:r w:rsidRPr="00E71ACF">
              <w:rPr>
                <w:rFonts w:cstheme="minorHAnsi"/>
              </w:rPr>
              <w:t xml:space="preserve">1.2.3 </w:t>
            </w:r>
          </w:p>
        </w:tc>
        <w:tc>
          <w:tcPr>
            <w:tcW w:w="8370" w:type="dxa"/>
          </w:tcPr>
          <w:p w14:paraId="373E3693" w14:textId="3D416EFE" w:rsidR="00924A19" w:rsidRPr="00924A19" w:rsidRDefault="00924A19" w:rsidP="007B6983">
            <w:pPr>
              <w:rPr>
                <w:rFonts w:cstheme="minorHAnsi"/>
              </w:rPr>
            </w:pPr>
            <w:r w:rsidRPr="00924A19">
              <w:rPr>
                <w:rFonts w:cstheme="minorHAnsi"/>
              </w:rPr>
              <w:t xml:space="preserve">Preparation of BA River </w:t>
            </w:r>
            <w:r w:rsidRPr="003F79D1">
              <w:rPr>
                <w:rFonts w:cstheme="minorHAnsi"/>
                <w:lang w:val="en-US"/>
              </w:rPr>
              <w:t xml:space="preserve">basin forest management and restoration </w:t>
            </w:r>
            <w:r>
              <w:rPr>
                <w:rFonts w:cstheme="minorHAnsi"/>
              </w:rPr>
              <w:t>s</w:t>
            </w:r>
            <w:r w:rsidRPr="00924A19">
              <w:rPr>
                <w:rFonts w:cstheme="minorHAnsi"/>
              </w:rPr>
              <w:t xml:space="preserve">trategy  </w:t>
            </w:r>
          </w:p>
        </w:tc>
      </w:tr>
      <w:tr w:rsidR="00924A19" w:rsidRPr="00E71ACF" w14:paraId="6CC39C1F" w14:textId="77777777" w:rsidTr="007B6983">
        <w:trPr>
          <w:jc w:val="center"/>
        </w:trPr>
        <w:tc>
          <w:tcPr>
            <w:tcW w:w="1260" w:type="dxa"/>
          </w:tcPr>
          <w:p w14:paraId="0A469C5A" w14:textId="50CFBD1C" w:rsidR="00924A19" w:rsidRPr="00E71ACF" w:rsidRDefault="00924A19" w:rsidP="007B6983">
            <w:pPr>
              <w:rPr>
                <w:rFonts w:cstheme="minorHAnsi"/>
              </w:rPr>
            </w:pPr>
            <w:r>
              <w:rPr>
                <w:rFonts w:cstheme="minorHAnsi"/>
              </w:rPr>
              <w:t>1.2.4</w:t>
            </w:r>
          </w:p>
        </w:tc>
        <w:tc>
          <w:tcPr>
            <w:tcW w:w="8370" w:type="dxa"/>
          </w:tcPr>
          <w:p w14:paraId="51E8D86D" w14:textId="2073A9BC" w:rsidR="00924A19" w:rsidRPr="003F79D1" w:rsidRDefault="00924A19" w:rsidP="003F79D1">
            <w:pPr>
              <w:pBdr>
                <w:top w:val="nil"/>
                <w:left w:val="nil"/>
                <w:bottom w:val="nil"/>
                <w:right w:val="nil"/>
                <w:between w:val="nil"/>
              </w:pBdr>
              <w:spacing w:before="0" w:after="0"/>
              <w:rPr>
                <w:rFonts w:ascii="Calibri" w:eastAsia="Calibri" w:hAnsi="Calibri" w:cs="Calibri"/>
                <w:bCs/>
                <w:color w:val="000000"/>
                <w:szCs w:val="20"/>
              </w:rPr>
            </w:pPr>
            <w:r w:rsidRPr="003F79D1">
              <w:rPr>
                <w:rFonts w:ascii="Calibri" w:eastAsia="Calibri" w:hAnsi="Calibri" w:cs="Calibri"/>
                <w:bCs/>
                <w:color w:val="000000"/>
                <w:szCs w:val="20"/>
              </w:rPr>
              <w:t>Guideline for HCVF assessment</w:t>
            </w:r>
            <w:r w:rsidRPr="00924A19">
              <w:rPr>
                <w:rFonts w:ascii="Calibri" w:eastAsia="Calibri" w:hAnsi="Calibri" w:cs="Calibri"/>
                <w:bCs/>
                <w:color w:val="000000"/>
                <w:szCs w:val="20"/>
              </w:rPr>
              <w:t xml:space="preserve"> for all FMUs in Ba </w:t>
            </w:r>
            <w:sdt>
              <w:sdtPr>
                <w:rPr>
                  <w:rFonts w:ascii="Calibri" w:eastAsia="Calibri" w:hAnsi="Calibri" w:cs="Calibri"/>
                  <w:bCs/>
                  <w:szCs w:val="24"/>
                </w:rPr>
                <w:tag w:val="goog_rdk_347"/>
                <w:id w:val="-1593765529"/>
              </w:sdtPr>
              <w:sdtEndPr/>
              <w:sdtContent>
                <w:r w:rsidRPr="00924A19">
                  <w:rPr>
                    <w:rFonts w:ascii="Calibri" w:eastAsia="Calibri" w:hAnsi="Calibri" w:cs="Calibri"/>
                    <w:bCs/>
                    <w:color w:val="000000"/>
                    <w:szCs w:val="20"/>
                  </w:rPr>
                  <w:t>R</w:t>
                </w:r>
              </w:sdtContent>
            </w:sdt>
            <w:r w:rsidRPr="00924A19">
              <w:rPr>
                <w:rFonts w:ascii="Calibri" w:eastAsia="Calibri" w:hAnsi="Calibri" w:cs="Calibri"/>
                <w:bCs/>
                <w:color w:val="000000"/>
                <w:szCs w:val="20"/>
              </w:rPr>
              <w:t>iver basin. The assessment will highlight all HCVFs</w:t>
            </w:r>
            <w:sdt>
              <w:sdtPr>
                <w:rPr>
                  <w:rFonts w:ascii="Calibri" w:eastAsia="Calibri" w:hAnsi="Calibri" w:cs="Calibri"/>
                  <w:bCs/>
                  <w:szCs w:val="24"/>
                </w:rPr>
                <w:tag w:val="goog_rdk_349"/>
                <w:id w:val="804583025"/>
              </w:sdtPr>
              <w:sdtEndPr/>
              <w:sdtContent>
                <w:r w:rsidRPr="00924A19">
                  <w:rPr>
                    <w:rFonts w:ascii="Calibri" w:eastAsia="Calibri" w:hAnsi="Calibri" w:cs="Calibri"/>
                    <w:bCs/>
                    <w:color w:val="000000"/>
                    <w:szCs w:val="20"/>
                  </w:rPr>
                  <w:t xml:space="preserve"> </w:t>
                </w:r>
                <w:r w:rsidRPr="00924A19">
                  <w:rPr>
                    <w:rFonts w:ascii="Calibri" w:eastAsia="Calibri" w:hAnsi="Calibri" w:cs="Calibri"/>
                    <w:bCs/>
                    <w:szCs w:val="24"/>
                  </w:rPr>
                  <w:t>assessment</w:t>
                </w:r>
                <w:r w:rsidRPr="00924A19">
                  <w:rPr>
                    <w:rFonts w:ascii="Calibri" w:eastAsia="Calibri" w:hAnsi="Calibri" w:cs="Calibri"/>
                    <w:bCs/>
                    <w:color w:val="000000"/>
                    <w:szCs w:val="20"/>
                  </w:rPr>
                  <w:t xml:space="preserve"> steps</w:t>
                </w:r>
              </w:sdtContent>
            </w:sdt>
            <w:r w:rsidRPr="00924A19">
              <w:rPr>
                <w:rFonts w:ascii="Calibri" w:eastAsia="Calibri" w:hAnsi="Calibri" w:cs="Calibri"/>
                <w:bCs/>
                <w:color w:val="000000"/>
                <w:szCs w:val="20"/>
              </w:rPr>
              <w:t xml:space="preserve"> </w:t>
            </w:r>
            <w:sdt>
              <w:sdtPr>
                <w:rPr>
                  <w:rFonts w:ascii="Calibri" w:eastAsia="Calibri" w:hAnsi="Calibri" w:cs="Calibri"/>
                  <w:bCs/>
                  <w:szCs w:val="24"/>
                </w:rPr>
                <w:tag w:val="goog_rdk_350"/>
                <w:id w:val="-1472127242"/>
              </w:sdtPr>
              <w:sdtEndPr/>
              <w:sdtContent>
                <w:r w:rsidRPr="00924A19">
                  <w:rPr>
                    <w:rFonts w:ascii="Calibri" w:eastAsia="Calibri" w:hAnsi="Calibri" w:cs="Calibri"/>
                    <w:bCs/>
                    <w:color w:val="000000"/>
                    <w:szCs w:val="20"/>
                  </w:rPr>
                  <w:t>and</w:t>
                </w:r>
              </w:sdtContent>
            </w:sdt>
            <w:r w:rsidRPr="00924A19">
              <w:rPr>
                <w:rFonts w:ascii="Calibri" w:eastAsia="Calibri" w:hAnsi="Calibri" w:cs="Calibri"/>
                <w:bCs/>
                <w:color w:val="000000"/>
                <w:szCs w:val="20"/>
              </w:rPr>
              <w:t xml:space="preserve"> to guide future efforts to improve HCVF management, improve connectivity and potential upgrading of existing PAs and/or creation of new PAs within the basin.</w:t>
            </w:r>
          </w:p>
        </w:tc>
      </w:tr>
      <w:tr w:rsidR="00924A19" w:rsidRPr="00E71ACF" w14:paraId="15C3DF3A" w14:textId="77777777" w:rsidTr="007B6983">
        <w:trPr>
          <w:jc w:val="center"/>
        </w:trPr>
        <w:tc>
          <w:tcPr>
            <w:tcW w:w="1260" w:type="dxa"/>
          </w:tcPr>
          <w:p w14:paraId="0558081B" w14:textId="6C468380" w:rsidR="00924A19" w:rsidRDefault="00924A19" w:rsidP="007B6983">
            <w:pPr>
              <w:rPr>
                <w:rFonts w:cstheme="minorHAnsi"/>
              </w:rPr>
            </w:pPr>
            <w:r>
              <w:rPr>
                <w:rFonts w:cstheme="minorHAnsi"/>
              </w:rPr>
              <w:t>1.4.1</w:t>
            </w:r>
          </w:p>
        </w:tc>
        <w:tc>
          <w:tcPr>
            <w:tcW w:w="8370" w:type="dxa"/>
          </w:tcPr>
          <w:p w14:paraId="1D3BAF61" w14:textId="6E8B66C7" w:rsidR="00924A19" w:rsidRPr="00924A19" w:rsidRDefault="00924A19" w:rsidP="00924A19">
            <w:pPr>
              <w:pBdr>
                <w:top w:val="nil"/>
                <w:left w:val="nil"/>
                <w:bottom w:val="nil"/>
                <w:right w:val="nil"/>
                <w:between w:val="nil"/>
              </w:pBdr>
              <w:spacing w:before="0" w:after="0"/>
              <w:rPr>
                <w:rFonts w:ascii="Calibri" w:eastAsia="Calibri" w:hAnsi="Calibri" w:cs="Calibri"/>
                <w:bCs/>
                <w:color w:val="000000"/>
                <w:szCs w:val="20"/>
              </w:rPr>
            </w:pPr>
            <w:r w:rsidRPr="003F79D1">
              <w:rPr>
                <w:rFonts w:ascii="Calibri" w:eastAsia="Calibri" w:hAnsi="Calibri" w:cs="Calibri"/>
                <w:bCs/>
                <w:color w:val="000000"/>
                <w:szCs w:val="20"/>
              </w:rPr>
              <w:t>Review of monitoring, surveillance and enforcement systems</w:t>
            </w:r>
            <w:r w:rsidRPr="00924A19">
              <w:rPr>
                <w:rFonts w:ascii="Calibri" w:eastAsia="Calibri" w:hAnsi="Calibri" w:cs="Calibri"/>
                <w:bCs/>
                <w:color w:val="000000"/>
                <w:szCs w:val="20"/>
              </w:rPr>
              <w:t xml:space="preserve"> (including regulations, protocols, coordination, etc.) and capacities across the multiple existing entities at the Provincial level </w:t>
            </w:r>
          </w:p>
        </w:tc>
      </w:tr>
      <w:tr w:rsidR="000E6CDF" w:rsidRPr="00E71ACF" w14:paraId="7F7DB73D" w14:textId="77777777" w:rsidTr="007B6983">
        <w:trPr>
          <w:jc w:val="center"/>
        </w:trPr>
        <w:tc>
          <w:tcPr>
            <w:tcW w:w="1260" w:type="dxa"/>
          </w:tcPr>
          <w:p w14:paraId="67725A10" w14:textId="3EDD0B59" w:rsidR="000E6CDF" w:rsidRDefault="000E6CDF" w:rsidP="007B6983">
            <w:pPr>
              <w:rPr>
                <w:rFonts w:cstheme="minorHAnsi"/>
              </w:rPr>
            </w:pPr>
            <w:r>
              <w:rPr>
                <w:rFonts w:cstheme="minorHAnsi"/>
              </w:rPr>
              <w:t>1.4.2</w:t>
            </w:r>
          </w:p>
        </w:tc>
        <w:tc>
          <w:tcPr>
            <w:tcW w:w="8370" w:type="dxa"/>
          </w:tcPr>
          <w:p w14:paraId="28F5F9D2" w14:textId="14EBAA15" w:rsidR="000E6CDF" w:rsidRPr="000E6CDF" w:rsidRDefault="000E6CDF" w:rsidP="00924A19">
            <w:pPr>
              <w:pBdr>
                <w:top w:val="nil"/>
                <w:left w:val="nil"/>
                <w:bottom w:val="nil"/>
                <w:right w:val="nil"/>
                <w:between w:val="nil"/>
              </w:pBdr>
              <w:spacing w:before="0" w:after="0"/>
              <w:rPr>
                <w:rFonts w:ascii="Calibri" w:eastAsia="Calibri" w:hAnsi="Calibri" w:cs="Calibri"/>
                <w:color w:val="000000"/>
                <w:szCs w:val="20"/>
              </w:rPr>
            </w:pPr>
            <w:r w:rsidRPr="000E6CDF">
              <w:rPr>
                <w:rFonts w:ascii="Calibri" w:eastAsia="Calibri" w:hAnsi="Calibri" w:cs="Calibri"/>
                <w:color w:val="000000"/>
                <w:szCs w:val="20"/>
              </w:rPr>
              <w:t xml:space="preserve">Development of </w:t>
            </w:r>
            <w:r w:rsidRPr="003F79D1">
              <w:rPr>
                <w:rFonts w:ascii="Calibri" w:eastAsia="Calibri" w:hAnsi="Calibri" w:cs="Calibri"/>
                <w:color w:val="000000"/>
                <w:szCs w:val="20"/>
              </w:rPr>
              <w:t>cross-sector plans, actions, protocols, procedures and baselines</w:t>
            </w:r>
            <w:r w:rsidRPr="000E6CDF">
              <w:rPr>
                <w:rFonts w:ascii="Calibri" w:eastAsia="Calibri" w:hAnsi="Calibri" w:cs="Calibri"/>
                <w:color w:val="000000"/>
                <w:szCs w:val="20"/>
              </w:rPr>
              <w:t xml:space="preserve"> underlining roles and responsibilities of key provincial entities to improve joint monitoring, surveillance and enforcement ensuring the landscape level</w:t>
            </w:r>
          </w:p>
        </w:tc>
      </w:tr>
      <w:tr w:rsidR="00924A19" w:rsidRPr="00E71ACF" w14:paraId="51CA3B9D" w14:textId="77777777" w:rsidTr="007B6983">
        <w:trPr>
          <w:jc w:val="center"/>
        </w:trPr>
        <w:tc>
          <w:tcPr>
            <w:tcW w:w="1260" w:type="dxa"/>
          </w:tcPr>
          <w:p w14:paraId="1D9117DF" w14:textId="2DA1C794" w:rsidR="00924A19" w:rsidRPr="00924A19" w:rsidRDefault="00924A19" w:rsidP="007B6983">
            <w:pPr>
              <w:rPr>
                <w:rFonts w:cstheme="minorHAnsi"/>
              </w:rPr>
            </w:pPr>
            <w:r w:rsidRPr="00924A19">
              <w:rPr>
                <w:rFonts w:cstheme="minorHAnsi"/>
              </w:rPr>
              <w:t>1.4.3</w:t>
            </w:r>
          </w:p>
        </w:tc>
        <w:tc>
          <w:tcPr>
            <w:tcW w:w="8370" w:type="dxa"/>
          </w:tcPr>
          <w:p w14:paraId="624D7D3B" w14:textId="50D74BFF" w:rsidR="00924A19" w:rsidRPr="00924A19" w:rsidRDefault="00924A19" w:rsidP="00924A19">
            <w:pPr>
              <w:pBdr>
                <w:top w:val="nil"/>
                <w:left w:val="nil"/>
                <w:bottom w:val="nil"/>
                <w:right w:val="nil"/>
                <w:between w:val="nil"/>
              </w:pBdr>
              <w:spacing w:before="0" w:after="0"/>
              <w:rPr>
                <w:rFonts w:ascii="Calibri" w:eastAsia="Calibri" w:hAnsi="Calibri" w:cs="Calibri"/>
                <w:color w:val="000000"/>
                <w:szCs w:val="20"/>
              </w:rPr>
            </w:pPr>
            <w:r w:rsidRPr="00924A19">
              <w:rPr>
                <w:rFonts w:ascii="Calibri" w:eastAsia="Calibri" w:hAnsi="Calibri" w:cs="Calibri"/>
                <w:color w:val="000000"/>
                <w:szCs w:val="20"/>
              </w:rPr>
              <w:t xml:space="preserve">Development and/or update of </w:t>
            </w:r>
            <w:r w:rsidRPr="003F79D1">
              <w:rPr>
                <w:rFonts w:ascii="Calibri" w:eastAsia="Calibri" w:hAnsi="Calibri" w:cs="Calibri"/>
                <w:color w:val="000000"/>
                <w:szCs w:val="20"/>
              </w:rPr>
              <w:t>provincial level regulations</w:t>
            </w:r>
            <w:r w:rsidRPr="00924A19">
              <w:rPr>
                <w:rFonts w:ascii="Calibri" w:eastAsia="Calibri" w:hAnsi="Calibri" w:cs="Calibri"/>
                <w:color w:val="000000"/>
                <w:szCs w:val="20"/>
              </w:rPr>
              <w:t xml:space="preserve"> that facilitate monitoring and enforcement</w:t>
            </w:r>
          </w:p>
        </w:tc>
      </w:tr>
      <w:tr w:rsidR="00924A19" w:rsidRPr="00E71ACF" w14:paraId="24B173AB" w14:textId="77777777" w:rsidTr="007B6983">
        <w:trPr>
          <w:jc w:val="center"/>
        </w:trPr>
        <w:tc>
          <w:tcPr>
            <w:tcW w:w="1260" w:type="dxa"/>
          </w:tcPr>
          <w:p w14:paraId="44BCF39D" w14:textId="533BD12C" w:rsidR="00924A19" w:rsidRPr="00924A19" w:rsidRDefault="00924A19" w:rsidP="00924A19">
            <w:pPr>
              <w:rPr>
                <w:rFonts w:cstheme="minorHAnsi"/>
              </w:rPr>
            </w:pPr>
            <w:r w:rsidRPr="00924A19">
              <w:rPr>
                <w:rFonts w:cstheme="minorHAnsi"/>
              </w:rPr>
              <w:t>1.4.</w:t>
            </w:r>
            <w:r w:rsidR="000E6CDF">
              <w:rPr>
                <w:rFonts w:cstheme="minorHAnsi"/>
              </w:rPr>
              <w:t>5</w:t>
            </w:r>
          </w:p>
        </w:tc>
        <w:tc>
          <w:tcPr>
            <w:tcW w:w="8370" w:type="dxa"/>
          </w:tcPr>
          <w:p w14:paraId="1FDAB729" w14:textId="5E027C49" w:rsidR="00924A19" w:rsidRPr="00924A19" w:rsidRDefault="00924A19" w:rsidP="00924A19">
            <w:pPr>
              <w:pBdr>
                <w:top w:val="nil"/>
                <w:left w:val="nil"/>
                <w:bottom w:val="nil"/>
                <w:right w:val="nil"/>
                <w:between w:val="nil"/>
              </w:pBdr>
              <w:spacing w:before="0" w:after="0"/>
              <w:rPr>
                <w:rFonts w:ascii="Calibri" w:eastAsia="Calibri" w:hAnsi="Calibri" w:cs="Calibri"/>
                <w:color w:val="000000"/>
                <w:szCs w:val="20"/>
              </w:rPr>
            </w:pPr>
            <w:r w:rsidRPr="00924A19">
              <w:rPr>
                <w:rFonts w:ascii="Calibri" w:eastAsia="Calibri" w:hAnsi="Calibri" w:cs="Calibri"/>
                <w:color w:val="000000"/>
                <w:szCs w:val="20"/>
              </w:rPr>
              <w:t xml:space="preserve">Development of appropriate </w:t>
            </w:r>
            <w:r w:rsidRPr="003F79D1">
              <w:rPr>
                <w:rFonts w:ascii="Calibri" w:eastAsia="Calibri" w:hAnsi="Calibri" w:cs="Calibri"/>
                <w:color w:val="000000"/>
                <w:szCs w:val="20"/>
              </w:rPr>
              <w:t>protocols/guidelines and enforceable standards</w:t>
            </w:r>
            <w:r w:rsidRPr="00924A19">
              <w:rPr>
                <w:rFonts w:ascii="Calibri" w:eastAsia="Calibri" w:hAnsi="Calibri" w:cs="Calibri"/>
                <w:color w:val="000000"/>
                <w:szCs w:val="20"/>
              </w:rPr>
              <w:t xml:space="preserve"> for biodiversity and/or SFM/</w:t>
            </w:r>
            <w:sdt>
              <w:sdtPr>
                <w:rPr>
                  <w:rFonts w:ascii="Calibri" w:eastAsia="Calibri" w:hAnsi="Calibri" w:cs="Calibri"/>
                  <w:szCs w:val="24"/>
                </w:rPr>
                <w:tag w:val="goog_rdk_360"/>
                <w:id w:val="1385527168"/>
              </w:sdtPr>
              <w:sdtEndPr/>
              <w:sdtContent/>
            </w:sdt>
            <w:r w:rsidRPr="00924A19">
              <w:rPr>
                <w:rFonts w:ascii="Calibri" w:eastAsia="Calibri" w:hAnsi="Calibri" w:cs="Calibri"/>
                <w:color w:val="000000"/>
                <w:szCs w:val="20"/>
              </w:rPr>
              <w:t>SLM for landscape conservation and restoration.</w:t>
            </w:r>
          </w:p>
        </w:tc>
      </w:tr>
      <w:tr w:rsidR="00924A19" w:rsidRPr="00E71ACF" w14:paraId="21563E09" w14:textId="77777777" w:rsidTr="007B6983">
        <w:trPr>
          <w:jc w:val="center"/>
        </w:trPr>
        <w:tc>
          <w:tcPr>
            <w:tcW w:w="1260" w:type="dxa"/>
          </w:tcPr>
          <w:p w14:paraId="112BDF19" w14:textId="1422B85A" w:rsidR="00924A19" w:rsidRPr="00924A19" w:rsidRDefault="00924A19" w:rsidP="00924A19">
            <w:pPr>
              <w:rPr>
                <w:rFonts w:cstheme="minorHAnsi"/>
              </w:rPr>
            </w:pPr>
            <w:r w:rsidRPr="00924A19">
              <w:rPr>
                <w:rFonts w:cstheme="minorHAnsi"/>
              </w:rPr>
              <w:t>1.4.6</w:t>
            </w:r>
          </w:p>
        </w:tc>
        <w:tc>
          <w:tcPr>
            <w:tcW w:w="8370" w:type="dxa"/>
          </w:tcPr>
          <w:p w14:paraId="5B1A770E" w14:textId="7540CBD1" w:rsidR="00924A19" w:rsidRPr="00924A19" w:rsidRDefault="00924A19" w:rsidP="00924A19">
            <w:pPr>
              <w:pBdr>
                <w:top w:val="nil"/>
                <w:left w:val="nil"/>
                <w:bottom w:val="nil"/>
                <w:right w:val="nil"/>
                <w:between w:val="nil"/>
              </w:pBdr>
              <w:spacing w:before="0" w:after="0"/>
              <w:rPr>
                <w:rFonts w:ascii="Calibri" w:eastAsia="Calibri" w:hAnsi="Calibri" w:cs="Calibri"/>
                <w:color w:val="000000"/>
                <w:szCs w:val="20"/>
              </w:rPr>
            </w:pPr>
            <w:r w:rsidRPr="00924A19">
              <w:rPr>
                <w:rFonts w:ascii="Calibri" w:eastAsia="Calibri" w:hAnsi="Calibri" w:cs="Calibri"/>
                <w:color w:val="000000"/>
                <w:szCs w:val="20"/>
              </w:rPr>
              <w:t xml:space="preserve">Development and </w:t>
            </w:r>
            <w:r w:rsidRPr="003F79D1">
              <w:rPr>
                <w:rFonts w:ascii="Calibri" w:eastAsia="Calibri" w:hAnsi="Calibri" w:cs="Calibri"/>
                <w:color w:val="000000"/>
                <w:szCs w:val="20"/>
              </w:rPr>
              <w:t>agreement on inter-provincial cooperation</w:t>
            </w:r>
            <w:r w:rsidRPr="00924A19">
              <w:rPr>
                <w:rFonts w:ascii="Calibri" w:eastAsia="Calibri" w:hAnsi="Calibri" w:cs="Calibri"/>
                <w:color w:val="000000"/>
                <w:szCs w:val="20"/>
              </w:rPr>
              <w:t xml:space="preserve"> to cover wildlife offences alongside forest offences, initially between Gia Lai and Phu Yen provinces, and based on this success, its later extension to neighbouring provinces such as Quang Ngai and Kon Tum</w:t>
            </w:r>
          </w:p>
        </w:tc>
      </w:tr>
      <w:tr w:rsidR="00924A19" w:rsidRPr="00E71ACF" w14:paraId="35D6B64D" w14:textId="77777777" w:rsidTr="007B6983">
        <w:trPr>
          <w:jc w:val="center"/>
        </w:trPr>
        <w:tc>
          <w:tcPr>
            <w:tcW w:w="1260" w:type="dxa"/>
          </w:tcPr>
          <w:p w14:paraId="0C2BA4D4" w14:textId="20E902E4" w:rsidR="00924A19" w:rsidRPr="00924A19" w:rsidRDefault="00924A19" w:rsidP="00924A19">
            <w:pPr>
              <w:rPr>
                <w:rFonts w:cstheme="minorHAnsi"/>
              </w:rPr>
            </w:pPr>
            <w:r w:rsidRPr="00924A19">
              <w:rPr>
                <w:rFonts w:cstheme="minorHAnsi"/>
              </w:rPr>
              <w:t>1.4.7</w:t>
            </w:r>
          </w:p>
        </w:tc>
        <w:tc>
          <w:tcPr>
            <w:tcW w:w="8370" w:type="dxa"/>
          </w:tcPr>
          <w:p w14:paraId="015F0886" w14:textId="2511EF65" w:rsidR="00924A19" w:rsidRPr="00924A19" w:rsidRDefault="00924A19" w:rsidP="00924A19">
            <w:pPr>
              <w:pBdr>
                <w:top w:val="nil"/>
                <w:left w:val="nil"/>
                <w:bottom w:val="nil"/>
                <w:right w:val="nil"/>
                <w:between w:val="nil"/>
              </w:pBdr>
              <w:spacing w:before="0" w:after="0"/>
              <w:rPr>
                <w:rFonts w:ascii="Calibri" w:eastAsia="Calibri" w:hAnsi="Calibri" w:cs="Calibri"/>
                <w:color w:val="000000"/>
                <w:szCs w:val="20"/>
              </w:rPr>
            </w:pPr>
            <w:r w:rsidRPr="00924A19">
              <w:rPr>
                <w:rFonts w:ascii="Calibri" w:eastAsia="Calibri" w:hAnsi="Calibri" w:cs="Calibri"/>
                <w:color w:val="000000"/>
                <w:szCs w:val="20"/>
              </w:rPr>
              <w:t xml:space="preserve">Development of </w:t>
            </w:r>
            <w:r w:rsidRPr="003F79D1">
              <w:rPr>
                <w:rFonts w:ascii="Calibri" w:eastAsia="Calibri" w:hAnsi="Calibri" w:cs="Calibri"/>
                <w:color w:val="000000"/>
                <w:szCs w:val="20"/>
              </w:rPr>
              <w:t>protocols for inter-provincial coordination</w:t>
            </w:r>
            <w:r w:rsidRPr="00924A19">
              <w:rPr>
                <w:rFonts w:ascii="Calibri" w:eastAsia="Calibri" w:hAnsi="Calibri" w:cs="Calibri"/>
                <w:color w:val="000000"/>
                <w:szCs w:val="20"/>
              </w:rPr>
              <w:t>, including sharing information, joint patrolling and monitoring, training and awareness creation</w:t>
            </w:r>
          </w:p>
        </w:tc>
      </w:tr>
      <w:tr w:rsidR="000E6CDF" w:rsidRPr="00E71ACF" w14:paraId="166DAEA7" w14:textId="77777777" w:rsidTr="007B6983">
        <w:trPr>
          <w:jc w:val="center"/>
        </w:trPr>
        <w:tc>
          <w:tcPr>
            <w:tcW w:w="1260" w:type="dxa"/>
          </w:tcPr>
          <w:p w14:paraId="64655108" w14:textId="400D212F" w:rsidR="000E6CDF" w:rsidRDefault="000E6CDF" w:rsidP="00924A19">
            <w:pPr>
              <w:rPr>
                <w:rFonts w:cstheme="minorHAnsi"/>
              </w:rPr>
            </w:pPr>
            <w:r>
              <w:rPr>
                <w:rFonts w:cstheme="minorHAnsi"/>
              </w:rPr>
              <w:lastRenderedPageBreak/>
              <w:t>2.3.1</w:t>
            </w:r>
          </w:p>
        </w:tc>
        <w:tc>
          <w:tcPr>
            <w:tcW w:w="8370" w:type="dxa"/>
          </w:tcPr>
          <w:p w14:paraId="1DE2874F" w14:textId="2C22A76C" w:rsidR="000E6CDF" w:rsidRPr="00E60F6F" w:rsidRDefault="000E6CDF" w:rsidP="00924A19">
            <w:pPr>
              <w:pBdr>
                <w:top w:val="nil"/>
                <w:left w:val="nil"/>
                <w:bottom w:val="nil"/>
                <w:right w:val="nil"/>
                <w:between w:val="nil"/>
              </w:pBdr>
              <w:spacing w:before="0" w:after="0"/>
              <w:rPr>
                <w:rFonts w:ascii="Calibri" w:eastAsia="Calibri" w:hAnsi="Calibri" w:cs="Calibri"/>
                <w:color w:val="000000"/>
                <w:szCs w:val="20"/>
              </w:rPr>
            </w:pPr>
            <w:r w:rsidRPr="003F79D1">
              <w:rPr>
                <w:rFonts w:ascii="Calibri" w:eastAsia="Calibri" w:hAnsi="Calibri" w:cs="Calibri"/>
                <w:color w:val="000000"/>
                <w:szCs w:val="20"/>
                <w:lang w:val="en-US"/>
              </w:rPr>
              <w:t xml:space="preserve">Undertake </w:t>
            </w:r>
            <w:r w:rsidRPr="000E6CDF">
              <w:rPr>
                <w:rFonts w:ascii="Calibri" w:eastAsia="Calibri" w:hAnsi="Calibri" w:cs="Calibri"/>
                <w:color w:val="000000"/>
                <w:szCs w:val="20"/>
                <w:lang w:val="en-US"/>
              </w:rPr>
              <w:t>the development of a proposal as regulated by Viet Nam for inclusion the forest area of Dak Rong and Tram Lam FMUs into existing protected areas to improve connectivity</w:t>
            </w:r>
          </w:p>
        </w:tc>
      </w:tr>
      <w:tr w:rsidR="00924A19" w:rsidRPr="00E71ACF" w14:paraId="2EF685C7" w14:textId="77777777" w:rsidTr="007B6983">
        <w:trPr>
          <w:jc w:val="center"/>
        </w:trPr>
        <w:tc>
          <w:tcPr>
            <w:tcW w:w="1260" w:type="dxa"/>
          </w:tcPr>
          <w:p w14:paraId="676C22F2" w14:textId="13D81030" w:rsidR="00924A19" w:rsidRPr="00924A19" w:rsidRDefault="00924A19" w:rsidP="00924A19">
            <w:pPr>
              <w:rPr>
                <w:rFonts w:cstheme="minorHAnsi"/>
              </w:rPr>
            </w:pPr>
            <w:r>
              <w:rPr>
                <w:rFonts w:cstheme="minorHAnsi"/>
              </w:rPr>
              <w:t>2.3.3</w:t>
            </w:r>
          </w:p>
        </w:tc>
        <w:tc>
          <w:tcPr>
            <w:tcW w:w="8370" w:type="dxa"/>
          </w:tcPr>
          <w:p w14:paraId="3A8582C5" w14:textId="62F1CDB6" w:rsidR="00924A19" w:rsidRPr="000E6CDF" w:rsidRDefault="00924A19" w:rsidP="00924A19">
            <w:pPr>
              <w:pBdr>
                <w:top w:val="nil"/>
                <w:left w:val="nil"/>
                <w:bottom w:val="nil"/>
                <w:right w:val="nil"/>
                <w:between w:val="nil"/>
              </w:pBdr>
              <w:spacing w:before="0" w:after="0"/>
              <w:rPr>
                <w:rFonts w:ascii="Calibri" w:eastAsia="Calibri" w:hAnsi="Calibri" w:cs="Calibri"/>
                <w:bCs/>
                <w:color w:val="000000"/>
                <w:szCs w:val="20"/>
              </w:rPr>
            </w:pPr>
            <w:r w:rsidRPr="003F79D1">
              <w:rPr>
                <w:rFonts w:ascii="Calibri" w:eastAsia="Calibri" w:hAnsi="Calibri" w:cs="Calibri"/>
                <w:bCs/>
                <w:color w:val="000000"/>
                <w:szCs w:val="20"/>
              </w:rPr>
              <w:t>Prepare operational plan for the extended PAs</w:t>
            </w:r>
            <w:r w:rsidRPr="00924A19">
              <w:rPr>
                <w:rFonts w:ascii="Calibri" w:eastAsia="Calibri" w:hAnsi="Calibri" w:cs="Calibri"/>
                <w:bCs/>
                <w:color w:val="000000"/>
                <w:szCs w:val="20"/>
              </w:rPr>
              <w:t xml:space="preserve"> including training to build capacity for the new conservation area and engagement plan for local community in forest protection and biodiversity monitoring</w:t>
            </w:r>
          </w:p>
        </w:tc>
      </w:tr>
      <w:tr w:rsidR="00263067" w:rsidRPr="00E71ACF" w14:paraId="16805450" w14:textId="77777777" w:rsidTr="007B6983">
        <w:trPr>
          <w:jc w:val="center"/>
        </w:trPr>
        <w:tc>
          <w:tcPr>
            <w:tcW w:w="1260" w:type="dxa"/>
          </w:tcPr>
          <w:p w14:paraId="0597EBF0" w14:textId="13E5E742" w:rsidR="00263067" w:rsidRDefault="00263067" w:rsidP="00924A19">
            <w:pPr>
              <w:rPr>
                <w:rFonts w:cstheme="minorHAnsi"/>
              </w:rPr>
            </w:pPr>
            <w:r>
              <w:rPr>
                <w:rFonts w:cstheme="minorHAnsi"/>
              </w:rPr>
              <w:t>2.4.3</w:t>
            </w:r>
          </w:p>
        </w:tc>
        <w:tc>
          <w:tcPr>
            <w:tcW w:w="8370" w:type="dxa"/>
          </w:tcPr>
          <w:p w14:paraId="3043076B" w14:textId="6F81E8C4" w:rsidR="00263067" w:rsidRPr="00263067" w:rsidRDefault="00263067" w:rsidP="00924A19">
            <w:pPr>
              <w:pBdr>
                <w:top w:val="nil"/>
                <w:left w:val="nil"/>
                <w:bottom w:val="nil"/>
                <w:right w:val="nil"/>
                <w:between w:val="nil"/>
              </w:pBdr>
              <w:spacing w:before="0" w:after="0"/>
              <w:rPr>
                <w:rFonts w:ascii="Calibri" w:eastAsia="Calibri" w:hAnsi="Calibri" w:cs="Calibri"/>
                <w:bCs/>
                <w:color w:val="000000"/>
                <w:szCs w:val="20"/>
              </w:rPr>
            </w:pPr>
            <w:r w:rsidRPr="00E71ACF">
              <w:rPr>
                <w:rFonts w:cstheme="minorHAnsi"/>
              </w:rPr>
              <w:t xml:space="preserve">Development </w:t>
            </w:r>
            <w:r>
              <w:rPr>
                <w:rFonts w:cstheme="minorHAnsi"/>
              </w:rPr>
              <w:t xml:space="preserve">of </w:t>
            </w:r>
            <w:r w:rsidRPr="00E71ACF">
              <w:rPr>
                <w:rFonts w:cstheme="minorHAnsi"/>
              </w:rPr>
              <w:t>SFM plans for community forest co-management</w:t>
            </w:r>
          </w:p>
        </w:tc>
      </w:tr>
      <w:tr w:rsidR="00263067" w:rsidRPr="00E71ACF" w14:paraId="358B2D5F" w14:textId="77777777" w:rsidTr="007B6983">
        <w:trPr>
          <w:jc w:val="center"/>
        </w:trPr>
        <w:tc>
          <w:tcPr>
            <w:tcW w:w="1260" w:type="dxa"/>
          </w:tcPr>
          <w:p w14:paraId="29B6B8DC" w14:textId="3DC4F6F7" w:rsidR="00263067" w:rsidRDefault="00263067" w:rsidP="00263067">
            <w:pPr>
              <w:rPr>
                <w:rFonts w:cstheme="minorHAnsi"/>
              </w:rPr>
            </w:pPr>
            <w:r w:rsidRPr="00E71ACF">
              <w:rPr>
                <w:rFonts w:cstheme="minorHAnsi"/>
              </w:rPr>
              <w:t>2.7.4</w:t>
            </w:r>
          </w:p>
        </w:tc>
        <w:tc>
          <w:tcPr>
            <w:tcW w:w="8370" w:type="dxa"/>
          </w:tcPr>
          <w:p w14:paraId="61DEA5CA" w14:textId="48434430" w:rsidR="00263067" w:rsidRPr="00E71ACF" w:rsidRDefault="00263067" w:rsidP="00263067">
            <w:pPr>
              <w:pBdr>
                <w:top w:val="nil"/>
                <w:left w:val="nil"/>
                <w:bottom w:val="nil"/>
                <w:right w:val="nil"/>
                <w:between w:val="nil"/>
              </w:pBdr>
              <w:spacing w:before="0" w:after="0"/>
              <w:rPr>
                <w:rFonts w:cstheme="minorHAnsi"/>
              </w:rPr>
            </w:pPr>
            <w:r w:rsidRPr="00E71ACF">
              <w:rPr>
                <w:rFonts w:cstheme="minorHAnsi"/>
              </w:rPr>
              <w:t>Investigation of options for PFES extension into new areas</w:t>
            </w:r>
          </w:p>
        </w:tc>
      </w:tr>
    </w:tbl>
    <w:p w14:paraId="3773450C" w14:textId="77777777" w:rsidR="00924A19" w:rsidRPr="003F79D1" w:rsidRDefault="00924A19" w:rsidP="00952D33"/>
    <w:p w14:paraId="05C6C758" w14:textId="77777777" w:rsidR="00952D33" w:rsidRPr="00E76F39" w:rsidRDefault="00952D33" w:rsidP="00952D33">
      <w:pPr>
        <w:rPr>
          <w:szCs w:val="20"/>
          <w:lang w:val="en-US"/>
        </w:rPr>
      </w:pPr>
      <w:r>
        <w:rPr>
          <w:lang w:val="en-US"/>
        </w:rPr>
        <w:t xml:space="preserve">The </w:t>
      </w:r>
      <w:r w:rsidRPr="00E76F39">
        <w:rPr>
          <w:lang w:val="en-US"/>
        </w:rPr>
        <w:t xml:space="preserve">SESA will be carried out by independent experts </w:t>
      </w:r>
      <w:r>
        <w:rPr>
          <w:lang w:val="en-US"/>
        </w:rPr>
        <w:t>i</w:t>
      </w:r>
      <w:r w:rsidRPr="00766E75">
        <w:rPr>
          <w:lang w:val="en-US"/>
        </w:rPr>
        <w:t>n accordance with UNDP’s SES policy</w:t>
      </w:r>
      <w:r>
        <w:rPr>
          <w:lang w:val="en-US"/>
        </w:rPr>
        <w:t xml:space="preserve"> and the </w:t>
      </w:r>
      <w:hyperlink r:id="rId17"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w:t>
      </w:r>
      <w:r w:rsidRPr="00E76F39">
        <w:rPr>
          <w:lang w:val="en-US"/>
        </w:rPr>
        <w:t xml:space="preserve">to identify and assess social and environmental </w:t>
      </w:r>
      <w:r w:rsidRPr="00E76F39">
        <w:rPr>
          <w:szCs w:val="20"/>
          <w:lang w:val="en-US"/>
        </w:rPr>
        <w:t xml:space="preserve">impacts associated with the proposed regulations </w:t>
      </w:r>
      <w:r w:rsidRPr="00E76F39">
        <w:rPr>
          <w:lang w:val="en-US"/>
        </w:rPr>
        <w:t>in a participatory manner with stakeholders as follows:</w:t>
      </w:r>
    </w:p>
    <w:p w14:paraId="35DA4094" w14:textId="77777777" w:rsidR="00952D33" w:rsidRPr="000D26FA" w:rsidRDefault="00952D33" w:rsidP="00952D33">
      <w:pPr>
        <w:pStyle w:val="ListParagraph"/>
        <w:numPr>
          <w:ilvl w:val="1"/>
          <w:numId w:val="10"/>
        </w:numPr>
        <w:ind w:left="720"/>
        <w:rPr>
          <w:szCs w:val="20"/>
          <w:lang w:val="en-US"/>
        </w:rPr>
      </w:pPr>
      <w:r w:rsidRPr="000D26FA">
        <w:rPr>
          <w:szCs w:val="20"/>
          <w:lang w:val="en-US"/>
        </w:rPr>
        <w:t xml:space="preserve">Identify social and environmental priorities </w:t>
      </w:r>
      <w:r>
        <w:rPr>
          <w:szCs w:val="20"/>
          <w:lang w:val="en-US"/>
        </w:rPr>
        <w:t xml:space="preserve">to </w:t>
      </w:r>
      <w:r w:rsidRPr="000D26FA">
        <w:rPr>
          <w:szCs w:val="20"/>
          <w:lang w:val="en-US"/>
        </w:rPr>
        <w:t>be included in planning and policy processes</w:t>
      </w:r>
    </w:p>
    <w:p w14:paraId="10EC3DCB" w14:textId="77777777" w:rsidR="00952D33" w:rsidRPr="000D26FA" w:rsidRDefault="00952D33" w:rsidP="00952D33">
      <w:pPr>
        <w:pStyle w:val="ListParagraph"/>
        <w:numPr>
          <w:ilvl w:val="1"/>
          <w:numId w:val="10"/>
        </w:numPr>
        <w:ind w:left="720"/>
        <w:rPr>
          <w:szCs w:val="20"/>
          <w:lang w:val="en-US"/>
        </w:rPr>
      </w:pPr>
      <w:r w:rsidRPr="000D26FA">
        <w:rPr>
          <w:szCs w:val="20"/>
          <w:lang w:val="en-US"/>
        </w:rPr>
        <w:t>Assess gaps in the institutional, policy, and legal frameworks to address these priorities</w:t>
      </w:r>
    </w:p>
    <w:p w14:paraId="520B47EC" w14:textId="77777777" w:rsidR="00952D33" w:rsidRPr="000D26FA" w:rsidRDefault="00952D33" w:rsidP="00952D33">
      <w:pPr>
        <w:pStyle w:val="ListParagraph"/>
        <w:numPr>
          <w:ilvl w:val="1"/>
          <w:numId w:val="10"/>
        </w:numPr>
        <w:ind w:left="720"/>
        <w:rPr>
          <w:szCs w:val="20"/>
          <w:lang w:val="en-US"/>
        </w:rPr>
      </w:pPr>
      <w:r w:rsidRPr="000D26FA">
        <w:rPr>
          <w:szCs w:val="20"/>
          <w:lang w:val="en-US"/>
        </w:rPr>
        <w:t>Identify potential adverse social and environmental impacts associated with policy options</w:t>
      </w:r>
    </w:p>
    <w:p w14:paraId="15D304E6" w14:textId="77777777" w:rsidR="00952D33" w:rsidRPr="000D26FA" w:rsidRDefault="00952D33" w:rsidP="00952D33">
      <w:pPr>
        <w:pStyle w:val="ListParagraph"/>
        <w:numPr>
          <w:ilvl w:val="1"/>
          <w:numId w:val="10"/>
        </w:numPr>
        <w:ind w:left="720"/>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p>
    <w:p w14:paraId="5B6FAF10" w14:textId="77777777" w:rsidR="00952D33" w:rsidRPr="000D26FA" w:rsidRDefault="00952D33" w:rsidP="00952D33">
      <w:pPr>
        <w:pStyle w:val="ListParagraph"/>
        <w:numPr>
          <w:ilvl w:val="1"/>
          <w:numId w:val="10"/>
        </w:numPr>
        <w:ind w:left="720"/>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669BEBE6" w14:textId="6F735F32" w:rsidR="00952D33" w:rsidRDefault="00952D33" w:rsidP="00952D33">
      <w:pPr>
        <w:rPr>
          <w:lang w:val="en-US"/>
        </w:rPr>
      </w:pPr>
      <w:r w:rsidRPr="00DE6E2F">
        <w:rPr>
          <w:rFonts w:cstheme="minorHAnsi"/>
          <w:color w:val="000000"/>
          <w:szCs w:val="20"/>
        </w:rPr>
        <w:t>Th</w:t>
      </w:r>
      <w:r>
        <w:rPr>
          <w:rFonts w:cstheme="minorHAnsi"/>
          <w:color w:val="000000"/>
          <w:szCs w:val="20"/>
        </w:rPr>
        <w:t>e SESA process</w:t>
      </w:r>
      <w:r w:rsidRPr="00DE6E2F">
        <w:rPr>
          <w:rFonts w:cstheme="minorHAnsi"/>
          <w:color w:val="000000"/>
          <w:szCs w:val="20"/>
        </w:rPr>
        <w:t xml:space="preserve"> will ensure that impacts </w:t>
      </w:r>
      <w:r w:rsidR="00A9646D">
        <w:rPr>
          <w:rFonts w:cstheme="minorHAnsi"/>
          <w:color w:val="000000"/>
          <w:szCs w:val="20"/>
        </w:rPr>
        <w:t xml:space="preserve">to local communities, their livelihoods, rights, resources and the biophysical receptor environment </w:t>
      </w:r>
      <w:r w:rsidRPr="00DE6E2F">
        <w:rPr>
          <w:rFonts w:cstheme="minorHAnsi"/>
          <w:color w:val="000000"/>
          <w:szCs w:val="20"/>
        </w:rPr>
        <w:t>are taken into consideration in the decision-making process while developing legislative tools</w:t>
      </w:r>
      <w:r>
        <w:rPr>
          <w:rFonts w:cstheme="minorHAnsi"/>
          <w:color w:val="000000"/>
          <w:szCs w:val="20"/>
        </w:rPr>
        <w:t xml:space="preserve"> and strategies</w:t>
      </w:r>
      <w:r w:rsidRPr="00DE6E2F">
        <w:rPr>
          <w:rFonts w:cstheme="minorHAnsi"/>
          <w:color w:val="000000"/>
          <w:szCs w:val="20"/>
        </w:rPr>
        <w:t xml:space="preserve">. </w:t>
      </w:r>
      <w:r>
        <w:rPr>
          <w:lang w:val="en-US"/>
        </w:rPr>
        <w:t>Any institutional and capacity gaps identified during this process will be addressed through the training that will be conducted for the specified activities.</w:t>
      </w:r>
    </w:p>
    <w:p w14:paraId="06B5D6C3" w14:textId="50BA0CFF" w:rsidR="00952D33" w:rsidRPr="00D3780F" w:rsidRDefault="00952D33" w:rsidP="00952D33">
      <w:pPr>
        <w:rPr>
          <w:lang w:val="en-US"/>
        </w:rPr>
      </w:pPr>
      <w:r w:rsidRPr="00191DF0">
        <w:rPr>
          <w:rFonts w:cstheme="minorHAnsi"/>
          <w:color w:val="000000"/>
          <w:szCs w:val="20"/>
        </w:rPr>
        <w:t xml:space="preserve">The SESA will be comprised of a concise report that summarizes </w:t>
      </w:r>
      <w:r>
        <w:rPr>
          <w:rFonts w:cstheme="minorHAnsi"/>
          <w:color w:val="000000"/>
          <w:szCs w:val="20"/>
        </w:rPr>
        <w:t>the</w:t>
      </w:r>
      <w:r w:rsidRPr="00191DF0">
        <w:rPr>
          <w:rFonts w:cstheme="minorHAnsi"/>
          <w:color w:val="000000"/>
          <w:szCs w:val="20"/>
        </w:rPr>
        <w:t xml:space="preserve"> main findings and results of SESA, including (</w:t>
      </w:r>
      <w:r>
        <w:rPr>
          <w:rFonts w:cstheme="minorHAnsi"/>
          <w:color w:val="000000"/>
          <w:szCs w:val="20"/>
        </w:rPr>
        <w:t>a</w:t>
      </w:r>
      <w:r w:rsidRPr="00191DF0">
        <w:rPr>
          <w:rFonts w:cstheme="minorHAnsi"/>
          <w:color w:val="000000"/>
          <w:szCs w:val="20"/>
        </w:rPr>
        <w:t>) SESA stakeholder engagement process; (</w:t>
      </w:r>
      <w:r>
        <w:rPr>
          <w:rFonts w:cstheme="minorHAnsi"/>
          <w:color w:val="000000"/>
          <w:szCs w:val="20"/>
        </w:rPr>
        <w:t>b</w:t>
      </w:r>
      <w:r w:rsidRPr="00191DF0">
        <w:rPr>
          <w:rFonts w:cstheme="minorHAnsi"/>
          <w:color w:val="000000"/>
          <w:szCs w:val="20"/>
        </w:rPr>
        <w:t>) key social and environmental priorities and issues associated with chosen</w:t>
      </w:r>
      <w:r w:rsidR="008D35C1">
        <w:rPr>
          <w:rFonts w:cstheme="minorHAnsi"/>
          <w:color w:val="000000"/>
          <w:szCs w:val="20"/>
        </w:rPr>
        <w:t xml:space="preserve"> policy/strategy initiative</w:t>
      </w:r>
      <w:r w:rsidRPr="00191DF0">
        <w:rPr>
          <w:rFonts w:cstheme="minorHAnsi"/>
          <w:color w:val="000000"/>
          <w:szCs w:val="20"/>
        </w:rPr>
        <w:t>; (</w:t>
      </w:r>
      <w:r>
        <w:rPr>
          <w:rFonts w:cstheme="minorHAnsi"/>
          <w:color w:val="000000"/>
          <w:szCs w:val="20"/>
        </w:rPr>
        <w:t>c</w:t>
      </w:r>
      <w:r w:rsidRPr="00191DF0">
        <w:rPr>
          <w:rFonts w:cstheme="minorHAnsi"/>
          <w:color w:val="000000"/>
          <w:szCs w:val="20"/>
        </w:rPr>
        <w:t>) institutional arrangements for coordinating integration of social and environmental issues into chosen</w:t>
      </w:r>
      <w:r w:rsidR="008D35C1">
        <w:rPr>
          <w:rFonts w:cstheme="minorHAnsi"/>
          <w:color w:val="000000"/>
          <w:szCs w:val="20"/>
        </w:rPr>
        <w:t xml:space="preserve"> policy/strategy initiative</w:t>
      </w:r>
      <w:r w:rsidRPr="00191DF0">
        <w:rPr>
          <w:rFonts w:cstheme="minorHAnsi"/>
          <w:color w:val="000000"/>
          <w:szCs w:val="20"/>
        </w:rPr>
        <w:t>; (</w:t>
      </w:r>
      <w:r>
        <w:rPr>
          <w:rFonts w:cstheme="minorHAnsi"/>
          <w:color w:val="000000"/>
          <w:szCs w:val="20"/>
        </w:rPr>
        <w:t>d</w:t>
      </w:r>
      <w:r w:rsidRPr="00191DF0">
        <w:rPr>
          <w:rFonts w:cstheme="minorHAnsi"/>
          <w:color w:val="000000"/>
          <w:szCs w:val="20"/>
        </w:rPr>
        <w:t>) legal, regulatory, policy, institutional and capacity recommendations to address any identified gaps for managing the social and environmental priorities and implementing applicable social and environmental policies; (</w:t>
      </w:r>
      <w:r>
        <w:rPr>
          <w:rFonts w:cstheme="minorHAnsi"/>
          <w:color w:val="000000"/>
          <w:szCs w:val="20"/>
        </w:rPr>
        <w:t>e</w:t>
      </w:r>
      <w:r w:rsidRPr="00191DF0">
        <w:rPr>
          <w:rFonts w:cstheme="minorHAnsi"/>
          <w:color w:val="000000"/>
          <w:szCs w:val="20"/>
        </w:rPr>
        <w:t>) results of assessment of social and environmental risks/impacts associated with the implementation of the proposed regulations; (</w:t>
      </w:r>
      <w:r>
        <w:rPr>
          <w:rFonts w:cstheme="minorHAnsi"/>
          <w:color w:val="000000"/>
          <w:szCs w:val="20"/>
        </w:rPr>
        <w:t>f</w:t>
      </w:r>
      <w:r w:rsidRPr="00191DF0">
        <w:rPr>
          <w:rFonts w:cstheme="minorHAnsi"/>
          <w:color w:val="000000"/>
          <w:szCs w:val="20"/>
        </w:rPr>
        <w:t>) identification of measures (e.g. policies, institutional strengthening, governance reform) to address and manage anticipated adverse social and environmental risks and impacts, including a summary Action Matrix (and (</w:t>
      </w:r>
      <w:r>
        <w:rPr>
          <w:rFonts w:cstheme="minorHAnsi"/>
          <w:color w:val="000000"/>
          <w:szCs w:val="20"/>
        </w:rPr>
        <w:t>g</w:t>
      </w:r>
      <w:r w:rsidRPr="00191DF0">
        <w:rPr>
          <w:rFonts w:cstheme="minorHAnsi"/>
          <w:color w:val="000000"/>
          <w:szCs w:val="20"/>
        </w:rPr>
        <w:t>) where applicable, final or advanced draft of ESMF as framework for managing social and environmental risks during implementation of the proposed regulations</w:t>
      </w:r>
      <w:r>
        <w:rPr>
          <w:rFonts w:cstheme="minorHAnsi"/>
          <w:color w:val="000000"/>
          <w:szCs w:val="20"/>
        </w:rPr>
        <w:t xml:space="preserve"> or strategies</w:t>
      </w:r>
      <w:r w:rsidRPr="00191DF0">
        <w:rPr>
          <w:rFonts w:cstheme="minorHAnsi"/>
          <w:color w:val="000000"/>
          <w:szCs w:val="20"/>
        </w:rPr>
        <w:t>.</w:t>
      </w:r>
    </w:p>
    <w:p w14:paraId="16E44366" w14:textId="0CC8C47A" w:rsidR="00924A19" w:rsidRDefault="00924A19" w:rsidP="003F79D1">
      <w:pPr>
        <w:pStyle w:val="Estilo1"/>
      </w:pPr>
      <w:r>
        <w:t xml:space="preserve">3.2 Scoped Environmental and Social Impact Assessment for selected sites/downstream activities </w:t>
      </w:r>
    </w:p>
    <w:p w14:paraId="0EF78E7E" w14:textId="1BD81CBD" w:rsidR="000E6CDF" w:rsidRDefault="0054781C" w:rsidP="00924A19">
      <w:pPr>
        <w:rPr>
          <w:lang w:val="en-US"/>
        </w:rPr>
      </w:pPr>
      <w:r>
        <w:rPr>
          <w:lang w:val="en-US"/>
        </w:rPr>
        <w:t>Four</w:t>
      </w:r>
      <w:r w:rsidR="000E6CDF">
        <w:rPr>
          <w:lang w:val="en-US"/>
        </w:rPr>
        <w:t xml:space="preserve"> main project activities will require scoped ESIAs, and shall not commence until such reports have been produced and disclosed (following UNDP SES requirements on information disclosure periods). Scoped ESIA’s will be required for:</w:t>
      </w:r>
    </w:p>
    <w:p w14:paraId="057B6409" w14:textId="7D47806A" w:rsidR="000E6CDF" w:rsidRDefault="000E6CDF" w:rsidP="00924A19">
      <w:pPr>
        <w:rPr>
          <w:rFonts w:ascii="Calibri" w:eastAsia="Calibri" w:hAnsi="Calibri" w:cs="Calibri"/>
          <w:b/>
          <w:color w:val="000000"/>
          <w:szCs w:val="20"/>
        </w:rPr>
      </w:pPr>
      <w:r>
        <w:rPr>
          <w:rFonts w:ascii="Calibri" w:eastAsia="Calibri" w:hAnsi="Calibri" w:cs="Calibri"/>
          <w:b/>
          <w:color w:val="000000"/>
          <w:szCs w:val="20"/>
        </w:rPr>
        <w:t xml:space="preserve">Activity 1.2.1 </w:t>
      </w:r>
      <w:r w:rsidRPr="00BE5ABF">
        <w:rPr>
          <w:rFonts w:ascii="Calibri" w:eastAsia="Calibri" w:hAnsi="Calibri" w:cs="Calibri"/>
          <w:b/>
          <w:color w:val="000000"/>
          <w:szCs w:val="20"/>
        </w:rPr>
        <w:t xml:space="preserve">Mapping of the Ba </w:t>
      </w:r>
      <w:sdt>
        <w:sdtPr>
          <w:rPr>
            <w:rFonts w:ascii="Calibri" w:eastAsia="Calibri" w:hAnsi="Calibri" w:cs="Calibri"/>
            <w:szCs w:val="24"/>
          </w:rPr>
          <w:tag w:val="goog_rdk_340"/>
          <w:id w:val="-627697579"/>
        </w:sdtPr>
        <w:sdtEndPr/>
        <w:sdtContent>
          <w:r w:rsidRPr="00BE5ABF">
            <w:rPr>
              <w:rFonts w:ascii="Calibri" w:eastAsia="Calibri" w:hAnsi="Calibri" w:cs="Calibri"/>
              <w:b/>
              <w:color w:val="000000"/>
              <w:szCs w:val="20"/>
            </w:rPr>
            <w:t>R</w:t>
          </w:r>
        </w:sdtContent>
      </w:sdt>
      <w:r w:rsidRPr="00BE5ABF">
        <w:rPr>
          <w:rFonts w:ascii="Calibri" w:eastAsia="Calibri" w:hAnsi="Calibri" w:cs="Calibri"/>
          <w:b/>
          <w:color w:val="000000"/>
          <w:szCs w:val="20"/>
        </w:rPr>
        <w:t>iver basin forest cover and flagship species</w:t>
      </w:r>
      <w:r w:rsidRPr="00BE5ABF">
        <w:rPr>
          <w:rFonts w:ascii="Calibri" w:eastAsia="Calibri" w:hAnsi="Calibri" w:cs="Calibri"/>
          <w:color w:val="000000"/>
          <w:szCs w:val="20"/>
        </w:rPr>
        <w:t xml:space="preserve"> (rapid exercise using existing available information with ground validation) that highlight strategic conservation areas, strategic watershed and headwaters protection areas, habitat connectivity and vulnerabilities to threats</w:t>
      </w:r>
    </w:p>
    <w:p w14:paraId="367DBBD7" w14:textId="6E89C908" w:rsidR="00263067" w:rsidRPr="003F79D1" w:rsidRDefault="000E6CDF" w:rsidP="003F79D1">
      <w:pPr>
        <w:pBdr>
          <w:top w:val="nil"/>
          <w:left w:val="nil"/>
          <w:bottom w:val="nil"/>
          <w:right w:val="nil"/>
          <w:between w:val="nil"/>
        </w:pBdr>
        <w:tabs>
          <w:tab w:val="left" w:pos="360"/>
        </w:tabs>
        <w:spacing w:before="0"/>
        <w:rPr>
          <w:rFonts w:ascii="Calibri" w:eastAsia="Calibri" w:hAnsi="Calibri" w:cs="Calibri"/>
          <w:color w:val="000000"/>
          <w:szCs w:val="20"/>
        </w:rPr>
      </w:pPr>
      <w:r>
        <w:rPr>
          <w:rFonts w:ascii="Calibri" w:eastAsia="Calibri" w:hAnsi="Calibri" w:cs="Calibri"/>
          <w:b/>
          <w:color w:val="000000"/>
          <w:szCs w:val="20"/>
        </w:rPr>
        <w:t xml:space="preserve">Activity 2.4.7 </w:t>
      </w:r>
      <w:r w:rsidRPr="00BE5ABF">
        <w:rPr>
          <w:rFonts w:ascii="Calibri" w:eastAsia="Calibri" w:hAnsi="Calibri" w:cs="Calibri"/>
          <w:b/>
          <w:color w:val="000000"/>
          <w:szCs w:val="20"/>
        </w:rPr>
        <w:t xml:space="preserve">Assess environmental and social risks associated with the proposed value chains </w:t>
      </w:r>
      <w:r w:rsidRPr="00BE5ABF">
        <w:rPr>
          <w:rFonts w:ascii="Calibri" w:eastAsia="Calibri" w:hAnsi="Calibri" w:cs="Calibri"/>
          <w:color w:val="000000"/>
          <w:szCs w:val="20"/>
        </w:rPr>
        <w:t>and propose risk management and mitigation measures</w:t>
      </w:r>
    </w:p>
    <w:p w14:paraId="5ED62CF0" w14:textId="76CA0A56" w:rsidR="00263067" w:rsidRDefault="000E6CDF" w:rsidP="00924A19">
      <w:pPr>
        <w:rPr>
          <w:rFonts w:ascii="Calibri" w:eastAsia="Calibri" w:hAnsi="Calibri" w:cs="Calibri"/>
          <w:color w:val="000000"/>
          <w:szCs w:val="20"/>
        </w:rPr>
      </w:pPr>
      <w:r>
        <w:rPr>
          <w:rFonts w:ascii="Calibri" w:eastAsia="Calibri" w:hAnsi="Calibri" w:cs="Calibri"/>
          <w:b/>
          <w:color w:val="000000"/>
          <w:szCs w:val="20"/>
        </w:rPr>
        <w:t xml:space="preserve">Activity 2.6.1 </w:t>
      </w:r>
      <w:r w:rsidRPr="00BE5ABF">
        <w:rPr>
          <w:rFonts w:ascii="Calibri" w:eastAsia="Calibri" w:hAnsi="Calibri" w:cs="Calibri"/>
          <w:b/>
          <w:color w:val="000000"/>
          <w:szCs w:val="20"/>
        </w:rPr>
        <w:t xml:space="preserve">Identification </w:t>
      </w:r>
      <w:r w:rsidRPr="00BE5ABF">
        <w:rPr>
          <w:rFonts w:ascii="Calibri" w:eastAsia="Calibri" w:hAnsi="Calibri" w:cs="Calibri"/>
          <w:b/>
          <w:szCs w:val="24"/>
        </w:rPr>
        <w:t xml:space="preserve">and survey </w:t>
      </w:r>
      <w:r w:rsidRPr="00BE5ABF">
        <w:rPr>
          <w:rFonts w:ascii="Calibri" w:eastAsia="Calibri" w:hAnsi="Calibri" w:cs="Calibri"/>
          <w:b/>
          <w:color w:val="000000"/>
          <w:szCs w:val="20"/>
        </w:rPr>
        <w:t xml:space="preserve">of locations for forest restoration </w:t>
      </w:r>
      <w:r w:rsidRPr="00BE5ABF">
        <w:rPr>
          <w:rFonts w:ascii="Calibri" w:eastAsia="Calibri" w:hAnsi="Calibri" w:cs="Calibri"/>
          <w:color w:val="000000"/>
          <w:szCs w:val="20"/>
        </w:rPr>
        <w:t>to improve connectivity (following mapping exercise in Output 2.2)</w:t>
      </w:r>
    </w:p>
    <w:p w14:paraId="3FFB7915" w14:textId="6F0961F1" w:rsidR="0054781C" w:rsidRPr="003F79D1" w:rsidRDefault="0054781C" w:rsidP="00924A19">
      <w:pPr>
        <w:rPr>
          <w:rFonts w:ascii="Calibri" w:eastAsia="Calibri" w:hAnsi="Calibri" w:cs="Calibri"/>
          <w:color w:val="000000"/>
          <w:szCs w:val="20"/>
        </w:rPr>
      </w:pPr>
      <w:r>
        <w:rPr>
          <w:rFonts w:ascii="Calibri" w:eastAsia="Calibri" w:hAnsi="Calibri" w:cs="Calibri"/>
          <w:color w:val="000000"/>
          <w:szCs w:val="20"/>
        </w:rPr>
        <w:t xml:space="preserve">Activity 2.6.2 and 2.6.4  </w:t>
      </w:r>
      <w:r w:rsidRPr="003F79D1">
        <w:rPr>
          <w:rFonts w:cstheme="minorHAnsi"/>
          <w:b/>
          <w:bCs/>
        </w:rPr>
        <w:t>Development and implementation of forest restoration activities</w:t>
      </w:r>
    </w:p>
    <w:p w14:paraId="468C9058" w14:textId="3C47E70F" w:rsidR="00924A19" w:rsidRPr="005E2A50" w:rsidRDefault="00924A19" w:rsidP="003F79D1">
      <w:pPr>
        <w:rPr>
          <w:lang w:val="en-US"/>
        </w:rPr>
      </w:pPr>
      <w:r>
        <w:rPr>
          <w:lang w:val="en-US"/>
        </w:rPr>
        <w:lastRenderedPageBreak/>
        <w:t xml:space="preserve">Prior to the commencement of any of the </w:t>
      </w:r>
      <w:r w:rsidR="000E6CDF">
        <w:rPr>
          <w:lang w:val="en-US"/>
        </w:rPr>
        <w:t>above listed activities,</w:t>
      </w:r>
      <w:r>
        <w:rPr>
          <w:lang w:val="en-US"/>
        </w:rPr>
        <w:t xml:space="preserve"> a site-specific</w:t>
      </w:r>
      <w:r w:rsidR="000E6CDF">
        <w:rPr>
          <w:lang w:val="en-US"/>
        </w:rPr>
        <w:t xml:space="preserve">/scoped </w:t>
      </w:r>
      <w:r>
        <w:rPr>
          <w:lang w:val="en-US"/>
        </w:rPr>
        <w:t xml:space="preserve"> environmental and social impact assessment (ESIA) will be conducted i</w:t>
      </w:r>
      <w:r w:rsidRPr="00DC0664">
        <w:rPr>
          <w:lang w:val="en-US"/>
        </w:rPr>
        <w:t>n accordance with UNDP’s SES policy</w:t>
      </w:r>
      <w:r>
        <w:rPr>
          <w:lang w:val="en-US"/>
        </w:rPr>
        <w:t xml:space="preserve"> and the </w:t>
      </w:r>
      <w:hyperlink r:id="rId18" w:history="1">
        <w:r w:rsidRPr="00040700">
          <w:rPr>
            <w:rStyle w:val="Hyperlink"/>
            <w:rFonts w:cstheme="minorHAnsi"/>
            <w:lang w:val="en-US"/>
          </w:rPr>
          <w:t>UNDP SES Guidance Note on Assessment and Management</w:t>
        </w:r>
      </w:hyperlink>
      <w:r>
        <w:rPr>
          <w:lang w:val="en-US"/>
        </w:rPr>
        <w:t xml:space="preserve">. </w:t>
      </w:r>
    </w:p>
    <w:p w14:paraId="198A571D" w14:textId="77777777" w:rsidR="00924A19" w:rsidRDefault="00924A19" w:rsidP="00924A19">
      <w:pPr>
        <w:rPr>
          <w:szCs w:val="20"/>
          <w:lang w:val="en-US"/>
        </w:rPr>
      </w:pPr>
      <w:r>
        <w:rPr>
          <w:lang w:val="en-US"/>
        </w:rPr>
        <w:t>Each</w:t>
      </w:r>
      <w:r w:rsidRPr="00DC0664">
        <w:rPr>
          <w:lang w:val="en-US"/>
        </w:rPr>
        <w:t xml:space="preserve"> ESIA will be developed and carried out by independent experts in a participatory manner with stakeholders. </w:t>
      </w:r>
      <w:r w:rsidRPr="00615063">
        <w:rPr>
          <w:lang w:val="en-US"/>
        </w:rPr>
        <w:t xml:space="preserve">The ESIA will further identify and assess social and environmental </w:t>
      </w:r>
      <w:r w:rsidRPr="00615063">
        <w:rPr>
          <w:szCs w:val="20"/>
          <w:lang w:val="en-US"/>
        </w:rPr>
        <w:t xml:space="preserve">impacts of the </w:t>
      </w:r>
      <w:r w:rsidRPr="00DB6C52">
        <w:rPr>
          <w:szCs w:val="20"/>
          <w:lang w:val="en-US"/>
        </w:rPr>
        <w:t>project and its area of influence; evaluate alternative</w:t>
      </w:r>
      <w:r w:rsidRPr="00A97E6A">
        <w:rPr>
          <w:szCs w:val="20"/>
          <w:lang w:val="en-US"/>
        </w:rPr>
        <w:t xml:space="preserve">s; and design appropriate avoidance, mitigation, management, and monitoring measures. </w:t>
      </w:r>
    </w:p>
    <w:p w14:paraId="6B3CB086" w14:textId="77777777" w:rsidR="00924A19" w:rsidRDefault="00924A19" w:rsidP="00924A19">
      <w:pPr>
        <w:pStyle w:val="ListParagraph"/>
        <w:numPr>
          <w:ilvl w:val="0"/>
          <w:numId w:val="101"/>
        </w:numPr>
        <w:ind w:left="709" w:hanging="425"/>
        <w:rPr>
          <w:szCs w:val="20"/>
          <w:lang w:val="en-US"/>
        </w:rPr>
      </w:pPr>
      <w:r>
        <w:rPr>
          <w:szCs w:val="20"/>
          <w:lang w:val="en-US"/>
        </w:rPr>
        <w:t>Per the SES, the ESIA will assess project activities at the scale deemed appropriate for compliance with the SES.</w:t>
      </w:r>
    </w:p>
    <w:p w14:paraId="124CFF57" w14:textId="77777777" w:rsidR="00924A19" w:rsidRDefault="00924A19" w:rsidP="00924A19">
      <w:pPr>
        <w:pStyle w:val="ListParagraph"/>
        <w:numPr>
          <w:ilvl w:val="0"/>
          <w:numId w:val="101"/>
        </w:numPr>
        <w:ind w:left="709" w:hanging="425"/>
        <w:rPr>
          <w:szCs w:val="20"/>
          <w:lang w:val="en-US"/>
        </w:rPr>
      </w:pPr>
      <w:r>
        <w:rPr>
          <w:szCs w:val="20"/>
          <w:lang w:val="en-US"/>
        </w:rPr>
        <w:t xml:space="preserve">The ESIA will identify </w:t>
      </w:r>
      <w:r w:rsidRPr="00DE6E2F">
        <w:rPr>
          <w:rFonts w:cstheme="minorHAnsi"/>
          <w:bCs/>
          <w:szCs w:val="20"/>
        </w:rPr>
        <w:t>environmental</w:t>
      </w:r>
      <w:r>
        <w:rPr>
          <w:rFonts w:cstheme="minorHAnsi"/>
          <w:bCs/>
          <w:szCs w:val="20"/>
        </w:rPr>
        <w:t xml:space="preserve"> and social </w:t>
      </w:r>
      <w:r w:rsidRPr="00DE6E2F">
        <w:rPr>
          <w:rFonts w:cstheme="minorHAnsi"/>
          <w:bCs/>
          <w:szCs w:val="20"/>
        </w:rPr>
        <w:t xml:space="preserve">sensitive receptors </w:t>
      </w:r>
      <w:r>
        <w:rPr>
          <w:rFonts w:cstheme="minorHAnsi"/>
          <w:bCs/>
          <w:szCs w:val="20"/>
        </w:rPr>
        <w:t>within the activity’s area of influence.</w:t>
      </w:r>
    </w:p>
    <w:p w14:paraId="2EEC6D6B" w14:textId="77777777" w:rsidR="00924A19" w:rsidRPr="00615063" w:rsidRDefault="00924A19" w:rsidP="00924A19">
      <w:pPr>
        <w:pStyle w:val="ListParagraph"/>
        <w:numPr>
          <w:ilvl w:val="0"/>
          <w:numId w:val="101"/>
        </w:numPr>
        <w:ind w:left="709" w:hanging="425"/>
        <w:rPr>
          <w:szCs w:val="20"/>
          <w:lang w:val="en-US"/>
        </w:rPr>
      </w:pPr>
      <w:r w:rsidRPr="00DB6C52">
        <w:rPr>
          <w:szCs w:val="20"/>
          <w:lang w:val="en-US"/>
        </w:rPr>
        <w:t>It will address all relevant issues related to the SES Overarching Principles and Project-level Standards</w:t>
      </w:r>
      <w:r>
        <w:rPr>
          <w:szCs w:val="20"/>
          <w:lang w:val="en-US"/>
        </w:rPr>
        <w:t>, as identified in the project’s SESP and any other issues identified in the course of the ESIA</w:t>
      </w:r>
      <w:r w:rsidRPr="00615063">
        <w:rPr>
          <w:szCs w:val="20"/>
          <w:lang w:val="en-US"/>
        </w:rPr>
        <w:t>.</w:t>
      </w:r>
    </w:p>
    <w:p w14:paraId="457EFDBD" w14:textId="57C38417" w:rsidR="00585A01" w:rsidRDefault="00924A19" w:rsidP="003F79D1">
      <w:r w:rsidRPr="00D914D6">
        <w:rPr>
          <w:bCs/>
          <w:szCs w:val="20"/>
          <w:lang w:val="en-US"/>
        </w:rPr>
        <w:t xml:space="preserve">The output of the </w:t>
      </w:r>
      <w:r w:rsidR="000E6CDF">
        <w:rPr>
          <w:bCs/>
          <w:szCs w:val="20"/>
          <w:lang w:val="en-US"/>
        </w:rPr>
        <w:t xml:space="preserve">scoped </w:t>
      </w:r>
      <w:r w:rsidRPr="00D914D6">
        <w:rPr>
          <w:bCs/>
          <w:szCs w:val="20"/>
          <w:lang w:val="en-US"/>
        </w:rPr>
        <w:t xml:space="preserve">ESIA will be an ESIA report, and </w:t>
      </w:r>
      <w:r>
        <w:rPr>
          <w:bCs/>
          <w:szCs w:val="20"/>
          <w:lang w:val="en-US"/>
        </w:rPr>
        <w:t xml:space="preserve">an </w:t>
      </w:r>
      <w:r w:rsidRPr="00D914D6">
        <w:rPr>
          <w:bCs/>
          <w:szCs w:val="20"/>
          <w:lang w:val="en-US"/>
        </w:rPr>
        <w:t>environmental and social management plan (ESMP)</w:t>
      </w:r>
      <w:r>
        <w:rPr>
          <w:bCs/>
          <w:szCs w:val="20"/>
          <w:lang w:val="en-US"/>
        </w:rPr>
        <w:t xml:space="preserve"> for each activity.</w:t>
      </w:r>
      <w:r w:rsidRPr="00D914D6">
        <w:rPr>
          <w:bCs/>
          <w:szCs w:val="20"/>
          <w:lang w:val="en-US"/>
        </w:rPr>
        <w:t xml:space="preserve"> </w:t>
      </w:r>
      <w:r>
        <w:rPr>
          <w:szCs w:val="20"/>
        </w:rPr>
        <w:t xml:space="preserve">The </w:t>
      </w:r>
      <w:r w:rsidRPr="00070CB9">
        <w:rPr>
          <w:szCs w:val="20"/>
        </w:rPr>
        <w:t>ESMP</w:t>
      </w:r>
      <w:r>
        <w:rPr>
          <w:szCs w:val="20"/>
        </w:rPr>
        <w:t xml:space="preserve"> will define desired social and environmental management outcomes and specify social and environmental indicators, targets, or acceptance (threshold) criteria to track ESMP implementation and effectiveness. It will also provide estimates of the human and financial resources required for implementation and monitoring and identify organizational structure and processes for implementation. </w:t>
      </w:r>
    </w:p>
    <w:p w14:paraId="3A610A82" w14:textId="1174AAB6" w:rsidR="003142F0" w:rsidRPr="00D6609A" w:rsidRDefault="00D6609A" w:rsidP="00D6609A">
      <w:pPr>
        <w:pStyle w:val="Estilo1"/>
      </w:pPr>
      <w:r>
        <w:t>3</w:t>
      </w:r>
      <w:r w:rsidR="003142F0" w:rsidRPr="00605C07">
        <w:t>.3 Further Screening, Assessment and Management</w:t>
      </w:r>
    </w:p>
    <w:p w14:paraId="6AE92969" w14:textId="61E66611" w:rsidR="000E6CDF" w:rsidRDefault="003142F0" w:rsidP="000E6CDF">
      <w:pPr>
        <w:spacing w:after="0"/>
        <w:rPr>
          <w:szCs w:val="20"/>
          <w:lang w:val="en-US"/>
        </w:rPr>
      </w:pPr>
      <w:r w:rsidRPr="00806614">
        <w:rPr>
          <w:szCs w:val="20"/>
          <w:lang w:val="en-US"/>
        </w:rPr>
        <w:t xml:space="preserve">The SESP </w:t>
      </w:r>
      <w:r>
        <w:rPr>
          <w:szCs w:val="20"/>
          <w:lang w:val="en-US"/>
        </w:rPr>
        <w:t>undertaken in PPG phase and its</w:t>
      </w:r>
      <w:r w:rsidRPr="00806614">
        <w:rPr>
          <w:szCs w:val="20"/>
          <w:lang w:val="en-US"/>
        </w:rPr>
        <w:t xml:space="preserve"> findings are based on the broad scope of activities, outputs and outcomes </w:t>
      </w:r>
      <w:r>
        <w:rPr>
          <w:szCs w:val="20"/>
          <w:lang w:val="en-US"/>
        </w:rPr>
        <w:t>of the designed Project</w:t>
      </w:r>
      <w:r w:rsidRPr="00806614">
        <w:rPr>
          <w:szCs w:val="20"/>
          <w:lang w:val="en-US"/>
        </w:rPr>
        <w:t xml:space="preserve">.  </w:t>
      </w:r>
      <w:r>
        <w:rPr>
          <w:szCs w:val="20"/>
          <w:lang w:val="en-US"/>
        </w:rPr>
        <w:t>Thus, t</w:t>
      </w:r>
      <w:r w:rsidRPr="00806614">
        <w:rPr>
          <w:szCs w:val="20"/>
          <w:lang w:val="en-US"/>
        </w:rPr>
        <w:t xml:space="preserve">he potential impacts and management </w:t>
      </w:r>
      <w:r>
        <w:rPr>
          <w:szCs w:val="20"/>
          <w:lang w:val="en-US"/>
        </w:rPr>
        <w:t>measures are</w:t>
      </w:r>
      <w:r w:rsidRPr="00806614">
        <w:rPr>
          <w:szCs w:val="20"/>
          <w:lang w:val="en-US"/>
        </w:rPr>
        <w:t xml:space="preserve"> designed to manage those impacts in their broadest sense, and the significance </w:t>
      </w:r>
      <w:r>
        <w:rPr>
          <w:szCs w:val="20"/>
          <w:lang w:val="en-US"/>
        </w:rPr>
        <w:t>categorization of “</w:t>
      </w:r>
      <w:r w:rsidR="00D6609A">
        <w:rPr>
          <w:szCs w:val="20"/>
          <w:lang w:val="en-US"/>
        </w:rPr>
        <w:t>Substantial</w:t>
      </w:r>
      <w:r>
        <w:rPr>
          <w:szCs w:val="20"/>
          <w:lang w:val="en-US"/>
        </w:rPr>
        <w:t>”</w:t>
      </w:r>
      <w:r w:rsidRPr="00806614">
        <w:rPr>
          <w:szCs w:val="20"/>
          <w:lang w:val="en-US"/>
        </w:rPr>
        <w:t xml:space="preserve"> is based on a </w:t>
      </w:r>
      <w:r w:rsidR="00D6609A">
        <w:rPr>
          <w:szCs w:val="20"/>
          <w:lang w:val="en-US"/>
        </w:rPr>
        <w:t>indication of t</w:t>
      </w:r>
      <w:r w:rsidR="00CE4BC9">
        <w:rPr>
          <w:szCs w:val="20"/>
          <w:lang w:val="en-US"/>
        </w:rPr>
        <w:t>hree</w:t>
      </w:r>
      <w:r w:rsidR="00D6609A">
        <w:rPr>
          <w:szCs w:val="20"/>
          <w:lang w:val="en-US"/>
        </w:rPr>
        <w:t xml:space="preserve"> significant risks</w:t>
      </w:r>
      <w:r w:rsidRPr="00806614">
        <w:rPr>
          <w:szCs w:val="20"/>
          <w:lang w:val="en-US"/>
        </w:rPr>
        <w:t>. The relevance of these risks may vary across sites</w:t>
      </w:r>
      <w:r>
        <w:rPr>
          <w:szCs w:val="20"/>
          <w:lang w:val="en-US"/>
        </w:rPr>
        <w:t xml:space="preserve"> or evolve in time</w:t>
      </w:r>
      <w:r w:rsidRPr="00806614">
        <w:rPr>
          <w:szCs w:val="20"/>
          <w:lang w:val="en-US"/>
        </w:rPr>
        <w:t xml:space="preserve">, and the significance or likelihood of associated risks or impacts is not necessarily uniform </w:t>
      </w:r>
      <w:r>
        <w:rPr>
          <w:szCs w:val="20"/>
          <w:lang w:val="en-US"/>
        </w:rPr>
        <w:t>in all demonstration experiences of the Project</w:t>
      </w:r>
      <w:r w:rsidRPr="00806614">
        <w:rPr>
          <w:szCs w:val="20"/>
          <w:lang w:val="en-US"/>
        </w:rPr>
        <w:t>.  Further screening is required to identify site-specific magnitude and intensity</w:t>
      </w:r>
      <w:r>
        <w:rPr>
          <w:szCs w:val="20"/>
          <w:lang w:val="en-US"/>
        </w:rPr>
        <w:t xml:space="preserve"> of risks</w:t>
      </w:r>
      <w:r w:rsidRPr="00806614">
        <w:rPr>
          <w:szCs w:val="20"/>
          <w:lang w:val="en-US"/>
        </w:rPr>
        <w:t xml:space="preserve">, </w:t>
      </w:r>
      <w:r>
        <w:rPr>
          <w:szCs w:val="20"/>
          <w:lang w:val="en-US"/>
        </w:rPr>
        <w:t>in order to</w:t>
      </w:r>
      <w:r w:rsidRPr="00806614">
        <w:rPr>
          <w:szCs w:val="20"/>
          <w:lang w:val="en-US"/>
        </w:rPr>
        <w:t xml:space="preserve"> effectively manage</w:t>
      </w:r>
      <w:r>
        <w:rPr>
          <w:szCs w:val="20"/>
          <w:lang w:val="en-US"/>
        </w:rPr>
        <w:t xml:space="preserve"> them</w:t>
      </w:r>
      <w:r w:rsidRPr="00806614">
        <w:rPr>
          <w:szCs w:val="20"/>
          <w:lang w:val="en-US"/>
        </w:rPr>
        <w:t>.</w:t>
      </w:r>
      <w:r w:rsidR="000E6CDF">
        <w:rPr>
          <w:szCs w:val="20"/>
          <w:lang w:val="en-US"/>
        </w:rPr>
        <w:t xml:space="preserve"> Further screening, assessment and management will be undertaken as part either; (i) SESA, for ‘upstream activities’ (see section 3.1) or (ii) the conduct of scoped ESIA(s), for downstream activities (see section 3.2).</w:t>
      </w:r>
    </w:p>
    <w:p w14:paraId="32E0A330" w14:textId="31A5F701" w:rsidR="000E6CDF" w:rsidRDefault="000E6CDF" w:rsidP="000E6CDF">
      <w:pPr>
        <w:spacing w:after="0"/>
        <w:rPr>
          <w:szCs w:val="20"/>
          <w:lang w:val="en-US"/>
        </w:rPr>
      </w:pPr>
      <w:r>
        <w:rPr>
          <w:szCs w:val="20"/>
          <w:lang w:val="en-US"/>
        </w:rPr>
        <w:t xml:space="preserve">Whilst the majority of project activities and demonstration sites are known at his time, there is the potential that certain project activities will need to change (either modality/focus or geographic location). This could be due to the evolving nature of the project/adaptive management, or if the project is unable to come to a mutually agreeable form of official consent (as required through UNDP’s SES requirements on FPIC). In such circumstances, any ‘new’/substantive changes to the project will require </w:t>
      </w:r>
      <w:r w:rsidRPr="000E6CDF">
        <w:rPr>
          <w:szCs w:val="20"/>
          <w:lang w:val="en-US"/>
        </w:rPr>
        <w:t>screening, assessment and management, using the SESP methodology to ensure that any impacts are identified, their significance is assessed, and any required impact-specific management actions are developed and applied</w:t>
      </w:r>
    </w:p>
    <w:p w14:paraId="6B59409E" w14:textId="77777777" w:rsidR="003142F0" w:rsidRPr="00605C07" w:rsidRDefault="003142F0" w:rsidP="003142F0">
      <w:pPr>
        <w:spacing w:after="0"/>
        <w:rPr>
          <w:b/>
          <w:szCs w:val="20"/>
          <w:u w:val="single"/>
          <w:lang w:val="en-US"/>
        </w:rPr>
      </w:pPr>
    </w:p>
    <w:p w14:paraId="5A10E98E" w14:textId="11E12232" w:rsidR="003142F0" w:rsidRPr="00605C07" w:rsidRDefault="003142F0" w:rsidP="003142F0">
      <w:pPr>
        <w:pStyle w:val="ListParagraph"/>
        <w:numPr>
          <w:ilvl w:val="0"/>
          <w:numId w:val="89"/>
        </w:numPr>
        <w:spacing w:before="0" w:after="0"/>
        <w:contextualSpacing/>
        <w:rPr>
          <w:szCs w:val="20"/>
          <w:lang w:val="en-US"/>
        </w:rPr>
      </w:pPr>
      <w:r w:rsidRPr="00605C07">
        <w:rPr>
          <w:b/>
          <w:szCs w:val="20"/>
          <w:u w:val="single"/>
          <w:lang w:val="en-US"/>
        </w:rPr>
        <w:t xml:space="preserve">Screening </w:t>
      </w:r>
      <w:r w:rsidRPr="00605C07">
        <w:rPr>
          <w:szCs w:val="20"/>
          <w:lang w:val="en-US"/>
        </w:rPr>
        <w:t xml:space="preserve">of further project activities that have not been included in the existing SESP, will take place as </w:t>
      </w:r>
      <w:r>
        <w:rPr>
          <w:szCs w:val="20"/>
          <w:lang w:val="en-US"/>
        </w:rPr>
        <w:t>specific</w:t>
      </w:r>
      <w:r w:rsidRPr="00605C07">
        <w:rPr>
          <w:szCs w:val="20"/>
          <w:lang w:val="en-US"/>
        </w:rPr>
        <w:t xml:space="preserve"> </w:t>
      </w:r>
      <w:r>
        <w:rPr>
          <w:szCs w:val="20"/>
          <w:lang w:val="en-US"/>
        </w:rPr>
        <w:t xml:space="preserve">new </w:t>
      </w:r>
      <w:r w:rsidRPr="00605C07">
        <w:rPr>
          <w:szCs w:val="20"/>
          <w:lang w:val="en-US"/>
        </w:rPr>
        <w:t xml:space="preserve">activities </w:t>
      </w:r>
      <w:r>
        <w:rPr>
          <w:szCs w:val="20"/>
          <w:lang w:val="en-US"/>
        </w:rPr>
        <w:t>are designed</w:t>
      </w:r>
      <w:r w:rsidRPr="00605C07">
        <w:rPr>
          <w:szCs w:val="20"/>
          <w:lang w:val="en-US"/>
        </w:rPr>
        <w:t xml:space="preserve">. Screening will use the SESP template, and rate foreseen impacts as “High”, </w:t>
      </w:r>
      <w:r w:rsidR="00D6609A">
        <w:rPr>
          <w:szCs w:val="20"/>
          <w:lang w:val="en-US"/>
        </w:rPr>
        <w:t xml:space="preserve">“Substantial”, </w:t>
      </w:r>
      <w:r w:rsidRPr="00605C07">
        <w:rPr>
          <w:szCs w:val="20"/>
          <w:lang w:val="en-US"/>
        </w:rPr>
        <w:t xml:space="preserve">“Moderate” or “Low”.  </w:t>
      </w:r>
    </w:p>
    <w:p w14:paraId="55DCC5AD" w14:textId="77777777" w:rsidR="003142F0" w:rsidRPr="00605C07" w:rsidRDefault="003142F0" w:rsidP="003142F0">
      <w:pPr>
        <w:pStyle w:val="ListParagraph"/>
        <w:numPr>
          <w:ilvl w:val="0"/>
          <w:numId w:val="89"/>
        </w:numPr>
        <w:spacing w:before="0" w:after="0"/>
        <w:contextualSpacing/>
        <w:rPr>
          <w:szCs w:val="20"/>
          <w:lang w:val="en-US"/>
        </w:rPr>
      </w:pPr>
      <w:r w:rsidRPr="00605C07">
        <w:rPr>
          <w:b/>
          <w:szCs w:val="20"/>
          <w:u w:val="single"/>
          <w:lang w:val="en-US"/>
        </w:rPr>
        <w:t>Assessment</w:t>
      </w:r>
      <w:r w:rsidRPr="00605C07">
        <w:rPr>
          <w:szCs w:val="20"/>
          <w:lang w:val="en-US"/>
        </w:rPr>
        <w:t xml:space="preserve"> of further activities will be commensurate with the magnitude of the envisaged risk, and targeted specifically at the risk, especially taking into account risks to poor, vulnerable or marginalized communities and individuals.   Full stakeholder consultation will be required at all stages.</w:t>
      </w:r>
    </w:p>
    <w:p w14:paraId="1C3DAE8D" w14:textId="37F3B9BB" w:rsidR="003142F0" w:rsidRPr="00D6609A" w:rsidRDefault="003142F0" w:rsidP="00D6609A">
      <w:pPr>
        <w:pStyle w:val="ListParagraph"/>
        <w:numPr>
          <w:ilvl w:val="0"/>
          <w:numId w:val="89"/>
        </w:numPr>
        <w:spacing w:before="0" w:after="0"/>
        <w:contextualSpacing/>
        <w:rPr>
          <w:szCs w:val="20"/>
          <w:lang w:val="en-US"/>
        </w:rPr>
      </w:pPr>
      <w:r w:rsidRPr="00605C07">
        <w:rPr>
          <w:b/>
          <w:szCs w:val="20"/>
          <w:u w:val="single"/>
          <w:lang w:val="en-US"/>
        </w:rPr>
        <w:t>Management</w:t>
      </w:r>
      <w:r w:rsidRPr="00605C07">
        <w:rPr>
          <w:szCs w:val="20"/>
          <w:lang w:val="en-US"/>
        </w:rPr>
        <w:t xml:space="preserve"> of identified risks will follow the “mitigation hierarchy” model.  Management of additional site-specific activities will be integrated into </w:t>
      </w:r>
      <w:r>
        <w:rPr>
          <w:szCs w:val="20"/>
          <w:lang w:val="en-US"/>
        </w:rPr>
        <w:t>the future</w:t>
      </w:r>
      <w:r w:rsidRPr="00605C07">
        <w:rPr>
          <w:szCs w:val="20"/>
          <w:lang w:val="en-US"/>
        </w:rPr>
        <w:t xml:space="preserve"> ESMP.  </w:t>
      </w:r>
      <w:r>
        <w:rPr>
          <w:szCs w:val="20"/>
          <w:lang w:val="en-US"/>
        </w:rPr>
        <w:t>T</w:t>
      </w:r>
      <w:r w:rsidRPr="0055728C">
        <w:rPr>
          <w:szCs w:val="20"/>
          <w:lang w:val="en-US"/>
        </w:rPr>
        <w:t>he ESMP is dynamic, and may require amend</w:t>
      </w:r>
      <w:r>
        <w:rPr>
          <w:szCs w:val="20"/>
          <w:lang w:val="en-US"/>
        </w:rPr>
        <w:t>ments</w:t>
      </w:r>
      <w:r w:rsidRPr="0055728C">
        <w:rPr>
          <w:szCs w:val="20"/>
          <w:lang w:val="en-US"/>
        </w:rPr>
        <w:t xml:space="preserve"> as new project activities are identified, screened, assessed and implemented</w:t>
      </w:r>
      <w:r>
        <w:rPr>
          <w:szCs w:val="20"/>
          <w:lang w:val="en-US"/>
        </w:rPr>
        <w:t>.</w:t>
      </w:r>
      <w:r w:rsidRPr="0055728C">
        <w:rPr>
          <w:lang w:val="en-US"/>
        </w:rPr>
        <w:t xml:space="preserve"> </w:t>
      </w:r>
      <w:r w:rsidRPr="005001D5">
        <w:rPr>
          <w:szCs w:val="20"/>
          <w:lang w:val="en-US"/>
        </w:rPr>
        <w:t>Whe</w:t>
      </w:r>
      <w:r>
        <w:rPr>
          <w:szCs w:val="20"/>
          <w:lang w:val="en-US"/>
        </w:rPr>
        <w:t>n</w:t>
      </w:r>
      <w:r w:rsidRPr="005001D5">
        <w:rPr>
          <w:szCs w:val="20"/>
          <w:lang w:val="en-US"/>
        </w:rPr>
        <w:t xml:space="preserve"> required, additional stand-alone plans for the activity may be developed, or addendums made to existing stand-alone plans, such as a Livelihood Action Plan or Indigenous Peoples’ Plan, or a site-specific addition to the Gender Action Plan.  </w:t>
      </w:r>
    </w:p>
    <w:p w14:paraId="055E21B5" w14:textId="24D2E551" w:rsidR="003142F0" w:rsidRPr="005001D5" w:rsidRDefault="003142F0" w:rsidP="003142F0">
      <w:pPr>
        <w:rPr>
          <w:b/>
          <w:szCs w:val="20"/>
          <w:lang w:val="en-US" w:eastAsia="zh-CN"/>
        </w:rPr>
      </w:pPr>
      <w:r>
        <w:rPr>
          <w:szCs w:val="20"/>
          <w:lang w:val="en-US" w:eastAsia="zh-CN"/>
        </w:rPr>
        <w:t>After</w:t>
      </w:r>
      <w:r w:rsidRPr="005001D5">
        <w:rPr>
          <w:szCs w:val="20"/>
          <w:lang w:val="en-US" w:eastAsia="zh-CN"/>
        </w:rPr>
        <w:t xml:space="preserve"> Project inception,</w:t>
      </w:r>
      <w:r>
        <w:rPr>
          <w:szCs w:val="20"/>
          <w:lang w:val="en-US" w:eastAsia="zh-CN"/>
        </w:rPr>
        <w:t xml:space="preserve"> and once the FPIC process with </w:t>
      </w:r>
      <w:r w:rsidR="00286CE6">
        <w:rPr>
          <w:szCs w:val="20"/>
          <w:lang w:val="en-US" w:eastAsia="zh-CN"/>
        </w:rPr>
        <w:t>ethnic minorities</w:t>
      </w:r>
      <w:r>
        <w:rPr>
          <w:szCs w:val="20"/>
          <w:lang w:val="en-US" w:eastAsia="zh-CN"/>
        </w:rPr>
        <w:t xml:space="preserve"> is undertaken </w:t>
      </w:r>
      <w:r w:rsidR="00286CE6">
        <w:rPr>
          <w:szCs w:val="20"/>
          <w:lang w:val="en-US" w:eastAsia="zh-CN"/>
        </w:rPr>
        <w:t xml:space="preserve">and </w:t>
      </w:r>
      <w:r>
        <w:rPr>
          <w:szCs w:val="20"/>
          <w:lang w:val="en-US" w:eastAsia="zh-CN"/>
        </w:rPr>
        <w:t>are fully designed in detail,</w:t>
      </w:r>
      <w:r w:rsidRPr="005001D5">
        <w:rPr>
          <w:szCs w:val="20"/>
          <w:lang w:val="en-US" w:eastAsia="zh-CN"/>
        </w:rPr>
        <w:t xml:space="preserve"> </w:t>
      </w:r>
      <w:r w:rsidR="00E60F6F">
        <w:rPr>
          <w:szCs w:val="20"/>
          <w:lang w:val="en-US" w:eastAsia="zh-CN"/>
        </w:rPr>
        <w:t>t</w:t>
      </w:r>
      <w:r w:rsidR="00286CE6">
        <w:rPr>
          <w:szCs w:val="20"/>
          <w:lang w:val="en-US" w:eastAsia="zh-CN"/>
        </w:rPr>
        <w:t xml:space="preserve">he </w:t>
      </w:r>
      <w:r>
        <w:rPr>
          <w:szCs w:val="20"/>
          <w:lang w:val="en-US" w:eastAsia="zh-CN"/>
        </w:rPr>
        <w:t xml:space="preserve">current </w:t>
      </w:r>
      <w:r w:rsidR="00597A97">
        <w:rPr>
          <w:szCs w:val="20"/>
          <w:lang w:val="en-US" w:eastAsia="zh-CN"/>
        </w:rPr>
        <w:t xml:space="preserve">EMPF (Annex 11 </w:t>
      </w:r>
      <w:r w:rsidR="00286CE6">
        <w:rPr>
          <w:szCs w:val="20"/>
          <w:lang w:val="en-US" w:eastAsia="zh-CN"/>
        </w:rPr>
        <w:t xml:space="preserve">of the UNDP Project Document) </w:t>
      </w:r>
      <w:r>
        <w:rPr>
          <w:szCs w:val="20"/>
          <w:lang w:val="en-US" w:eastAsia="zh-CN"/>
        </w:rPr>
        <w:t xml:space="preserve">will </w:t>
      </w:r>
      <w:r w:rsidR="00286CE6">
        <w:rPr>
          <w:szCs w:val="20"/>
          <w:lang w:val="en-US" w:eastAsia="zh-CN"/>
        </w:rPr>
        <w:t>be replaced by an Ethnic Minorities Plan (EMP) that reflect</w:t>
      </w:r>
      <w:r>
        <w:rPr>
          <w:szCs w:val="20"/>
          <w:lang w:val="en-US" w:eastAsia="zh-CN"/>
        </w:rPr>
        <w:t xml:space="preserve"> the findings and conclusions of the FPIC proc</w:t>
      </w:r>
      <w:r w:rsidR="00286CE6">
        <w:rPr>
          <w:szCs w:val="20"/>
          <w:lang w:val="en-US" w:eastAsia="zh-CN"/>
        </w:rPr>
        <w:t>ess. In addition, if required,</w:t>
      </w:r>
      <w:r>
        <w:rPr>
          <w:szCs w:val="20"/>
          <w:lang w:val="en-US" w:eastAsia="zh-CN"/>
        </w:rPr>
        <w:t xml:space="preserve"> Livelihood Action Plan</w:t>
      </w:r>
      <w:r w:rsidR="00286CE6">
        <w:rPr>
          <w:szCs w:val="20"/>
          <w:lang w:val="en-US" w:eastAsia="zh-CN"/>
        </w:rPr>
        <w:t>(s)</w:t>
      </w:r>
      <w:r>
        <w:rPr>
          <w:szCs w:val="20"/>
          <w:lang w:val="en-US" w:eastAsia="zh-CN"/>
        </w:rPr>
        <w:t xml:space="preserve"> will be developed to manage any potential impact from economic displace</w:t>
      </w:r>
      <w:r w:rsidR="00286CE6">
        <w:rPr>
          <w:szCs w:val="20"/>
          <w:lang w:val="en-US" w:eastAsia="zh-CN"/>
        </w:rPr>
        <w:t>ment as a result of the Project PA or SFM activities</w:t>
      </w:r>
      <w:r>
        <w:rPr>
          <w:szCs w:val="20"/>
          <w:lang w:val="en-US" w:eastAsia="zh-CN"/>
        </w:rPr>
        <w:t>.</w:t>
      </w:r>
      <w:r w:rsidRPr="005001D5">
        <w:rPr>
          <w:szCs w:val="20"/>
          <w:lang w:val="en-US" w:eastAsia="zh-CN"/>
        </w:rPr>
        <w:t xml:space="preserve"> </w:t>
      </w:r>
    </w:p>
    <w:p w14:paraId="073FBF00" w14:textId="1B71D127" w:rsidR="003142F0" w:rsidRPr="00605C07" w:rsidRDefault="003142F0" w:rsidP="003142F0">
      <w:pPr>
        <w:rPr>
          <w:b/>
          <w:szCs w:val="20"/>
          <w:lang w:val="en-US" w:eastAsia="zh-CN"/>
        </w:rPr>
      </w:pPr>
      <w:r w:rsidRPr="005001D5">
        <w:rPr>
          <w:szCs w:val="20"/>
          <w:lang w:val="en-US" w:eastAsia="zh-CN"/>
        </w:rPr>
        <w:lastRenderedPageBreak/>
        <w:t xml:space="preserve">As part of the annual report of Project advances through the PIR’s, the Project SESP will be reviewed and adjusted as necessary if new social </w:t>
      </w:r>
      <w:r>
        <w:rPr>
          <w:szCs w:val="20"/>
          <w:lang w:val="en-US" w:eastAsia="zh-CN"/>
        </w:rPr>
        <w:t xml:space="preserve">and environmental </w:t>
      </w:r>
      <w:r w:rsidRPr="005001D5">
        <w:rPr>
          <w:szCs w:val="20"/>
          <w:lang w:val="en-US" w:eastAsia="zh-CN"/>
        </w:rPr>
        <w:t>risks arise</w:t>
      </w:r>
      <w:r w:rsidR="00E60F6F">
        <w:rPr>
          <w:szCs w:val="20"/>
          <w:lang w:val="en-US" w:eastAsia="zh-CN"/>
        </w:rPr>
        <w:t xml:space="preserve">. </w:t>
      </w:r>
      <w:r>
        <w:rPr>
          <w:szCs w:val="20"/>
          <w:lang w:val="en-US" w:eastAsia="zh-CN"/>
        </w:rPr>
        <w:t xml:space="preserve"> </w:t>
      </w:r>
    </w:p>
    <w:p w14:paraId="18E3C59E" w14:textId="77777777" w:rsidR="00E60F6F" w:rsidRDefault="003142F0" w:rsidP="00E60F6F">
      <w:pPr>
        <w:rPr>
          <w:szCs w:val="20"/>
          <w:lang w:val="en-US" w:eastAsia="zh-CN"/>
        </w:rPr>
      </w:pPr>
      <w:r w:rsidRPr="00605C07">
        <w:rPr>
          <w:szCs w:val="20"/>
          <w:lang w:val="en-US" w:eastAsia="zh-CN"/>
        </w:rPr>
        <w:t xml:space="preserve">Throughout the Project, participation of women and </w:t>
      </w:r>
      <w:r w:rsidR="00286CE6">
        <w:rPr>
          <w:szCs w:val="20"/>
          <w:lang w:val="en-US" w:eastAsia="zh-CN"/>
        </w:rPr>
        <w:t>ethnic minorities</w:t>
      </w:r>
      <w:r w:rsidRPr="00605C07">
        <w:rPr>
          <w:szCs w:val="20"/>
          <w:lang w:val="en-US" w:eastAsia="zh-CN"/>
        </w:rPr>
        <w:t xml:space="preserve"> will be ensured, through</w:t>
      </w:r>
      <w:r>
        <w:rPr>
          <w:szCs w:val="20"/>
          <w:lang w:val="en-US" w:eastAsia="zh-CN"/>
        </w:rPr>
        <w:t xml:space="preserve"> implementation and monitoring </w:t>
      </w:r>
      <w:r w:rsidRPr="00605C07">
        <w:rPr>
          <w:szCs w:val="20"/>
          <w:lang w:val="en-US" w:eastAsia="zh-CN"/>
        </w:rPr>
        <w:t xml:space="preserve">of the </w:t>
      </w:r>
      <w:r w:rsidRPr="005001D5">
        <w:rPr>
          <w:szCs w:val="20"/>
          <w:lang w:val="en-US" w:eastAsia="zh-CN"/>
        </w:rPr>
        <w:t xml:space="preserve">respective </w:t>
      </w:r>
      <w:r w:rsidR="00286CE6">
        <w:rPr>
          <w:szCs w:val="20"/>
          <w:lang w:val="en-US" w:eastAsia="zh-CN"/>
        </w:rPr>
        <w:t>Ethnic Minorities</w:t>
      </w:r>
      <w:r w:rsidRPr="00605C07">
        <w:rPr>
          <w:szCs w:val="20"/>
          <w:lang w:val="en-US" w:eastAsia="zh-CN"/>
        </w:rPr>
        <w:t xml:space="preserve"> and </w:t>
      </w:r>
      <w:r>
        <w:rPr>
          <w:szCs w:val="20"/>
          <w:lang w:val="en-US" w:eastAsia="zh-CN"/>
        </w:rPr>
        <w:t>G</w:t>
      </w:r>
      <w:r w:rsidRPr="00605C07">
        <w:rPr>
          <w:szCs w:val="20"/>
          <w:lang w:val="en-US" w:eastAsia="zh-CN"/>
        </w:rPr>
        <w:t>ender plans.</w:t>
      </w:r>
      <w:r>
        <w:rPr>
          <w:szCs w:val="20"/>
          <w:lang w:val="en-US" w:eastAsia="zh-CN"/>
        </w:rPr>
        <w:t xml:space="preserve"> </w:t>
      </w:r>
      <w:r w:rsidRPr="00605C07">
        <w:rPr>
          <w:szCs w:val="20"/>
          <w:lang w:val="en-US" w:eastAsia="zh-CN"/>
        </w:rPr>
        <w:t xml:space="preserve">Depending </w:t>
      </w:r>
      <w:r>
        <w:rPr>
          <w:szCs w:val="20"/>
          <w:lang w:val="en-US" w:eastAsia="zh-CN"/>
        </w:rPr>
        <w:t xml:space="preserve">on </w:t>
      </w:r>
      <w:r w:rsidRPr="00605C07">
        <w:rPr>
          <w:szCs w:val="20"/>
          <w:lang w:val="en-US" w:eastAsia="zh-CN"/>
        </w:rPr>
        <w:t>the implementation of these plans and the consultations with the participating</w:t>
      </w:r>
      <w:r>
        <w:rPr>
          <w:szCs w:val="20"/>
          <w:lang w:val="en-US" w:eastAsia="zh-CN"/>
        </w:rPr>
        <w:t xml:space="preserve"> communities</w:t>
      </w:r>
      <w:r w:rsidRPr="00605C07">
        <w:rPr>
          <w:szCs w:val="20"/>
          <w:lang w:val="en-US" w:eastAsia="zh-CN"/>
        </w:rPr>
        <w:t xml:space="preserve">, all necessary adjustments will be made to prevent or </w:t>
      </w:r>
      <w:r w:rsidRPr="002E1ED4">
        <w:rPr>
          <w:szCs w:val="20"/>
          <w:lang w:val="en-US" w:eastAsia="zh-CN"/>
        </w:rPr>
        <w:t>anticipate any new risk</w:t>
      </w:r>
      <w:r>
        <w:rPr>
          <w:szCs w:val="20"/>
          <w:lang w:val="en-US" w:eastAsia="zh-CN"/>
        </w:rPr>
        <w:t>s</w:t>
      </w:r>
      <w:r w:rsidRPr="002E1ED4">
        <w:rPr>
          <w:szCs w:val="20"/>
          <w:lang w:val="en-US" w:eastAsia="zh-CN"/>
        </w:rPr>
        <w:t xml:space="preserve">. </w:t>
      </w:r>
    </w:p>
    <w:p w14:paraId="7000867B" w14:textId="3482CC48" w:rsidR="00E60F6F" w:rsidRPr="00E60F6F" w:rsidRDefault="00E60F6F" w:rsidP="00E60F6F">
      <w:pPr>
        <w:rPr>
          <w:szCs w:val="20"/>
          <w:lang w:val="en-US" w:eastAsia="zh-CN"/>
        </w:rPr>
      </w:pPr>
      <w:r w:rsidRPr="00E60F6F">
        <w:rPr>
          <w:szCs w:val="20"/>
          <w:lang w:val="en-US" w:eastAsia="zh-CN"/>
        </w:rPr>
        <w:t xml:space="preserve">During implementation, the project will be re-screened with the UNDP SESP: </w:t>
      </w:r>
    </w:p>
    <w:p w14:paraId="17ABD7E5" w14:textId="77777777" w:rsidR="00E60F6F" w:rsidRDefault="00E60F6F" w:rsidP="00E60F6F">
      <w:pPr>
        <w:numPr>
          <w:ilvl w:val="0"/>
          <w:numId w:val="104"/>
        </w:numPr>
        <w:rPr>
          <w:szCs w:val="20"/>
          <w:lang w:val="en-US" w:eastAsia="zh-CN"/>
        </w:rPr>
      </w:pPr>
      <w:r w:rsidRPr="00E60F6F">
        <w:rPr>
          <w:szCs w:val="20"/>
          <w:lang w:val="en-US" w:eastAsia="zh-CN"/>
        </w:rPr>
        <w:t xml:space="preserve">as prescribed by the project’s SESAs and ESIAs/ESMPs; </w:t>
      </w:r>
    </w:p>
    <w:p w14:paraId="12BFF48C" w14:textId="178ED84B" w:rsidR="00E60F6F" w:rsidRPr="00E60F6F" w:rsidRDefault="00E60F6F" w:rsidP="003F79D1">
      <w:pPr>
        <w:pStyle w:val="ListParagraph"/>
        <w:numPr>
          <w:ilvl w:val="0"/>
          <w:numId w:val="104"/>
        </w:numPr>
        <w:rPr>
          <w:szCs w:val="20"/>
          <w:lang w:val="en-US" w:eastAsia="zh-CN"/>
        </w:rPr>
      </w:pPr>
      <w:r w:rsidRPr="00E60F6F">
        <w:rPr>
          <w:szCs w:val="20"/>
          <w:lang w:val="en-US" w:eastAsia="zh-CN"/>
        </w:rPr>
        <w:t xml:space="preserve">when determined necessary by the Project Manager (after consideration of the advice from PMU staff with responsibility for safeguards), the Project Board, or UNDP; and/or </w:t>
      </w:r>
    </w:p>
    <w:p w14:paraId="451F1318" w14:textId="78717E43" w:rsidR="00E60F6F" w:rsidRPr="003F79D1" w:rsidRDefault="00E60F6F" w:rsidP="003F79D1">
      <w:pPr>
        <w:pStyle w:val="ListParagraph"/>
        <w:numPr>
          <w:ilvl w:val="0"/>
          <w:numId w:val="104"/>
        </w:numPr>
        <w:rPr>
          <w:lang w:val="en-US" w:eastAsia="zh-CN"/>
        </w:rPr>
      </w:pPr>
      <w:r w:rsidRPr="00E60F6F">
        <w:rPr>
          <w:szCs w:val="20"/>
          <w:lang w:val="en-US" w:eastAsia="zh-CN"/>
        </w:rPr>
        <w:t xml:space="preserve">when project circumstances change in a substantive or relevant way. </w:t>
      </w:r>
    </w:p>
    <w:p w14:paraId="2242EAC8" w14:textId="77777777" w:rsidR="00E60F6F" w:rsidRPr="003F79D1" w:rsidRDefault="00E60F6F" w:rsidP="00E60F6F">
      <w:pPr>
        <w:rPr>
          <w:lang w:val="en-US"/>
        </w:rPr>
      </w:pPr>
    </w:p>
    <w:p w14:paraId="793EB7BB" w14:textId="199ADFA7" w:rsidR="003422CD" w:rsidRDefault="00E60F6F" w:rsidP="00E60F6F">
      <w:r>
        <w:t xml:space="preserve"> </w:t>
      </w:r>
      <w:bookmarkStart w:id="175" w:name="_Toc37145278"/>
      <w:bookmarkStart w:id="176" w:name="_Toc37923845"/>
      <w:bookmarkStart w:id="177" w:name="_Toc37145279"/>
      <w:bookmarkStart w:id="178" w:name="_Toc37923846"/>
      <w:bookmarkStart w:id="179" w:name="_Toc37145281"/>
      <w:bookmarkStart w:id="180" w:name="_Toc37923848"/>
      <w:bookmarkStart w:id="181" w:name="_Toc37145282"/>
      <w:bookmarkStart w:id="182" w:name="_Toc37923849"/>
      <w:bookmarkStart w:id="183" w:name="_Toc37145283"/>
      <w:bookmarkStart w:id="184" w:name="_Toc37923850"/>
      <w:bookmarkStart w:id="185" w:name="_Toc37145305"/>
      <w:bookmarkStart w:id="186" w:name="_Toc37923872"/>
      <w:bookmarkStart w:id="187" w:name="_Toc37145306"/>
      <w:bookmarkStart w:id="188" w:name="_Toc37923873"/>
      <w:bookmarkStart w:id="189" w:name="_Toc37145308"/>
      <w:bookmarkStart w:id="190" w:name="_Toc3792387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t xml:space="preserve">In addition to the above mentioned required assessments (and subsequent management plans), an indicative list of potential management and mitigation measures has been prepared  </w:t>
      </w:r>
      <w:bookmarkStart w:id="191" w:name="_Toc37145276"/>
      <w:bookmarkStart w:id="192" w:name="_Toc37923843"/>
      <w:bookmarkEnd w:id="191"/>
      <w:bookmarkEnd w:id="192"/>
      <w:r w:rsidR="00985FAF">
        <w:t xml:space="preserve">The intent of Table 4 is to provide simple guidance to project staff on identification, assessment and management </w:t>
      </w:r>
      <w:r>
        <w:t>of certain risks. It does not serve as a substitute to the required SES assessments and management plans (as outlined in Sections 3.1, 3.2 and 3.3)</w:t>
      </w:r>
      <w:r w:rsidR="00985FAF">
        <w:t xml:space="preserve">. </w:t>
      </w:r>
      <w:r>
        <w:t xml:space="preserve">No activities (as listed in both sections 3.1 and 3.2 respectively) can take place before the completion of the required SESA/scoped ESIA(s). </w:t>
      </w:r>
    </w:p>
    <w:p w14:paraId="0DD7E0F8" w14:textId="77777777" w:rsidR="007927FA" w:rsidRDefault="007927FA" w:rsidP="006C7C06">
      <w:pPr>
        <w:sectPr w:rsidR="007927FA" w:rsidSect="00D34FB4">
          <w:pgSz w:w="11907" w:h="16839" w:code="9"/>
          <w:pgMar w:top="1440" w:right="1440" w:bottom="1440" w:left="1440" w:header="576" w:footer="576" w:gutter="0"/>
          <w:cols w:space="720"/>
          <w:docGrid w:linePitch="360"/>
        </w:sectPr>
      </w:pPr>
    </w:p>
    <w:p w14:paraId="52BE8917" w14:textId="2E1506BE" w:rsidR="006632DB" w:rsidRPr="00BC70AF" w:rsidRDefault="006632DB" w:rsidP="006632DB">
      <w:pPr>
        <w:tabs>
          <w:tab w:val="left" w:pos="990"/>
        </w:tabs>
        <w:rPr>
          <w:b/>
          <w:sz w:val="18"/>
          <w:szCs w:val="18"/>
        </w:rPr>
      </w:pPr>
      <w:r w:rsidRPr="00BC70AF">
        <w:rPr>
          <w:b/>
          <w:sz w:val="18"/>
          <w:szCs w:val="18"/>
        </w:rPr>
        <w:lastRenderedPageBreak/>
        <w:t>Tabl</w:t>
      </w:r>
      <w:r>
        <w:rPr>
          <w:b/>
          <w:sz w:val="18"/>
          <w:szCs w:val="18"/>
        </w:rPr>
        <w:t>e 4</w:t>
      </w:r>
      <w:r w:rsidRPr="00BC70AF">
        <w:rPr>
          <w:b/>
          <w:sz w:val="18"/>
          <w:szCs w:val="18"/>
        </w:rPr>
        <w:t xml:space="preserve">: </w:t>
      </w:r>
      <w:r w:rsidR="00E60F6F">
        <w:rPr>
          <w:b/>
          <w:sz w:val="18"/>
          <w:szCs w:val="18"/>
        </w:rPr>
        <w:t xml:space="preserve">Indicative outline for additional impact screening and management for </w:t>
      </w:r>
      <w:r w:rsidRPr="00BC70AF">
        <w:rPr>
          <w:b/>
          <w:sz w:val="18"/>
          <w:szCs w:val="18"/>
        </w:rPr>
        <w:t xml:space="preserve"> Proposed </w:t>
      </w:r>
      <w:r>
        <w:rPr>
          <w:b/>
          <w:sz w:val="18"/>
          <w:szCs w:val="18"/>
        </w:rPr>
        <w:t>Project Investment Activities</w:t>
      </w:r>
      <w:r w:rsidR="00AF38D9">
        <w:rPr>
          <w:rStyle w:val="FootnoteReference"/>
          <w:b/>
          <w:sz w:val="18"/>
          <w:szCs w:val="18"/>
        </w:rPr>
        <w:footnoteReference w:id="3"/>
      </w:r>
      <w:r w:rsidR="00E60F6F">
        <w:rPr>
          <w:b/>
          <w:sz w:val="18"/>
          <w:szCs w:val="18"/>
        </w:rPr>
        <w:t xml:space="preserve"> (in addition to the conduct of SESA, scoped ESIA(s) and subsequent management plans)</w:t>
      </w:r>
    </w:p>
    <w:p w14:paraId="729E0A73" w14:textId="77777777" w:rsidR="006632DB" w:rsidRDefault="006632DB" w:rsidP="006632DB"/>
    <w:tbl>
      <w:tblPr>
        <w:tblStyle w:val="TableGrid"/>
        <w:tblW w:w="13968" w:type="dxa"/>
        <w:tblLayout w:type="fixed"/>
        <w:tblLook w:val="04A0" w:firstRow="1" w:lastRow="0" w:firstColumn="1" w:lastColumn="0" w:noHBand="0" w:noVBand="1"/>
      </w:tblPr>
      <w:tblGrid>
        <w:gridCol w:w="2088"/>
        <w:gridCol w:w="2446"/>
        <w:gridCol w:w="2546"/>
        <w:gridCol w:w="3018"/>
        <w:gridCol w:w="3870"/>
      </w:tblGrid>
      <w:tr w:rsidR="006632DB" w14:paraId="4CECA819" w14:textId="77777777" w:rsidTr="00A317E5">
        <w:trPr>
          <w:trHeight w:val="503"/>
        </w:trPr>
        <w:tc>
          <w:tcPr>
            <w:tcW w:w="2088" w:type="dxa"/>
            <w:shd w:val="clear" w:color="auto" w:fill="D6E3BC" w:themeFill="accent3" w:themeFillTint="66"/>
          </w:tcPr>
          <w:p w14:paraId="3403C87A" w14:textId="77777777" w:rsidR="006632DB" w:rsidRPr="00BC70AF" w:rsidRDefault="006632DB" w:rsidP="006632DB">
            <w:pPr>
              <w:rPr>
                <w:b/>
                <w:sz w:val="18"/>
                <w:szCs w:val="18"/>
              </w:rPr>
            </w:pPr>
            <w:r>
              <w:rPr>
                <w:b/>
                <w:sz w:val="18"/>
                <w:szCs w:val="18"/>
              </w:rPr>
              <w:t xml:space="preserve">Project </w:t>
            </w:r>
            <w:r w:rsidRPr="00BC70AF">
              <w:rPr>
                <w:b/>
                <w:sz w:val="18"/>
                <w:szCs w:val="18"/>
              </w:rPr>
              <w:t>Activity</w:t>
            </w:r>
          </w:p>
        </w:tc>
        <w:tc>
          <w:tcPr>
            <w:tcW w:w="2446" w:type="dxa"/>
            <w:shd w:val="clear" w:color="auto" w:fill="D6E3BC" w:themeFill="accent3" w:themeFillTint="66"/>
          </w:tcPr>
          <w:p w14:paraId="102EBCFA" w14:textId="77777777" w:rsidR="006632DB" w:rsidRPr="00BC70AF" w:rsidRDefault="006632DB" w:rsidP="006632DB">
            <w:pPr>
              <w:rPr>
                <w:b/>
                <w:sz w:val="18"/>
                <w:szCs w:val="18"/>
              </w:rPr>
            </w:pPr>
            <w:r>
              <w:rPr>
                <w:b/>
                <w:sz w:val="18"/>
                <w:szCs w:val="18"/>
              </w:rPr>
              <w:t xml:space="preserve">Key Actions Planned </w:t>
            </w:r>
          </w:p>
        </w:tc>
        <w:tc>
          <w:tcPr>
            <w:tcW w:w="2546" w:type="dxa"/>
            <w:shd w:val="clear" w:color="auto" w:fill="D6E3BC" w:themeFill="accent3" w:themeFillTint="66"/>
          </w:tcPr>
          <w:p w14:paraId="6C146F53" w14:textId="77777777" w:rsidR="006632DB" w:rsidRPr="00BC70AF" w:rsidRDefault="006632DB" w:rsidP="006632DB">
            <w:pPr>
              <w:rPr>
                <w:b/>
                <w:sz w:val="18"/>
                <w:szCs w:val="18"/>
              </w:rPr>
            </w:pPr>
            <w:r w:rsidRPr="00BC70AF">
              <w:rPr>
                <w:b/>
                <w:sz w:val="18"/>
                <w:szCs w:val="18"/>
              </w:rPr>
              <w:t>Possible impact to environment and social (risk)</w:t>
            </w:r>
          </w:p>
        </w:tc>
        <w:tc>
          <w:tcPr>
            <w:tcW w:w="3018" w:type="dxa"/>
            <w:shd w:val="clear" w:color="auto" w:fill="D6E3BC" w:themeFill="accent3" w:themeFillTint="66"/>
          </w:tcPr>
          <w:p w14:paraId="66FFBF4E" w14:textId="77777777" w:rsidR="006632DB" w:rsidRPr="00BC70AF" w:rsidRDefault="006632DB" w:rsidP="006632DB">
            <w:pPr>
              <w:rPr>
                <w:b/>
                <w:sz w:val="18"/>
                <w:szCs w:val="18"/>
              </w:rPr>
            </w:pPr>
            <w:r w:rsidRPr="00BC70AF">
              <w:rPr>
                <w:b/>
                <w:sz w:val="18"/>
                <w:szCs w:val="18"/>
              </w:rPr>
              <w:t>Adverse and positive impact to environment and social aspects</w:t>
            </w:r>
          </w:p>
        </w:tc>
        <w:tc>
          <w:tcPr>
            <w:tcW w:w="3870" w:type="dxa"/>
            <w:shd w:val="clear" w:color="auto" w:fill="D6E3BC" w:themeFill="accent3" w:themeFillTint="66"/>
          </w:tcPr>
          <w:p w14:paraId="7C5B12C9" w14:textId="77777777" w:rsidR="006632DB" w:rsidRPr="00BC70AF" w:rsidRDefault="006632DB" w:rsidP="006632DB">
            <w:pPr>
              <w:rPr>
                <w:b/>
                <w:sz w:val="18"/>
                <w:szCs w:val="18"/>
              </w:rPr>
            </w:pPr>
            <w:r w:rsidRPr="00BC70AF">
              <w:rPr>
                <w:b/>
                <w:sz w:val="18"/>
                <w:szCs w:val="18"/>
              </w:rPr>
              <w:t xml:space="preserve">Action </w:t>
            </w:r>
            <w:r>
              <w:rPr>
                <w:b/>
                <w:sz w:val="18"/>
                <w:szCs w:val="18"/>
              </w:rPr>
              <w:t>f</w:t>
            </w:r>
            <w:r w:rsidRPr="00BC70AF">
              <w:rPr>
                <w:b/>
                <w:sz w:val="18"/>
                <w:szCs w:val="18"/>
              </w:rPr>
              <w:t xml:space="preserve">or alleviating </w:t>
            </w:r>
            <w:r>
              <w:rPr>
                <w:b/>
                <w:sz w:val="18"/>
                <w:szCs w:val="18"/>
              </w:rPr>
              <w:t xml:space="preserve">or enhancing </w:t>
            </w:r>
            <w:r w:rsidRPr="00BC70AF">
              <w:rPr>
                <w:b/>
                <w:sz w:val="18"/>
                <w:szCs w:val="18"/>
              </w:rPr>
              <w:t>measures</w:t>
            </w:r>
          </w:p>
        </w:tc>
      </w:tr>
      <w:tr w:rsidR="006632DB" w14:paraId="4FE5436C" w14:textId="77777777" w:rsidTr="006632DB">
        <w:tc>
          <w:tcPr>
            <w:tcW w:w="2088" w:type="dxa"/>
          </w:tcPr>
          <w:p w14:paraId="2DF9A352" w14:textId="78345BF4" w:rsidR="006632DB" w:rsidRDefault="006632DB" w:rsidP="006632DB">
            <w:pPr>
              <w:rPr>
                <w:sz w:val="18"/>
                <w:szCs w:val="18"/>
              </w:rPr>
            </w:pPr>
            <w:r w:rsidRPr="00BC70AF">
              <w:rPr>
                <w:sz w:val="18"/>
                <w:szCs w:val="18"/>
              </w:rPr>
              <w:t xml:space="preserve">1. </w:t>
            </w:r>
            <w:r w:rsidR="00E03A87">
              <w:rPr>
                <w:sz w:val="18"/>
                <w:szCs w:val="18"/>
              </w:rPr>
              <w:t xml:space="preserve">Expansion of existing protected area to include existing forest </w:t>
            </w:r>
          </w:p>
          <w:p w14:paraId="5CFB4B44" w14:textId="77777777" w:rsidR="006632DB" w:rsidRDefault="006632DB" w:rsidP="006632DB">
            <w:pPr>
              <w:rPr>
                <w:sz w:val="18"/>
                <w:szCs w:val="18"/>
              </w:rPr>
            </w:pPr>
          </w:p>
          <w:p w14:paraId="2F835EAC" w14:textId="41D3B614" w:rsidR="006632DB" w:rsidRPr="00E655E2" w:rsidRDefault="006632DB" w:rsidP="00633F6C">
            <w:pPr>
              <w:pStyle w:val="ListParagraph"/>
              <w:numPr>
                <w:ilvl w:val="0"/>
                <w:numId w:val="42"/>
              </w:numPr>
              <w:spacing w:before="0" w:after="0"/>
              <w:ind w:left="450"/>
              <w:contextualSpacing/>
              <w:jc w:val="left"/>
              <w:rPr>
                <w:sz w:val="18"/>
                <w:szCs w:val="18"/>
              </w:rPr>
            </w:pPr>
            <w:r>
              <w:rPr>
                <w:sz w:val="18"/>
                <w:szCs w:val="18"/>
              </w:rPr>
              <w:t>M</w:t>
            </w:r>
            <w:r w:rsidRPr="00E655E2">
              <w:rPr>
                <w:sz w:val="18"/>
                <w:szCs w:val="18"/>
              </w:rPr>
              <w:t xml:space="preserve">apping and defining </w:t>
            </w:r>
            <w:r w:rsidR="00E03A87">
              <w:rPr>
                <w:sz w:val="18"/>
                <w:szCs w:val="18"/>
              </w:rPr>
              <w:t>extended PA</w:t>
            </w:r>
            <w:r w:rsidRPr="00E655E2">
              <w:rPr>
                <w:sz w:val="18"/>
                <w:szCs w:val="18"/>
              </w:rPr>
              <w:t xml:space="preserve"> boundaries</w:t>
            </w:r>
          </w:p>
          <w:p w14:paraId="5DD3C6B2" w14:textId="77777777" w:rsidR="006632DB" w:rsidRDefault="006632DB" w:rsidP="00633F6C">
            <w:pPr>
              <w:pStyle w:val="ListParagraph"/>
              <w:numPr>
                <w:ilvl w:val="0"/>
                <w:numId w:val="42"/>
              </w:numPr>
              <w:spacing w:before="0" w:after="0"/>
              <w:ind w:left="450"/>
              <w:contextualSpacing/>
              <w:jc w:val="left"/>
              <w:rPr>
                <w:sz w:val="18"/>
                <w:szCs w:val="18"/>
              </w:rPr>
            </w:pPr>
            <w:r>
              <w:rPr>
                <w:sz w:val="18"/>
                <w:szCs w:val="18"/>
              </w:rPr>
              <w:t>Legislative actions to convert to Special Use Forests</w:t>
            </w:r>
          </w:p>
          <w:p w14:paraId="207A8F2E" w14:textId="28372A7F" w:rsidR="006632DB" w:rsidRDefault="006632DB" w:rsidP="00633F6C">
            <w:pPr>
              <w:pStyle w:val="ListParagraph"/>
              <w:numPr>
                <w:ilvl w:val="0"/>
                <w:numId w:val="42"/>
              </w:numPr>
              <w:spacing w:before="0" w:after="0"/>
              <w:ind w:left="450"/>
              <w:contextualSpacing/>
              <w:jc w:val="left"/>
              <w:rPr>
                <w:sz w:val="18"/>
                <w:szCs w:val="18"/>
              </w:rPr>
            </w:pPr>
            <w:r>
              <w:rPr>
                <w:sz w:val="18"/>
                <w:szCs w:val="18"/>
              </w:rPr>
              <w:t xml:space="preserve">PA management plan </w:t>
            </w:r>
            <w:r w:rsidR="00FC120D">
              <w:rPr>
                <w:sz w:val="18"/>
                <w:szCs w:val="18"/>
              </w:rPr>
              <w:t xml:space="preserve">updated </w:t>
            </w:r>
          </w:p>
          <w:p w14:paraId="18D39C7F" w14:textId="77777777" w:rsidR="006632DB" w:rsidRDefault="006632DB" w:rsidP="00633F6C">
            <w:pPr>
              <w:pStyle w:val="ListParagraph"/>
              <w:numPr>
                <w:ilvl w:val="0"/>
                <w:numId w:val="42"/>
              </w:numPr>
              <w:spacing w:before="0" w:after="0"/>
              <w:ind w:left="450"/>
              <w:contextualSpacing/>
              <w:jc w:val="left"/>
              <w:rPr>
                <w:sz w:val="18"/>
                <w:szCs w:val="18"/>
              </w:rPr>
            </w:pPr>
            <w:r>
              <w:rPr>
                <w:sz w:val="18"/>
                <w:szCs w:val="18"/>
              </w:rPr>
              <w:t>PA management activities such as boundary survey, check points, protection, staff training, sign boarding, awareness and education programs, ecotourism, etc.</w:t>
            </w:r>
          </w:p>
          <w:p w14:paraId="0927843D" w14:textId="77777777" w:rsidR="006632DB" w:rsidRDefault="006632DB" w:rsidP="00633F6C">
            <w:pPr>
              <w:pStyle w:val="ListParagraph"/>
              <w:numPr>
                <w:ilvl w:val="0"/>
                <w:numId w:val="42"/>
              </w:numPr>
              <w:spacing w:before="0" w:after="0"/>
              <w:ind w:left="450"/>
              <w:contextualSpacing/>
              <w:jc w:val="left"/>
              <w:rPr>
                <w:sz w:val="18"/>
                <w:szCs w:val="18"/>
              </w:rPr>
            </w:pPr>
            <w:r>
              <w:rPr>
                <w:sz w:val="18"/>
                <w:szCs w:val="18"/>
              </w:rPr>
              <w:t>Monitoring threats, species populations, etc.</w:t>
            </w:r>
          </w:p>
          <w:p w14:paraId="4C08D24E" w14:textId="77777777" w:rsidR="006632DB" w:rsidRDefault="006632DB" w:rsidP="00633F6C">
            <w:pPr>
              <w:pStyle w:val="ListParagraph"/>
              <w:numPr>
                <w:ilvl w:val="0"/>
                <w:numId w:val="42"/>
              </w:numPr>
              <w:spacing w:before="0" w:after="0"/>
              <w:ind w:left="450"/>
              <w:contextualSpacing/>
              <w:jc w:val="left"/>
              <w:rPr>
                <w:sz w:val="18"/>
                <w:szCs w:val="18"/>
              </w:rPr>
            </w:pPr>
            <w:r>
              <w:rPr>
                <w:sz w:val="18"/>
                <w:szCs w:val="18"/>
              </w:rPr>
              <w:t>SMART patrols</w:t>
            </w:r>
          </w:p>
          <w:p w14:paraId="0978D261" w14:textId="77777777" w:rsidR="006632DB" w:rsidRPr="00E655E2" w:rsidRDefault="006632DB" w:rsidP="006632DB">
            <w:pPr>
              <w:pStyle w:val="ListParagraph"/>
              <w:rPr>
                <w:sz w:val="18"/>
                <w:szCs w:val="18"/>
              </w:rPr>
            </w:pPr>
          </w:p>
        </w:tc>
        <w:tc>
          <w:tcPr>
            <w:tcW w:w="2446" w:type="dxa"/>
          </w:tcPr>
          <w:p w14:paraId="7B2B971F" w14:textId="4D2EB4E2" w:rsidR="006632DB" w:rsidRPr="00BC70AF" w:rsidRDefault="006632DB" w:rsidP="00597B7E">
            <w:pPr>
              <w:jc w:val="left"/>
              <w:rPr>
                <w:sz w:val="18"/>
                <w:szCs w:val="18"/>
              </w:rPr>
            </w:pPr>
            <w:r w:rsidRPr="00BC70AF">
              <w:rPr>
                <w:sz w:val="18"/>
                <w:szCs w:val="18"/>
              </w:rPr>
              <w:lastRenderedPageBreak/>
              <w:t>This entails upgrading the two existing government owned forest company lands (Dak Rong and Tram Lap State-owned forest companies) to Special Use Forests (for conservation purposes) as forest logging operations have been banned by the government</w:t>
            </w:r>
            <w:r w:rsidR="00FC120D">
              <w:rPr>
                <w:sz w:val="18"/>
                <w:szCs w:val="18"/>
              </w:rPr>
              <w:t xml:space="preserve"> as part of extension of existing Kon Ka Kinh and Kon Chu Rang Nature Reserve</w:t>
            </w:r>
          </w:p>
        </w:tc>
        <w:tc>
          <w:tcPr>
            <w:tcW w:w="2546" w:type="dxa"/>
          </w:tcPr>
          <w:p w14:paraId="193C03B1" w14:textId="0477B2CF" w:rsidR="006632DB" w:rsidRPr="00BC70AF" w:rsidRDefault="006632DB" w:rsidP="00597B7E">
            <w:pPr>
              <w:jc w:val="left"/>
              <w:rPr>
                <w:sz w:val="18"/>
                <w:szCs w:val="18"/>
              </w:rPr>
            </w:pPr>
            <w:r w:rsidRPr="00BC70AF">
              <w:rPr>
                <w:sz w:val="18"/>
                <w:szCs w:val="18"/>
                <w:u w:val="single"/>
              </w:rPr>
              <w:t xml:space="preserve">Environment Risk: </w:t>
            </w:r>
            <w:r w:rsidRPr="00BC70AF">
              <w:rPr>
                <w:sz w:val="18"/>
                <w:szCs w:val="18"/>
              </w:rPr>
              <w:t xml:space="preserve">The environment risk is positive as it will enhance </w:t>
            </w:r>
            <w:r>
              <w:rPr>
                <w:sz w:val="18"/>
                <w:szCs w:val="18"/>
              </w:rPr>
              <w:t xml:space="preserve">protection </w:t>
            </w:r>
            <w:r w:rsidRPr="00BC70AF">
              <w:rPr>
                <w:sz w:val="18"/>
                <w:szCs w:val="18"/>
              </w:rPr>
              <w:t>in a biodiversity rich Central Highlands are</w:t>
            </w:r>
            <w:r>
              <w:rPr>
                <w:sz w:val="18"/>
                <w:szCs w:val="18"/>
              </w:rPr>
              <w:t>a</w:t>
            </w:r>
            <w:r w:rsidRPr="00BC70AF">
              <w:rPr>
                <w:sz w:val="18"/>
                <w:szCs w:val="18"/>
              </w:rPr>
              <w:t xml:space="preserve"> and provide a connectivity between two existing PAs (</w:t>
            </w:r>
            <w:r>
              <w:rPr>
                <w:sz w:val="18"/>
                <w:szCs w:val="18"/>
              </w:rPr>
              <w:t>Kon Ka Kinh NP and Kon Chu Rang Nature Reserve</w:t>
            </w:r>
          </w:p>
          <w:p w14:paraId="264F92CE" w14:textId="7F135243" w:rsidR="006632DB" w:rsidRDefault="006632DB" w:rsidP="00597B7E">
            <w:pPr>
              <w:jc w:val="left"/>
              <w:rPr>
                <w:sz w:val="18"/>
                <w:szCs w:val="18"/>
              </w:rPr>
            </w:pPr>
            <w:r w:rsidRPr="00BC70AF">
              <w:rPr>
                <w:sz w:val="18"/>
                <w:szCs w:val="18"/>
                <w:u w:val="single"/>
              </w:rPr>
              <w:t>Social Risk</w:t>
            </w:r>
            <w:r>
              <w:rPr>
                <w:sz w:val="18"/>
                <w:szCs w:val="18"/>
                <w:u w:val="single"/>
              </w:rPr>
              <w:t xml:space="preserve">: </w:t>
            </w:r>
            <w:r>
              <w:rPr>
                <w:sz w:val="18"/>
                <w:szCs w:val="18"/>
              </w:rPr>
              <w:t>Upgrading the status from a forest company to a Special Use forest will strengthen protection regimes that might:</w:t>
            </w:r>
          </w:p>
          <w:p w14:paraId="55BF9D23" w14:textId="77777777" w:rsidR="006632DB" w:rsidRPr="00E655E2" w:rsidRDefault="006632DB" w:rsidP="00633F6C">
            <w:pPr>
              <w:pStyle w:val="ListParagraph"/>
              <w:numPr>
                <w:ilvl w:val="0"/>
                <w:numId w:val="43"/>
              </w:numPr>
              <w:spacing w:before="0" w:after="0"/>
              <w:contextualSpacing/>
              <w:jc w:val="left"/>
              <w:rPr>
                <w:sz w:val="18"/>
                <w:szCs w:val="18"/>
              </w:rPr>
            </w:pPr>
            <w:r>
              <w:rPr>
                <w:sz w:val="18"/>
                <w:szCs w:val="18"/>
              </w:rPr>
              <w:t xml:space="preserve">Entail restriction of resource use within area </w:t>
            </w:r>
            <w:r w:rsidRPr="00E655E2">
              <w:rPr>
                <w:sz w:val="18"/>
                <w:szCs w:val="18"/>
              </w:rPr>
              <w:t>and</w:t>
            </w:r>
          </w:p>
          <w:p w14:paraId="32FC1950" w14:textId="77777777" w:rsidR="006632DB" w:rsidRPr="00E655E2" w:rsidRDefault="006632DB" w:rsidP="00633F6C">
            <w:pPr>
              <w:pStyle w:val="ListParagraph"/>
              <w:numPr>
                <w:ilvl w:val="0"/>
                <w:numId w:val="43"/>
              </w:numPr>
              <w:spacing w:before="0" w:after="0"/>
              <w:contextualSpacing/>
              <w:jc w:val="left"/>
              <w:rPr>
                <w:sz w:val="18"/>
                <w:szCs w:val="18"/>
              </w:rPr>
            </w:pPr>
            <w:r w:rsidRPr="00E655E2">
              <w:rPr>
                <w:sz w:val="18"/>
                <w:szCs w:val="18"/>
              </w:rPr>
              <w:t xml:space="preserve"> Strengthen patrolling and enforcement to prevent illegal hunting and encroachments. </w:t>
            </w:r>
          </w:p>
          <w:p w14:paraId="0C63E47D" w14:textId="77777777" w:rsidR="006632DB" w:rsidRPr="00BC70AF" w:rsidRDefault="006632DB" w:rsidP="00597B7E">
            <w:pPr>
              <w:jc w:val="left"/>
              <w:rPr>
                <w:sz w:val="18"/>
                <w:szCs w:val="18"/>
              </w:rPr>
            </w:pPr>
          </w:p>
        </w:tc>
        <w:tc>
          <w:tcPr>
            <w:tcW w:w="3018" w:type="dxa"/>
          </w:tcPr>
          <w:p w14:paraId="34905D12" w14:textId="4AA058B3" w:rsidR="006632DB" w:rsidRDefault="006632DB" w:rsidP="006632DB">
            <w:pPr>
              <w:rPr>
                <w:sz w:val="18"/>
                <w:szCs w:val="18"/>
              </w:rPr>
            </w:pPr>
            <w:r w:rsidRPr="00BC70AF">
              <w:rPr>
                <w:sz w:val="18"/>
                <w:szCs w:val="18"/>
                <w:u w:val="single"/>
              </w:rPr>
              <w:t>Environment Impact</w:t>
            </w:r>
            <w:r>
              <w:rPr>
                <w:sz w:val="18"/>
                <w:szCs w:val="18"/>
                <w:u w:val="single"/>
              </w:rPr>
              <w:t xml:space="preserve">: </w:t>
            </w:r>
            <w:r>
              <w:rPr>
                <w:sz w:val="18"/>
                <w:szCs w:val="18"/>
              </w:rPr>
              <w:t xml:space="preserve">The environmental impact is positive as it will </w:t>
            </w:r>
          </w:p>
          <w:p w14:paraId="214F4B31" w14:textId="77777777" w:rsidR="006632DB" w:rsidRPr="00E655E2" w:rsidRDefault="006632DB" w:rsidP="00633F6C">
            <w:pPr>
              <w:pStyle w:val="ListParagraph"/>
              <w:numPr>
                <w:ilvl w:val="0"/>
                <w:numId w:val="45"/>
              </w:numPr>
              <w:spacing w:before="0" w:after="0"/>
              <w:contextualSpacing/>
              <w:jc w:val="left"/>
              <w:rPr>
                <w:sz w:val="18"/>
                <w:szCs w:val="18"/>
              </w:rPr>
            </w:pPr>
            <w:r w:rsidRPr="00E655E2">
              <w:rPr>
                <w:sz w:val="18"/>
                <w:szCs w:val="18"/>
              </w:rPr>
              <w:t xml:space="preserve">Improve conservation within the biodiversity rich area; </w:t>
            </w:r>
          </w:p>
          <w:p w14:paraId="7A044D7F" w14:textId="77777777" w:rsidR="006632DB" w:rsidRDefault="006632DB" w:rsidP="00633F6C">
            <w:pPr>
              <w:pStyle w:val="ListParagraph"/>
              <w:numPr>
                <w:ilvl w:val="0"/>
                <w:numId w:val="45"/>
              </w:numPr>
              <w:spacing w:before="0" w:after="0"/>
              <w:contextualSpacing/>
              <w:jc w:val="left"/>
              <w:rPr>
                <w:sz w:val="18"/>
                <w:szCs w:val="18"/>
              </w:rPr>
            </w:pPr>
            <w:r>
              <w:rPr>
                <w:sz w:val="18"/>
                <w:szCs w:val="18"/>
              </w:rPr>
              <w:t>P</w:t>
            </w:r>
            <w:r w:rsidRPr="00E655E2">
              <w:rPr>
                <w:sz w:val="18"/>
                <w:szCs w:val="18"/>
              </w:rPr>
              <w:t xml:space="preserve">rovide connectivity between two existing PAs (Kon Kha Kinh NP and Kon Chu Rang Nature Reserve) that would enhance the conservation viability of key species; and </w:t>
            </w:r>
          </w:p>
          <w:p w14:paraId="21D612FF" w14:textId="30A5B0AF" w:rsidR="006632DB" w:rsidRPr="0042355C" w:rsidRDefault="006632DB" w:rsidP="00633F6C">
            <w:pPr>
              <w:pStyle w:val="ListParagraph"/>
              <w:numPr>
                <w:ilvl w:val="0"/>
                <w:numId w:val="45"/>
              </w:numPr>
              <w:spacing w:before="0" w:after="0"/>
              <w:contextualSpacing/>
              <w:jc w:val="left"/>
              <w:rPr>
                <w:sz w:val="18"/>
                <w:szCs w:val="18"/>
              </w:rPr>
            </w:pPr>
            <w:r>
              <w:rPr>
                <w:sz w:val="18"/>
                <w:szCs w:val="18"/>
              </w:rPr>
              <w:t>S</w:t>
            </w:r>
            <w:r w:rsidRPr="00E655E2">
              <w:rPr>
                <w:sz w:val="18"/>
                <w:szCs w:val="18"/>
              </w:rPr>
              <w:t>trengthen staff capacity to manage and monitor the status of the reserve</w:t>
            </w:r>
          </w:p>
          <w:p w14:paraId="17621A6C" w14:textId="5F77FD58" w:rsidR="006632DB" w:rsidRDefault="006632DB" w:rsidP="006632DB">
            <w:pPr>
              <w:rPr>
                <w:sz w:val="18"/>
                <w:szCs w:val="18"/>
              </w:rPr>
            </w:pPr>
            <w:r w:rsidRPr="00CF1DAF">
              <w:rPr>
                <w:sz w:val="18"/>
                <w:szCs w:val="18"/>
                <w:u w:val="single"/>
              </w:rPr>
              <w:t>Social impacts:</w:t>
            </w:r>
            <w:r>
              <w:rPr>
                <w:sz w:val="18"/>
                <w:szCs w:val="18"/>
                <w:u w:val="single"/>
              </w:rPr>
              <w:t xml:space="preserve"> </w:t>
            </w:r>
            <w:r w:rsidRPr="00CF1DAF">
              <w:rPr>
                <w:sz w:val="18"/>
                <w:szCs w:val="18"/>
              </w:rPr>
              <w:t>Co</w:t>
            </w:r>
            <w:r>
              <w:rPr>
                <w:sz w:val="18"/>
                <w:szCs w:val="18"/>
              </w:rPr>
              <w:t>n</w:t>
            </w:r>
            <w:r w:rsidRPr="00CF1DAF">
              <w:rPr>
                <w:sz w:val="18"/>
                <w:szCs w:val="18"/>
              </w:rPr>
              <w:t xml:space="preserve">version </w:t>
            </w:r>
            <w:r>
              <w:rPr>
                <w:sz w:val="18"/>
                <w:szCs w:val="18"/>
              </w:rPr>
              <w:t xml:space="preserve">to a special use forests can have the following social impacts: </w:t>
            </w:r>
          </w:p>
          <w:p w14:paraId="299C69EB" w14:textId="77777777" w:rsidR="006632DB" w:rsidRPr="00E655E2" w:rsidRDefault="006632DB" w:rsidP="00633F6C">
            <w:pPr>
              <w:pStyle w:val="ListParagraph"/>
              <w:numPr>
                <w:ilvl w:val="0"/>
                <w:numId w:val="44"/>
              </w:numPr>
              <w:spacing w:before="0" w:after="0"/>
              <w:contextualSpacing/>
              <w:jc w:val="left"/>
              <w:rPr>
                <w:sz w:val="18"/>
                <w:szCs w:val="18"/>
              </w:rPr>
            </w:pPr>
            <w:r>
              <w:rPr>
                <w:sz w:val="18"/>
                <w:szCs w:val="18"/>
              </w:rPr>
              <w:t>A</w:t>
            </w:r>
            <w:r w:rsidRPr="00E655E2">
              <w:rPr>
                <w:sz w:val="18"/>
                <w:szCs w:val="18"/>
              </w:rPr>
              <w:t>ffect community access and resource use, such as NTFPs, fuel</w:t>
            </w:r>
            <w:r>
              <w:rPr>
                <w:sz w:val="18"/>
                <w:szCs w:val="18"/>
              </w:rPr>
              <w:t xml:space="preserve"> </w:t>
            </w:r>
            <w:r w:rsidRPr="00E655E2">
              <w:rPr>
                <w:sz w:val="18"/>
                <w:szCs w:val="18"/>
              </w:rPr>
              <w:t xml:space="preserve">wood, honey, medicinal plants, etc. </w:t>
            </w:r>
          </w:p>
          <w:p w14:paraId="70981730" w14:textId="77777777" w:rsidR="006632DB" w:rsidRDefault="006632DB" w:rsidP="00633F6C">
            <w:pPr>
              <w:pStyle w:val="ListParagraph"/>
              <w:numPr>
                <w:ilvl w:val="0"/>
                <w:numId w:val="44"/>
              </w:numPr>
              <w:spacing w:before="0" w:after="0"/>
              <w:contextualSpacing/>
              <w:jc w:val="left"/>
              <w:rPr>
                <w:sz w:val="18"/>
                <w:szCs w:val="18"/>
              </w:rPr>
            </w:pPr>
            <w:r>
              <w:rPr>
                <w:sz w:val="18"/>
                <w:szCs w:val="18"/>
              </w:rPr>
              <w:t>I</w:t>
            </w:r>
            <w:r w:rsidRPr="00E655E2">
              <w:rPr>
                <w:sz w:val="18"/>
                <w:szCs w:val="18"/>
              </w:rPr>
              <w:t xml:space="preserve">ncrease conflict between PA staff and communities; </w:t>
            </w:r>
          </w:p>
          <w:p w14:paraId="15BE7CD5" w14:textId="77777777" w:rsidR="006632DB" w:rsidRDefault="006632DB" w:rsidP="00633F6C">
            <w:pPr>
              <w:pStyle w:val="ListParagraph"/>
              <w:numPr>
                <w:ilvl w:val="0"/>
                <w:numId w:val="44"/>
              </w:numPr>
              <w:spacing w:before="0" w:after="0"/>
              <w:contextualSpacing/>
              <w:jc w:val="left"/>
              <w:rPr>
                <w:sz w:val="18"/>
                <w:szCs w:val="18"/>
              </w:rPr>
            </w:pPr>
            <w:r>
              <w:rPr>
                <w:sz w:val="18"/>
                <w:szCs w:val="18"/>
              </w:rPr>
              <w:t>Impact on IP cultural</w:t>
            </w:r>
            <w:r w:rsidRPr="00E655E2">
              <w:rPr>
                <w:sz w:val="18"/>
                <w:szCs w:val="18"/>
              </w:rPr>
              <w:t xml:space="preserve">, spiritual and religious practices; </w:t>
            </w:r>
          </w:p>
          <w:p w14:paraId="47C7BC8A" w14:textId="77777777" w:rsidR="006632DB" w:rsidRPr="00E655E2" w:rsidRDefault="006632DB" w:rsidP="00633F6C">
            <w:pPr>
              <w:pStyle w:val="ListParagraph"/>
              <w:numPr>
                <w:ilvl w:val="0"/>
                <w:numId w:val="44"/>
              </w:numPr>
              <w:spacing w:before="0" w:after="0"/>
              <w:contextualSpacing/>
              <w:jc w:val="left"/>
              <w:rPr>
                <w:sz w:val="18"/>
                <w:szCs w:val="18"/>
              </w:rPr>
            </w:pPr>
            <w:r w:rsidRPr="00E655E2">
              <w:rPr>
                <w:sz w:val="18"/>
                <w:szCs w:val="18"/>
              </w:rPr>
              <w:lastRenderedPageBreak/>
              <w:t>Reduced incomes to local communities from loss of access</w:t>
            </w:r>
          </w:p>
          <w:p w14:paraId="5498C6B5" w14:textId="77777777" w:rsidR="006632DB" w:rsidRPr="00BC70AF" w:rsidRDefault="006632DB" w:rsidP="006632DB">
            <w:pPr>
              <w:rPr>
                <w:sz w:val="18"/>
                <w:szCs w:val="18"/>
              </w:rPr>
            </w:pPr>
            <w:r w:rsidRPr="00BC70AF">
              <w:rPr>
                <w:sz w:val="18"/>
                <w:szCs w:val="18"/>
              </w:rPr>
              <w:t xml:space="preserve"> </w:t>
            </w:r>
          </w:p>
        </w:tc>
        <w:tc>
          <w:tcPr>
            <w:tcW w:w="3870" w:type="dxa"/>
          </w:tcPr>
          <w:p w14:paraId="5B6999BB" w14:textId="193EF5A8" w:rsidR="006632DB" w:rsidRDefault="006632DB" w:rsidP="006632DB">
            <w:pPr>
              <w:rPr>
                <w:sz w:val="18"/>
                <w:szCs w:val="18"/>
              </w:rPr>
            </w:pPr>
            <w:r w:rsidRPr="00CF1DAF">
              <w:rPr>
                <w:sz w:val="18"/>
                <w:szCs w:val="18"/>
                <w:u w:val="single"/>
              </w:rPr>
              <w:lastRenderedPageBreak/>
              <w:t>Environment</w:t>
            </w:r>
            <w:r>
              <w:rPr>
                <w:sz w:val="18"/>
                <w:szCs w:val="18"/>
                <w:u w:val="single"/>
              </w:rPr>
              <w:t xml:space="preserve"> Management: </w:t>
            </w:r>
            <w:r>
              <w:rPr>
                <w:sz w:val="18"/>
                <w:szCs w:val="18"/>
              </w:rPr>
              <w:t xml:space="preserve">To enhance conservation values undertake rapid mapping to: </w:t>
            </w:r>
          </w:p>
          <w:p w14:paraId="7D3B7392" w14:textId="77777777" w:rsidR="006632DB" w:rsidRPr="00E655E2" w:rsidRDefault="006632DB" w:rsidP="00633F6C">
            <w:pPr>
              <w:pStyle w:val="ListParagraph"/>
              <w:numPr>
                <w:ilvl w:val="0"/>
                <w:numId w:val="46"/>
              </w:numPr>
              <w:spacing w:before="0" w:after="0"/>
              <w:contextualSpacing/>
              <w:jc w:val="left"/>
              <w:rPr>
                <w:sz w:val="18"/>
                <w:szCs w:val="18"/>
              </w:rPr>
            </w:pPr>
            <w:r w:rsidRPr="00E655E2">
              <w:rPr>
                <w:sz w:val="18"/>
                <w:szCs w:val="18"/>
              </w:rPr>
              <w:t xml:space="preserve">Ensure that high biodiversity areas are included in new conservation area; </w:t>
            </w:r>
          </w:p>
          <w:p w14:paraId="6CCDA3AB" w14:textId="77777777" w:rsidR="006632DB" w:rsidRDefault="006632DB" w:rsidP="00633F6C">
            <w:pPr>
              <w:pStyle w:val="ListParagraph"/>
              <w:numPr>
                <w:ilvl w:val="0"/>
                <w:numId w:val="46"/>
              </w:numPr>
              <w:spacing w:before="0" w:after="0"/>
              <w:contextualSpacing/>
              <w:jc w:val="left"/>
              <w:rPr>
                <w:sz w:val="18"/>
                <w:szCs w:val="18"/>
              </w:rPr>
            </w:pPr>
            <w:r>
              <w:rPr>
                <w:sz w:val="18"/>
                <w:szCs w:val="18"/>
              </w:rPr>
              <w:t>B</w:t>
            </w:r>
            <w:r w:rsidRPr="00E655E2">
              <w:rPr>
                <w:sz w:val="18"/>
                <w:szCs w:val="18"/>
              </w:rPr>
              <w:t xml:space="preserve">oundaries are established to ensure key corridors and include to enhance viability; </w:t>
            </w:r>
          </w:p>
          <w:p w14:paraId="0E03F00B" w14:textId="26E07455" w:rsidR="006632DB" w:rsidRPr="0042355C" w:rsidRDefault="006632DB" w:rsidP="00633F6C">
            <w:pPr>
              <w:pStyle w:val="ListParagraph"/>
              <w:numPr>
                <w:ilvl w:val="0"/>
                <w:numId w:val="46"/>
              </w:numPr>
              <w:spacing w:before="0" w:after="0"/>
              <w:contextualSpacing/>
              <w:jc w:val="left"/>
              <w:rPr>
                <w:sz w:val="18"/>
                <w:szCs w:val="18"/>
              </w:rPr>
            </w:pPr>
            <w:r>
              <w:rPr>
                <w:sz w:val="18"/>
                <w:szCs w:val="18"/>
              </w:rPr>
              <w:t>M</w:t>
            </w:r>
            <w:r w:rsidRPr="00E655E2">
              <w:rPr>
                <w:sz w:val="18"/>
                <w:szCs w:val="18"/>
              </w:rPr>
              <w:t xml:space="preserve">anagement plans developed to enhance conservation outcomes </w:t>
            </w:r>
          </w:p>
          <w:p w14:paraId="0A37541B" w14:textId="0BDBA478" w:rsidR="006632DB" w:rsidRDefault="006632DB" w:rsidP="006632DB">
            <w:pPr>
              <w:rPr>
                <w:sz w:val="18"/>
                <w:szCs w:val="18"/>
              </w:rPr>
            </w:pPr>
            <w:r w:rsidRPr="002E51D2">
              <w:rPr>
                <w:sz w:val="18"/>
                <w:szCs w:val="18"/>
                <w:u w:val="single"/>
              </w:rPr>
              <w:t>Management of social impacts</w:t>
            </w:r>
            <w:r>
              <w:rPr>
                <w:sz w:val="18"/>
                <w:szCs w:val="18"/>
              </w:rPr>
              <w:t>: To mitigate social impacts the following actions may be considered:</w:t>
            </w:r>
          </w:p>
          <w:p w14:paraId="07A24C0E" w14:textId="77777777" w:rsidR="006632DB" w:rsidRPr="00C370C9" w:rsidRDefault="006632DB" w:rsidP="00633F6C">
            <w:pPr>
              <w:pStyle w:val="ListParagraph"/>
              <w:numPr>
                <w:ilvl w:val="0"/>
                <w:numId w:val="47"/>
              </w:numPr>
              <w:spacing w:before="0" w:after="0"/>
              <w:contextualSpacing/>
              <w:jc w:val="left"/>
              <w:rPr>
                <w:sz w:val="18"/>
                <w:szCs w:val="18"/>
              </w:rPr>
            </w:pPr>
            <w:r w:rsidRPr="00C370C9">
              <w:rPr>
                <w:sz w:val="18"/>
                <w:szCs w:val="18"/>
              </w:rPr>
              <w:t xml:space="preserve">Undertake consultation, using FPIC procedures with IPs to ensure that the establishment of the special use forest is mutually </w:t>
            </w:r>
            <w:r>
              <w:rPr>
                <w:sz w:val="18"/>
                <w:szCs w:val="18"/>
              </w:rPr>
              <w:t>acceptable</w:t>
            </w:r>
            <w:r w:rsidRPr="00C370C9">
              <w:rPr>
                <w:sz w:val="18"/>
                <w:szCs w:val="18"/>
              </w:rPr>
              <w:t xml:space="preserve"> that recognizes IP cultural, social and related practices</w:t>
            </w:r>
          </w:p>
          <w:p w14:paraId="784C6A0F" w14:textId="77777777" w:rsidR="006632DB" w:rsidRDefault="006632DB" w:rsidP="00633F6C">
            <w:pPr>
              <w:pStyle w:val="ListParagraph"/>
              <w:numPr>
                <w:ilvl w:val="0"/>
                <w:numId w:val="47"/>
              </w:numPr>
              <w:spacing w:before="0" w:after="0"/>
              <w:contextualSpacing/>
              <w:jc w:val="left"/>
              <w:rPr>
                <w:sz w:val="18"/>
                <w:szCs w:val="18"/>
              </w:rPr>
            </w:pPr>
            <w:r w:rsidRPr="00C370C9">
              <w:rPr>
                <w:sz w:val="18"/>
                <w:szCs w:val="18"/>
              </w:rPr>
              <w:t xml:space="preserve">Undertake boundary demarcation through a consultative process so as to ensure that IP tenure and cultural consideration are considered when defining the boundaries </w:t>
            </w:r>
          </w:p>
          <w:p w14:paraId="268DAB66" w14:textId="162738CC" w:rsidR="006632DB" w:rsidRDefault="006632DB" w:rsidP="00633F6C">
            <w:pPr>
              <w:pStyle w:val="ListParagraph"/>
              <w:numPr>
                <w:ilvl w:val="0"/>
                <w:numId w:val="47"/>
              </w:numPr>
              <w:spacing w:before="0" w:after="0"/>
              <w:contextualSpacing/>
              <w:jc w:val="left"/>
              <w:rPr>
                <w:sz w:val="18"/>
                <w:szCs w:val="18"/>
              </w:rPr>
            </w:pPr>
            <w:r w:rsidRPr="00C370C9">
              <w:rPr>
                <w:sz w:val="18"/>
                <w:szCs w:val="18"/>
              </w:rPr>
              <w:t xml:space="preserve">Management prescriptions for </w:t>
            </w:r>
            <w:r w:rsidR="007927FA">
              <w:rPr>
                <w:sz w:val="18"/>
                <w:szCs w:val="18"/>
              </w:rPr>
              <w:t>the expended</w:t>
            </w:r>
            <w:r w:rsidRPr="00C370C9">
              <w:rPr>
                <w:sz w:val="18"/>
                <w:szCs w:val="18"/>
              </w:rPr>
              <w:t xml:space="preserve"> PA</w:t>
            </w:r>
            <w:r w:rsidR="0025434D">
              <w:rPr>
                <w:sz w:val="18"/>
                <w:szCs w:val="18"/>
              </w:rPr>
              <w:t>s</w:t>
            </w:r>
            <w:r w:rsidRPr="00C370C9">
              <w:rPr>
                <w:sz w:val="18"/>
                <w:szCs w:val="18"/>
              </w:rPr>
              <w:t xml:space="preserve"> to be developed in consultation with IPs to ensure recognition of customary and traditional use; </w:t>
            </w:r>
          </w:p>
          <w:p w14:paraId="23F53BE7" w14:textId="77777777" w:rsidR="006632DB" w:rsidRDefault="006632DB" w:rsidP="00633F6C">
            <w:pPr>
              <w:pStyle w:val="ListParagraph"/>
              <w:numPr>
                <w:ilvl w:val="0"/>
                <w:numId w:val="47"/>
              </w:numPr>
              <w:spacing w:before="0" w:after="0"/>
              <w:contextualSpacing/>
              <w:jc w:val="left"/>
              <w:rPr>
                <w:sz w:val="18"/>
                <w:szCs w:val="18"/>
              </w:rPr>
            </w:pPr>
            <w:r>
              <w:rPr>
                <w:sz w:val="18"/>
                <w:szCs w:val="18"/>
              </w:rPr>
              <w:t>I</w:t>
            </w:r>
            <w:r w:rsidRPr="00C370C9">
              <w:rPr>
                <w:sz w:val="18"/>
                <w:szCs w:val="18"/>
              </w:rPr>
              <w:t xml:space="preserve">n case of inadvertent loss of access to resource use prepare an alternate livelihood plan that is acceptable to those </w:t>
            </w:r>
            <w:r w:rsidRPr="00C370C9">
              <w:rPr>
                <w:sz w:val="18"/>
                <w:szCs w:val="18"/>
              </w:rPr>
              <w:lastRenderedPageBreak/>
              <w:t>affected or agree on establishing community managed participatory forestry in buffer zones with defined resource sharing agreements</w:t>
            </w:r>
          </w:p>
          <w:p w14:paraId="73F96CF6" w14:textId="77777777" w:rsidR="006632DB" w:rsidRDefault="006632DB" w:rsidP="00633F6C">
            <w:pPr>
              <w:pStyle w:val="ListParagraph"/>
              <w:numPr>
                <w:ilvl w:val="0"/>
                <w:numId w:val="47"/>
              </w:numPr>
              <w:spacing w:before="0" w:after="0"/>
              <w:contextualSpacing/>
              <w:jc w:val="left"/>
              <w:rPr>
                <w:sz w:val="18"/>
                <w:szCs w:val="18"/>
              </w:rPr>
            </w:pPr>
            <w:r>
              <w:rPr>
                <w:sz w:val="18"/>
                <w:szCs w:val="18"/>
              </w:rPr>
              <w:t>Establish grievance redressal mechanism for conflict resolution</w:t>
            </w:r>
          </w:p>
          <w:p w14:paraId="1207CA36" w14:textId="7D4686B2" w:rsidR="00293596" w:rsidRPr="00C370C9" w:rsidRDefault="00293596" w:rsidP="00633F6C">
            <w:pPr>
              <w:pStyle w:val="ListParagraph"/>
              <w:numPr>
                <w:ilvl w:val="0"/>
                <w:numId w:val="47"/>
              </w:numPr>
              <w:spacing w:before="0" w:after="0"/>
              <w:contextualSpacing/>
              <w:jc w:val="left"/>
              <w:rPr>
                <w:sz w:val="18"/>
                <w:szCs w:val="18"/>
              </w:rPr>
            </w:pPr>
            <w:r>
              <w:rPr>
                <w:sz w:val="18"/>
                <w:szCs w:val="18"/>
              </w:rPr>
              <w:t xml:space="preserve">Additionally, conduct a targeted ESIA and develop an activity-specific plan to address these impacts </w:t>
            </w:r>
          </w:p>
        </w:tc>
      </w:tr>
      <w:tr w:rsidR="006632DB" w14:paraId="13C89FE4" w14:textId="77777777" w:rsidTr="006632DB">
        <w:tc>
          <w:tcPr>
            <w:tcW w:w="2088" w:type="dxa"/>
          </w:tcPr>
          <w:p w14:paraId="3DEEF023" w14:textId="04413CEE" w:rsidR="006632DB" w:rsidRDefault="006632DB" w:rsidP="0042355C">
            <w:pPr>
              <w:jc w:val="left"/>
              <w:rPr>
                <w:sz w:val="18"/>
                <w:szCs w:val="18"/>
              </w:rPr>
            </w:pPr>
            <w:r>
              <w:rPr>
                <w:sz w:val="18"/>
                <w:szCs w:val="18"/>
              </w:rPr>
              <w:lastRenderedPageBreak/>
              <w:t>2</w:t>
            </w:r>
            <w:r w:rsidRPr="002E28B0">
              <w:rPr>
                <w:sz w:val="18"/>
                <w:szCs w:val="18"/>
              </w:rPr>
              <w:t>. Improved management</w:t>
            </w:r>
            <w:r>
              <w:rPr>
                <w:sz w:val="18"/>
                <w:szCs w:val="18"/>
              </w:rPr>
              <w:t xml:space="preserve"> effectiveness of existing protected areas</w:t>
            </w:r>
          </w:p>
          <w:p w14:paraId="127F397F" w14:textId="77777777" w:rsidR="006632DB" w:rsidRDefault="006632DB" w:rsidP="00633F6C">
            <w:pPr>
              <w:pStyle w:val="ListParagraph"/>
              <w:numPr>
                <w:ilvl w:val="0"/>
                <w:numId w:val="48"/>
              </w:numPr>
              <w:spacing w:before="0" w:after="0"/>
              <w:ind w:left="450"/>
              <w:contextualSpacing/>
              <w:jc w:val="left"/>
              <w:rPr>
                <w:sz w:val="18"/>
                <w:szCs w:val="18"/>
              </w:rPr>
            </w:pPr>
            <w:r w:rsidRPr="007E7528">
              <w:rPr>
                <w:sz w:val="18"/>
                <w:szCs w:val="18"/>
              </w:rPr>
              <w:t xml:space="preserve">Improved PA </w:t>
            </w:r>
            <w:r>
              <w:rPr>
                <w:sz w:val="18"/>
                <w:szCs w:val="18"/>
              </w:rPr>
              <w:t>management and planning</w:t>
            </w:r>
          </w:p>
          <w:p w14:paraId="35CD7B41" w14:textId="77777777" w:rsidR="006632DB" w:rsidRDefault="006632DB" w:rsidP="00633F6C">
            <w:pPr>
              <w:pStyle w:val="ListParagraph"/>
              <w:numPr>
                <w:ilvl w:val="0"/>
                <w:numId w:val="48"/>
              </w:numPr>
              <w:spacing w:before="0" w:after="0"/>
              <w:ind w:left="450"/>
              <w:contextualSpacing/>
              <w:jc w:val="left"/>
              <w:rPr>
                <w:sz w:val="18"/>
                <w:szCs w:val="18"/>
              </w:rPr>
            </w:pPr>
            <w:r w:rsidRPr="007E7528">
              <w:rPr>
                <w:sz w:val="18"/>
                <w:szCs w:val="18"/>
              </w:rPr>
              <w:t>Enhanced staff training in PA management planning, species monitoring</w:t>
            </w:r>
            <w:r>
              <w:rPr>
                <w:sz w:val="18"/>
                <w:szCs w:val="18"/>
              </w:rPr>
              <w:t>, etc.</w:t>
            </w:r>
          </w:p>
          <w:p w14:paraId="26FE3658" w14:textId="77777777" w:rsidR="006632DB" w:rsidRDefault="006632DB" w:rsidP="00633F6C">
            <w:pPr>
              <w:pStyle w:val="ListParagraph"/>
              <w:numPr>
                <w:ilvl w:val="0"/>
                <w:numId w:val="48"/>
              </w:numPr>
              <w:spacing w:before="0" w:after="0"/>
              <w:ind w:left="450"/>
              <w:contextualSpacing/>
              <w:jc w:val="left"/>
              <w:rPr>
                <w:sz w:val="18"/>
                <w:szCs w:val="18"/>
              </w:rPr>
            </w:pPr>
            <w:r w:rsidRPr="007E7528">
              <w:rPr>
                <w:sz w:val="18"/>
                <w:szCs w:val="18"/>
              </w:rPr>
              <w:t>SMART patrols that are undertaken with community members</w:t>
            </w:r>
          </w:p>
          <w:p w14:paraId="01779D9F" w14:textId="77777777" w:rsidR="006632DB" w:rsidRDefault="006632DB" w:rsidP="00633F6C">
            <w:pPr>
              <w:pStyle w:val="ListParagraph"/>
              <w:numPr>
                <w:ilvl w:val="0"/>
                <w:numId w:val="48"/>
              </w:numPr>
              <w:spacing w:before="0" w:after="0"/>
              <w:ind w:left="450"/>
              <w:contextualSpacing/>
              <w:jc w:val="left"/>
              <w:rPr>
                <w:sz w:val="18"/>
                <w:szCs w:val="18"/>
              </w:rPr>
            </w:pPr>
            <w:r>
              <w:rPr>
                <w:sz w:val="18"/>
                <w:szCs w:val="18"/>
              </w:rPr>
              <w:t>Improved enforcement and protection measures</w:t>
            </w:r>
          </w:p>
          <w:p w14:paraId="64E69375" w14:textId="77777777" w:rsidR="006632DB" w:rsidRDefault="006632DB" w:rsidP="00633F6C">
            <w:pPr>
              <w:pStyle w:val="ListParagraph"/>
              <w:numPr>
                <w:ilvl w:val="0"/>
                <w:numId w:val="48"/>
              </w:numPr>
              <w:spacing w:before="0" w:after="0"/>
              <w:ind w:left="450"/>
              <w:contextualSpacing/>
              <w:jc w:val="left"/>
              <w:rPr>
                <w:sz w:val="18"/>
                <w:szCs w:val="18"/>
              </w:rPr>
            </w:pPr>
            <w:r>
              <w:rPr>
                <w:sz w:val="18"/>
                <w:szCs w:val="18"/>
              </w:rPr>
              <w:t>Promotion of ecotourism activities</w:t>
            </w:r>
          </w:p>
          <w:p w14:paraId="7CB3E045" w14:textId="77777777" w:rsidR="006632DB" w:rsidRDefault="006632DB" w:rsidP="00633F6C">
            <w:pPr>
              <w:pStyle w:val="ListParagraph"/>
              <w:numPr>
                <w:ilvl w:val="0"/>
                <w:numId w:val="48"/>
              </w:numPr>
              <w:spacing w:before="0" w:after="0"/>
              <w:ind w:left="450"/>
              <w:contextualSpacing/>
              <w:jc w:val="left"/>
              <w:rPr>
                <w:sz w:val="18"/>
                <w:szCs w:val="18"/>
              </w:rPr>
            </w:pPr>
            <w:r>
              <w:rPr>
                <w:sz w:val="18"/>
                <w:szCs w:val="18"/>
              </w:rPr>
              <w:t>Awareness and education programs</w:t>
            </w:r>
          </w:p>
          <w:p w14:paraId="3D2DF9CD" w14:textId="009ACAEC" w:rsidR="006632DB" w:rsidRPr="0042355C" w:rsidRDefault="006632DB" w:rsidP="00633F6C">
            <w:pPr>
              <w:pStyle w:val="ListParagraph"/>
              <w:numPr>
                <w:ilvl w:val="0"/>
                <w:numId w:val="48"/>
              </w:numPr>
              <w:spacing w:before="0" w:after="0"/>
              <w:ind w:left="450"/>
              <w:contextualSpacing/>
              <w:jc w:val="left"/>
              <w:rPr>
                <w:sz w:val="18"/>
                <w:szCs w:val="18"/>
              </w:rPr>
            </w:pPr>
            <w:r>
              <w:rPr>
                <w:sz w:val="18"/>
                <w:szCs w:val="18"/>
              </w:rPr>
              <w:t xml:space="preserve">Improving collaboration with buffer zone communities </w:t>
            </w:r>
            <w:r>
              <w:rPr>
                <w:sz w:val="18"/>
                <w:szCs w:val="18"/>
              </w:rPr>
              <w:lastRenderedPageBreak/>
              <w:t>through community forest management etc.</w:t>
            </w:r>
          </w:p>
        </w:tc>
        <w:tc>
          <w:tcPr>
            <w:tcW w:w="2446" w:type="dxa"/>
          </w:tcPr>
          <w:p w14:paraId="27D4F182" w14:textId="77777777" w:rsidR="006632DB" w:rsidRDefault="006632DB" w:rsidP="00597B7E">
            <w:pPr>
              <w:jc w:val="left"/>
              <w:rPr>
                <w:sz w:val="18"/>
                <w:szCs w:val="18"/>
              </w:rPr>
            </w:pPr>
            <w:r>
              <w:rPr>
                <w:sz w:val="18"/>
                <w:szCs w:val="18"/>
              </w:rPr>
              <w:lastRenderedPageBreak/>
              <w:t>This will entail strengthening the management of the 3 existing PAs in the Ba river basin namely Kon Ka Khin National Park, Kon Chu Rang Nature Reserve and Krong Trai Nature Reserve</w:t>
            </w:r>
          </w:p>
          <w:p w14:paraId="2F41DF5F" w14:textId="77777777" w:rsidR="006632DB" w:rsidRDefault="006632DB" w:rsidP="006632DB">
            <w:pPr>
              <w:rPr>
                <w:sz w:val="18"/>
                <w:szCs w:val="18"/>
              </w:rPr>
            </w:pPr>
          </w:p>
          <w:p w14:paraId="0D22FC82" w14:textId="77777777" w:rsidR="006632DB" w:rsidRPr="007E7528" w:rsidRDefault="006632DB" w:rsidP="006632DB">
            <w:pPr>
              <w:pStyle w:val="ListParagraph"/>
              <w:rPr>
                <w:sz w:val="18"/>
                <w:szCs w:val="18"/>
              </w:rPr>
            </w:pPr>
          </w:p>
        </w:tc>
        <w:tc>
          <w:tcPr>
            <w:tcW w:w="2546" w:type="dxa"/>
          </w:tcPr>
          <w:p w14:paraId="123DB529" w14:textId="77777777" w:rsidR="006632DB" w:rsidRDefault="006632DB" w:rsidP="006632DB">
            <w:pPr>
              <w:rPr>
                <w:sz w:val="18"/>
                <w:szCs w:val="18"/>
                <w:u w:val="single"/>
              </w:rPr>
            </w:pPr>
            <w:r>
              <w:rPr>
                <w:sz w:val="18"/>
                <w:szCs w:val="18"/>
                <w:u w:val="single"/>
              </w:rPr>
              <w:t>Environment Risk:</w:t>
            </w:r>
          </w:p>
          <w:p w14:paraId="498B521C" w14:textId="55CB25D1" w:rsidR="006632DB" w:rsidRDefault="006632DB" w:rsidP="006632DB">
            <w:pPr>
              <w:rPr>
                <w:sz w:val="18"/>
                <w:szCs w:val="18"/>
              </w:rPr>
            </w:pPr>
            <w:r>
              <w:rPr>
                <w:sz w:val="18"/>
                <w:szCs w:val="18"/>
                <w:u w:val="single"/>
              </w:rPr>
              <w:t>P</w:t>
            </w:r>
            <w:r w:rsidRPr="002E28B0">
              <w:rPr>
                <w:sz w:val="18"/>
                <w:szCs w:val="18"/>
              </w:rPr>
              <w:t>ositive as it will enhance conservation, inventory and management</w:t>
            </w:r>
          </w:p>
          <w:p w14:paraId="00D9E659" w14:textId="77777777" w:rsidR="006632DB" w:rsidRPr="00C063D5" w:rsidRDefault="006632DB" w:rsidP="006632DB">
            <w:pPr>
              <w:rPr>
                <w:sz w:val="18"/>
                <w:szCs w:val="18"/>
                <w:u w:val="single"/>
              </w:rPr>
            </w:pPr>
            <w:r w:rsidRPr="00C063D5">
              <w:rPr>
                <w:sz w:val="18"/>
                <w:szCs w:val="18"/>
                <w:u w:val="single"/>
              </w:rPr>
              <w:t>Soc</w:t>
            </w:r>
            <w:r>
              <w:rPr>
                <w:sz w:val="18"/>
                <w:szCs w:val="18"/>
                <w:u w:val="single"/>
              </w:rPr>
              <w:t>ial Risk</w:t>
            </w:r>
            <w:r w:rsidRPr="00C063D5">
              <w:rPr>
                <w:sz w:val="18"/>
                <w:szCs w:val="18"/>
                <w:u w:val="single"/>
              </w:rPr>
              <w:t>:</w:t>
            </w:r>
          </w:p>
          <w:p w14:paraId="7710F864" w14:textId="6D7694F8" w:rsidR="006632DB" w:rsidRDefault="006632DB" w:rsidP="006632DB">
            <w:pPr>
              <w:rPr>
                <w:sz w:val="18"/>
                <w:szCs w:val="18"/>
              </w:rPr>
            </w:pPr>
            <w:r>
              <w:rPr>
                <w:sz w:val="18"/>
                <w:szCs w:val="18"/>
              </w:rPr>
              <w:t>Strengthened PA management, protection and enforcement can results in the following:</w:t>
            </w:r>
          </w:p>
          <w:p w14:paraId="61161953" w14:textId="77777777" w:rsidR="006632DB" w:rsidRPr="00E655E2" w:rsidRDefault="006632DB" w:rsidP="00633F6C">
            <w:pPr>
              <w:pStyle w:val="ListParagraph"/>
              <w:numPr>
                <w:ilvl w:val="0"/>
                <w:numId w:val="49"/>
              </w:numPr>
              <w:spacing w:before="0" w:after="0"/>
              <w:contextualSpacing/>
              <w:jc w:val="left"/>
              <w:rPr>
                <w:sz w:val="18"/>
                <w:szCs w:val="18"/>
              </w:rPr>
            </w:pPr>
            <w:r>
              <w:rPr>
                <w:sz w:val="18"/>
                <w:szCs w:val="18"/>
              </w:rPr>
              <w:t xml:space="preserve">Entail restriction of resource use within area </w:t>
            </w:r>
            <w:r w:rsidRPr="00E655E2">
              <w:rPr>
                <w:sz w:val="18"/>
                <w:szCs w:val="18"/>
              </w:rPr>
              <w:t>and</w:t>
            </w:r>
          </w:p>
          <w:p w14:paraId="27D66EE1" w14:textId="77777777" w:rsidR="006632DB" w:rsidRPr="00E655E2" w:rsidRDefault="006632DB" w:rsidP="00633F6C">
            <w:pPr>
              <w:pStyle w:val="ListParagraph"/>
              <w:numPr>
                <w:ilvl w:val="0"/>
                <w:numId w:val="49"/>
              </w:numPr>
              <w:spacing w:before="0" w:after="0"/>
              <w:contextualSpacing/>
              <w:jc w:val="left"/>
              <w:rPr>
                <w:sz w:val="18"/>
                <w:szCs w:val="18"/>
              </w:rPr>
            </w:pPr>
            <w:r w:rsidRPr="00E655E2">
              <w:rPr>
                <w:sz w:val="18"/>
                <w:szCs w:val="18"/>
              </w:rPr>
              <w:t>Strengthen</w:t>
            </w:r>
            <w:r>
              <w:rPr>
                <w:sz w:val="18"/>
                <w:szCs w:val="18"/>
              </w:rPr>
              <w:t>ed</w:t>
            </w:r>
            <w:r w:rsidRPr="00E655E2">
              <w:rPr>
                <w:sz w:val="18"/>
                <w:szCs w:val="18"/>
              </w:rPr>
              <w:t xml:space="preserve"> patrolling and enforcement to prevent illegal hunting and encroachments. </w:t>
            </w:r>
          </w:p>
          <w:p w14:paraId="68686C87" w14:textId="77777777" w:rsidR="006632DB" w:rsidRPr="002E28B0" w:rsidRDefault="006632DB" w:rsidP="006632DB">
            <w:pPr>
              <w:rPr>
                <w:sz w:val="18"/>
                <w:szCs w:val="18"/>
              </w:rPr>
            </w:pPr>
          </w:p>
        </w:tc>
        <w:tc>
          <w:tcPr>
            <w:tcW w:w="3018" w:type="dxa"/>
          </w:tcPr>
          <w:p w14:paraId="061FF18D" w14:textId="793DEA52" w:rsidR="006632DB" w:rsidRPr="0042355C" w:rsidRDefault="006632DB" w:rsidP="006632DB">
            <w:pPr>
              <w:rPr>
                <w:sz w:val="18"/>
                <w:szCs w:val="18"/>
                <w:u w:val="single"/>
              </w:rPr>
            </w:pPr>
            <w:r w:rsidRPr="00C063D5">
              <w:rPr>
                <w:sz w:val="18"/>
                <w:szCs w:val="18"/>
                <w:u w:val="single"/>
              </w:rPr>
              <w:t>Environmental Impacts:</w:t>
            </w:r>
          </w:p>
          <w:p w14:paraId="2FE7D652" w14:textId="57535249" w:rsidR="006632DB" w:rsidRDefault="006632DB" w:rsidP="006632DB">
            <w:pPr>
              <w:rPr>
                <w:sz w:val="18"/>
                <w:szCs w:val="18"/>
              </w:rPr>
            </w:pPr>
            <w:r>
              <w:rPr>
                <w:sz w:val="18"/>
                <w:szCs w:val="18"/>
              </w:rPr>
              <w:t>Same as response to Risk 1 above</w:t>
            </w:r>
          </w:p>
          <w:p w14:paraId="6C15CFCB" w14:textId="77777777" w:rsidR="006632DB" w:rsidRDefault="006632DB" w:rsidP="006632DB">
            <w:pPr>
              <w:rPr>
                <w:sz w:val="18"/>
                <w:szCs w:val="18"/>
              </w:rPr>
            </w:pPr>
          </w:p>
          <w:p w14:paraId="513F1F4E" w14:textId="32889628" w:rsidR="006632DB" w:rsidRDefault="006632DB" w:rsidP="006632DB">
            <w:pPr>
              <w:rPr>
                <w:sz w:val="18"/>
                <w:szCs w:val="18"/>
                <w:u w:val="single"/>
              </w:rPr>
            </w:pPr>
            <w:r w:rsidRPr="00C063D5">
              <w:rPr>
                <w:sz w:val="18"/>
                <w:szCs w:val="18"/>
                <w:u w:val="single"/>
              </w:rPr>
              <w:t>Social Impacts:</w:t>
            </w:r>
          </w:p>
          <w:p w14:paraId="7DA0DB7C" w14:textId="77777777" w:rsidR="006632DB" w:rsidRDefault="006632DB" w:rsidP="006632DB">
            <w:pPr>
              <w:rPr>
                <w:sz w:val="18"/>
                <w:szCs w:val="18"/>
              </w:rPr>
            </w:pPr>
            <w:r>
              <w:rPr>
                <w:sz w:val="18"/>
                <w:szCs w:val="18"/>
              </w:rPr>
              <w:t>Same as response to Risk 1 above</w:t>
            </w:r>
          </w:p>
          <w:p w14:paraId="1F111052" w14:textId="77777777" w:rsidR="006632DB" w:rsidRPr="00C063D5" w:rsidRDefault="006632DB" w:rsidP="006632DB">
            <w:pPr>
              <w:rPr>
                <w:sz w:val="18"/>
                <w:szCs w:val="18"/>
                <w:u w:val="single"/>
              </w:rPr>
            </w:pPr>
          </w:p>
        </w:tc>
        <w:tc>
          <w:tcPr>
            <w:tcW w:w="3870" w:type="dxa"/>
          </w:tcPr>
          <w:p w14:paraId="18A61C15" w14:textId="3CF55BFE" w:rsidR="006632DB" w:rsidRDefault="006632DB" w:rsidP="006632DB">
            <w:pPr>
              <w:rPr>
                <w:sz w:val="18"/>
                <w:szCs w:val="18"/>
              </w:rPr>
            </w:pPr>
            <w:r w:rsidRPr="00CF1DAF">
              <w:rPr>
                <w:sz w:val="18"/>
                <w:szCs w:val="18"/>
                <w:u w:val="single"/>
              </w:rPr>
              <w:t>Environment</w:t>
            </w:r>
            <w:r>
              <w:rPr>
                <w:sz w:val="18"/>
                <w:szCs w:val="18"/>
                <w:u w:val="single"/>
              </w:rPr>
              <w:t xml:space="preserve"> Management </w:t>
            </w:r>
            <w:r>
              <w:rPr>
                <w:sz w:val="18"/>
                <w:szCs w:val="18"/>
              </w:rPr>
              <w:t>To enhance conservation values of existing PAs:</w:t>
            </w:r>
          </w:p>
          <w:p w14:paraId="379004CE" w14:textId="77777777" w:rsidR="006632DB" w:rsidRPr="00E655E2" w:rsidRDefault="006632DB" w:rsidP="00633F6C">
            <w:pPr>
              <w:pStyle w:val="ListParagraph"/>
              <w:numPr>
                <w:ilvl w:val="0"/>
                <w:numId w:val="50"/>
              </w:numPr>
              <w:spacing w:before="0" w:after="0"/>
              <w:contextualSpacing/>
              <w:jc w:val="left"/>
              <w:rPr>
                <w:sz w:val="18"/>
                <w:szCs w:val="18"/>
              </w:rPr>
            </w:pPr>
            <w:r>
              <w:rPr>
                <w:sz w:val="18"/>
                <w:szCs w:val="18"/>
              </w:rPr>
              <w:t>Integrate planning and management of buffer zones and connectivity with surrounding areas as strategy to enhance viability of species populations into management plans</w:t>
            </w:r>
          </w:p>
          <w:p w14:paraId="2B152F00" w14:textId="77777777" w:rsidR="006632DB" w:rsidRDefault="006632DB" w:rsidP="00633F6C">
            <w:pPr>
              <w:pStyle w:val="ListParagraph"/>
              <w:numPr>
                <w:ilvl w:val="0"/>
                <w:numId w:val="50"/>
              </w:numPr>
              <w:spacing w:before="0" w:after="0"/>
              <w:contextualSpacing/>
              <w:jc w:val="left"/>
              <w:rPr>
                <w:sz w:val="18"/>
                <w:szCs w:val="18"/>
              </w:rPr>
            </w:pPr>
            <w:r>
              <w:rPr>
                <w:sz w:val="18"/>
                <w:szCs w:val="18"/>
              </w:rPr>
              <w:t>Training of staff and enhancement of species monitoring and inventory</w:t>
            </w:r>
          </w:p>
          <w:p w14:paraId="66B8D682" w14:textId="77777777" w:rsidR="006632DB" w:rsidRPr="00C063D5" w:rsidRDefault="006632DB" w:rsidP="00633F6C">
            <w:pPr>
              <w:pStyle w:val="ListParagraph"/>
              <w:numPr>
                <w:ilvl w:val="0"/>
                <w:numId w:val="50"/>
              </w:numPr>
              <w:spacing w:before="0" w:after="0"/>
              <w:contextualSpacing/>
              <w:jc w:val="left"/>
            </w:pPr>
            <w:r>
              <w:rPr>
                <w:sz w:val="18"/>
                <w:szCs w:val="18"/>
              </w:rPr>
              <w:t>Enhance SMART patrols to reduce poaching and illegal wildlife activities</w:t>
            </w:r>
          </w:p>
          <w:p w14:paraId="5C0A2C51" w14:textId="77777777" w:rsidR="006632DB" w:rsidRPr="00C063D5" w:rsidRDefault="006632DB" w:rsidP="00633F6C">
            <w:pPr>
              <w:pStyle w:val="ListParagraph"/>
              <w:numPr>
                <w:ilvl w:val="0"/>
                <w:numId w:val="50"/>
              </w:numPr>
              <w:spacing w:before="0" w:after="0"/>
              <w:contextualSpacing/>
              <w:jc w:val="left"/>
            </w:pPr>
            <w:r>
              <w:rPr>
                <w:sz w:val="18"/>
                <w:szCs w:val="18"/>
              </w:rPr>
              <w:t>Strengthen ecotourism activities to build public support for conservation</w:t>
            </w:r>
          </w:p>
          <w:p w14:paraId="0D52F945" w14:textId="77777777" w:rsidR="006632DB" w:rsidRPr="00C063D5" w:rsidRDefault="006632DB" w:rsidP="00633F6C">
            <w:pPr>
              <w:pStyle w:val="ListParagraph"/>
              <w:numPr>
                <w:ilvl w:val="0"/>
                <w:numId w:val="50"/>
              </w:numPr>
              <w:spacing w:before="0" w:after="0"/>
              <w:contextualSpacing/>
              <w:jc w:val="left"/>
            </w:pPr>
            <w:r>
              <w:rPr>
                <w:sz w:val="18"/>
                <w:szCs w:val="18"/>
              </w:rPr>
              <w:t>Enhance PFES budget transfer for direct conservation action</w:t>
            </w:r>
          </w:p>
          <w:p w14:paraId="5BBD7743" w14:textId="06AB5D27" w:rsidR="006632DB" w:rsidRDefault="006632DB" w:rsidP="00633F6C">
            <w:pPr>
              <w:pStyle w:val="ListParagraph"/>
              <w:numPr>
                <w:ilvl w:val="0"/>
                <w:numId w:val="50"/>
              </w:numPr>
              <w:spacing w:before="0" w:after="0"/>
              <w:contextualSpacing/>
              <w:jc w:val="left"/>
            </w:pPr>
            <w:r>
              <w:rPr>
                <w:sz w:val="18"/>
                <w:szCs w:val="18"/>
              </w:rPr>
              <w:t>Monitor the health of the PA and PA resources and wildlife populations</w:t>
            </w:r>
          </w:p>
          <w:p w14:paraId="0DDC2B38" w14:textId="77214D60" w:rsidR="006632DB" w:rsidRDefault="006632DB" w:rsidP="006632DB">
            <w:pPr>
              <w:rPr>
                <w:sz w:val="18"/>
                <w:szCs w:val="18"/>
              </w:rPr>
            </w:pPr>
            <w:r w:rsidRPr="002E51D2">
              <w:rPr>
                <w:sz w:val="18"/>
                <w:szCs w:val="18"/>
                <w:u w:val="single"/>
              </w:rPr>
              <w:t>Management of social impacts</w:t>
            </w:r>
            <w:r>
              <w:rPr>
                <w:sz w:val="18"/>
                <w:szCs w:val="18"/>
              </w:rPr>
              <w:t>: To mitigate social impacts the following actions may be considered:</w:t>
            </w:r>
          </w:p>
          <w:p w14:paraId="5272A8F5" w14:textId="77777777" w:rsidR="006632DB" w:rsidRPr="00DC7888" w:rsidRDefault="006632DB" w:rsidP="006632DB">
            <w:pPr>
              <w:rPr>
                <w:sz w:val="18"/>
                <w:szCs w:val="18"/>
              </w:rPr>
            </w:pPr>
            <w:r>
              <w:rPr>
                <w:sz w:val="18"/>
                <w:szCs w:val="18"/>
              </w:rPr>
              <w:t>Same as response for Risk 1 above</w:t>
            </w:r>
          </w:p>
        </w:tc>
      </w:tr>
      <w:tr w:rsidR="006632DB" w14:paraId="7EAAE3DC" w14:textId="77777777" w:rsidTr="006632DB">
        <w:tc>
          <w:tcPr>
            <w:tcW w:w="2088" w:type="dxa"/>
          </w:tcPr>
          <w:p w14:paraId="53D3C2B2" w14:textId="799668FB" w:rsidR="006632DB" w:rsidRDefault="006632DB" w:rsidP="00597B7E">
            <w:pPr>
              <w:jc w:val="left"/>
              <w:rPr>
                <w:sz w:val="18"/>
                <w:szCs w:val="18"/>
              </w:rPr>
            </w:pPr>
            <w:r w:rsidRPr="00FA5341">
              <w:rPr>
                <w:sz w:val="18"/>
                <w:szCs w:val="18"/>
              </w:rPr>
              <w:t xml:space="preserve">3. </w:t>
            </w:r>
            <w:r>
              <w:rPr>
                <w:sz w:val="18"/>
                <w:szCs w:val="18"/>
              </w:rPr>
              <w:t>Strengthening existing sustainable forest management programs</w:t>
            </w:r>
          </w:p>
          <w:p w14:paraId="4D2A3F8A" w14:textId="77777777" w:rsidR="009F0B03" w:rsidRDefault="009F0B03" w:rsidP="00597B7E">
            <w:pPr>
              <w:jc w:val="left"/>
              <w:rPr>
                <w:sz w:val="18"/>
                <w:szCs w:val="18"/>
              </w:rPr>
            </w:pPr>
            <w:r>
              <w:rPr>
                <w:sz w:val="18"/>
                <w:szCs w:val="18"/>
              </w:rPr>
              <w:t>(a) Assessment of biological and environmental aspects related to FMUs</w:t>
            </w:r>
          </w:p>
          <w:p w14:paraId="725AD4C6" w14:textId="36C29385" w:rsidR="009F0B03" w:rsidRDefault="009F0B03" w:rsidP="00597B7E">
            <w:pPr>
              <w:jc w:val="left"/>
              <w:rPr>
                <w:sz w:val="18"/>
                <w:szCs w:val="18"/>
              </w:rPr>
            </w:pPr>
            <w:r>
              <w:rPr>
                <w:sz w:val="18"/>
                <w:szCs w:val="18"/>
              </w:rPr>
              <w:t>(b) Technical support to help Forest Management Boards to integrate biodiversity conservation consideration into SFM programs</w:t>
            </w:r>
          </w:p>
          <w:p w14:paraId="4833782E" w14:textId="77777777" w:rsidR="009F0B03" w:rsidRDefault="009F0B03" w:rsidP="00597B7E">
            <w:pPr>
              <w:jc w:val="left"/>
              <w:rPr>
                <w:sz w:val="18"/>
                <w:szCs w:val="18"/>
              </w:rPr>
            </w:pPr>
            <w:r>
              <w:rPr>
                <w:sz w:val="18"/>
                <w:szCs w:val="18"/>
              </w:rPr>
              <w:t>(b) Support for annual work plans to add biodiversity priorities</w:t>
            </w:r>
          </w:p>
          <w:p w14:paraId="0833EC87" w14:textId="77777777" w:rsidR="009F0B03" w:rsidRDefault="009F0B03" w:rsidP="00597B7E">
            <w:pPr>
              <w:jc w:val="left"/>
              <w:rPr>
                <w:sz w:val="18"/>
                <w:szCs w:val="18"/>
              </w:rPr>
            </w:pPr>
            <w:r>
              <w:rPr>
                <w:sz w:val="18"/>
                <w:szCs w:val="18"/>
              </w:rPr>
              <w:t xml:space="preserve">(c) Advisory services for implementation of integrated SLM plans </w:t>
            </w:r>
          </w:p>
          <w:p w14:paraId="4BEFCC79" w14:textId="4120CEAE" w:rsidR="009F0B03" w:rsidRDefault="009F0B03" w:rsidP="00597B7E">
            <w:pPr>
              <w:jc w:val="left"/>
              <w:rPr>
                <w:sz w:val="18"/>
                <w:szCs w:val="18"/>
              </w:rPr>
            </w:pPr>
            <w:r>
              <w:rPr>
                <w:sz w:val="18"/>
                <w:szCs w:val="18"/>
              </w:rPr>
              <w:t>(d) Strengthened standards for monitoring effectiveness of SLM implementation</w:t>
            </w:r>
          </w:p>
          <w:p w14:paraId="12AA9BFD" w14:textId="4B05B203" w:rsidR="009F0B03" w:rsidRPr="00FA5341" w:rsidRDefault="009F0B03" w:rsidP="00597B7E">
            <w:pPr>
              <w:jc w:val="left"/>
              <w:rPr>
                <w:sz w:val="18"/>
                <w:szCs w:val="18"/>
              </w:rPr>
            </w:pPr>
            <w:r>
              <w:rPr>
                <w:sz w:val="18"/>
                <w:szCs w:val="18"/>
              </w:rPr>
              <w:t>(d) Training on biodiversity survey techniques</w:t>
            </w:r>
          </w:p>
        </w:tc>
        <w:tc>
          <w:tcPr>
            <w:tcW w:w="2446" w:type="dxa"/>
          </w:tcPr>
          <w:p w14:paraId="362EE831" w14:textId="77777777" w:rsidR="006632DB" w:rsidRPr="00FA5341" w:rsidRDefault="006632DB" w:rsidP="00597B7E">
            <w:pPr>
              <w:jc w:val="left"/>
              <w:rPr>
                <w:sz w:val="18"/>
                <w:szCs w:val="18"/>
              </w:rPr>
            </w:pPr>
            <w:r w:rsidRPr="00FA5341">
              <w:rPr>
                <w:sz w:val="18"/>
                <w:szCs w:val="18"/>
              </w:rPr>
              <w:t xml:space="preserve">Current SFM plans for </w:t>
            </w:r>
            <w:r>
              <w:rPr>
                <w:sz w:val="18"/>
                <w:szCs w:val="18"/>
              </w:rPr>
              <w:t xml:space="preserve">Protection and Production Forests by the Forest Management Boards focus on forest protection from illegal logging and encroachment rather than focus on conservation of the natural forests and sustainable forestry operations. </w:t>
            </w:r>
          </w:p>
        </w:tc>
        <w:tc>
          <w:tcPr>
            <w:tcW w:w="2546" w:type="dxa"/>
          </w:tcPr>
          <w:p w14:paraId="408E6AE1" w14:textId="77777777" w:rsidR="006632DB" w:rsidRDefault="006632DB" w:rsidP="00597B7E">
            <w:pPr>
              <w:jc w:val="left"/>
              <w:rPr>
                <w:sz w:val="18"/>
                <w:szCs w:val="18"/>
                <w:u w:val="single"/>
              </w:rPr>
            </w:pPr>
            <w:r>
              <w:rPr>
                <w:sz w:val="18"/>
                <w:szCs w:val="18"/>
                <w:u w:val="single"/>
              </w:rPr>
              <w:t>Environment Risk:</w:t>
            </w:r>
          </w:p>
          <w:p w14:paraId="4EACA62E" w14:textId="4D6767D2" w:rsidR="006632DB" w:rsidRDefault="006632DB" w:rsidP="00597B7E">
            <w:pPr>
              <w:jc w:val="left"/>
              <w:rPr>
                <w:sz w:val="18"/>
                <w:szCs w:val="18"/>
              </w:rPr>
            </w:pPr>
            <w:r w:rsidRPr="00AC6071">
              <w:rPr>
                <w:sz w:val="18"/>
                <w:szCs w:val="18"/>
              </w:rPr>
              <w:t xml:space="preserve">Lack on priority for </w:t>
            </w:r>
            <w:r>
              <w:rPr>
                <w:sz w:val="18"/>
                <w:szCs w:val="18"/>
              </w:rPr>
              <w:t>protection of threatened species and ecosystems that the current models are not appropriate and run the risk of ensure protection of species and ecosystems within these areas. While commercial logging is banned in these forests, harvestable timber can be removed, but there is no acceptable model to allow this on a scientific basis and staff lack management skills and survey tools to undertake SFM planning and management. Data used for preparation of SFM plans is out</w:t>
            </w:r>
            <w:r w:rsidR="003422CD">
              <w:rPr>
                <w:sz w:val="18"/>
                <w:szCs w:val="18"/>
              </w:rPr>
              <w:t>-</w:t>
            </w:r>
            <w:r>
              <w:rPr>
                <w:sz w:val="18"/>
                <w:szCs w:val="18"/>
              </w:rPr>
              <w:t>dated.</w:t>
            </w:r>
          </w:p>
          <w:p w14:paraId="507003DC" w14:textId="77777777" w:rsidR="006632DB" w:rsidRPr="00AC6071" w:rsidRDefault="006632DB" w:rsidP="00597B7E">
            <w:pPr>
              <w:jc w:val="left"/>
              <w:rPr>
                <w:sz w:val="18"/>
                <w:szCs w:val="18"/>
                <w:u w:val="single"/>
              </w:rPr>
            </w:pPr>
            <w:r w:rsidRPr="00AC6071">
              <w:rPr>
                <w:sz w:val="18"/>
                <w:szCs w:val="18"/>
                <w:u w:val="single"/>
              </w:rPr>
              <w:t>Social Risks:</w:t>
            </w:r>
          </w:p>
          <w:p w14:paraId="5D5D8543" w14:textId="3DA5391B" w:rsidR="006632DB" w:rsidRDefault="003422CD" w:rsidP="00597B7E">
            <w:pPr>
              <w:jc w:val="left"/>
              <w:rPr>
                <w:sz w:val="18"/>
                <w:szCs w:val="18"/>
              </w:rPr>
            </w:pPr>
            <w:r>
              <w:rPr>
                <w:sz w:val="18"/>
                <w:szCs w:val="18"/>
              </w:rPr>
              <w:t>Improved</w:t>
            </w:r>
            <w:r w:rsidR="006632DB">
              <w:rPr>
                <w:sz w:val="18"/>
                <w:szCs w:val="18"/>
              </w:rPr>
              <w:t xml:space="preserve"> conservation </w:t>
            </w:r>
            <w:r>
              <w:rPr>
                <w:sz w:val="18"/>
                <w:szCs w:val="18"/>
              </w:rPr>
              <w:t xml:space="preserve">and SFM practices </w:t>
            </w:r>
            <w:r w:rsidR="006632DB">
              <w:rPr>
                <w:sz w:val="18"/>
                <w:szCs w:val="18"/>
              </w:rPr>
              <w:t xml:space="preserve">in protection and Production forests can </w:t>
            </w:r>
            <w:r w:rsidR="00D52142">
              <w:rPr>
                <w:sz w:val="18"/>
                <w:szCs w:val="18"/>
              </w:rPr>
              <w:t xml:space="preserve">result in impacts of livelihoods and community resource use </w:t>
            </w:r>
          </w:p>
          <w:p w14:paraId="67CE4AE8" w14:textId="068C9482" w:rsidR="006632DB" w:rsidRPr="00AC6071" w:rsidRDefault="006632DB" w:rsidP="00597B7E">
            <w:pPr>
              <w:jc w:val="left"/>
              <w:rPr>
                <w:sz w:val="18"/>
                <w:szCs w:val="18"/>
              </w:rPr>
            </w:pPr>
          </w:p>
        </w:tc>
        <w:tc>
          <w:tcPr>
            <w:tcW w:w="3018" w:type="dxa"/>
          </w:tcPr>
          <w:p w14:paraId="13153849" w14:textId="05980C5C" w:rsidR="006632DB" w:rsidRPr="0042355C" w:rsidRDefault="006632DB" w:rsidP="006632DB">
            <w:pPr>
              <w:rPr>
                <w:sz w:val="18"/>
                <w:szCs w:val="18"/>
                <w:u w:val="single"/>
              </w:rPr>
            </w:pPr>
            <w:r w:rsidRPr="00C063D5">
              <w:rPr>
                <w:sz w:val="18"/>
                <w:szCs w:val="18"/>
                <w:u w:val="single"/>
              </w:rPr>
              <w:t>Environmental Impacts:</w:t>
            </w:r>
          </w:p>
          <w:p w14:paraId="2BB32D5A" w14:textId="351ED90C" w:rsidR="006632DB" w:rsidRDefault="006632DB" w:rsidP="006632DB">
            <w:pPr>
              <w:rPr>
                <w:sz w:val="18"/>
                <w:szCs w:val="18"/>
              </w:rPr>
            </w:pPr>
            <w:r>
              <w:rPr>
                <w:sz w:val="18"/>
                <w:szCs w:val="18"/>
              </w:rPr>
              <w:t>Same as response to Risk 1 above</w:t>
            </w:r>
          </w:p>
          <w:p w14:paraId="03A67741" w14:textId="7B7980F7" w:rsidR="006632DB" w:rsidRDefault="006632DB" w:rsidP="006632DB">
            <w:pPr>
              <w:rPr>
                <w:sz w:val="18"/>
                <w:szCs w:val="18"/>
                <w:u w:val="single"/>
              </w:rPr>
            </w:pPr>
            <w:r w:rsidRPr="00C063D5">
              <w:rPr>
                <w:sz w:val="18"/>
                <w:szCs w:val="18"/>
                <w:u w:val="single"/>
              </w:rPr>
              <w:t>Social Impacts:</w:t>
            </w:r>
          </w:p>
          <w:p w14:paraId="24399AA2" w14:textId="77777777" w:rsidR="006632DB" w:rsidRDefault="006632DB" w:rsidP="00633F6C">
            <w:pPr>
              <w:pStyle w:val="ListParagraph"/>
              <w:numPr>
                <w:ilvl w:val="0"/>
                <w:numId w:val="51"/>
              </w:numPr>
              <w:spacing w:before="0" w:after="0"/>
              <w:contextualSpacing/>
              <w:jc w:val="left"/>
              <w:rPr>
                <w:sz w:val="18"/>
                <w:szCs w:val="18"/>
              </w:rPr>
            </w:pPr>
            <w:r w:rsidRPr="00313315">
              <w:rPr>
                <w:sz w:val="18"/>
                <w:szCs w:val="18"/>
              </w:rPr>
              <w:t>Potential restriction of access to resources</w:t>
            </w:r>
          </w:p>
          <w:p w14:paraId="50EDFE29" w14:textId="77777777" w:rsidR="006632DB" w:rsidRPr="00313315" w:rsidRDefault="006632DB" w:rsidP="00633F6C">
            <w:pPr>
              <w:pStyle w:val="ListParagraph"/>
              <w:numPr>
                <w:ilvl w:val="0"/>
                <w:numId w:val="51"/>
              </w:numPr>
              <w:spacing w:before="0" w:after="0"/>
              <w:contextualSpacing/>
              <w:jc w:val="left"/>
              <w:rPr>
                <w:sz w:val="18"/>
                <w:szCs w:val="18"/>
              </w:rPr>
            </w:pPr>
            <w:r>
              <w:rPr>
                <w:sz w:val="18"/>
                <w:szCs w:val="18"/>
              </w:rPr>
              <w:t>Non-participation of EMs</w:t>
            </w:r>
          </w:p>
        </w:tc>
        <w:tc>
          <w:tcPr>
            <w:tcW w:w="3870" w:type="dxa"/>
          </w:tcPr>
          <w:p w14:paraId="553C4568" w14:textId="77777777" w:rsidR="006632DB" w:rsidRDefault="006632DB" w:rsidP="006632DB">
            <w:pPr>
              <w:rPr>
                <w:sz w:val="18"/>
                <w:szCs w:val="18"/>
              </w:rPr>
            </w:pPr>
            <w:r w:rsidRPr="00CF1DAF">
              <w:rPr>
                <w:sz w:val="18"/>
                <w:szCs w:val="18"/>
                <w:u w:val="single"/>
              </w:rPr>
              <w:t>Environment</w:t>
            </w:r>
            <w:r>
              <w:rPr>
                <w:sz w:val="18"/>
                <w:szCs w:val="18"/>
                <w:u w:val="single"/>
              </w:rPr>
              <w:t xml:space="preserve"> Management: </w:t>
            </w:r>
            <w:r>
              <w:rPr>
                <w:sz w:val="18"/>
                <w:szCs w:val="18"/>
              </w:rPr>
              <w:t>To enhance conservation values of existing PAs or enhance connectivity and increase in species and habitats</w:t>
            </w:r>
          </w:p>
          <w:p w14:paraId="043F90CF" w14:textId="77777777" w:rsidR="006632DB" w:rsidRDefault="006632DB" w:rsidP="00633F6C">
            <w:pPr>
              <w:pStyle w:val="ListParagraph"/>
              <w:numPr>
                <w:ilvl w:val="0"/>
                <w:numId w:val="57"/>
              </w:numPr>
              <w:spacing w:before="0" w:after="0"/>
              <w:contextualSpacing/>
              <w:jc w:val="left"/>
              <w:rPr>
                <w:sz w:val="18"/>
                <w:szCs w:val="18"/>
              </w:rPr>
            </w:pPr>
            <w:r w:rsidRPr="00E56AEB">
              <w:rPr>
                <w:sz w:val="18"/>
                <w:szCs w:val="18"/>
              </w:rPr>
              <w:t xml:space="preserve">Promote cut and carry grasses </w:t>
            </w:r>
            <w:r>
              <w:rPr>
                <w:sz w:val="18"/>
                <w:szCs w:val="18"/>
              </w:rPr>
              <w:t xml:space="preserve">for livestock </w:t>
            </w:r>
            <w:r w:rsidRPr="00E56AEB">
              <w:rPr>
                <w:sz w:val="18"/>
                <w:szCs w:val="18"/>
              </w:rPr>
              <w:t>rather tha</w:t>
            </w:r>
            <w:r>
              <w:rPr>
                <w:sz w:val="18"/>
                <w:szCs w:val="18"/>
              </w:rPr>
              <w:t>n</w:t>
            </w:r>
            <w:r w:rsidRPr="00E56AEB">
              <w:rPr>
                <w:sz w:val="18"/>
                <w:szCs w:val="18"/>
              </w:rPr>
              <w:t xml:space="preserve"> free grazing in consultation with communities</w:t>
            </w:r>
          </w:p>
          <w:p w14:paraId="15A30981" w14:textId="77777777" w:rsidR="006632DB" w:rsidRDefault="006632DB" w:rsidP="00633F6C">
            <w:pPr>
              <w:pStyle w:val="ListParagraph"/>
              <w:numPr>
                <w:ilvl w:val="0"/>
                <w:numId w:val="57"/>
              </w:numPr>
              <w:spacing w:before="0" w:after="0"/>
              <w:contextualSpacing/>
              <w:jc w:val="left"/>
              <w:rPr>
                <w:sz w:val="18"/>
                <w:szCs w:val="18"/>
              </w:rPr>
            </w:pPr>
            <w:r>
              <w:rPr>
                <w:sz w:val="18"/>
                <w:szCs w:val="18"/>
              </w:rPr>
              <w:t>Develop maps to delineate forest land to ensure that people know the boundaries</w:t>
            </w:r>
          </w:p>
          <w:p w14:paraId="4757A281" w14:textId="6ACEA26C" w:rsidR="006632DB" w:rsidRPr="0042355C" w:rsidRDefault="006632DB" w:rsidP="00633F6C">
            <w:pPr>
              <w:pStyle w:val="ListParagraph"/>
              <w:numPr>
                <w:ilvl w:val="0"/>
                <w:numId w:val="57"/>
              </w:numPr>
              <w:spacing w:before="0" w:after="0"/>
              <w:contextualSpacing/>
              <w:jc w:val="left"/>
              <w:rPr>
                <w:sz w:val="18"/>
                <w:szCs w:val="18"/>
              </w:rPr>
            </w:pPr>
            <w:r>
              <w:rPr>
                <w:sz w:val="18"/>
                <w:szCs w:val="18"/>
              </w:rPr>
              <w:t>Encourage planting of fodder trees along village boundaries, on homesteads, community lands, etc.</w:t>
            </w:r>
          </w:p>
          <w:p w14:paraId="4FF53FFF" w14:textId="1439FE93" w:rsidR="006632DB" w:rsidRDefault="006632DB" w:rsidP="006632DB">
            <w:pPr>
              <w:rPr>
                <w:sz w:val="18"/>
                <w:szCs w:val="18"/>
              </w:rPr>
            </w:pPr>
            <w:r w:rsidRPr="002E51D2">
              <w:rPr>
                <w:sz w:val="18"/>
                <w:szCs w:val="18"/>
                <w:u w:val="single"/>
              </w:rPr>
              <w:t>Management of social impacts</w:t>
            </w:r>
            <w:r>
              <w:rPr>
                <w:sz w:val="18"/>
                <w:szCs w:val="18"/>
              </w:rPr>
              <w:t>:</w:t>
            </w:r>
          </w:p>
          <w:p w14:paraId="5ED4C69C" w14:textId="51919611" w:rsidR="00F562D3" w:rsidRPr="00C370C9" w:rsidRDefault="00F562D3" w:rsidP="00633F6C">
            <w:pPr>
              <w:pStyle w:val="ListParagraph"/>
              <w:numPr>
                <w:ilvl w:val="0"/>
                <w:numId w:val="57"/>
              </w:numPr>
              <w:spacing w:before="0" w:after="0"/>
              <w:contextualSpacing/>
              <w:jc w:val="left"/>
              <w:rPr>
                <w:sz w:val="18"/>
                <w:szCs w:val="18"/>
              </w:rPr>
            </w:pPr>
            <w:r w:rsidRPr="00C370C9">
              <w:rPr>
                <w:sz w:val="18"/>
                <w:szCs w:val="18"/>
              </w:rPr>
              <w:t xml:space="preserve">Undertake consultation, using FPIC procedures with IPs to ensure that the establishment </w:t>
            </w:r>
            <w:r>
              <w:rPr>
                <w:sz w:val="18"/>
                <w:szCs w:val="18"/>
              </w:rPr>
              <w:t xml:space="preserve">that SFM actions are </w:t>
            </w:r>
            <w:r w:rsidRPr="00C370C9">
              <w:rPr>
                <w:sz w:val="18"/>
                <w:szCs w:val="18"/>
              </w:rPr>
              <w:t xml:space="preserve"> mutually </w:t>
            </w:r>
            <w:r>
              <w:rPr>
                <w:sz w:val="18"/>
                <w:szCs w:val="18"/>
              </w:rPr>
              <w:t>acceptable</w:t>
            </w:r>
            <w:r w:rsidRPr="00C370C9">
              <w:rPr>
                <w:sz w:val="18"/>
                <w:szCs w:val="18"/>
              </w:rPr>
              <w:t xml:space="preserve"> that recognizes IP cultural, social and related practices</w:t>
            </w:r>
          </w:p>
          <w:p w14:paraId="0EA4E924" w14:textId="77777777" w:rsidR="006632DB" w:rsidRDefault="006632DB" w:rsidP="00633F6C">
            <w:pPr>
              <w:pStyle w:val="ListParagraph"/>
              <w:numPr>
                <w:ilvl w:val="0"/>
                <w:numId w:val="57"/>
              </w:numPr>
              <w:spacing w:before="0" w:after="0"/>
              <w:contextualSpacing/>
              <w:jc w:val="left"/>
              <w:rPr>
                <w:sz w:val="18"/>
                <w:szCs w:val="18"/>
              </w:rPr>
            </w:pPr>
            <w:r w:rsidRPr="00E56AEB">
              <w:rPr>
                <w:sz w:val="18"/>
                <w:szCs w:val="18"/>
              </w:rPr>
              <w:t>Ensure community directly involved in decisions regarding SFM, species, locations, benefit sharing etc.</w:t>
            </w:r>
          </w:p>
          <w:p w14:paraId="6790B2D6" w14:textId="77777777" w:rsidR="006632DB" w:rsidRDefault="006632DB" w:rsidP="00633F6C">
            <w:pPr>
              <w:pStyle w:val="ListParagraph"/>
              <w:numPr>
                <w:ilvl w:val="0"/>
                <w:numId w:val="57"/>
              </w:numPr>
              <w:spacing w:before="0" w:after="0"/>
              <w:contextualSpacing/>
              <w:jc w:val="left"/>
              <w:rPr>
                <w:sz w:val="18"/>
                <w:szCs w:val="18"/>
              </w:rPr>
            </w:pPr>
            <w:r>
              <w:rPr>
                <w:sz w:val="18"/>
                <w:szCs w:val="18"/>
              </w:rPr>
              <w:t>Give responsibility for resource distribution and benefit sharing to community organization</w:t>
            </w:r>
          </w:p>
          <w:p w14:paraId="3529B4C1" w14:textId="77777777" w:rsidR="006632DB" w:rsidRDefault="006632DB" w:rsidP="00633F6C">
            <w:pPr>
              <w:pStyle w:val="ListParagraph"/>
              <w:numPr>
                <w:ilvl w:val="0"/>
                <w:numId w:val="57"/>
              </w:numPr>
              <w:spacing w:before="0" w:after="0"/>
              <w:contextualSpacing/>
              <w:jc w:val="left"/>
              <w:rPr>
                <w:sz w:val="18"/>
                <w:szCs w:val="18"/>
              </w:rPr>
            </w:pPr>
            <w:r>
              <w:rPr>
                <w:sz w:val="18"/>
                <w:szCs w:val="18"/>
              </w:rPr>
              <w:t>Ensure participation of landless, IPs and vulnerable communities</w:t>
            </w:r>
          </w:p>
          <w:p w14:paraId="1C081101" w14:textId="77777777" w:rsidR="006632DB" w:rsidRPr="00E56AEB" w:rsidRDefault="006632DB" w:rsidP="00633F6C">
            <w:pPr>
              <w:pStyle w:val="ListParagraph"/>
              <w:numPr>
                <w:ilvl w:val="0"/>
                <w:numId w:val="57"/>
              </w:numPr>
              <w:spacing w:before="0" w:after="0"/>
              <w:contextualSpacing/>
              <w:jc w:val="left"/>
              <w:rPr>
                <w:sz w:val="18"/>
                <w:szCs w:val="18"/>
              </w:rPr>
            </w:pPr>
            <w:r>
              <w:rPr>
                <w:sz w:val="18"/>
                <w:szCs w:val="18"/>
              </w:rPr>
              <w:t>Develop grievance redressal mechanism to address any conflicts</w:t>
            </w:r>
          </w:p>
          <w:p w14:paraId="7C811260" w14:textId="77777777" w:rsidR="006632DB" w:rsidRPr="00E56AEB" w:rsidRDefault="006632DB" w:rsidP="00293596">
            <w:pPr>
              <w:pStyle w:val="ListParagraph"/>
              <w:spacing w:before="0" w:after="0"/>
              <w:contextualSpacing/>
              <w:jc w:val="left"/>
            </w:pPr>
          </w:p>
        </w:tc>
      </w:tr>
      <w:tr w:rsidR="006632DB" w14:paraId="1E82125F" w14:textId="77777777" w:rsidTr="006632DB">
        <w:tc>
          <w:tcPr>
            <w:tcW w:w="2088" w:type="dxa"/>
          </w:tcPr>
          <w:p w14:paraId="348AF50F" w14:textId="283A4A25" w:rsidR="006632DB" w:rsidRDefault="006632DB" w:rsidP="00597B7E">
            <w:pPr>
              <w:jc w:val="left"/>
              <w:rPr>
                <w:sz w:val="18"/>
                <w:szCs w:val="18"/>
              </w:rPr>
            </w:pPr>
            <w:r>
              <w:rPr>
                <w:sz w:val="18"/>
                <w:szCs w:val="18"/>
              </w:rPr>
              <w:t>4</w:t>
            </w:r>
            <w:r w:rsidRPr="00FA5341">
              <w:rPr>
                <w:sz w:val="18"/>
                <w:szCs w:val="18"/>
              </w:rPr>
              <w:t>. Forest restoration through artificial natural regeneration</w:t>
            </w:r>
          </w:p>
          <w:p w14:paraId="22A5C1B4" w14:textId="77777777" w:rsidR="009F0B03" w:rsidRDefault="009F0B03" w:rsidP="00597B7E">
            <w:pPr>
              <w:jc w:val="left"/>
              <w:rPr>
                <w:sz w:val="18"/>
                <w:szCs w:val="18"/>
              </w:rPr>
            </w:pPr>
            <w:r>
              <w:rPr>
                <w:sz w:val="18"/>
                <w:szCs w:val="18"/>
              </w:rPr>
              <w:lastRenderedPageBreak/>
              <w:t>(a) Mapping of forests condition and levels of degradation</w:t>
            </w:r>
          </w:p>
          <w:p w14:paraId="71BAD90C" w14:textId="77777777" w:rsidR="009F0B03" w:rsidRDefault="009F0B03" w:rsidP="00597B7E">
            <w:pPr>
              <w:jc w:val="left"/>
              <w:rPr>
                <w:sz w:val="18"/>
                <w:szCs w:val="18"/>
              </w:rPr>
            </w:pPr>
            <w:r>
              <w:rPr>
                <w:sz w:val="18"/>
                <w:szCs w:val="18"/>
              </w:rPr>
              <w:t>(b) Identification of locations for restoration to build connectivity</w:t>
            </w:r>
          </w:p>
          <w:p w14:paraId="33B8A857" w14:textId="77777777" w:rsidR="009F0B03" w:rsidRDefault="009F0B03" w:rsidP="00597B7E">
            <w:pPr>
              <w:jc w:val="left"/>
              <w:rPr>
                <w:sz w:val="18"/>
                <w:szCs w:val="18"/>
              </w:rPr>
            </w:pPr>
            <w:r>
              <w:rPr>
                <w:sz w:val="18"/>
                <w:szCs w:val="18"/>
              </w:rPr>
              <w:t>(c) Technical support to FMBs for development of forest restoration plans</w:t>
            </w:r>
          </w:p>
          <w:p w14:paraId="7390CBD4" w14:textId="77777777" w:rsidR="009F0B03" w:rsidRDefault="009F0B03" w:rsidP="00597B7E">
            <w:pPr>
              <w:jc w:val="left"/>
              <w:rPr>
                <w:sz w:val="18"/>
                <w:szCs w:val="18"/>
              </w:rPr>
            </w:pPr>
            <w:r>
              <w:rPr>
                <w:sz w:val="18"/>
                <w:szCs w:val="18"/>
              </w:rPr>
              <w:t>(d) Collaboration in forest restoration through complementary provincial programs</w:t>
            </w:r>
          </w:p>
          <w:p w14:paraId="28966980" w14:textId="484575E9" w:rsidR="009F0B03" w:rsidRDefault="009F0B03" w:rsidP="00597B7E">
            <w:pPr>
              <w:jc w:val="left"/>
              <w:rPr>
                <w:sz w:val="18"/>
                <w:szCs w:val="18"/>
              </w:rPr>
            </w:pPr>
            <w:r>
              <w:rPr>
                <w:sz w:val="18"/>
                <w:szCs w:val="18"/>
              </w:rPr>
              <w:t>(d) Community participation in forest restoration</w:t>
            </w:r>
          </w:p>
          <w:p w14:paraId="2BC9458F" w14:textId="77777777" w:rsidR="009F0B03" w:rsidRDefault="009F0B03" w:rsidP="00597B7E">
            <w:pPr>
              <w:jc w:val="left"/>
              <w:rPr>
                <w:sz w:val="18"/>
                <w:szCs w:val="18"/>
              </w:rPr>
            </w:pPr>
            <w:r>
              <w:rPr>
                <w:sz w:val="18"/>
                <w:szCs w:val="18"/>
              </w:rPr>
              <w:t>(e) Protection of restoration forests</w:t>
            </w:r>
          </w:p>
          <w:p w14:paraId="6E64B32A" w14:textId="77777777" w:rsidR="009F0B03" w:rsidRDefault="009F0B03" w:rsidP="00597B7E">
            <w:pPr>
              <w:jc w:val="left"/>
              <w:rPr>
                <w:sz w:val="18"/>
                <w:szCs w:val="18"/>
              </w:rPr>
            </w:pPr>
            <w:r>
              <w:rPr>
                <w:sz w:val="18"/>
                <w:szCs w:val="18"/>
              </w:rPr>
              <w:t>(f) Monitoring of forest progress and impacts</w:t>
            </w:r>
          </w:p>
          <w:p w14:paraId="7CF459D7" w14:textId="5F3B38E5" w:rsidR="009F0B03" w:rsidRPr="00FA5341" w:rsidRDefault="009F0B03" w:rsidP="00597B7E">
            <w:pPr>
              <w:jc w:val="left"/>
              <w:rPr>
                <w:sz w:val="18"/>
                <w:szCs w:val="18"/>
              </w:rPr>
            </w:pPr>
            <w:r>
              <w:rPr>
                <w:sz w:val="18"/>
                <w:szCs w:val="18"/>
              </w:rPr>
              <w:t>(g) Manual of best restoration practices</w:t>
            </w:r>
          </w:p>
        </w:tc>
        <w:tc>
          <w:tcPr>
            <w:tcW w:w="2446" w:type="dxa"/>
          </w:tcPr>
          <w:p w14:paraId="4527951A" w14:textId="77777777" w:rsidR="006632DB" w:rsidRPr="006920F7" w:rsidRDefault="006632DB" w:rsidP="00597B7E">
            <w:pPr>
              <w:jc w:val="left"/>
              <w:rPr>
                <w:sz w:val="18"/>
                <w:szCs w:val="18"/>
              </w:rPr>
            </w:pPr>
            <w:r w:rsidRPr="006920F7">
              <w:rPr>
                <w:sz w:val="18"/>
                <w:szCs w:val="18"/>
              </w:rPr>
              <w:lastRenderedPageBreak/>
              <w:t xml:space="preserve">Forest </w:t>
            </w:r>
            <w:r>
              <w:rPr>
                <w:sz w:val="18"/>
                <w:szCs w:val="18"/>
              </w:rPr>
              <w:t xml:space="preserve">restoration activities will largely occur on critical lands to enhance connectivity or in buffer zones of PAs. Forest restoration will be supported by assisted natural </w:t>
            </w:r>
            <w:r>
              <w:rPr>
                <w:sz w:val="18"/>
                <w:szCs w:val="18"/>
              </w:rPr>
              <w:lastRenderedPageBreak/>
              <w:t>regeneration with minimum working of the soil, no application of chemicals, some protection to induce artificial natural regeneration of natural species, in rare cases would some seeding be permitted using native species found within the locality</w:t>
            </w:r>
          </w:p>
        </w:tc>
        <w:tc>
          <w:tcPr>
            <w:tcW w:w="2546" w:type="dxa"/>
          </w:tcPr>
          <w:p w14:paraId="1A8FD400" w14:textId="77777777" w:rsidR="006632DB" w:rsidRDefault="006632DB" w:rsidP="00597B7E">
            <w:pPr>
              <w:jc w:val="left"/>
              <w:rPr>
                <w:sz w:val="18"/>
                <w:szCs w:val="18"/>
                <w:u w:val="single"/>
              </w:rPr>
            </w:pPr>
            <w:r>
              <w:rPr>
                <w:sz w:val="18"/>
                <w:szCs w:val="18"/>
                <w:u w:val="single"/>
              </w:rPr>
              <w:lastRenderedPageBreak/>
              <w:t>Environment Risk:</w:t>
            </w:r>
          </w:p>
          <w:p w14:paraId="1AC4B767" w14:textId="77777777" w:rsidR="006632DB" w:rsidRDefault="006632DB" w:rsidP="00597B7E">
            <w:pPr>
              <w:jc w:val="left"/>
              <w:rPr>
                <w:sz w:val="18"/>
                <w:szCs w:val="18"/>
              </w:rPr>
            </w:pPr>
            <w:r>
              <w:rPr>
                <w:sz w:val="18"/>
                <w:szCs w:val="18"/>
              </w:rPr>
              <w:t xml:space="preserve">The expected outcome is positive because it would enhance natural regeneration </w:t>
            </w:r>
            <w:r>
              <w:rPr>
                <w:sz w:val="18"/>
                <w:szCs w:val="18"/>
              </w:rPr>
              <w:lastRenderedPageBreak/>
              <w:t>and support conservation outcomes</w:t>
            </w:r>
          </w:p>
          <w:p w14:paraId="07BCB520" w14:textId="77777777" w:rsidR="006632DB" w:rsidRDefault="006632DB" w:rsidP="00597B7E">
            <w:pPr>
              <w:jc w:val="left"/>
              <w:rPr>
                <w:sz w:val="18"/>
                <w:szCs w:val="18"/>
              </w:rPr>
            </w:pPr>
          </w:p>
          <w:p w14:paraId="6D7D43C5" w14:textId="77777777" w:rsidR="006632DB" w:rsidRDefault="006632DB" w:rsidP="00597B7E">
            <w:pPr>
              <w:jc w:val="left"/>
              <w:rPr>
                <w:sz w:val="18"/>
                <w:szCs w:val="18"/>
              </w:rPr>
            </w:pPr>
            <w:r w:rsidRPr="006920F7">
              <w:rPr>
                <w:sz w:val="18"/>
                <w:szCs w:val="18"/>
                <w:u w:val="single"/>
              </w:rPr>
              <w:t>Social Risk</w:t>
            </w:r>
            <w:r>
              <w:rPr>
                <w:sz w:val="18"/>
                <w:szCs w:val="18"/>
              </w:rPr>
              <w:t xml:space="preserve">: </w:t>
            </w:r>
          </w:p>
          <w:p w14:paraId="799DD0C7" w14:textId="0FA4EA87" w:rsidR="006632DB" w:rsidRPr="006920F7" w:rsidRDefault="006632DB" w:rsidP="00597B7E">
            <w:pPr>
              <w:jc w:val="left"/>
              <w:rPr>
                <w:sz w:val="18"/>
                <w:szCs w:val="18"/>
              </w:rPr>
            </w:pPr>
            <w:r>
              <w:rPr>
                <w:sz w:val="18"/>
                <w:szCs w:val="18"/>
              </w:rPr>
              <w:t>Conflicts might rise of communities are already using these areas either for grazing, fuel</w:t>
            </w:r>
            <w:r w:rsidR="00B435BC">
              <w:rPr>
                <w:sz w:val="18"/>
                <w:szCs w:val="18"/>
              </w:rPr>
              <w:t xml:space="preserve"> </w:t>
            </w:r>
            <w:r>
              <w:rPr>
                <w:sz w:val="18"/>
                <w:szCs w:val="18"/>
              </w:rPr>
              <w:t>wood collection or other materials</w:t>
            </w:r>
          </w:p>
        </w:tc>
        <w:tc>
          <w:tcPr>
            <w:tcW w:w="3018" w:type="dxa"/>
          </w:tcPr>
          <w:p w14:paraId="02C005FE" w14:textId="0FE81244" w:rsidR="006632DB" w:rsidRPr="0042355C" w:rsidRDefault="006632DB" w:rsidP="006632DB">
            <w:pPr>
              <w:rPr>
                <w:sz w:val="18"/>
                <w:szCs w:val="18"/>
                <w:u w:val="single"/>
              </w:rPr>
            </w:pPr>
            <w:r w:rsidRPr="00C063D5">
              <w:rPr>
                <w:sz w:val="18"/>
                <w:szCs w:val="18"/>
                <w:u w:val="single"/>
              </w:rPr>
              <w:lastRenderedPageBreak/>
              <w:t>Environmental Impacts:</w:t>
            </w:r>
          </w:p>
          <w:p w14:paraId="3F8B70EE" w14:textId="1852512C" w:rsidR="006632DB" w:rsidRDefault="006632DB" w:rsidP="006632DB">
            <w:pPr>
              <w:rPr>
                <w:sz w:val="18"/>
                <w:szCs w:val="18"/>
              </w:rPr>
            </w:pPr>
            <w:r>
              <w:rPr>
                <w:sz w:val="18"/>
                <w:szCs w:val="18"/>
              </w:rPr>
              <w:t>Same as response to Risk 1 above</w:t>
            </w:r>
          </w:p>
          <w:p w14:paraId="12A4005E" w14:textId="55116B68" w:rsidR="006632DB" w:rsidRDefault="006632DB" w:rsidP="006632DB">
            <w:pPr>
              <w:rPr>
                <w:sz w:val="18"/>
                <w:szCs w:val="18"/>
                <w:u w:val="single"/>
              </w:rPr>
            </w:pPr>
            <w:r w:rsidRPr="00C063D5">
              <w:rPr>
                <w:sz w:val="18"/>
                <w:szCs w:val="18"/>
                <w:u w:val="single"/>
              </w:rPr>
              <w:t>Social Impacts:</w:t>
            </w:r>
          </w:p>
          <w:p w14:paraId="38AECFFE" w14:textId="77777777" w:rsidR="006632DB" w:rsidRDefault="006632DB" w:rsidP="00633F6C">
            <w:pPr>
              <w:pStyle w:val="ListParagraph"/>
              <w:numPr>
                <w:ilvl w:val="0"/>
                <w:numId w:val="51"/>
              </w:numPr>
              <w:spacing w:before="0" w:after="0"/>
              <w:contextualSpacing/>
              <w:jc w:val="left"/>
              <w:rPr>
                <w:sz w:val="18"/>
                <w:szCs w:val="18"/>
              </w:rPr>
            </w:pPr>
            <w:r w:rsidRPr="006920F7">
              <w:rPr>
                <w:sz w:val="18"/>
                <w:szCs w:val="18"/>
              </w:rPr>
              <w:lastRenderedPageBreak/>
              <w:t>Loss of grazing land if this area being used for grazing</w:t>
            </w:r>
          </w:p>
          <w:p w14:paraId="256E25CE" w14:textId="77777777" w:rsidR="006632DB" w:rsidRDefault="006632DB" w:rsidP="00633F6C">
            <w:pPr>
              <w:pStyle w:val="ListParagraph"/>
              <w:numPr>
                <w:ilvl w:val="0"/>
                <w:numId w:val="51"/>
              </w:numPr>
              <w:spacing w:before="0" w:after="0"/>
              <w:contextualSpacing/>
              <w:jc w:val="left"/>
              <w:rPr>
                <w:sz w:val="18"/>
                <w:szCs w:val="18"/>
              </w:rPr>
            </w:pPr>
            <w:r>
              <w:rPr>
                <w:sz w:val="18"/>
                <w:szCs w:val="18"/>
              </w:rPr>
              <w:t>Conflicts may arise in accessing NTFP and other resources and issues of ownership claims</w:t>
            </w:r>
          </w:p>
          <w:p w14:paraId="0DAD2435" w14:textId="77777777" w:rsidR="006632DB" w:rsidRPr="006920F7" w:rsidRDefault="006632DB" w:rsidP="00633F6C">
            <w:pPr>
              <w:pStyle w:val="ListParagraph"/>
              <w:numPr>
                <w:ilvl w:val="0"/>
                <w:numId w:val="51"/>
              </w:numPr>
              <w:spacing w:before="0" w:after="0"/>
              <w:contextualSpacing/>
              <w:jc w:val="left"/>
              <w:rPr>
                <w:sz w:val="18"/>
                <w:szCs w:val="18"/>
              </w:rPr>
            </w:pPr>
            <w:r>
              <w:rPr>
                <w:sz w:val="18"/>
                <w:szCs w:val="18"/>
              </w:rPr>
              <w:t>Alienation of local communities</w:t>
            </w:r>
          </w:p>
          <w:p w14:paraId="4652CCF6" w14:textId="77777777" w:rsidR="006632DB" w:rsidRPr="00160E19" w:rsidRDefault="006632DB" w:rsidP="006632DB"/>
        </w:tc>
        <w:tc>
          <w:tcPr>
            <w:tcW w:w="3870" w:type="dxa"/>
          </w:tcPr>
          <w:p w14:paraId="718DCCAF" w14:textId="77777777" w:rsidR="006632DB" w:rsidRDefault="006632DB" w:rsidP="006632DB">
            <w:pPr>
              <w:rPr>
                <w:sz w:val="18"/>
                <w:szCs w:val="18"/>
              </w:rPr>
            </w:pPr>
            <w:r w:rsidRPr="00CF1DAF">
              <w:rPr>
                <w:sz w:val="18"/>
                <w:szCs w:val="18"/>
                <w:u w:val="single"/>
              </w:rPr>
              <w:lastRenderedPageBreak/>
              <w:t>Environment</w:t>
            </w:r>
            <w:r>
              <w:rPr>
                <w:sz w:val="18"/>
                <w:szCs w:val="18"/>
                <w:u w:val="single"/>
              </w:rPr>
              <w:t xml:space="preserve">: Management </w:t>
            </w:r>
            <w:r>
              <w:rPr>
                <w:sz w:val="18"/>
                <w:szCs w:val="18"/>
              </w:rPr>
              <w:t>To enhance conservation values of existing PAs or enhance connectivity and increase in species and habitats</w:t>
            </w:r>
          </w:p>
          <w:p w14:paraId="67F2552D" w14:textId="77777777" w:rsidR="006632DB" w:rsidRPr="006920F7" w:rsidRDefault="006632DB" w:rsidP="00633F6C">
            <w:pPr>
              <w:pStyle w:val="ListParagraph"/>
              <w:numPr>
                <w:ilvl w:val="0"/>
                <w:numId w:val="52"/>
              </w:numPr>
              <w:spacing w:before="0" w:after="0"/>
              <w:contextualSpacing/>
              <w:jc w:val="left"/>
              <w:rPr>
                <w:sz w:val="18"/>
                <w:szCs w:val="18"/>
              </w:rPr>
            </w:pPr>
            <w:r w:rsidRPr="006920F7">
              <w:rPr>
                <w:sz w:val="18"/>
                <w:szCs w:val="18"/>
              </w:rPr>
              <w:lastRenderedPageBreak/>
              <w:t>Ensure selection of native species if assisted natural regeneration may be difficult</w:t>
            </w:r>
          </w:p>
          <w:p w14:paraId="56BA8613" w14:textId="77777777" w:rsidR="006632DB" w:rsidRDefault="006632DB" w:rsidP="00633F6C">
            <w:pPr>
              <w:pStyle w:val="ListParagraph"/>
              <w:numPr>
                <w:ilvl w:val="0"/>
                <w:numId w:val="52"/>
              </w:numPr>
              <w:spacing w:before="0" w:after="0"/>
              <w:contextualSpacing/>
              <w:jc w:val="left"/>
              <w:rPr>
                <w:sz w:val="18"/>
                <w:szCs w:val="18"/>
              </w:rPr>
            </w:pPr>
            <w:r>
              <w:rPr>
                <w:sz w:val="18"/>
                <w:szCs w:val="18"/>
              </w:rPr>
              <w:t>Select sites where there is adequate seed materials, satisfactory soil conditions, limited fire hazard for restoration</w:t>
            </w:r>
          </w:p>
          <w:p w14:paraId="4CB661DD" w14:textId="77777777" w:rsidR="006632DB" w:rsidRDefault="006632DB" w:rsidP="00633F6C">
            <w:pPr>
              <w:pStyle w:val="ListParagraph"/>
              <w:numPr>
                <w:ilvl w:val="0"/>
                <w:numId w:val="52"/>
              </w:numPr>
              <w:spacing w:before="0" w:after="0"/>
              <w:contextualSpacing/>
              <w:jc w:val="left"/>
              <w:rPr>
                <w:sz w:val="18"/>
                <w:szCs w:val="18"/>
              </w:rPr>
            </w:pPr>
            <w:r>
              <w:rPr>
                <w:sz w:val="18"/>
                <w:szCs w:val="18"/>
              </w:rPr>
              <w:t>Regularly monitor regeneration to ensure avoidance of invasive taking hold</w:t>
            </w:r>
          </w:p>
          <w:p w14:paraId="0BD548C2" w14:textId="77777777" w:rsidR="006632DB" w:rsidRDefault="006632DB" w:rsidP="00633F6C">
            <w:pPr>
              <w:pStyle w:val="ListParagraph"/>
              <w:numPr>
                <w:ilvl w:val="0"/>
                <w:numId w:val="52"/>
              </w:numPr>
              <w:spacing w:before="0" w:after="0"/>
              <w:contextualSpacing/>
              <w:jc w:val="left"/>
              <w:rPr>
                <w:sz w:val="18"/>
                <w:szCs w:val="18"/>
              </w:rPr>
            </w:pPr>
            <w:r>
              <w:rPr>
                <w:sz w:val="18"/>
                <w:szCs w:val="18"/>
              </w:rPr>
              <w:t>Maintain areas from external pressure, fires and grazing to facilitate regeneration</w:t>
            </w:r>
          </w:p>
          <w:p w14:paraId="1054FC6B" w14:textId="77777777" w:rsidR="006632DB" w:rsidRDefault="006632DB" w:rsidP="00633F6C">
            <w:pPr>
              <w:pStyle w:val="ListParagraph"/>
              <w:numPr>
                <w:ilvl w:val="0"/>
                <w:numId w:val="52"/>
              </w:numPr>
              <w:spacing w:before="0" w:after="0"/>
              <w:contextualSpacing/>
              <w:jc w:val="left"/>
              <w:rPr>
                <w:sz w:val="18"/>
                <w:szCs w:val="18"/>
              </w:rPr>
            </w:pPr>
            <w:r>
              <w:rPr>
                <w:sz w:val="18"/>
                <w:szCs w:val="18"/>
              </w:rPr>
              <w:t>Develop appropriate fire lines around restoration areas</w:t>
            </w:r>
          </w:p>
          <w:p w14:paraId="4C525A59" w14:textId="511A6B06" w:rsidR="006632DB" w:rsidRPr="0042355C" w:rsidRDefault="006632DB" w:rsidP="00633F6C">
            <w:pPr>
              <w:pStyle w:val="ListParagraph"/>
              <w:numPr>
                <w:ilvl w:val="0"/>
                <w:numId w:val="52"/>
              </w:numPr>
              <w:spacing w:before="0" w:after="0"/>
              <w:contextualSpacing/>
              <w:jc w:val="left"/>
              <w:rPr>
                <w:sz w:val="18"/>
                <w:szCs w:val="18"/>
              </w:rPr>
            </w:pPr>
            <w:r>
              <w:rPr>
                <w:sz w:val="18"/>
                <w:szCs w:val="18"/>
              </w:rPr>
              <w:t>Develop and follow clear and tested guidelines for ANR</w:t>
            </w:r>
          </w:p>
          <w:p w14:paraId="392A1D1E" w14:textId="7D88A8D5" w:rsidR="006632DB" w:rsidRDefault="006632DB" w:rsidP="006632DB">
            <w:pPr>
              <w:rPr>
                <w:sz w:val="18"/>
                <w:szCs w:val="18"/>
              </w:rPr>
            </w:pPr>
            <w:r w:rsidRPr="0009297A">
              <w:rPr>
                <w:sz w:val="18"/>
                <w:szCs w:val="18"/>
                <w:u w:val="single"/>
              </w:rPr>
              <w:t>Social</w:t>
            </w:r>
            <w:r>
              <w:rPr>
                <w:sz w:val="18"/>
                <w:szCs w:val="18"/>
                <w:u w:val="single"/>
              </w:rPr>
              <w:t xml:space="preserve"> Management</w:t>
            </w:r>
            <w:r>
              <w:rPr>
                <w:sz w:val="18"/>
                <w:szCs w:val="18"/>
              </w:rPr>
              <w:t>:</w:t>
            </w:r>
          </w:p>
          <w:p w14:paraId="1CBC908D" w14:textId="30DA834C" w:rsidR="00F562D3" w:rsidRPr="00F562D3" w:rsidRDefault="006632DB" w:rsidP="00633F6C">
            <w:pPr>
              <w:pStyle w:val="ListParagraph"/>
              <w:numPr>
                <w:ilvl w:val="0"/>
                <w:numId w:val="52"/>
              </w:numPr>
              <w:spacing w:before="0" w:after="0"/>
              <w:contextualSpacing/>
              <w:jc w:val="left"/>
              <w:rPr>
                <w:sz w:val="18"/>
                <w:szCs w:val="18"/>
              </w:rPr>
            </w:pPr>
            <w:r w:rsidRPr="0009297A">
              <w:rPr>
                <w:sz w:val="18"/>
                <w:szCs w:val="18"/>
              </w:rPr>
              <w:t>Involve local communities in selection of areas for restoration to ensure no resource use conflicts and tenure exists</w:t>
            </w:r>
            <w:r w:rsidR="00F562D3">
              <w:rPr>
                <w:sz w:val="18"/>
                <w:szCs w:val="18"/>
              </w:rPr>
              <w:t xml:space="preserve">  using </w:t>
            </w:r>
            <w:r w:rsidR="00F562D3" w:rsidRPr="00F562D3">
              <w:rPr>
                <w:sz w:val="18"/>
                <w:szCs w:val="18"/>
              </w:rPr>
              <w:t>FPIC procedures with IPs to ensure that the establishment of the special use forest is mutually acceptable that recognizes IP cultural, social and related practices</w:t>
            </w:r>
          </w:p>
          <w:p w14:paraId="1FDD62E3" w14:textId="77777777" w:rsidR="006632DB" w:rsidRDefault="006632DB" w:rsidP="00633F6C">
            <w:pPr>
              <w:pStyle w:val="ListParagraph"/>
              <w:numPr>
                <w:ilvl w:val="0"/>
                <w:numId w:val="52"/>
              </w:numPr>
              <w:spacing w:before="0" w:after="0"/>
              <w:contextualSpacing/>
              <w:jc w:val="left"/>
              <w:rPr>
                <w:sz w:val="18"/>
                <w:szCs w:val="18"/>
              </w:rPr>
            </w:pPr>
            <w:r>
              <w:rPr>
                <w:sz w:val="18"/>
                <w:szCs w:val="18"/>
              </w:rPr>
              <w:t>Work ownership and equitable resource accessing mechanism by involving the community and document this through a mutually agreed MOA</w:t>
            </w:r>
          </w:p>
          <w:p w14:paraId="0B275C95" w14:textId="77777777" w:rsidR="006632DB" w:rsidRDefault="006632DB" w:rsidP="00633F6C">
            <w:pPr>
              <w:pStyle w:val="ListParagraph"/>
              <w:numPr>
                <w:ilvl w:val="0"/>
                <w:numId w:val="52"/>
              </w:numPr>
              <w:spacing w:before="0" w:after="0"/>
              <w:contextualSpacing/>
              <w:jc w:val="left"/>
              <w:rPr>
                <w:sz w:val="18"/>
                <w:szCs w:val="18"/>
              </w:rPr>
            </w:pPr>
            <w:r>
              <w:rPr>
                <w:sz w:val="18"/>
                <w:szCs w:val="18"/>
              </w:rPr>
              <w:t>Encourage use of fuel saving devices in buffer zones to reduce dependencies on fuel wood</w:t>
            </w:r>
          </w:p>
          <w:p w14:paraId="001789DD" w14:textId="77777777" w:rsidR="006632DB" w:rsidRDefault="006632DB" w:rsidP="00633F6C">
            <w:pPr>
              <w:pStyle w:val="ListParagraph"/>
              <w:numPr>
                <w:ilvl w:val="0"/>
                <w:numId w:val="52"/>
              </w:numPr>
              <w:spacing w:before="0" w:after="0"/>
              <w:contextualSpacing/>
              <w:jc w:val="left"/>
              <w:rPr>
                <w:sz w:val="18"/>
                <w:szCs w:val="18"/>
              </w:rPr>
            </w:pPr>
            <w:r>
              <w:rPr>
                <w:sz w:val="18"/>
                <w:szCs w:val="18"/>
              </w:rPr>
              <w:t>Promote participatory conservation approach for restoration areas</w:t>
            </w:r>
          </w:p>
          <w:p w14:paraId="22108C93" w14:textId="77777777" w:rsidR="006632DB" w:rsidRDefault="006632DB" w:rsidP="00633F6C">
            <w:pPr>
              <w:pStyle w:val="ListParagraph"/>
              <w:numPr>
                <w:ilvl w:val="0"/>
                <w:numId w:val="52"/>
              </w:numPr>
              <w:spacing w:before="0" w:after="0"/>
              <w:contextualSpacing/>
              <w:jc w:val="left"/>
              <w:rPr>
                <w:sz w:val="18"/>
                <w:szCs w:val="18"/>
              </w:rPr>
            </w:pPr>
            <w:r>
              <w:rPr>
                <w:sz w:val="18"/>
                <w:szCs w:val="18"/>
              </w:rPr>
              <w:t>Involve local communities in monitoring and protecting regeneration areas through social fencing measures</w:t>
            </w:r>
          </w:p>
          <w:p w14:paraId="093DAF7D" w14:textId="755E99E8" w:rsidR="006632DB" w:rsidRPr="00AF38D9" w:rsidRDefault="006632DB" w:rsidP="00633F6C">
            <w:pPr>
              <w:pStyle w:val="ListParagraph"/>
              <w:numPr>
                <w:ilvl w:val="0"/>
                <w:numId w:val="52"/>
              </w:numPr>
              <w:spacing w:before="0" w:after="0"/>
              <w:contextualSpacing/>
              <w:jc w:val="left"/>
              <w:rPr>
                <w:sz w:val="18"/>
                <w:szCs w:val="18"/>
              </w:rPr>
            </w:pPr>
            <w:r>
              <w:rPr>
                <w:sz w:val="18"/>
                <w:szCs w:val="18"/>
              </w:rPr>
              <w:lastRenderedPageBreak/>
              <w:t>Ensure sufficient alternative grazing areas in lieu of loss of grazing areas in restoration sites</w:t>
            </w:r>
          </w:p>
        </w:tc>
      </w:tr>
      <w:tr w:rsidR="006632DB" w14:paraId="39430F1C" w14:textId="77777777" w:rsidTr="006632DB">
        <w:tc>
          <w:tcPr>
            <w:tcW w:w="2088" w:type="dxa"/>
          </w:tcPr>
          <w:p w14:paraId="7F0796AE" w14:textId="51F3300C" w:rsidR="006632DB" w:rsidRPr="00855758" w:rsidRDefault="006632DB" w:rsidP="00597B7E">
            <w:pPr>
              <w:jc w:val="left"/>
            </w:pPr>
            <w:r>
              <w:rPr>
                <w:sz w:val="18"/>
                <w:szCs w:val="18"/>
              </w:rPr>
              <w:lastRenderedPageBreak/>
              <w:t xml:space="preserve">5. Community Forest Management </w:t>
            </w:r>
            <w:r w:rsidRPr="00855758">
              <w:rPr>
                <w:sz w:val="18"/>
                <w:szCs w:val="18"/>
              </w:rPr>
              <w:t xml:space="preserve">Community </w:t>
            </w:r>
          </w:p>
          <w:p w14:paraId="2921B927" w14:textId="77777777" w:rsidR="009F0B03" w:rsidRDefault="009F0B03" w:rsidP="00597B7E">
            <w:pPr>
              <w:jc w:val="left"/>
              <w:rPr>
                <w:sz w:val="18"/>
                <w:szCs w:val="18"/>
              </w:rPr>
            </w:pPr>
            <w:r w:rsidRPr="009F0B03">
              <w:rPr>
                <w:sz w:val="18"/>
                <w:szCs w:val="18"/>
              </w:rPr>
              <w:t>(a) Mapping of commune</w:t>
            </w:r>
            <w:r>
              <w:rPr>
                <w:sz w:val="18"/>
                <w:szCs w:val="18"/>
              </w:rPr>
              <w:t xml:space="preserve"> forests to identify options for community co-management and products to be shared</w:t>
            </w:r>
          </w:p>
          <w:p w14:paraId="6C1A0E83" w14:textId="77777777" w:rsidR="009F0B03" w:rsidRDefault="009F0B03" w:rsidP="00597B7E">
            <w:pPr>
              <w:jc w:val="left"/>
              <w:rPr>
                <w:sz w:val="18"/>
                <w:szCs w:val="18"/>
              </w:rPr>
            </w:pPr>
            <w:r>
              <w:rPr>
                <w:sz w:val="18"/>
                <w:szCs w:val="18"/>
              </w:rPr>
              <w:t>(b) Defining co-management protocols and procedures</w:t>
            </w:r>
          </w:p>
          <w:p w14:paraId="66826B84" w14:textId="77777777" w:rsidR="006632DB" w:rsidRDefault="009F0B03" w:rsidP="00597B7E">
            <w:pPr>
              <w:jc w:val="left"/>
              <w:rPr>
                <w:sz w:val="18"/>
                <w:szCs w:val="18"/>
              </w:rPr>
            </w:pPr>
            <w:r>
              <w:rPr>
                <w:sz w:val="18"/>
                <w:szCs w:val="18"/>
              </w:rPr>
              <w:t>(c)</w:t>
            </w:r>
            <w:r w:rsidRPr="009F0B03">
              <w:rPr>
                <w:sz w:val="18"/>
                <w:szCs w:val="18"/>
              </w:rPr>
              <w:t xml:space="preserve"> </w:t>
            </w:r>
            <w:r>
              <w:rPr>
                <w:sz w:val="18"/>
                <w:szCs w:val="18"/>
              </w:rPr>
              <w:t>Training of communities on co-management practices</w:t>
            </w:r>
          </w:p>
          <w:p w14:paraId="6AA6A284" w14:textId="77777777" w:rsidR="009F0B03" w:rsidRDefault="009F0B03" w:rsidP="00597B7E">
            <w:pPr>
              <w:jc w:val="left"/>
              <w:rPr>
                <w:sz w:val="18"/>
                <w:szCs w:val="18"/>
              </w:rPr>
            </w:pPr>
            <w:r>
              <w:rPr>
                <w:sz w:val="18"/>
                <w:szCs w:val="18"/>
              </w:rPr>
              <w:t>(d) Support for community-level participatory planning to allocate forest/forest land to communities and initial SFM aspects</w:t>
            </w:r>
          </w:p>
          <w:p w14:paraId="045A635C" w14:textId="77777777" w:rsidR="009F0B03" w:rsidRDefault="009F0B03" w:rsidP="00597B7E">
            <w:pPr>
              <w:jc w:val="left"/>
              <w:rPr>
                <w:sz w:val="18"/>
                <w:szCs w:val="18"/>
              </w:rPr>
            </w:pPr>
            <w:r>
              <w:rPr>
                <w:sz w:val="18"/>
                <w:szCs w:val="18"/>
              </w:rPr>
              <w:t>(e) Technical feasibility of</w:t>
            </w:r>
            <w:r w:rsidR="00F0581E">
              <w:rPr>
                <w:sz w:val="18"/>
                <w:szCs w:val="18"/>
              </w:rPr>
              <w:t xml:space="preserve"> small-scale forest-based enterprise opti</w:t>
            </w:r>
            <w:r>
              <w:rPr>
                <w:sz w:val="18"/>
                <w:szCs w:val="18"/>
              </w:rPr>
              <w:t>ons</w:t>
            </w:r>
          </w:p>
          <w:p w14:paraId="2B7B4E32" w14:textId="77777777" w:rsidR="00F0581E" w:rsidRDefault="00F0581E" w:rsidP="00597B7E">
            <w:pPr>
              <w:jc w:val="left"/>
              <w:rPr>
                <w:sz w:val="18"/>
                <w:szCs w:val="18"/>
              </w:rPr>
            </w:pPr>
            <w:r>
              <w:rPr>
                <w:sz w:val="18"/>
                <w:szCs w:val="18"/>
              </w:rPr>
              <w:t>(f) Establishing linkages between community enterprises and markets and capacity development</w:t>
            </w:r>
          </w:p>
          <w:p w14:paraId="34739A4C" w14:textId="77777777" w:rsidR="00F0581E" w:rsidRDefault="00F0581E" w:rsidP="00597B7E">
            <w:pPr>
              <w:jc w:val="left"/>
              <w:rPr>
                <w:sz w:val="18"/>
                <w:szCs w:val="18"/>
              </w:rPr>
            </w:pPr>
            <w:r>
              <w:rPr>
                <w:sz w:val="18"/>
                <w:szCs w:val="18"/>
              </w:rPr>
              <w:t>(g) Assess risks with proposed value chains and risk management</w:t>
            </w:r>
          </w:p>
          <w:p w14:paraId="612C9F0C" w14:textId="79871F69" w:rsidR="00F0581E" w:rsidRPr="009F0B03" w:rsidRDefault="00F0581E" w:rsidP="00597B7E">
            <w:pPr>
              <w:jc w:val="left"/>
              <w:rPr>
                <w:sz w:val="18"/>
                <w:szCs w:val="18"/>
              </w:rPr>
            </w:pPr>
            <w:r>
              <w:rPr>
                <w:sz w:val="18"/>
                <w:szCs w:val="18"/>
              </w:rPr>
              <w:t xml:space="preserve">(h) Support community level sustainable financial </w:t>
            </w:r>
            <w:r>
              <w:rPr>
                <w:sz w:val="18"/>
                <w:szCs w:val="18"/>
              </w:rPr>
              <w:lastRenderedPageBreak/>
              <w:t>mechanisms through community resources and access to low interest credit</w:t>
            </w:r>
          </w:p>
        </w:tc>
        <w:tc>
          <w:tcPr>
            <w:tcW w:w="2446" w:type="dxa"/>
          </w:tcPr>
          <w:p w14:paraId="4DCBB459" w14:textId="4B3D7456" w:rsidR="006632DB" w:rsidRPr="00855758" w:rsidRDefault="006632DB" w:rsidP="00597B7E">
            <w:pPr>
              <w:jc w:val="left"/>
              <w:rPr>
                <w:sz w:val="18"/>
                <w:szCs w:val="18"/>
              </w:rPr>
            </w:pPr>
            <w:r w:rsidRPr="00855758">
              <w:rPr>
                <w:sz w:val="18"/>
                <w:szCs w:val="18"/>
              </w:rPr>
              <w:lastRenderedPageBreak/>
              <w:t xml:space="preserve">Under this approach, the </w:t>
            </w:r>
            <w:r>
              <w:rPr>
                <w:sz w:val="18"/>
                <w:szCs w:val="18"/>
              </w:rPr>
              <w:t xml:space="preserve">community will be entrusted for management of certain patches on forests based on agreed benefit sharing arrangements.  This might include, </w:t>
            </w:r>
            <w:r w:rsidRPr="00855758">
              <w:rPr>
                <w:sz w:val="18"/>
                <w:szCs w:val="18"/>
              </w:rPr>
              <w:t>use of NTFP and forest products for small scale livelihood or value addition</w:t>
            </w:r>
            <w:r>
              <w:rPr>
                <w:sz w:val="18"/>
                <w:szCs w:val="18"/>
              </w:rPr>
              <w:t xml:space="preserve">, </w:t>
            </w:r>
            <w:r w:rsidRPr="00855758">
              <w:rPr>
                <w:sz w:val="18"/>
                <w:szCs w:val="18"/>
              </w:rPr>
              <w:t>bamboo shoots, honey, mushrooms, and local ginseng</w:t>
            </w:r>
            <w:r w:rsidR="0042355C">
              <w:rPr>
                <w:sz w:val="18"/>
                <w:szCs w:val="18"/>
              </w:rPr>
              <w:t xml:space="preserve">, </w:t>
            </w:r>
            <w:r w:rsidRPr="00855758">
              <w:rPr>
                <w:sz w:val="18"/>
                <w:szCs w:val="18"/>
              </w:rPr>
              <w:t>capture fishing</w:t>
            </w:r>
            <w:r>
              <w:rPr>
                <w:sz w:val="18"/>
                <w:szCs w:val="18"/>
              </w:rPr>
              <w:t xml:space="preserve">, </w:t>
            </w:r>
            <w:r w:rsidRPr="00855758">
              <w:rPr>
                <w:sz w:val="18"/>
                <w:szCs w:val="18"/>
              </w:rPr>
              <w:t>cultivate medicinal plants</w:t>
            </w:r>
            <w:r w:rsidR="0042355C">
              <w:rPr>
                <w:sz w:val="18"/>
                <w:szCs w:val="18"/>
              </w:rPr>
              <w:t xml:space="preserve">, </w:t>
            </w:r>
            <w:r w:rsidRPr="00855758">
              <w:rPr>
                <w:sz w:val="18"/>
                <w:szCs w:val="18"/>
              </w:rPr>
              <w:t>agro</w:t>
            </w:r>
            <w:r>
              <w:rPr>
                <w:sz w:val="18"/>
                <w:szCs w:val="18"/>
              </w:rPr>
              <w:t>-</w:t>
            </w:r>
            <w:r w:rsidRPr="00855758">
              <w:rPr>
                <w:sz w:val="18"/>
                <w:szCs w:val="18"/>
              </w:rPr>
              <w:t>forestry</w:t>
            </w:r>
            <w:r>
              <w:rPr>
                <w:sz w:val="18"/>
                <w:szCs w:val="18"/>
              </w:rPr>
              <w:t xml:space="preserve">, </w:t>
            </w:r>
            <w:r w:rsidRPr="00855758">
              <w:rPr>
                <w:sz w:val="18"/>
                <w:szCs w:val="18"/>
              </w:rPr>
              <w:t>intercropping</w:t>
            </w:r>
            <w:r w:rsidR="0042355C">
              <w:rPr>
                <w:sz w:val="18"/>
                <w:szCs w:val="18"/>
              </w:rPr>
              <w:t xml:space="preserve">, </w:t>
            </w:r>
            <w:r w:rsidRPr="00855758">
              <w:rPr>
                <w:sz w:val="18"/>
                <w:szCs w:val="18"/>
              </w:rPr>
              <w:t>bee</w:t>
            </w:r>
            <w:r>
              <w:rPr>
                <w:sz w:val="18"/>
                <w:szCs w:val="18"/>
              </w:rPr>
              <w:t xml:space="preserve"> </w:t>
            </w:r>
            <w:r w:rsidRPr="00855758">
              <w:rPr>
                <w:sz w:val="18"/>
                <w:szCs w:val="18"/>
              </w:rPr>
              <w:t>keeping</w:t>
            </w:r>
            <w:r>
              <w:rPr>
                <w:sz w:val="18"/>
                <w:szCs w:val="18"/>
              </w:rPr>
              <w:t xml:space="preserve">, </w:t>
            </w:r>
            <w:r w:rsidRPr="00855758">
              <w:rPr>
                <w:sz w:val="18"/>
                <w:szCs w:val="18"/>
              </w:rPr>
              <w:t>fruit planting</w:t>
            </w:r>
            <w:r w:rsidR="00B435BC">
              <w:rPr>
                <w:sz w:val="18"/>
                <w:szCs w:val="18"/>
              </w:rPr>
              <w:t xml:space="preserve">, </w:t>
            </w:r>
            <w:r>
              <w:rPr>
                <w:sz w:val="18"/>
                <w:szCs w:val="18"/>
              </w:rPr>
              <w:t xml:space="preserve"> etc.</w:t>
            </w:r>
          </w:p>
        </w:tc>
        <w:tc>
          <w:tcPr>
            <w:tcW w:w="2546" w:type="dxa"/>
          </w:tcPr>
          <w:p w14:paraId="1AD2A4A8" w14:textId="77777777" w:rsidR="006632DB" w:rsidRDefault="006632DB" w:rsidP="00597B7E">
            <w:pPr>
              <w:jc w:val="left"/>
              <w:rPr>
                <w:sz w:val="18"/>
                <w:szCs w:val="18"/>
                <w:u w:val="single"/>
              </w:rPr>
            </w:pPr>
            <w:r>
              <w:rPr>
                <w:sz w:val="18"/>
                <w:szCs w:val="18"/>
                <w:u w:val="single"/>
              </w:rPr>
              <w:t>Environment Risk:</w:t>
            </w:r>
          </w:p>
          <w:p w14:paraId="09E65F5F" w14:textId="6F43488D" w:rsidR="006632DB" w:rsidRDefault="006632DB" w:rsidP="00597B7E">
            <w:pPr>
              <w:jc w:val="left"/>
              <w:rPr>
                <w:sz w:val="18"/>
                <w:szCs w:val="18"/>
              </w:rPr>
            </w:pPr>
            <w:r>
              <w:rPr>
                <w:sz w:val="18"/>
                <w:szCs w:val="18"/>
              </w:rPr>
              <w:t>The expected outcome is positive because it would enhance community engagement in management of forests and support conservation outcomes</w:t>
            </w:r>
          </w:p>
          <w:p w14:paraId="65E56D11" w14:textId="77777777" w:rsidR="006632DB" w:rsidRDefault="006632DB" w:rsidP="00597B7E">
            <w:pPr>
              <w:jc w:val="left"/>
              <w:rPr>
                <w:sz w:val="18"/>
                <w:szCs w:val="18"/>
              </w:rPr>
            </w:pPr>
            <w:r w:rsidRPr="006920F7">
              <w:rPr>
                <w:sz w:val="18"/>
                <w:szCs w:val="18"/>
                <w:u w:val="single"/>
              </w:rPr>
              <w:t>Social Risk</w:t>
            </w:r>
            <w:r>
              <w:rPr>
                <w:sz w:val="18"/>
                <w:szCs w:val="18"/>
              </w:rPr>
              <w:t xml:space="preserve">: </w:t>
            </w:r>
          </w:p>
          <w:p w14:paraId="2D960FCD" w14:textId="1C274A28" w:rsidR="006632DB" w:rsidRPr="00160E19" w:rsidRDefault="006632DB" w:rsidP="00597B7E">
            <w:pPr>
              <w:jc w:val="left"/>
            </w:pPr>
            <w:r>
              <w:rPr>
                <w:sz w:val="18"/>
                <w:szCs w:val="18"/>
              </w:rPr>
              <w:t>Conflicts might rise of neighbouring communities are already using these areas either for grazing, fuel wood collection or other materials</w:t>
            </w:r>
          </w:p>
        </w:tc>
        <w:tc>
          <w:tcPr>
            <w:tcW w:w="3018" w:type="dxa"/>
          </w:tcPr>
          <w:p w14:paraId="33786286" w14:textId="7EC1E38B" w:rsidR="006632DB" w:rsidRPr="0042355C" w:rsidRDefault="006632DB" w:rsidP="006632DB">
            <w:pPr>
              <w:rPr>
                <w:sz w:val="18"/>
                <w:szCs w:val="18"/>
                <w:u w:val="single"/>
              </w:rPr>
            </w:pPr>
            <w:r w:rsidRPr="00C063D5">
              <w:rPr>
                <w:sz w:val="18"/>
                <w:szCs w:val="18"/>
                <w:u w:val="single"/>
              </w:rPr>
              <w:t>Environmental Impacts:</w:t>
            </w:r>
          </w:p>
          <w:p w14:paraId="2C68842D" w14:textId="77777777" w:rsidR="006632DB" w:rsidRDefault="006632DB" w:rsidP="006632DB">
            <w:pPr>
              <w:rPr>
                <w:sz w:val="18"/>
                <w:szCs w:val="18"/>
              </w:rPr>
            </w:pPr>
            <w:r>
              <w:rPr>
                <w:sz w:val="18"/>
                <w:szCs w:val="18"/>
              </w:rPr>
              <w:t>Same as response to Risk 1 above</w:t>
            </w:r>
          </w:p>
          <w:p w14:paraId="40A36F7D" w14:textId="77777777" w:rsidR="006632DB" w:rsidRDefault="006632DB" w:rsidP="006632DB">
            <w:pPr>
              <w:rPr>
                <w:sz w:val="18"/>
                <w:szCs w:val="18"/>
              </w:rPr>
            </w:pPr>
          </w:p>
          <w:p w14:paraId="58F8F0A4" w14:textId="77777777" w:rsidR="006632DB" w:rsidRDefault="006632DB" w:rsidP="006632DB">
            <w:pPr>
              <w:rPr>
                <w:sz w:val="18"/>
                <w:szCs w:val="18"/>
              </w:rPr>
            </w:pPr>
          </w:p>
          <w:p w14:paraId="3B487AE1" w14:textId="2D75CDAE" w:rsidR="006632DB" w:rsidRDefault="006632DB" w:rsidP="006632DB">
            <w:pPr>
              <w:rPr>
                <w:sz w:val="18"/>
                <w:szCs w:val="18"/>
                <w:u w:val="single"/>
              </w:rPr>
            </w:pPr>
            <w:r w:rsidRPr="00C063D5">
              <w:rPr>
                <w:sz w:val="18"/>
                <w:szCs w:val="18"/>
                <w:u w:val="single"/>
              </w:rPr>
              <w:t>Social Impacts:</w:t>
            </w:r>
          </w:p>
          <w:p w14:paraId="669EDB8F" w14:textId="2A54B19B" w:rsidR="006632DB" w:rsidRDefault="006632DB" w:rsidP="00633F6C">
            <w:pPr>
              <w:pStyle w:val="ListParagraph"/>
              <w:numPr>
                <w:ilvl w:val="0"/>
                <w:numId w:val="58"/>
              </w:numPr>
              <w:spacing w:before="0" w:after="0"/>
              <w:contextualSpacing/>
              <w:jc w:val="left"/>
              <w:rPr>
                <w:sz w:val="18"/>
                <w:szCs w:val="18"/>
              </w:rPr>
            </w:pPr>
            <w:r w:rsidRPr="006920F7">
              <w:rPr>
                <w:sz w:val="18"/>
                <w:szCs w:val="18"/>
              </w:rPr>
              <w:t xml:space="preserve">Loss of </w:t>
            </w:r>
            <w:r>
              <w:rPr>
                <w:sz w:val="18"/>
                <w:szCs w:val="18"/>
              </w:rPr>
              <w:t xml:space="preserve">access to neighbouring communities who currently use such forests </w:t>
            </w:r>
          </w:p>
          <w:p w14:paraId="7759E446" w14:textId="0E2E4F51" w:rsidR="006632DB" w:rsidRPr="00160E19" w:rsidRDefault="006632DB" w:rsidP="00633F6C">
            <w:pPr>
              <w:pStyle w:val="ListParagraph"/>
              <w:numPr>
                <w:ilvl w:val="0"/>
                <w:numId w:val="58"/>
              </w:numPr>
              <w:spacing w:before="0" w:after="0"/>
              <w:contextualSpacing/>
              <w:jc w:val="left"/>
            </w:pPr>
            <w:r>
              <w:rPr>
                <w:sz w:val="18"/>
                <w:szCs w:val="18"/>
              </w:rPr>
              <w:t xml:space="preserve">Potential conflicts may arise in accessing NTFP and other resources of neighbouring communities </w:t>
            </w:r>
          </w:p>
        </w:tc>
        <w:tc>
          <w:tcPr>
            <w:tcW w:w="3870" w:type="dxa"/>
          </w:tcPr>
          <w:p w14:paraId="4E973DC7" w14:textId="77777777" w:rsidR="006632DB" w:rsidRDefault="006632DB" w:rsidP="006632DB">
            <w:pPr>
              <w:rPr>
                <w:sz w:val="18"/>
                <w:szCs w:val="18"/>
              </w:rPr>
            </w:pPr>
            <w:r w:rsidRPr="00CF1DAF">
              <w:rPr>
                <w:sz w:val="18"/>
                <w:szCs w:val="18"/>
                <w:u w:val="single"/>
              </w:rPr>
              <w:t>Environment</w:t>
            </w:r>
            <w:r>
              <w:rPr>
                <w:sz w:val="18"/>
                <w:szCs w:val="18"/>
                <w:u w:val="single"/>
              </w:rPr>
              <w:t xml:space="preserve"> Management: </w:t>
            </w:r>
            <w:r>
              <w:rPr>
                <w:sz w:val="18"/>
                <w:szCs w:val="18"/>
              </w:rPr>
              <w:t xml:space="preserve">To enhance conservation values of these community managed lands:  </w:t>
            </w:r>
          </w:p>
          <w:p w14:paraId="1B29C7F2" w14:textId="77777777" w:rsidR="006632DB" w:rsidRDefault="006632DB" w:rsidP="00633F6C">
            <w:pPr>
              <w:pStyle w:val="ListParagraph"/>
              <w:numPr>
                <w:ilvl w:val="0"/>
                <w:numId w:val="57"/>
              </w:numPr>
              <w:spacing w:before="0" w:after="0"/>
              <w:contextualSpacing/>
              <w:jc w:val="left"/>
              <w:rPr>
                <w:sz w:val="18"/>
                <w:szCs w:val="18"/>
              </w:rPr>
            </w:pPr>
            <w:r>
              <w:rPr>
                <w:sz w:val="18"/>
                <w:szCs w:val="18"/>
              </w:rPr>
              <w:t xml:space="preserve">Ensure community forest management planning and benefit sharing are conducted in keeping with sustainable resource management practices </w:t>
            </w:r>
          </w:p>
          <w:p w14:paraId="2CE861C9" w14:textId="77777777" w:rsidR="006632DB" w:rsidRDefault="006632DB" w:rsidP="00633F6C">
            <w:pPr>
              <w:pStyle w:val="ListParagraph"/>
              <w:numPr>
                <w:ilvl w:val="0"/>
                <w:numId w:val="57"/>
              </w:numPr>
              <w:spacing w:before="0" w:after="0"/>
              <w:contextualSpacing/>
              <w:jc w:val="left"/>
              <w:rPr>
                <w:sz w:val="18"/>
                <w:szCs w:val="18"/>
              </w:rPr>
            </w:pPr>
            <w:r>
              <w:rPr>
                <w:sz w:val="18"/>
                <w:szCs w:val="18"/>
              </w:rPr>
              <w:t>Establish clear rules and MOUs for agreed management prescriptions and benefit derivation that is agreed with communities</w:t>
            </w:r>
          </w:p>
          <w:p w14:paraId="69FC31CF" w14:textId="77777777" w:rsidR="006632DB" w:rsidRDefault="006632DB" w:rsidP="00633F6C">
            <w:pPr>
              <w:pStyle w:val="ListParagraph"/>
              <w:numPr>
                <w:ilvl w:val="0"/>
                <w:numId w:val="57"/>
              </w:numPr>
              <w:spacing w:before="0" w:after="0"/>
              <w:contextualSpacing/>
              <w:jc w:val="left"/>
              <w:rPr>
                <w:sz w:val="18"/>
                <w:szCs w:val="18"/>
              </w:rPr>
            </w:pPr>
            <w:r>
              <w:rPr>
                <w:sz w:val="18"/>
                <w:szCs w:val="18"/>
              </w:rPr>
              <w:t xml:space="preserve">Develop maps to delineate community managed areas </w:t>
            </w:r>
          </w:p>
          <w:p w14:paraId="78E7EC82" w14:textId="5DC9B70C" w:rsidR="006632DB" w:rsidRPr="0042355C" w:rsidRDefault="006632DB" w:rsidP="00633F6C">
            <w:pPr>
              <w:pStyle w:val="ListParagraph"/>
              <w:numPr>
                <w:ilvl w:val="0"/>
                <w:numId w:val="57"/>
              </w:numPr>
              <w:spacing w:before="0" w:after="0"/>
              <w:contextualSpacing/>
              <w:jc w:val="left"/>
              <w:rPr>
                <w:sz w:val="18"/>
                <w:szCs w:val="18"/>
              </w:rPr>
            </w:pPr>
            <w:r>
              <w:rPr>
                <w:sz w:val="18"/>
                <w:szCs w:val="18"/>
              </w:rPr>
              <w:t xml:space="preserve">Establish participatory monitoring framework in consultation with local communities to encourage compliance </w:t>
            </w:r>
          </w:p>
          <w:p w14:paraId="047A5D89" w14:textId="1E803954" w:rsidR="006632DB" w:rsidRDefault="006632DB" w:rsidP="006632DB">
            <w:pPr>
              <w:rPr>
                <w:sz w:val="18"/>
                <w:szCs w:val="18"/>
              </w:rPr>
            </w:pPr>
            <w:r w:rsidRPr="002E51D2">
              <w:rPr>
                <w:sz w:val="18"/>
                <w:szCs w:val="18"/>
                <w:u w:val="single"/>
              </w:rPr>
              <w:t>Management of social impacts</w:t>
            </w:r>
            <w:r>
              <w:rPr>
                <w:sz w:val="18"/>
                <w:szCs w:val="18"/>
              </w:rPr>
              <w:t>:</w:t>
            </w:r>
          </w:p>
          <w:p w14:paraId="6563048B" w14:textId="49EBBFFE" w:rsidR="006632DB" w:rsidRDefault="006632DB" w:rsidP="00633F6C">
            <w:pPr>
              <w:pStyle w:val="ListParagraph"/>
              <w:numPr>
                <w:ilvl w:val="0"/>
                <w:numId w:val="57"/>
              </w:numPr>
              <w:spacing w:before="0" w:after="0"/>
              <w:contextualSpacing/>
              <w:jc w:val="left"/>
              <w:rPr>
                <w:sz w:val="18"/>
                <w:szCs w:val="18"/>
              </w:rPr>
            </w:pPr>
            <w:r w:rsidRPr="00E56AEB">
              <w:rPr>
                <w:sz w:val="18"/>
                <w:szCs w:val="18"/>
              </w:rPr>
              <w:t xml:space="preserve">Ensure community directly involved in decisions regarding </w:t>
            </w:r>
            <w:r>
              <w:rPr>
                <w:sz w:val="18"/>
                <w:szCs w:val="18"/>
              </w:rPr>
              <w:t>manag</w:t>
            </w:r>
            <w:r w:rsidR="0042355C">
              <w:rPr>
                <w:sz w:val="18"/>
                <w:szCs w:val="18"/>
              </w:rPr>
              <w:t>ement and benefits to be shared</w:t>
            </w:r>
            <w:r w:rsidR="00F562D3">
              <w:rPr>
                <w:sz w:val="18"/>
                <w:szCs w:val="18"/>
              </w:rPr>
              <w:t xml:space="preserve"> using FPIC procedures</w:t>
            </w:r>
            <w:r w:rsidRPr="00E56AEB">
              <w:rPr>
                <w:sz w:val="18"/>
                <w:szCs w:val="18"/>
              </w:rPr>
              <w:t>.</w:t>
            </w:r>
          </w:p>
          <w:p w14:paraId="22B2360B" w14:textId="77777777" w:rsidR="006632DB" w:rsidRDefault="006632DB" w:rsidP="00633F6C">
            <w:pPr>
              <w:pStyle w:val="ListParagraph"/>
              <w:numPr>
                <w:ilvl w:val="0"/>
                <w:numId w:val="57"/>
              </w:numPr>
              <w:spacing w:before="0" w:after="0"/>
              <w:contextualSpacing/>
              <w:jc w:val="left"/>
              <w:rPr>
                <w:sz w:val="18"/>
                <w:szCs w:val="18"/>
              </w:rPr>
            </w:pPr>
            <w:r>
              <w:rPr>
                <w:sz w:val="18"/>
                <w:szCs w:val="18"/>
              </w:rPr>
              <w:t>Give responsibility for resource distribution and benefit sharing to community organization</w:t>
            </w:r>
          </w:p>
          <w:p w14:paraId="29D00CE7" w14:textId="77777777" w:rsidR="006632DB" w:rsidRDefault="006632DB" w:rsidP="00633F6C">
            <w:pPr>
              <w:pStyle w:val="ListParagraph"/>
              <w:numPr>
                <w:ilvl w:val="0"/>
                <w:numId w:val="57"/>
              </w:numPr>
              <w:spacing w:before="0" w:after="0"/>
              <w:contextualSpacing/>
              <w:jc w:val="left"/>
              <w:rPr>
                <w:sz w:val="18"/>
                <w:szCs w:val="18"/>
              </w:rPr>
            </w:pPr>
            <w:r>
              <w:rPr>
                <w:sz w:val="18"/>
                <w:szCs w:val="18"/>
              </w:rPr>
              <w:t>Ensure participation of landless, IPs and vulnerable communities</w:t>
            </w:r>
          </w:p>
          <w:p w14:paraId="2D8BC9A5" w14:textId="77777777" w:rsidR="006632DB" w:rsidRDefault="006632DB" w:rsidP="00633F6C">
            <w:pPr>
              <w:pStyle w:val="ListParagraph"/>
              <w:numPr>
                <w:ilvl w:val="0"/>
                <w:numId w:val="57"/>
              </w:numPr>
              <w:spacing w:before="0" w:after="0"/>
              <w:contextualSpacing/>
              <w:jc w:val="left"/>
              <w:rPr>
                <w:sz w:val="18"/>
                <w:szCs w:val="18"/>
              </w:rPr>
            </w:pPr>
            <w:r>
              <w:rPr>
                <w:sz w:val="18"/>
                <w:szCs w:val="18"/>
              </w:rPr>
              <w:t>Develop grievance redressal mechanism to address any conflicts</w:t>
            </w:r>
          </w:p>
          <w:p w14:paraId="66C37C9B" w14:textId="21A59F42" w:rsidR="006632DB" w:rsidRDefault="006632DB" w:rsidP="00633F6C">
            <w:pPr>
              <w:pStyle w:val="ListParagraph"/>
              <w:numPr>
                <w:ilvl w:val="0"/>
                <w:numId w:val="57"/>
              </w:numPr>
              <w:spacing w:before="0" w:after="0"/>
              <w:contextualSpacing/>
              <w:jc w:val="left"/>
              <w:rPr>
                <w:sz w:val="18"/>
                <w:szCs w:val="18"/>
              </w:rPr>
            </w:pPr>
            <w:r>
              <w:rPr>
                <w:sz w:val="18"/>
                <w:szCs w:val="18"/>
              </w:rPr>
              <w:t xml:space="preserve">During planning process work out arrangements with neighbouring communities to agree on joint resource sharing and protection arrangement </w:t>
            </w:r>
          </w:p>
          <w:p w14:paraId="749032F4" w14:textId="77777777" w:rsidR="006632DB" w:rsidRPr="002F721F" w:rsidRDefault="006632DB" w:rsidP="00633F6C">
            <w:pPr>
              <w:pStyle w:val="ListParagraph"/>
              <w:numPr>
                <w:ilvl w:val="0"/>
                <w:numId w:val="57"/>
              </w:numPr>
              <w:spacing w:before="0" w:after="0"/>
              <w:contextualSpacing/>
              <w:jc w:val="left"/>
              <w:rPr>
                <w:sz w:val="18"/>
                <w:szCs w:val="18"/>
              </w:rPr>
            </w:pPr>
            <w:r w:rsidRPr="002F721F">
              <w:rPr>
                <w:sz w:val="18"/>
                <w:szCs w:val="18"/>
              </w:rPr>
              <w:t>Training in management practices</w:t>
            </w:r>
          </w:p>
          <w:p w14:paraId="1C1DAB58" w14:textId="08D9FD83" w:rsidR="006632DB" w:rsidRPr="0042355C" w:rsidRDefault="006632DB" w:rsidP="00633F6C">
            <w:pPr>
              <w:pStyle w:val="ListParagraph"/>
              <w:numPr>
                <w:ilvl w:val="0"/>
                <w:numId w:val="57"/>
              </w:numPr>
              <w:spacing w:before="0" w:after="0"/>
              <w:contextualSpacing/>
              <w:jc w:val="left"/>
              <w:rPr>
                <w:sz w:val="18"/>
                <w:szCs w:val="18"/>
              </w:rPr>
            </w:pPr>
            <w:r w:rsidRPr="002F721F">
              <w:rPr>
                <w:sz w:val="18"/>
                <w:szCs w:val="18"/>
              </w:rPr>
              <w:t>Ensure gender sensitivity and role of women in such systems</w:t>
            </w:r>
          </w:p>
        </w:tc>
      </w:tr>
      <w:tr w:rsidR="006632DB" w14:paraId="62C4CB8D" w14:textId="77777777" w:rsidTr="006632DB">
        <w:tc>
          <w:tcPr>
            <w:tcW w:w="2088" w:type="dxa"/>
          </w:tcPr>
          <w:p w14:paraId="4FCD044B" w14:textId="77814DEA" w:rsidR="006632DB" w:rsidRDefault="006632DB" w:rsidP="00597B7E">
            <w:pPr>
              <w:jc w:val="left"/>
              <w:rPr>
                <w:sz w:val="18"/>
                <w:szCs w:val="18"/>
              </w:rPr>
            </w:pPr>
            <w:r>
              <w:rPr>
                <w:sz w:val="18"/>
                <w:szCs w:val="18"/>
              </w:rPr>
              <w:t>6. Agro-forestry, homestead gardens, silvipasture, etc.</w:t>
            </w:r>
          </w:p>
          <w:p w14:paraId="072A828C" w14:textId="76F9D79C" w:rsidR="00F0581E" w:rsidRDefault="00F0581E" w:rsidP="00597B7E">
            <w:pPr>
              <w:jc w:val="left"/>
              <w:rPr>
                <w:sz w:val="18"/>
                <w:szCs w:val="18"/>
              </w:rPr>
            </w:pPr>
            <w:r>
              <w:rPr>
                <w:sz w:val="18"/>
                <w:szCs w:val="18"/>
              </w:rPr>
              <w:t>(a) Undertake mapping to identify commune and community lands for promotion of agro-forestry, home gardens, etc.</w:t>
            </w:r>
          </w:p>
          <w:p w14:paraId="69D16BEA" w14:textId="77777777" w:rsidR="00F0581E" w:rsidRDefault="00F0581E" w:rsidP="00597B7E">
            <w:pPr>
              <w:jc w:val="left"/>
              <w:rPr>
                <w:sz w:val="18"/>
                <w:szCs w:val="18"/>
              </w:rPr>
            </w:pPr>
            <w:r>
              <w:rPr>
                <w:sz w:val="18"/>
                <w:szCs w:val="18"/>
              </w:rPr>
              <w:t>(b) Technical and advisory services for planning of activities (species, planting techniques, management options, etc.)</w:t>
            </w:r>
          </w:p>
          <w:p w14:paraId="0C320F4A" w14:textId="77777777" w:rsidR="00F0581E" w:rsidRDefault="00F0581E" w:rsidP="00597B7E">
            <w:pPr>
              <w:jc w:val="left"/>
              <w:rPr>
                <w:sz w:val="18"/>
                <w:szCs w:val="18"/>
              </w:rPr>
            </w:pPr>
            <w:r>
              <w:rPr>
                <w:sz w:val="18"/>
                <w:szCs w:val="18"/>
              </w:rPr>
              <w:t>(c) Facilitate coordination with provincial agencies and private sector for nursery development, seed souring and propagation</w:t>
            </w:r>
          </w:p>
          <w:p w14:paraId="5CA76B3A" w14:textId="36970783" w:rsidR="00F0581E" w:rsidRDefault="00F0581E" w:rsidP="00597B7E">
            <w:pPr>
              <w:jc w:val="left"/>
              <w:rPr>
                <w:sz w:val="18"/>
                <w:szCs w:val="18"/>
              </w:rPr>
            </w:pPr>
            <w:r>
              <w:rPr>
                <w:sz w:val="18"/>
                <w:szCs w:val="18"/>
              </w:rPr>
              <w:t>(d) Technical and extension support for development of agro-forestry and mixed-cropping systems</w:t>
            </w:r>
          </w:p>
        </w:tc>
        <w:tc>
          <w:tcPr>
            <w:tcW w:w="2446" w:type="dxa"/>
          </w:tcPr>
          <w:p w14:paraId="1DC989E8" w14:textId="77777777" w:rsidR="006632DB" w:rsidRPr="00855758" w:rsidRDefault="006632DB" w:rsidP="00597B7E">
            <w:pPr>
              <w:jc w:val="left"/>
              <w:rPr>
                <w:sz w:val="18"/>
                <w:szCs w:val="18"/>
              </w:rPr>
            </w:pPr>
            <w:r>
              <w:rPr>
                <w:sz w:val="18"/>
                <w:szCs w:val="18"/>
              </w:rPr>
              <w:t>To strengthen measures to enhance environmental conditions and productivity for minor crops, fruits, etc.</w:t>
            </w:r>
          </w:p>
        </w:tc>
        <w:tc>
          <w:tcPr>
            <w:tcW w:w="2546" w:type="dxa"/>
          </w:tcPr>
          <w:p w14:paraId="57BC4A18" w14:textId="77777777" w:rsidR="006632DB" w:rsidRDefault="006632DB" w:rsidP="00597B7E">
            <w:pPr>
              <w:jc w:val="left"/>
              <w:rPr>
                <w:sz w:val="18"/>
                <w:szCs w:val="18"/>
                <w:u w:val="single"/>
              </w:rPr>
            </w:pPr>
            <w:r w:rsidRPr="00C63D77">
              <w:rPr>
                <w:sz w:val="18"/>
                <w:szCs w:val="18"/>
                <w:u w:val="single"/>
              </w:rPr>
              <w:t>Environment Risks</w:t>
            </w:r>
            <w:r>
              <w:rPr>
                <w:sz w:val="18"/>
                <w:szCs w:val="18"/>
                <w:u w:val="single"/>
              </w:rPr>
              <w:t>:</w:t>
            </w:r>
          </w:p>
          <w:p w14:paraId="7D2F1BBB" w14:textId="2DDF48C8" w:rsidR="006632DB" w:rsidRDefault="006632DB" w:rsidP="00597B7E">
            <w:pPr>
              <w:jc w:val="left"/>
              <w:rPr>
                <w:sz w:val="18"/>
                <w:szCs w:val="18"/>
              </w:rPr>
            </w:pPr>
            <w:r>
              <w:rPr>
                <w:sz w:val="18"/>
                <w:szCs w:val="18"/>
              </w:rPr>
              <w:t xml:space="preserve">Enhances ecological conditions, provides additional products, pasture and timber/fuel wood. </w:t>
            </w:r>
          </w:p>
          <w:p w14:paraId="1347BF8F" w14:textId="77777777" w:rsidR="006632DB" w:rsidRPr="005A1BFA" w:rsidRDefault="006632DB" w:rsidP="00597B7E">
            <w:pPr>
              <w:jc w:val="left"/>
              <w:rPr>
                <w:sz w:val="18"/>
                <w:szCs w:val="18"/>
                <w:u w:val="single"/>
              </w:rPr>
            </w:pPr>
            <w:r w:rsidRPr="005A1BFA">
              <w:rPr>
                <w:sz w:val="18"/>
                <w:szCs w:val="18"/>
                <w:u w:val="single"/>
              </w:rPr>
              <w:t>Social Risks:</w:t>
            </w:r>
          </w:p>
          <w:p w14:paraId="428C96B5" w14:textId="77777777" w:rsidR="006632DB" w:rsidRPr="005A1BFA" w:rsidRDefault="006632DB" w:rsidP="00597B7E">
            <w:pPr>
              <w:jc w:val="left"/>
              <w:rPr>
                <w:sz w:val="18"/>
                <w:szCs w:val="18"/>
              </w:rPr>
            </w:pPr>
            <w:r>
              <w:rPr>
                <w:sz w:val="18"/>
                <w:szCs w:val="18"/>
              </w:rPr>
              <w:t>Conflicts might rise of communities are already using these areas either for grazing, fuelwood collection or other materials</w:t>
            </w:r>
          </w:p>
        </w:tc>
        <w:tc>
          <w:tcPr>
            <w:tcW w:w="3018" w:type="dxa"/>
          </w:tcPr>
          <w:p w14:paraId="267E7BB7" w14:textId="77777777" w:rsidR="006632DB" w:rsidRDefault="006632DB" w:rsidP="006632DB">
            <w:pPr>
              <w:rPr>
                <w:sz w:val="18"/>
                <w:szCs w:val="18"/>
                <w:u w:val="single"/>
              </w:rPr>
            </w:pPr>
            <w:r w:rsidRPr="005A1BFA">
              <w:rPr>
                <w:sz w:val="18"/>
                <w:szCs w:val="18"/>
                <w:u w:val="single"/>
              </w:rPr>
              <w:t>Environment Impacts:</w:t>
            </w:r>
          </w:p>
          <w:p w14:paraId="5D5CECC7" w14:textId="77777777" w:rsidR="006632DB" w:rsidRPr="005A1BFA" w:rsidRDefault="006632DB" w:rsidP="00633F6C">
            <w:pPr>
              <w:pStyle w:val="ListParagraph"/>
              <w:numPr>
                <w:ilvl w:val="0"/>
                <w:numId w:val="53"/>
              </w:numPr>
              <w:spacing w:before="0" w:after="0"/>
              <w:contextualSpacing/>
              <w:jc w:val="left"/>
              <w:rPr>
                <w:sz w:val="18"/>
                <w:szCs w:val="18"/>
              </w:rPr>
            </w:pPr>
            <w:r w:rsidRPr="005A1BFA">
              <w:rPr>
                <w:sz w:val="18"/>
                <w:szCs w:val="18"/>
              </w:rPr>
              <w:t>Potential introduction of exotics and inadvertently invasive species</w:t>
            </w:r>
          </w:p>
          <w:p w14:paraId="50F46B34" w14:textId="77777777" w:rsidR="006632DB" w:rsidRDefault="006632DB" w:rsidP="00633F6C">
            <w:pPr>
              <w:pStyle w:val="ListParagraph"/>
              <w:numPr>
                <w:ilvl w:val="0"/>
                <w:numId w:val="53"/>
              </w:numPr>
              <w:spacing w:before="0" w:after="0"/>
              <w:contextualSpacing/>
              <w:jc w:val="left"/>
              <w:rPr>
                <w:sz w:val="18"/>
                <w:szCs w:val="18"/>
              </w:rPr>
            </w:pPr>
            <w:r>
              <w:rPr>
                <w:sz w:val="18"/>
                <w:szCs w:val="18"/>
              </w:rPr>
              <w:t>Threat to indigenous species if fast growing exotics are grown</w:t>
            </w:r>
          </w:p>
          <w:p w14:paraId="4BC18CB8" w14:textId="77777777" w:rsidR="006632DB" w:rsidRDefault="006632DB" w:rsidP="00633F6C">
            <w:pPr>
              <w:pStyle w:val="ListParagraph"/>
              <w:numPr>
                <w:ilvl w:val="0"/>
                <w:numId w:val="53"/>
              </w:numPr>
              <w:spacing w:before="0" w:after="0"/>
              <w:contextualSpacing/>
              <w:jc w:val="left"/>
              <w:rPr>
                <w:sz w:val="18"/>
                <w:szCs w:val="18"/>
              </w:rPr>
            </w:pPr>
            <w:r>
              <w:rPr>
                <w:sz w:val="18"/>
                <w:szCs w:val="18"/>
              </w:rPr>
              <w:t>Homestead forests may divert attention from natural areas due to higher incentives</w:t>
            </w:r>
          </w:p>
          <w:p w14:paraId="4F8CAC94" w14:textId="147FFDD0" w:rsidR="006632DB" w:rsidRPr="0042355C" w:rsidRDefault="006632DB" w:rsidP="00633F6C">
            <w:pPr>
              <w:pStyle w:val="ListParagraph"/>
              <w:numPr>
                <w:ilvl w:val="0"/>
                <w:numId w:val="53"/>
              </w:numPr>
              <w:spacing w:before="0" w:after="0"/>
              <w:contextualSpacing/>
              <w:jc w:val="left"/>
              <w:rPr>
                <w:sz w:val="18"/>
                <w:szCs w:val="18"/>
              </w:rPr>
            </w:pPr>
            <w:r>
              <w:rPr>
                <w:sz w:val="18"/>
                <w:szCs w:val="18"/>
              </w:rPr>
              <w:t>Invasion of exotic species into PAs</w:t>
            </w:r>
          </w:p>
          <w:p w14:paraId="62C57E95" w14:textId="77777777" w:rsidR="006632DB" w:rsidRDefault="006632DB" w:rsidP="006632DB">
            <w:pPr>
              <w:rPr>
                <w:sz w:val="18"/>
                <w:szCs w:val="18"/>
              </w:rPr>
            </w:pPr>
            <w:r w:rsidRPr="005A1BFA">
              <w:rPr>
                <w:sz w:val="18"/>
                <w:szCs w:val="18"/>
                <w:u w:val="single"/>
              </w:rPr>
              <w:t>Social Risks</w:t>
            </w:r>
            <w:r>
              <w:rPr>
                <w:sz w:val="18"/>
                <w:szCs w:val="18"/>
              </w:rPr>
              <w:t>:</w:t>
            </w:r>
          </w:p>
          <w:p w14:paraId="4D960BA5" w14:textId="77777777" w:rsidR="006632DB" w:rsidRDefault="006632DB" w:rsidP="00633F6C">
            <w:pPr>
              <w:pStyle w:val="ListParagraph"/>
              <w:numPr>
                <w:ilvl w:val="0"/>
                <w:numId w:val="54"/>
              </w:numPr>
              <w:spacing w:before="0" w:after="0"/>
              <w:contextualSpacing/>
              <w:jc w:val="left"/>
              <w:rPr>
                <w:sz w:val="18"/>
                <w:szCs w:val="18"/>
              </w:rPr>
            </w:pPr>
            <w:r w:rsidRPr="005A1BFA">
              <w:rPr>
                <w:sz w:val="18"/>
                <w:szCs w:val="18"/>
              </w:rPr>
              <w:t>Conflicts may arise in accessing resources and issues of ownership claims</w:t>
            </w:r>
          </w:p>
          <w:p w14:paraId="104999E7" w14:textId="77777777" w:rsidR="006632DB" w:rsidRDefault="006632DB" w:rsidP="00633F6C">
            <w:pPr>
              <w:pStyle w:val="ListParagraph"/>
              <w:numPr>
                <w:ilvl w:val="0"/>
                <w:numId w:val="54"/>
              </w:numPr>
              <w:spacing w:before="0" w:after="0"/>
              <w:contextualSpacing/>
              <w:jc w:val="left"/>
              <w:rPr>
                <w:sz w:val="18"/>
                <w:szCs w:val="18"/>
              </w:rPr>
            </w:pPr>
            <w:r>
              <w:rPr>
                <w:sz w:val="18"/>
                <w:szCs w:val="18"/>
              </w:rPr>
              <w:t>Loss of common grazing lands due to agroforestry</w:t>
            </w:r>
          </w:p>
          <w:p w14:paraId="72A1E80A" w14:textId="77777777" w:rsidR="006632DB" w:rsidRPr="005A1BFA" w:rsidRDefault="006632DB" w:rsidP="006632DB">
            <w:pPr>
              <w:rPr>
                <w:sz w:val="18"/>
                <w:szCs w:val="18"/>
                <w:u w:val="single"/>
              </w:rPr>
            </w:pPr>
          </w:p>
        </w:tc>
        <w:tc>
          <w:tcPr>
            <w:tcW w:w="3870" w:type="dxa"/>
          </w:tcPr>
          <w:p w14:paraId="484FBF85" w14:textId="77777777" w:rsidR="006632DB" w:rsidRDefault="006632DB" w:rsidP="006632DB">
            <w:pPr>
              <w:rPr>
                <w:sz w:val="18"/>
                <w:szCs w:val="18"/>
                <w:u w:val="single"/>
              </w:rPr>
            </w:pPr>
            <w:r w:rsidRPr="00CF1DAF">
              <w:rPr>
                <w:sz w:val="18"/>
                <w:szCs w:val="18"/>
                <w:u w:val="single"/>
              </w:rPr>
              <w:t>Environment</w:t>
            </w:r>
            <w:r>
              <w:rPr>
                <w:sz w:val="18"/>
                <w:szCs w:val="18"/>
                <w:u w:val="single"/>
              </w:rPr>
              <w:t>: Management</w:t>
            </w:r>
          </w:p>
          <w:p w14:paraId="36731CC5" w14:textId="66DC740E" w:rsidR="006632DB" w:rsidRDefault="003422CD" w:rsidP="00633F6C">
            <w:pPr>
              <w:pStyle w:val="ListParagraph"/>
              <w:numPr>
                <w:ilvl w:val="0"/>
                <w:numId w:val="55"/>
              </w:numPr>
              <w:spacing w:before="0" w:after="0"/>
              <w:contextualSpacing/>
              <w:jc w:val="left"/>
              <w:rPr>
                <w:sz w:val="18"/>
                <w:szCs w:val="18"/>
              </w:rPr>
            </w:pPr>
            <w:r>
              <w:rPr>
                <w:sz w:val="18"/>
                <w:szCs w:val="18"/>
              </w:rPr>
              <w:t xml:space="preserve">Follow MARD guidelines </w:t>
            </w:r>
            <w:r w:rsidR="006632DB" w:rsidRPr="005A1BFA">
              <w:rPr>
                <w:sz w:val="18"/>
                <w:szCs w:val="18"/>
              </w:rPr>
              <w:t>for agro-forestry, home gardens and silvi-pasture</w:t>
            </w:r>
          </w:p>
          <w:p w14:paraId="79238808" w14:textId="77777777" w:rsidR="006632DB" w:rsidRDefault="006632DB" w:rsidP="00633F6C">
            <w:pPr>
              <w:pStyle w:val="ListParagraph"/>
              <w:numPr>
                <w:ilvl w:val="0"/>
                <w:numId w:val="55"/>
              </w:numPr>
              <w:spacing w:before="0" w:after="0"/>
              <w:contextualSpacing/>
              <w:jc w:val="left"/>
              <w:rPr>
                <w:sz w:val="18"/>
                <w:szCs w:val="18"/>
              </w:rPr>
            </w:pPr>
            <w:r>
              <w:rPr>
                <w:sz w:val="18"/>
                <w:szCs w:val="18"/>
              </w:rPr>
              <w:t>Encourage use of local grasses and timber and fruit tree species that less likely to become invasive species</w:t>
            </w:r>
          </w:p>
          <w:p w14:paraId="63268C45" w14:textId="77777777" w:rsidR="006632DB" w:rsidRDefault="006632DB" w:rsidP="00633F6C">
            <w:pPr>
              <w:pStyle w:val="ListParagraph"/>
              <w:numPr>
                <w:ilvl w:val="0"/>
                <w:numId w:val="55"/>
              </w:numPr>
              <w:spacing w:before="0" w:after="0"/>
              <w:contextualSpacing/>
              <w:jc w:val="left"/>
              <w:rPr>
                <w:sz w:val="18"/>
                <w:szCs w:val="18"/>
              </w:rPr>
            </w:pPr>
            <w:r>
              <w:rPr>
                <w:sz w:val="18"/>
                <w:szCs w:val="18"/>
              </w:rPr>
              <w:t>Avoid dry deciduous species that are fire prone</w:t>
            </w:r>
          </w:p>
          <w:p w14:paraId="58E02C86" w14:textId="77777777" w:rsidR="006632DB" w:rsidRDefault="006632DB" w:rsidP="00633F6C">
            <w:pPr>
              <w:pStyle w:val="ListParagraph"/>
              <w:numPr>
                <w:ilvl w:val="0"/>
                <w:numId w:val="55"/>
              </w:numPr>
              <w:spacing w:before="0" w:after="0"/>
              <w:contextualSpacing/>
              <w:jc w:val="left"/>
              <w:rPr>
                <w:sz w:val="18"/>
                <w:szCs w:val="18"/>
              </w:rPr>
            </w:pPr>
            <w:r>
              <w:rPr>
                <w:sz w:val="18"/>
                <w:szCs w:val="18"/>
              </w:rPr>
              <w:t>Regular monitor natural areas (such as PAs) to eradicate any invasive species that may proliferate</w:t>
            </w:r>
          </w:p>
          <w:p w14:paraId="2B18FB61" w14:textId="77777777" w:rsidR="006632DB" w:rsidRDefault="006632DB" w:rsidP="00633F6C">
            <w:pPr>
              <w:pStyle w:val="ListParagraph"/>
              <w:numPr>
                <w:ilvl w:val="0"/>
                <w:numId w:val="55"/>
              </w:numPr>
              <w:spacing w:before="0" w:after="0"/>
              <w:contextualSpacing/>
              <w:jc w:val="left"/>
              <w:rPr>
                <w:sz w:val="18"/>
                <w:szCs w:val="18"/>
              </w:rPr>
            </w:pPr>
            <w:r>
              <w:rPr>
                <w:sz w:val="18"/>
                <w:szCs w:val="18"/>
              </w:rPr>
              <w:t>Raise awareness of value of agro-forestry and multi-cropping systems</w:t>
            </w:r>
          </w:p>
          <w:p w14:paraId="129335F9" w14:textId="4E2C5E00" w:rsidR="006632DB" w:rsidRPr="0042355C" w:rsidRDefault="006632DB" w:rsidP="00633F6C">
            <w:pPr>
              <w:pStyle w:val="ListParagraph"/>
              <w:numPr>
                <w:ilvl w:val="0"/>
                <w:numId w:val="55"/>
              </w:numPr>
              <w:spacing w:before="0" w:after="0"/>
              <w:contextualSpacing/>
              <w:jc w:val="left"/>
              <w:rPr>
                <w:sz w:val="18"/>
                <w:szCs w:val="18"/>
              </w:rPr>
            </w:pPr>
            <w:r>
              <w:rPr>
                <w:sz w:val="18"/>
                <w:szCs w:val="18"/>
              </w:rPr>
              <w:t>Involve local communities in monitoring of species in agro-forestry and home-gardens to demonstrate ecological values</w:t>
            </w:r>
          </w:p>
          <w:p w14:paraId="348A520C" w14:textId="77777777" w:rsidR="006632DB" w:rsidRDefault="006632DB" w:rsidP="006632DB">
            <w:pPr>
              <w:rPr>
                <w:sz w:val="18"/>
                <w:szCs w:val="18"/>
                <w:u w:val="single"/>
              </w:rPr>
            </w:pPr>
            <w:r w:rsidRPr="00CB4C6C">
              <w:rPr>
                <w:sz w:val="18"/>
                <w:szCs w:val="18"/>
                <w:u w:val="single"/>
              </w:rPr>
              <w:t>Social impact management</w:t>
            </w:r>
          </w:p>
          <w:p w14:paraId="397A5FDD" w14:textId="77777777" w:rsidR="006632DB" w:rsidRPr="00CB4C6C" w:rsidRDefault="006632DB" w:rsidP="00633F6C">
            <w:pPr>
              <w:pStyle w:val="ListParagraph"/>
              <w:numPr>
                <w:ilvl w:val="0"/>
                <w:numId w:val="56"/>
              </w:numPr>
              <w:spacing w:before="0" w:after="0"/>
              <w:contextualSpacing/>
              <w:jc w:val="left"/>
              <w:rPr>
                <w:sz w:val="18"/>
                <w:szCs w:val="18"/>
              </w:rPr>
            </w:pPr>
            <w:r w:rsidRPr="00CB4C6C">
              <w:rPr>
                <w:sz w:val="18"/>
                <w:szCs w:val="18"/>
              </w:rPr>
              <w:t>Involve local communities ins election of area for agro-forestry and silvi-pasture and choice of species</w:t>
            </w:r>
          </w:p>
          <w:p w14:paraId="26BC8265" w14:textId="77777777" w:rsidR="006632DB" w:rsidRDefault="006632DB" w:rsidP="00633F6C">
            <w:pPr>
              <w:pStyle w:val="ListParagraph"/>
              <w:numPr>
                <w:ilvl w:val="0"/>
                <w:numId w:val="56"/>
              </w:numPr>
              <w:spacing w:before="0" w:after="0"/>
              <w:contextualSpacing/>
              <w:jc w:val="left"/>
              <w:rPr>
                <w:sz w:val="18"/>
                <w:szCs w:val="18"/>
              </w:rPr>
            </w:pPr>
            <w:r>
              <w:rPr>
                <w:sz w:val="18"/>
                <w:szCs w:val="18"/>
              </w:rPr>
              <w:t>Workout ownership and equitable resource access mechanisms by involving community and making collective decisions at village level to avoid conflict</w:t>
            </w:r>
          </w:p>
          <w:p w14:paraId="28E31FC1" w14:textId="77777777" w:rsidR="006632DB" w:rsidRDefault="006632DB" w:rsidP="00633F6C">
            <w:pPr>
              <w:pStyle w:val="ListParagraph"/>
              <w:numPr>
                <w:ilvl w:val="0"/>
                <w:numId w:val="56"/>
              </w:numPr>
              <w:spacing w:before="0" w:after="0"/>
              <w:contextualSpacing/>
              <w:jc w:val="left"/>
              <w:rPr>
                <w:sz w:val="18"/>
                <w:szCs w:val="18"/>
              </w:rPr>
            </w:pPr>
            <w:r>
              <w:rPr>
                <w:sz w:val="18"/>
                <w:szCs w:val="18"/>
              </w:rPr>
              <w:t>Develop agreeable arrangements through community MOUs including community responsibility for resource distribution and participation of IPs and vulnerable groups</w:t>
            </w:r>
          </w:p>
          <w:p w14:paraId="2C45F865" w14:textId="77777777" w:rsidR="006632DB" w:rsidRDefault="006632DB" w:rsidP="00633F6C">
            <w:pPr>
              <w:pStyle w:val="ListParagraph"/>
              <w:numPr>
                <w:ilvl w:val="0"/>
                <w:numId w:val="56"/>
              </w:numPr>
              <w:spacing w:before="0" w:after="0"/>
              <w:contextualSpacing/>
              <w:jc w:val="left"/>
              <w:rPr>
                <w:sz w:val="18"/>
                <w:szCs w:val="18"/>
              </w:rPr>
            </w:pPr>
            <w:r>
              <w:rPr>
                <w:sz w:val="18"/>
                <w:szCs w:val="18"/>
              </w:rPr>
              <w:lastRenderedPageBreak/>
              <w:t>Monitor participation of IPs and vulnerable groups to ensure their involvement and sharing of benefits</w:t>
            </w:r>
          </w:p>
          <w:p w14:paraId="0CB04E9E" w14:textId="0FAB0D35" w:rsidR="006632DB" w:rsidRPr="0042355C" w:rsidRDefault="006632DB" w:rsidP="00633F6C">
            <w:pPr>
              <w:pStyle w:val="ListParagraph"/>
              <w:numPr>
                <w:ilvl w:val="0"/>
                <w:numId w:val="56"/>
              </w:numPr>
              <w:spacing w:before="0" w:after="0"/>
              <w:contextualSpacing/>
              <w:jc w:val="left"/>
              <w:rPr>
                <w:sz w:val="18"/>
                <w:szCs w:val="18"/>
              </w:rPr>
            </w:pPr>
            <w:r>
              <w:rPr>
                <w:sz w:val="18"/>
                <w:szCs w:val="18"/>
              </w:rPr>
              <w:t>Reach community agreements on closing areas on short-term to encourage pasture regrowth</w:t>
            </w:r>
          </w:p>
        </w:tc>
      </w:tr>
      <w:tr w:rsidR="006632DB" w14:paraId="00E81AE3" w14:textId="77777777" w:rsidTr="006632DB">
        <w:tc>
          <w:tcPr>
            <w:tcW w:w="2088" w:type="dxa"/>
          </w:tcPr>
          <w:p w14:paraId="5255AC92" w14:textId="709BDC9B" w:rsidR="006632DB" w:rsidRPr="00C219F1" w:rsidRDefault="006632DB" w:rsidP="00597B7E">
            <w:pPr>
              <w:jc w:val="left"/>
              <w:rPr>
                <w:sz w:val="18"/>
                <w:szCs w:val="18"/>
              </w:rPr>
            </w:pPr>
            <w:r>
              <w:rPr>
                <w:sz w:val="18"/>
                <w:szCs w:val="18"/>
              </w:rPr>
              <w:lastRenderedPageBreak/>
              <w:t>7</w:t>
            </w:r>
            <w:r w:rsidRPr="00C219F1">
              <w:rPr>
                <w:sz w:val="18"/>
                <w:szCs w:val="18"/>
              </w:rPr>
              <w:t>. Improving productivity of household agriculture and crops by adopting new and appropriate technologies</w:t>
            </w:r>
            <w:r>
              <w:rPr>
                <w:sz w:val="18"/>
                <w:szCs w:val="18"/>
              </w:rPr>
              <w:t xml:space="preserve"> such as </w:t>
            </w:r>
            <w:r w:rsidRPr="00C219F1">
              <w:rPr>
                <w:sz w:val="18"/>
                <w:szCs w:val="18"/>
              </w:rPr>
              <w:t>crop diversification,</w:t>
            </w:r>
            <w:r>
              <w:rPr>
                <w:sz w:val="18"/>
                <w:szCs w:val="18"/>
              </w:rPr>
              <w:t xml:space="preserve"> </w:t>
            </w:r>
            <w:r w:rsidRPr="00C219F1">
              <w:rPr>
                <w:sz w:val="18"/>
                <w:szCs w:val="18"/>
              </w:rPr>
              <w:t xml:space="preserve">nurseries, improved seeds, </w:t>
            </w:r>
            <w:r>
              <w:rPr>
                <w:sz w:val="18"/>
                <w:szCs w:val="18"/>
              </w:rPr>
              <w:t>etc.</w:t>
            </w:r>
          </w:p>
          <w:p w14:paraId="1E5DFCA2" w14:textId="77777777" w:rsidR="006632DB" w:rsidRDefault="00F0581E" w:rsidP="00597B7E">
            <w:pPr>
              <w:jc w:val="left"/>
              <w:rPr>
                <w:sz w:val="18"/>
                <w:szCs w:val="18"/>
              </w:rPr>
            </w:pPr>
            <w:r>
              <w:rPr>
                <w:sz w:val="18"/>
                <w:szCs w:val="18"/>
              </w:rPr>
              <w:t>(a) Technical and advisory support through existing provincial institutions for crop diversification and improved productivity</w:t>
            </w:r>
          </w:p>
          <w:p w14:paraId="3380D5EE" w14:textId="7ED2A02D" w:rsidR="00F0581E" w:rsidRDefault="00F0581E" w:rsidP="00597B7E">
            <w:pPr>
              <w:jc w:val="left"/>
              <w:rPr>
                <w:sz w:val="18"/>
                <w:szCs w:val="18"/>
              </w:rPr>
            </w:pPr>
            <w:r>
              <w:rPr>
                <w:sz w:val="18"/>
                <w:szCs w:val="18"/>
              </w:rPr>
              <w:t>(b) Extension support for agricultural crops, disease prevention and management, post-harvest methods, marketing etc.</w:t>
            </w:r>
          </w:p>
          <w:p w14:paraId="3BCA45F0" w14:textId="2168F307" w:rsidR="00F0581E" w:rsidRPr="00C219F1" w:rsidRDefault="00F0581E" w:rsidP="00F0581E">
            <w:pPr>
              <w:jc w:val="left"/>
              <w:rPr>
                <w:sz w:val="18"/>
                <w:szCs w:val="18"/>
              </w:rPr>
            </w:pPr>
          </w:p>
        </w:tc>
        <w:tc>
          <w:tcPr>
            <w:tcW w:w="2446" w:type="dxa"/>
          </w:tcPr>
          <w:p w14:paraId="59E9ED6A" w14:textId="77777777" w:rsidR="006632DB" w:rsidRPr="00C219F1" w:rsidRDefault="006632DB" w:rsidP="00597B7E">
            <w:pPr>
              <w:jc w:val="left"/>
              <w:rPr>
                <w:sz w:val="18"/>
                <w:szCs w:val="18"/>
              </w:rPr>
            </w:pPr>
            <w:r w:rsidRPr="00C219F1">
              <w:rPr>
                <w:sz w:val="18"/>
                <w:szCs w:val="18"/>
              </w:rPr>
              <w:t>Use of fertilizers and agrochemicals  (pesticides, herbicides and insecticides), soil treatment techniques, etc. possible</w:t>
            </w:r>
          </w:p>
          <w:p w14:paraId="7E45E48E" w14:textId="77777777" w:rsidR="006632DB" w:rsidRPr="00C219F1" w:rsidRDefault="006632DB" w:rsidP="00597B7E">
            <w:pPr>
              <w:pStyle w:val="ListParagraph"/>
              <w:widowControl w:val="0"/>
              <w:autoSpaceDE w:val="0"/>
              <w:autoSpaceDN w:val="0"/>
              <w:adjustRightInd w:val="0"/>
              <w:spacing w:after="240"/>
              <w:jc w:val="left"/>
              <w:rPr>
                <w:sz w:val="18"/>
                <w:szCs w:val="18"/>
              </w:rPr>
            </w:pPr>
          </w:p>
        </w:tc>
        <w:tc>
          <w:tcPr>
            <w:tcW w:w="2546" w:type="dxa"/>
          </w:tcPr>
          <w:p w14:paraId="5A5E0EC0" w14:textId="77777777" w:rsidR="006632DB" w:rsidRPr="00C219F1" w:rsidRDefault="006632DB" w:rsidP="00597B7E">
            <w:pPr>
              <w:jc w:val="left"/>
              <w:rPr>
                <w:sz w:val="18"/>
                <w:szCs w:val="18"/>
              </w:rPr>
            </w:pPr>
            <w:r w:rsidRPr="00C219F1">
              <w:rPr>
                <w:sz w:val="18"/>
                <w:szCs w:val="18"/>
                <w:u w:val="single"/>
              </w:rPr>
              <w:t>Environment Risks</w:t>
            </w:r>
            <w:r>
              <w:rPr>
                <w:sz w:val="18"/>
                <w:szCs w:val="18"/>
              </w:rPr>
              <w:t xml:space="preserve">: </w:t>
            </w:r>
            <w:r w:rsidRPr="00C219F1">
              <w:rPr>
                <w:sz w:val="18"/>
                <w:szCs w:val="18"/>
              </w:rPr>
              <w:t>Water and soil pollution caused by improper application in quantity and type of organic and inorganic fertilizers and agrochemicals.</w:t>
            </w:r>
          </w:p>
          <w:p w14:paraId="6568BCA1" w14:textId="77777777" w:rsidR="006632DB" w:rsidRPr="00C219F1" w:rsidRDefault="006632DB" w:rsidP="00597B7E">
            <w:pPr>
              <w:jc w:val="left"/>
              <w:rPr>
                <w:sz w:val="18"/>
                <w:szCs w:val="18"/>
              </w:rPr>
            </w:pPr>
            <w:r w:rsidRPr="00C219F1">
              <w:rPr>
                <w:sz w:val="18"/>
                <w:szCs w:val="18"/>
              </w:rPr>
              <w:t xml:space="preserve"> </w:t>
            </w:r>
          </w:p>
        </w:tc>
        <w:tc>
          <w:tcPr>
            <w:tcW w:w="3018" w:type="dxa"/>
          </w:tcPr>
          <w:p w14:paraId="7E19675E" w14:textId="77777777" w:rsidR="006632DB" w:rsidRPr="00C219F1" w:rsidRDefault="006632DB" w:rsidP="00597B7E">
            <w:pPr>
              <w:jc w:val="left"/>
              <w:rPr>
                <w:sz w:val="18"/>
                <w:szCs w:val="18"/>
              </w:rPr>
            </w:pPr>
            <w:r w:rsidRPr="00C219F1">
              <w:rPr>
                <w:sz w:val="18"/>
                <w:szCs w:val="18"/>
                <w:u w:val="single"/>
              </w:rPr>
              <w:t>Environment Impacts:</w:t>
            </w:r>
            <w:r>
              <w:rPr>
                <w:sz w:val="18"/>
                <w:szCs w:val="18"/>
              </w:rPr>
              <w:t xml:space="preserve"> </w:t>
            </w:r>
            <w:r w:rsidRPr="00C219F1">
              <w:rPr>
                <w:sz w:val="18"/>
                <w:szCs w:val="18"/>
              </w:rPr>
              <w:t xml:space="preserve">Accumulation of harmful substances, pollution of surface and underground water, increased water erosion, rise of water table level. </w:t>
            </w:r>
          </w:p>
          <w:p w14:paraId="2F9F7D28" w14:textId="77777777" w:rsidR="006632DB" w:rsidRDefault="006632DB" w:rsidP="00597B7E">
            <w:pPr>
              <w:jc w:val="left"/>
              <w:rPr>
                <w:b/>
                <w:sz w:val="18"/>
                <w:szCs w:val="18"/>
              </w:rPr>
            </w:pPr>
          </w:p>
          <w:p w14:paraId="149132B0" w14:textId="77777777" w:rsidR="006632DB" w:rsidRPr="0042355C" w:rsidRDefault="006632DB" w:rsidP="00597B7E">
            <w:pPr>
              <w:jc w:val="left"/>
              <w:rPr>
                <w:sz w:val="18"/>
                <w:szCs w:val="18"/>
                <w:u w:val="single"/>
              </w:rPr>
            </w:pPr>
            <w:r w:rsidRPr="0042355C">
              <w:rPr>
                <w:sz w:val="18"/>
                <w:szCs w:val="18"/>
                <w:u w:val="single"/>
              </w:rPr>
              <w:t>Positive effect:</w:t>
            </w:r>
          </w:p>
          <w:p w14:paraId="21524489" w14:textId="77777777" w:rsidR="006632DB" w:rsidRPr="00C219F1" w:rsidRDefault="006632DB" w:rsidP="00597B7E">
            <w:pPr>
              <w:jc w:val="left"/>
              <w:rPr>
                <w:b/>
                <w:sz w:val="18"/>
                <w:szCs w:val="18"/>
              </w:rPr>
            </w:pPr>
            <w:r w:rsidRPr="00C219F1">
              <w:rPr>
                <w:sz w:val="18"/>
                <w:szCs w:val="18"/>
              </w:rPr>
              <w:t>Rehabilitation and green cover</w:t>
            </w:r>
            <w:r>
              <w:rPr>
                <w:sz w:val="18"/>
                <w:szCs w:val="18"/>
              </w:rPr>
              <w:t xml:space="preserve"> and management of low productivity degraded lands. </w:t>
            </w:r>
            <w:r w:rsidRPr="00C219F1">
              <w:rPr>
                <w:sz w:val="18"/>
                <w:szCs w:val="18"/>
              </w:rPr>
              <w:t>Improved productivity of land means better management of soil and water</w:t>
            </w:r>
          </w:p>
        </w:tc>
        <w:tc>
          <w:tcPr>
            <w:tcW w:w="3870" w:type="dxa"/>
          </w:tcPr>
          <w:p w14:paraId="06F552B8" w14:textId="302675A2" w:rsidR="006632DB" w:rsidRDefault="006632DB" w:rsidP="006632DB">
            <w:pPr>
              <w:rPr>
                <w:sz w:val="18"/>
                <w:szCs w:val="18"/>
                <w:u w:val="single"/>
              </w:rPr>
            </w:pPr>
            <w:r w:rsidRPr="00C219F1">
              <w:rPr>
                <w:sz w:val="18"/>
                <w:szCs w:val="18"/>
                <w:u w:val="single"/>
              </w:rPr>
              <w:t>Environment Management:</w:t>
            </w:r>
          </w:p>
          <w:p w14:paraId="0C7301F0" w14:textId="325D387E" w:rsidR="006632DB" w:rsidRPr="00C219F1" w:rsidRDefault="006632DB" w:rsidP="00633F6C">
            <w:pPr>
              <w:pStyle w:val="ListParagraph"/>
              <w:numPr>
                <w:ilvl w:val="0"/>
                <w:numId w:val="59"/>
              </w:numPr>
              <w:spacing w:before="0" w:after="0"/>
              <w:contextualSpacing/>
              <w:jc w:val="left"/>
              <w:rPr>
                <w:sz w:val="18"/>
                <w:szCs w:val="18"/>
              </w:rPr>
            </w:pPr>
            <w:r w:rsidRPr="00C219F1">
              <w:rPr>
                <w:sz w:val="18"/>
                <w:szCs w:val="18"/>
              </w:rPr>
              <w:t xml:space="preserve">Use of recommended norms </w:t>
            </w:r>
            <w:r w:rsidR="003422CD">
              <w:rPr>
                <w:sz w:val="18"/>
                <w:szCs w:val="18"/>
              </w:rPr>
              <w:t xml:space="preserve">(MARD guidelines) </w:t>
            </w:r>
            <w:r w:rsidRPr="00C219F1">
              <w:rPr>
                <w:sz w:val="18"/>
                <w:szCs w:val="18"/>
              </w:rPr>
              <w:t>of mineral fertilizers, wider introduction and adoption of crop rotation,</w:t>
            </w:r>
          </w:p>
          <w:p w14:paraId="331E044B" w14:textId="3D4D19D5" w:rsidR="006632DB" w:rsidRDefault="006632DB" w:rsidP="00633F6C">
            <w:pPr>
              <w:pStyle w:val="ListParagraph"/>
              <w:numPr>
                <w:ilvl w:val="0"/>
                <w:numId w:val="59"/>
              </w:numPr>
              <w:spacing w:before="0" w:after="0"/>
              <w:contextualSpacing/>
              <w:jc w:val="left"/>
              <w:rPr>
                <w:sz w:val="18"/>
                <w:szCs w:val="18"/>
              </w:rPr>
            </w:pPr>
            <w:r w:rsidRPr="00C219F1">
              <w:rPr>
                <w:sz w:val="18"/>
                <w:szCs w:val="18"/>
              </w:rPr>
              <w:t xml:space="preserve"> Use of appropriate procedures for, application, </w:t>
            </w:r>
            <w:r>
              <w:rPr>
                <w:sz w:val="18"/>
                <w:szCs w:val="18"/>
              </w:rPr>
              <w:t xml:space="preserve">storage </w:t>
            </w:r>
            <w:r w:rsidRPr="00C219F1">
              <w:rPr>
                <w:sz w:val="18"/>
                <w:szCs w:val="18"/>
              </w:rPr>
              <w:t>and disposal of agrichemicals</w:t>
            </w:r>
            <w:r w:rsidR="003422CD">
              <w:rPr>
                <w:sz w:val="18"/>
                <w:szCs w:val="18"/>
              </w:rPr>
              <w:t xml:space="preserve"> (MARD guidelines) </w:t>
            </w:r>
          </w:p>
          <w:p w14:paraId="21977C40" w14:textId="77777777" w:rsidR="006632DB" w:rsidRDefault="006632DB" w:rsidP="00633F6C">
            <w:pPr>
              <w:pStyle w:val="ListParagraph"/>
              <w:numPr>
                <w:ilvl w:val="0"/>
                <w:numId w:val="59"/>
              </w:numPr>
              <w:spacing w:before="0" w:after="0"/>
              <w:contextualSpacing/>
              <w:jc w:val="left"/>
              <w:rPr>
                <w:sz w:val="18"/>
                <w:szCs w:val="18"/>
              </w:rPr>
            </w:pPr>
            <w:r w:rsidRPr="00C219F1">
              <w:rPr>
                <w:sz w:val="18"/>
                <w:szCs w:val="18"/>
              </w:rPr>
              <w:t>Use conservation tillage, that follow land contour to reduce runoff</w:t>
            </w:r>
          </w:p>
          <w:p w14:paraId="4B867645" w14:textId="77777777" w:rsidR="006632DB" w:rsidRDefault="006632DB" w:rsidP="00633F6C">
            <w:pPr>
              <w:pStyle w:val="ListParagraph"/>
              <w:numPr>
                <w:ilvl w:val="0"/>
                <w:numId w:val="59"/>
              </w:numPr>
              <w:spacing w:before="0" w:after="0"/>
              <w:contextualSpacing/>
              <w:jc w:val="left"/>
              <w:rPr>
                <w:sz w:val="18"/>
                <w:szCs w:val="18"/>
              </w:rPr>
            </w:pPr>
            <w:r w:rsidRPr="00D631AD">
              <w:rPr>
                <w:sz w:val="18"/>
                <w:szCs w:val="18"/>
              </w:rPr>
              <w:t>Selection of seeds with minimal level of pest and disease vulnerabilities.</w:t>
            </w:r>
          </w:p>
          <w:p w14:paraId="007418CD" w14:textId="77777777" w:rsidR="006632DB" w:rsidRPr="00D631AD" w:rsidRDefault="006632DB" w:rsidP="00633F6C">
            <w:pPr>
              <w:pStyle w:val="ListParagraph"/>
              <w:numPr>
                <w:ilvl w:val="0"/>
                <w:numId w:val="59"/>
              </w:numPr>
              <w:spacing w:before="0" w:after="0"/>
              <w:contextualSpacing/>
              <w:jc w:val="left"/>
              <w:rPr>
                <w:sz w:val="18"/>
                <w:szCs w:val="18"/>
              </w:rPr>
            </w:pPr>
            <w:r w:rsidRPr="00D631AD">
              <w:rPr>
                <w:sz w:val="18"/>
                <w:szCs w:val="18"/>
              </w:rPr>
              <w:t xml:space="preserve">Provide regular information and training to farming communities on all the aspects of protection of environment.  </w:t>
            </w:r>
          </w:p>
        </w:tc>
      </w:tr>
      <w:tr w:rsidR="006632DB" w14:paraId="6334F3E2" w14:textId="77777777" w:rsidTr="006632DB">
        <w:tc>
          <w:tcPr>
            <w:tcW w:w="2088" w:type="dxa"/>
          </w:tcPr>
          <w:p w14:paraId="7157E597" w14:textId="374C5623" w:rsidR="006632DB" w:rsidRDefault="006632DB" w:rsidP="00597B7E">
            <w:pPr>
              <w:jc w:val="left"/>
              <w:rPr>
                <w:sz w:val="18"/>
                <w:szCs w:val="18"/>
              </w:rPr>
            </w:pPr>
            <w:r w:rsidRPr="00951108">
              <w:rPr>
                <w:sz w:val="18"/>
                <w:szCs w:val="18"/>
              </w:rPr>
              <w:t>8. Ecotourism</w:t>
            </w:r>
          </w:p>
          <w:p w14:paraId="540FCCD0" w14:textId="77777777" w:rsidR="00F0581E" w:rsidRDefault="00F0581E" w:rsidP="00597B7E">
            <w:pPr>
              <w:jc w:val="left"/>
              <w:rPr>
                <w:sz w:val="18"/>
                <w:szCs w:val="18"/>
              </w:rPr>
            </w:pPr>
            <w:r>
              <w:rPr>
                <w:sz w:val="18"/>
                <w:szCs w:val="18"/>
              </w:rPr>
              <w:t>(a) Assessment of potential for promotion of community managed ecotourism</w:t>
            </w:r>
          </w:p>
          <w:p w14:paraId="1E20FCD0" w14:textId="77777777" w:rsidR="00F0581E" w:rsidRDefault="00F0581E" w:rsidP="00597B7E">
            <w:pPr>
              <w:jc w:val="left"/>
              <w:rPr>
                <w:sz w:val="18"/>
                <w:szCs w:val="18"/>
              </w:rPr>
            </w:pPr>
            <w:r>
              <w:rPr>
                <w:sz w:val="18"/>
                <w:szCs w:val="18"/>
              </w:rPr>
              <w:t>(b) Facilitate local community ecotourism planning</w:t>
            </w:r>
          </w:p>
          <w:p w14:paraId="3E1B45AA" w14:textId="77777777" w:rsidR="00F0581E" w:rsidRDefault="00F0581E" w:rsidP="00597B7E">
            <w:pPr>
              <w:jc w:val="left"/>
              <w:rPr>
                <w:sz w:val="18"/>
                <w:szCs w:val="18"/>
              </w:rPr>
            </w:pPr>
            <w:r>
              <w:rPr>
                <w:sz w:val="18"/>
                <w:szCs w:val="18"/>
              </w:rPr>
              <w:lastRenderedPageBreak/>
              <w:t>(c)</w:t>
            </w:r>
            <w:r w:rsidR="00842392">
              <w:rPr>
                <w:sz w:val="18"/>
                <w:szCs w:val="18"/>
              </w:rPr>
              <w:t xml:space="preserve"> Support business planning and financial management</w:t>
            </w:r>
          </w:p>
          <w:p w14:paraId="635C2299" w14:textId="06914C38" w:rsidR="00842392" w:rsidRPr="00951108" w:rsidRDefault="00842392" w:rsidP="00597B7E">
            <w:pPr>
              <w:jc w:val="left"/>
              <w:rPr>
                <w:sz w:val="18"/>
                <w:szCs w:val="18"/>
              </w:rPr>
            </w:pPr>
            <w:r>
              <w:rPr>
                <w:sz w:val="18"/>
                <w:szCs w:val="18"/>
              </w:rPr>
              <w:t>(d) Promote PFES as an option for capture of benefits</w:t>
            </w:r>
          </w:p>
        </w:tc>
        <w:tc>
          <w:tcPr>
            <w:tcW w:w="2446" w:type="dxa"/>
          </w:tcPr>
          <w:p w14:paraId="60A82C65" w14:textId="42CBCFA3" w:rsidR="006632DB" w:rsidRPr="00951108" w:rsidRDefault="00293596" w:rsidP="00597B7E">
            <w:pPr>
              <w:jc w:val="left"/>
              <w:rPr>
                <w:sz w:val="18"/>
                <w:szCs w:val="18"/>
              </w:rPr>
            </w:pPr>
            <w:r>
              <w:rPr>
                <w:sz w:val="18"/>
                <w:szCs w:val="18"/>
              </w:rPr>
              <w:lastRenderedPageBreak/>
              <w:t>Enhanced visitation</w:t>
            </w:r>
            <w:r w:rsidR="006632DB">
              <w:rPr>
                <w:sz w:val="18"/>
                <w:szCs w:val="18"/>
              </w:rPr>
              <w:t xml:space="preserve"> to high biodiversity areas, potential for waste generation and disposal etc.</w:t>
            </w:r>
          </w:p>
        </w:tc>
        <w:tc>
          <w:tcPr>
            <w:tcW w:w="2546" w:type="dxa"/>
          </w:tcPr>
          <w:p w14:paraId="2EBC03FF" w14:textId="77777777" w:rsidR="006632DB" w:rsidRDefault="006632DB" w:rsidP="006632DB">
            <w:pPr>
              <w:rPr>
                <w:sz w:val="18"/>
                <w:szCs w:val="18"/>
                <w:u w:val="single"/>
              </w:rPr>
            </w:pPr>
            <w:r w:rsidRPr="00951108">
              <w:rPr>
                <w:sz w:val="18"/>
                <w:szCs w:val="18"/>
                <w:u w:val="single"/>
              </w:rPr>
              <w:t>Environment Risks</w:t>
            </w:r>
            <w:r>
              <w:rPr>
                <w:sz w:val="18"/>
                <w:szCs w:val="18"/>
                <w:u w:val="single"/>
              </w:rPr>
              <w:t xml:space="preserve">: </w:t>
            </w:r>
          </w:p>
          <w:p w14:paraId="2C7C822F" w14:textId="19421EAE" w:rsidR="006632DB" w:rsidRDefault="00293596" w:rsidP="006632DB">
            <w:pPr>
              <w:rPr>
                <w:sz w:val="18"/>
                <w:szCs w:val="18"/>
              </w:rPr>
            </w:pPr>
            <w:r>
              <w:rPr>
                <w:sz w:val="18"/>
                <w:szCs w:val="18"/>
              </w:rPr>
              <w:t>Risks on sensitive habitats and potential degradation due to over-visitation</w:t>
            </w:r>
          </w:p>
          <w:p w14:paraId="3AC4A249" w14:textId="77777777" w:rsidR="00293596" w:rsidRDefault="00293596" w:rsidP="006632DB">
            <w:pPr>
              <w:rPr>
                <w:sz w:val="18"/>
                <w:szCs w:val="18"/>
                <w:u w:val="single"/>
              </w:rPr>
            </w:pPr>
            <w:r w:rsidRPr="00293596">
              <w:rPr>
                <w:sz w:val="18"/>
                <w:szCs w:val="18"/>
                <w:u w:val="single"/>
              </w:rPr>
              <w:t>Social Risks</w:t>
            </w:r>
          </w:p>
          <w:p w14:paraId="7DF2174A" w14:textId="409C8E84" w:rsidR="00293596" w:rsidRPr="00293596" w:rsidRDefault="00293596" w:rsidP="006632DB">
            <w:pPr>
              <w:rPr>
                <w:sz w:val="18"/>
                <w:szCs w:val="18"/>
              </w:rPr>
            </w:pPr>
            <w:r>
              <w:rPr>
                <w:sz w:val="18"/>
                <w:szCs w:val="18"/>
              </w:rPr>
              <w:t>Risks to cultural aspects related to EMs</w:t>
            </w:r>
          </w:p>
        </w:tc>
        <w:tc>
          <w:tcPr>
            <w:tcW w:w="3018" w:type="dxa"/>
          </w:tcPr>
          <w:p w14:paraId="0E2EE99F" w14:textId="77777777" w:rsidR="006632DB" w:rsidRDefault="00293596" w:rsidP="006632DB">
            <w:pPr>
              <w:rPr>
                <w:sz w:val="18"/>
                <w:szCs w:val="18"/>
                <w:u w:val="single"/>
              </w:rPr>
            </w:pPr>
            <w:r w:rsidRPr="00293596">
              <w:rPr>
                <w:sz w:val="18"/>
                <w:szCs w:val="18"/>
                <w:u w:val="single"/>
              </w:rPr>
              <w:t>Environment Impact</w:t>
            </w:r>
          </w:p>
          <w:p w14:paraId="1FE5ED63" w14:textId="77777777" w:rsidR="00293596" w:rsidRDefault="00293596" w:rsidP="00293596">
            <w:pPr>
              <w:jc w:val="left"/>
              <w:rPr>
                <w:sz w:val="18"/>
                <w:szCs w:val="18"/>
              </w:rPr>
            </w:pPr>
            <w:r w:rsidRPr="00293596">
              <w:rPr>
                <w:sz w:val="18"/>
                <w:szCs w:val="18"/>
              </w:rPr>
              <w:t>Loss of wildlife habitat and disturbance to species</w:t>
            </w:r>
          </w:p>
          <w:p w14:paraId="0E81CE98" w14:textId="77777777" w:rsidR="00293596" w:rsidRDefault="00293596" w:rsidP="00293596">
            <w:pPr>
              <w:jc w:val="left"/>
              <w:rPr>
                <w:sz w:val="18"/>
                <w:szCs w:val="18"/>
              </w:rPr>
            </w:pPr>
            <w:r>
              <w:rPr>
                <w:sz w:val="18"/>
                <w:szCs w:val="18"/>
              </w:rPr>
              <w:t>Pollution of streams and habitats from poorly managed waste disposal</w:t>
            </w:r>
          </w:p>
          <w:p w14:paraId="5467345A" w14:textId="2D4B1826" w:rsidR="00293596" w:rsidRDefault="006B1FE4" w:rsidP="00293596">
            <w:pPr>
              <w:jc w:val="left"/>
              <w:rPr>
                <w:sz w:val="18"/>
                <w:szCs w:val="18"/>
                <w:u w:val="single"/>
              </w:rPr>
            </w:pPr>
            <w:r w:rsidRPr="006B1FE4">
              <w:rPr>
                <w:sz w:val="18"/>
                <w:szCs w:val="18"/>
                <w:u w:val="single"/>
              </w:rPr>
              <w:t>Social Impacts</w:t>
            </w:r>
          </w:p>
          <w:p w14:paraId="34EA38C8" w14:textId="4FA25AF1" w:rsidR="006B1FE4" w:rsidRDefault="006B1FE4" w:rsidP="00293596">
            <w:pPr>
              <w:jc w:val="left"/>
              <w:rPr>
                <w:sz w:val="18"/>
                <w:szCs w:val="18"/>
              </w:rPr>
            </w:pPr>
            <w:r>
              <w:rPr>
                <w:sz w:val="18"/>
                <w:szCs w:val="18"/>
              </w:rPr>
              <w:t>EMs culture and lifestyles affected</w:t>
            </w:r>
          </w:p>
          <w:p w14:paraId="63FE7678" w14:textId="77777777" w:rsidR="006B1FE4" w:rsidRDefault="006B1FE4" w:rsidP="00293596">
            <w:pPr>
              <w:jc w:val="left"/>
              <w:rPr>
                <w:sz w:val="18"/>
                <w:szCs w:val="18"/>
              </w:rPr>
            </w:pPr>
          </w:p>
          <w:p w14:paraId="2287B18F" w14:textId="77777777" w:rsidR="006B1FE4" w:rsidRPr="006B1FE4" w:rsidRDefault="006B1FE4" w:rsidP="00293596">
            <w:pPr>
              <w:jc w:val="left"/>
              <w:rPr>
                <w:sz w:val="18"/>
                <w:szCs w:val="18"/>
              </w:rPr>
            </w:pPr>
          </w:p>
          <w:p w14:paraId="24DF57BD" w14:textId="77777777" w:rsidR="00293596" w:rsidRPr="00293596" w:rsidRDefault="00293596" w:rsidP="00293596">
            <w:pPr>
              <w:jc w:val="left"/>
              <w:rPr>
                <w:sz w:val="18"/>
                <w:szCs w:val="18"/>
              </w:rPr>
            </w:pPr>
          </w:p>
          <w:p w14:paraId="4B7460ED" w14:textId="6998A45A" w:rsidR="00293596" w:rsidRPr="00293596" w:rsidRDefault="00293596" w:rsidP="006632DB">
            <w:pPr>
              <w:rPr>
                <w:sz w:val="18"/>
                <w:szCs w:val="18"/>
              </w:rPr>
            </w:pPr>
          </w:p>
        </w:tc>
        <w:tc>
          <w:tcPr>
            <w:tcW w:w="3870" w:type="dxa"/>
          </w:tcPr>
          <w:p w14:paraId="4AB7456E" w14:textId="77777777" w:rsidR="006632DB" w:rsidRDefault="006632DB" w:rsidP="006632DB">
            <w:pPr>
              <w:rPr>
                <w:sz w:val="18"/>
                <w:szCs w:val="18"/>
                <w:u w:val="single"/>
              </w:rPr>
            </w:pPr>
            <w:r w:rsidRPr="00951108">
              <w:rPr>
                <w:sz w:val="18"/>
                <w:szCs w:val="18"/>
                <w:u w:val="single"/>
              </w:rPr>
              <w:lastRenderedPageBreak/>
              <w:t>Environment Management:</w:t>
            </w:r>
          </w:p>
          <w:p w14:paraId="73EF64ED" w14:textId="77777777" w:rsidR="006632DB" w:rsidRPr="00951108" w:rsidRDefault="006632DB" w:rsidP="00633F6C">
            <w:pPr>
              <w:pStyle w:val="ListParagraph"/>
              <w:numPr>
                <w:ilvl w:val="0"/>
                <w:numId w:val="60"/>
              </w:numPr>
              <w:spacing w:before="0" w:after="0"/>
              <w:contextualSpacing/>
              <w:jc w:val="left"/>
              <w:rPr>
                <w:sz w:val="18"/>
                <w:szCs w:val="18"/>
              </w:rPr>
            </w:pPr>
            <w:r>
              <w:rPr>
                <w:sz w:val="18"/>
                <w:szCs w:val="18"/>
              </w:rPr>
              <w:t>S</w:t>
            </w:r>
            <w:r w:rsidRPr="00951108">
              <w:rPr>
                <w:sz w:val="18"/>
                <w:szCs w:val="18"/>
              </w:rPr>
              <w:t xml:space="preserve">upport for environmental friendly </w:t>
            </w:r>
            <w:r>
              <w:rPr>
                <w:sz w:val="18"/>
                <w:szCs w:val="18"/>
              </w:rPr>
              <w:t xml:space="preserve">ecotourism </w:t>
            </w:r>
            <w:r w:rsidRPr="00951108">
              <w:rPr>
                <w:sz w:val="18"/>
                <w:szCs w:val="18"/>
              </w:rPr>
              <w:t>practices</w:t>
            </w:r>
          </w:p>
          <w:p w14:paraId="41FFBB61" w14:textId="77777777" w:rsidR="006632DB" w:rsidRDefault="006632DB" w:rsidP="00633F6C">
            <w:pPr>
              <w:pStyle w:val="ListParagraph"/>
              <w:numPr>
                <w:ilvl w:val="0"/>
                <w:numId w:val="60"/>
              </w:numPr>
              <w:spacing w:before="0" w:after="0"/>
              <w:contextualSpacing/>
              <w:jc w:val="left"/>
              <w:rPr>
                <w:sz w:val="18"/>
                <w:szCs w:val="18"/>
              </w:rPr>
            </w:pPr>
            <w:r>
              <w:rPr>
                <w:sz w:val="18"/>
                <w:szCs w:val="18"/>
              </w:rPr>
              <w:t xml:space="preserve">Introduce solid waste management practices and safe disposal of wastes </w:t>
            </w:r>
          </w:p>
          <w:p w14:paraId="0AC445A5" w14:textId="77777777" w:rsidR="006632DB" w:rsidRDefault="006632DB" w:rsidP="00633F6C">
            <w:pPr>
              <w:pStyle w:val="ListParagraph"/>
              <w:numPr>
                <w:ilvl w:val="0"/>
                <w:numId w:val="60"/>
              </w:numPr>
              <w:spacing w:before="0" w:after="0"/>
              <w:contextualSpacing/>
              <w:jc w:val="left"/>
              <w:rPr>
                <w:sz w:val="18"/>
                <w:szCs w:val="18"/>
              </w:rPr>
            </w:pPr>
            <w:r>
              <w:rPr>
                <w:sz w:val="18"/>
                <w:szCs w:val="18"/>
              </w:rPr>
              <w:t>Recognize area biodiversity carrying capacity to determine visitor numbers and ecotourism activities</w:t>
            </w:r>
          </w:p>
          <w:p w14:paraId="26B07068" w14:textId="77777777" w:rsidR="006632DB" w:rsidRDefault="006632DB" w:rsidP="00633F6C">
            <w:pPr>
              <w:pStyle w:val="ListParagraph"/>
              <w:numPr>
                <w:ilvl w:val="0"/>
                <w:numId w:val="60"/>
              </w:numPr>
              <w:spacing w:before="0" w:after="0"/>
              <w:contextualSpacing/>
              <w:jc w:val="left"/>
              <w:rPr>
                <w:sz w:val="18"/>
                <w:szCs w:val="18"/>
              </w:rPr>
            </w:pPr>
            <w:r>
              <w:rPr>
                <w:sz w:val="18"/>
                <w:szCs w:val="18"/>
              </w:rPr>
              <w:t>Build local capacity for monitoring impacts of visitation</w:t>
            </w:r>
          </w:p>
          <w:p w14:paraId="59D518BA" w14:textId="77777777" w:rsidR="006632DB" w:rsidRDefault="006632DB" w:rsidP="00633F6C">
            <w:pPr>
              <w:pStyle w:val="ListParagraph"/>
              <w:numPr>
                <w:ilvl w:val="0"/>
                <w:numId w:val="60"/>
              </w:numPr>
              <w:spacing w:before="0" w:after="0"/>
              <w:contextualSpacing/>
              <w:jc w:val="left"/>
              <w:rPr>
                <w:sz w:val="18"/>
                <w:szCs w:val="18"/>
              </w:rPr>
            </w:pPr>
            <w:r>
              <w:rPr>
                <w:sz w:val="18"/>
                <w:szCs w:val="18"/>
              </w:rPr>
              <w:lastRenderedPageBreak/>
              <w:t>Avoid new infrastructure developed within sensitive habitats</w:t>
            </w:r>
          </w:p>
          <w:p w14:paraId="05D5037C" w14:textId="57F35123" w:rsidR="00293596" w:rsidRDefault="00293596" w:rsidP="00633F6C">
            <w:pPr>
              <w:pStyle w:val="ListParagraph"/>
              <w:numPr>
                <w:ilvl w:val="0"/>
                <w:numId w:val="60"/>
              </w:numPr>
              <w:spacing w:before="0" w:after="0"/>
              <w:contextualSpacing/>
              <w:jc w:val="left"/>
              <w:rPr>
                <w:sz w:val="18"/>
                <w:szCs w:val="18"/>
              </w:rPr>
            </w:pPr>
            <w:r>
              <w:rPr>
                <w:sz w:val="18"/>
                <w:szCs w:val="18"/>
              </w:rPr>
              <w:t>Maintain carrying capacity requirements and strong visitor protocols</w:t>
            </w:r>
          </w:p>
          <w:p w14:paraId="5F227454" w14:textId="77777777" w:rsidR="006632DB" w:rsidRPr="0091275C" w:rsidRDefault="006632DB" w:rsidP="006632DB">
            <w:pPr>
              <w:rPr>
                <w:sz w:val="18"/>
                <w:szCs w:val="18"/>
              </w:rPr>
            </w:pPr>
            <w:r w:rsidRPr="0091275C">
              <w:rPr>
                <w:sz w:val="18"/>
                <w:szCs w:val="18"/>
                <w:u w:val="single"/>
              </w:rPr>
              <w:t>Social management</w:t>
            </w:r>
            <w:r>
              <w:rPr>
                <w:sz w:val="18"/>
                <w:szCs w:val="18"/>
              </w:rPr>
              <w:t>:</w:t>
            </w:r>
          </w:p>
          <w:p w14:paraId="47D5B5C6" w14:textId="77777777" w:rsidR="006632DB" w:rsidRDefault="006632DB" w:rsidP="00633F6C">
            <w:pPr>
              <w:pStyle w:val="ListParagraph"/>
              <w:numPr>
                <w:ilvl w:val="0"/>
                <w:numId w:val="60"/>
              </w:numPr>
              <w:spacing w:before="0" w:after="0"/>
              <w:contextualSpacing/>
              <w:jc w:val="left"/>
              <w:rPr>
                <w:sz w:val="18"/>
                <w:szCs w:val="18"/>
              </w:rPr>
            </w:pPr>
            <w:r>
              <w:rPr>
                <w:sz w:val="18"/>
                <w:szCs w:val="18"/>
              </w:rPr>
              <w:t>Ensure that these activities are targeted to landless, poor and vulnerable groups</w:t>
            </w:r>
          </w:p>
          <w:p w14:paraId="743154C1" w14:textId="238D5605" w:rsidR="00F562D3" w:rsidRDefault="00F562D3" w:rsidP="00633F6C">
            <w:pPr>
              <w:pStyle w:val="ListParagraph"/>
              <w:numPr>
                <w:ilvl w:val="0"/>
                <w:numId w:val="60"/>
              </w:numPr>
              <w:spacing w:before="0" w:after="0"/>
              <w:contextualSpacing/>
              <w:jc w:val="left"/>
              <w:rPr>
                <w:sz w:val="18"/>
                <w:szCs w:val="18"/>
              </w:rPr>
            </w:pPr>
            <w:r>
              <w:rPr>
                <w:sz w:val="18"/>
                <w:szCs w:val="18"/>
              </w:rPr>
              <w:t>Apply FPIC procedures to reach agreement of socially and culturally sensitive ecotourism practices and rules and guidelines to ensure these measures</w:t>
            </w:r>
          </w:p>
          <w:p w14:paraId="6CAB3F0C" w14:textId="77777777" w:rsidR="006632DB" w:rsidRDefault="006632DB" w:rsidP="00633F6C">
            <w:pPr>
              <w:pStyle w:val="ListParagraph"/>
              <w:numPr>
                <w:ilvl w:val="0"/>
                <w:numId w:val="60"/>
              </w:numPr>
              <w:spacing w:before="0" w:after="0"/>
              <w:contextualSpacing/>
              <w:jc w:val="left"/>
              <w:rPr>
                <w:sz w:val="18"/>
                <w:szCs w:val="18"/>
              </w:rPr>
            </w:pPr>
            <w:r>
              <w:rPr>
                <w:sz w:val="18"/>
                <w:szCs w:val="18"/>
              </w:rPr>
              <w:t>Develop activities only in consultation and participation of local communities, including EMs</w:t>
            </w:r>
          </w:p>
          <w:p w14:paraId="009EB290" w14:textId="77777777" w:rsidR="006632DB" w:rsidRPr="00951108" w:rsidRDefault="006632DB" w:rsidP="00633F6C">
            <w:pPr>
              <w:pStyle w:val="ListParagraph"/>
              <w:numPr>
                <w:ilvl w:val="0"/>
                <w:numId w:val="60"/>
              </w:numPr>
              <w:spacing w:before="0" w:after="0"/>
              <w:contextualSpacing/>
              <w:jc w:val="left"/>
              <w:rPr>
                <w:sz w:val="18"/>
                <w:szCs w:val="18"/>
              </w:rPr>
            </w:pPr>
            <w:r>
              <w:rPr>
                <w:sz w:val="18"/>
                <w:szCs w:val="18"/>
              </w:rPr>
              <w:t>Provide training and build capacity of communities</w:t>
            </w:r>
          </w:p>
        </w:tc>
      </w:tr>
      <w:tr w:rsidR="006632DB" w14:paraId="722CBEE5" w14:textId="77777777" w:rsidTr="006632DB">
        <w:tc>
          <w:tcPr>
            <w:tcW w:w="2088" w:type="dxa"/>
          </w:tcPr>
          <w:p w14:paraId="0F25A91C" w14:textId="164660D6" w:rsidR="006632DB" w:rsidRDefault="006632DB" w:rsidP="00597B7E">
            <w:pPr>
              <w:jc w:val="left"/>
              <w:rPr>
                <w:sz w:val="18"/>
                <w:szCs w:val="18"/>
              </w:rPr>
            </w:pPr>
            <w:r w:rsidRPr="00234EC6">
              <w:rPr>
                <w:sz w:val="18"/>
                <w:szCs w:val="18"/>
              </w:rPr>
              <w:lastRenderedPageBreak/>
              <w:t>9</w:t>
            </w:r>
            <w:r>
              <w:rPr>
                <w:sz w:val="18"/>
                <w:szCs w:val="18"/>
              </w:rPr>
              <w:t xml:space="preserve"> Livelihood and small-scale enterprise activities</w:t>
            </w:r>
          </w:p>
          <w:p w14:paraId="3A89A064" w14:textId="77777777" w:rsidR="00842392" w:rsidRDefault="00842392" w:rsidP="00597B7E">
            <w:pPr>
              <w:jc w:val="left"/>
              <w:rPr>
                <w:sz w:val="18"/>
                <w:szCs w:val="18"/>
              </w:rPr>
            </w:pPr>
            <w:r>
              <w:rPr>
                <w:sz w:val="18"/>
                <w:szCs w:val="18"/>
              </w:rPr>
              <w:t>(a) Undertake gender analysis related to livelihoods</w:t>
            </w:r>
          </w:p>
          <w:p w14:paraId="1699A427" w14:textId="77777777" w:rsidR="00842392" w:rsidRDefault="00842392" w:rsidP="00597B7E">
            <w:pPr>
              <w:jc w:val="left"/>
              <w:rPr>
                <w:sz w:val="18"/>
                <w:szCs w:val="18"/>
              </w:rPr>
            </w:pPr>
            <w:r>
              <w:rPr>
                <w:sz w:val="18"/>
                <w:szCs w:val="18"/>
              </w:rPr>
              <w:t>(b) Assess technical, economic, social and environmental feasibility of livelihoods appropriate to women</w:t>
            </w:r>
          </w:p>
          <w:p w14:paraId="58E9A406" w14:textId="77777777" w:rsidR="00842392" w:rsidRDefault="00842392" w:rsidP="00597B7E">
            <w:pPr>
              <w:jc w:val="left"/>
              <w:rPr>
                <w:sz w:val="18"/>
                <w:szCs w:val="18"/>
              </w:rPr>
            </w:pPr>
            <w:r>
              <w:rPr>
                <w:sz w:val="18"/>
                <w:szCs w:val="18"/>
              </w:rPr>
              <w:t>(c) Establish specific demonstration models</w:t>
            </w:r>
          </w:p>
          <w:p w14:paraId="017D2070" w14:textId="041CC5E2" w:rsidR="00842392" w:rsidRPr="00234EC6" w:rsidRDefault="00842392" w:rsidP="00597B7E">
            <w:pPr>
              <w:jc w:val="left"/>
              <w:rPr>
                <w:sz w:val="18"/>
                <w:szCs w:val="18"/>
              </w:rPr>
            </w:pPr>
            <w:r>
              <w:rPr>
                <w:sz w:val="18"/>
                <w:szCs w:val="18"/>
              </w:rPr>
              <w:t xml:space="preserve">(d) Provide technical and training support for livelihood practice </w:t>
            </w:r>
          </w:p>
        </w:tc>
        <w:tc>
          <w:tcPr>
            <w:tcW w:w="2446" w:type="dxa"/>
          </w:tcPr>
          <w:p w14:paraId="385226E1" w14:textId="77777777" w:rsidR="006632DB" w:rsidRPr="00234EC6" w:rsidRDefault="006632DB" w:rsidP="00597B7E">
            <w:pPr>
              <w:jc w:val="left"/>
              <w:rPr>
                <w:sz w:val="18"/>
                <w:szCs w:val="18"/>
              </w:rPr>
            </w:pPr>
            <w:r>
              <w:rPr>
                <w:sz w:val="18"/>
                <w:szCs w:val="18"/>
              </w:rPr>
              <w:t>These might include medicinal plants, NTFP, honey, fruit, bamboo and other value addition (including non-forest products)</w:t>
            </w:r>
          </w:p>
        </w:tc>
        <w:tc>
          <w:tcPr>
            <w:tcW w:w="2546" w:type="dxa"/>
          </w:tcPr>
          <w:p w14:paraId="42AA5670" w14:textId="77777777" w:rsidR="006632DB" w:rsidRDefault="006632DB" w:rsidP="006632DB">
            <w:pPr>
              <w:rPr>
                <w:sz w:val="18"/>
                <w:szCs w:val="18"/>
                <w:u w:val="single"/>
              </w:rPr>
            </w:pPr>
            <w:r w:rsidRPr="001E4434">
              <w:rPr>
                <w:sz w:val="18"/>
                <w:szCs w:val="18"/>
                <w:u w:val="single"/>
              </w:rPr>
              <w:t>Environment Risks:</w:t>
            </w:r>
          </w:p>
          <w:p w14:paraId="1BC2DDAF" w14:textId="77777777" w:rsidR="006632DB" w:rsidRPr="001E4434" w:rsidRDefault="006632DB" w:rsidP="00633F6C">
            <w:pPr>
              <w:pStyle w:val="ListParagraph"/>
              <w:numPr>
                <w:ilvl w:val="0"/>
                <w:numId w:val="61"/>
              </w:numPr>
              <w:spacing w:before="0" w:after="0"/>
              <w:contextualSpacing/>
              <w:jc w:val="left"/>
              <w:rPr>
                <w:sz w:val="18"/>
                <w:szCs w:val="18"/>
              </w:rPr>
            </w:pPr>
            <w:r>
              <w:rPr>
                <w:sz w:val="18"/>
                <w:szCs w:val="18"/>
              </w:rPr>
              <w:t>U</w:t>
            </w:r>
            <w:r w:rsidRPr="001E4434">
              <w:rPr>
                <w:sz w:val="18"/>
                <w:szCs w:val="18"/>
              </w:rPr>
              <w:t>ncontrolled extraction from the wild</w:t>
            </w:r>
          </w:p>
          <w:p w14:paraId="1DBF31A2" w14:textId="77777777" w:rsidR="006632DB" w:rsidRPr="001E4434" w:rsidRDefault="006632DB" w:rsidP="00633F6C">
            <w:pPr>
              <w:pStyle w:val="ListParagraph"/>
              <w:numPr>
                <w:ilvl w:val="0"/>
                <w:numId w:val="61"/>
              </w:numPr>
              <w:spacing w:before="0" w:after="0"/>
              <w:contextualSpacing/>
              <w:jc w:val="left"/>
              <w:rPr>
                <w:sz w:val="18"/>
                <w:szCs w:val="18"/>
              </w:rPr>
            </w:pPr>
            <w:r>
              <w:rPr>
                <w:sz w:val="18"/>
                <w:szCs w:val="18"/>
              </w:rPr>
              <w:t>Poor harvest techniques</w:t>
            </w:r>
          </w:p>
        </w:tc>
        <w:tc>
          <w:tcPr>
            <w:tcW w:w="3018" w:type="dxa"/>
          </w:tcPr>
          <w:p w14:paraId="4ADFCA06" w14:textId="77777777" w:rsidR="006632DB" w:rsidRDefault="006632DB" w:rsidP="006632DB">
            <w:pPr>
              <w:rPr>
                <w:sz w:val="18"/>
                <w:szCs w:val="18"/>
                <w:u w:val="single"/>
              </w:rPr>
            </w:pPr>
            <w:r w:rsidRPr="001E4434">
              <w:rPr>
                <w:sz w:val="18"/>
                <w:szCs w:val="18"/>
                <w:u w:val="single"/>
              </w:rPr>
              <w:t>Environment Impacts:</w:t>
            </w:r>
          </w:p>
          <w:p w14:paraId="06562E89" w14:textId="77777777" w:rsidR="006632DB" w:rsidRPr="001E4434" w:rsidRDefault="006632DB" w:rsidP="00633F6C">
            <w:pPr>
              <w:pStyle w:val="ListParagraph"/>
              <w:numPr>
                <w:ilvl w:val="0"/>
                <w:numId w:val="62"/>
              </w:numPr>
              <w:spacing w:before="0" w:after="0"/>
              <w:contextualSpacing/>
              <w:jc w:val="left"/>
              <w:rPr>
                <w:sz w:val="18"/>
                <w:szCs w:val="18"/>
              </w:rPr>
            </w:pPr>
            <w:r w:rsidRPr="001E4434">
              <w:rPr>
                <w:sz w:val="18"/>
                <w:szCs w:val="18"/>
              </w:rPr>
              <w:t>Impacts of species and biodiversity</w:t>
            </w:r>
          </w:p>
          <w:p w14:paraId="3343F5E4" w14:textId="77777777" w:rsidR="006632DB" w:rsidRDefault="006632DB" w:rsidP="00633F6C">
            <w:pPr>
              <w:pStyle w:val="ListParagraph"/>
              <w:numPr>
                <w:ilvl w:val="0"/>
                <w:numId w:val="62"/>
              </w:numPr>
              <w:spacing w:before="0" w:after="0"/>
              <w:contextualSpacing/>
              <w:jc w:val="left"/>
              <w:rPr>
                <w:sz w:val="18"/>
                <w:szCs w:val="18"/>
              </w:rPr>
            </w:pPr>
            <w:r>
              <w:rPr>
                <w:sz w:val="18"/>
                <w:szCs w:val="18"/>
              </w:rPr>
              <w:t>Change in forest condition</w:t>
            </w:r>
          </w:p>
          <w:p w14:paraId="2D571F90" w14:textId="0F02FAAC" w:rsidR="006632DB" w:rsidRPr="0042355C" w:rsidRDefault="006632DB" w:rsidP="00633F6C">
            <w:pPr>
              <w:pStyle w:val="ListParagraph"/>
              <w:numPr>
                <w:ilvl w:val="0"/>
                <w:numId w:val="62"/>
              </w:numPr>
              <w:spacing w:before="0" w:after="0"/>
              <w:contextualSpacing/>
              <w:jc w:val="left"/>
              <w:rPr>
                <w:sz w:val="18"/>
                <w:szCs w:val="18"/>
              </w:rPr>
            </w:pPr>
            <w:r>
              <w:rPr>
                <w:sz w:val="18"/>
                <w:szCs w:val="18"/>
              </w:rPr>
              <w:t>Expansion of cultivation areas leading to encroachment on forest lands</w:t>
            </w:r>
          </w:p>
          <w:p w14:paraId="02629668" w14:textId="77777777" w:rsidR="006632DB" w:rsidRDefault="006632DB" w:rsidP="006632DB">
            <w:pPr>
              <w:rPr>
                <w:sz w:val="18"/>
                <w:szCs w:val="18"/>
                <w:u w:val="single"/>
              </w:rPr>
            </w:pPr>
            <w:r w:rsidRPr="001E4434">
              <w:rPr>
                <w:sz w:val="18"/>
                <w:szCs w:val="18"/>
                <w:u w:val="single"/>
              </w:rPr>
              <w:t>Social Impacts:</w:t>
            </w:r>
          </w:p>
          <w:p w14:paraId="1B30C503" w14:textId="77777777" w:rsidR="006632DB" w:rsidRPr="001E4434" w:rsidRDefault="006632DB" w:rsidP="00633F6C">
            <w:pPr>
              <w:pStyle w:val="ListParagraph"/>
              <w:numPr>
                <w:ilvl w:val="0"/>
                <w:numId w:val="63"/>
              </w:numPr>
              <w:spacing w:before="0" w:after="0"/>
              <w:contextualSpacing/>
              <w:jc w:val="left"/>
              <w:rPr>
                <w:sz w:val="18"/>
                <w:szCs w:val="18"/>
              </w:rPr>
            </w:pPr>
            <w:r w:rsidRPr="001E4434">
              <w:rPr>
                <w:sz w:val="18"/>
                <w:szCs w:val="18"/>
              </w:rPr>
              <w:t>Elite capture</w:t>
            </w:r>
          </w:p>
          <w:p w14:paraId="3902C488" w14:textId="77777777" w:rsidR="006632DB" w:rsidRPr="001E4434" w:rsidRDefault="006632DB" w:rsidP="00633F6C">
            <w:pPr>
              <w:pStyle w:val="ListParagraph"/>
              <w:numPr>
                <w:ilvl w:val="0"/>
                <w:numId w:val="63"/>
              </w:numPr>
              <w:spacing w:before="0" w:after="0"/>
              <w:contextualSpacing/>
              <w:jc w:val="left"/>
              <w:rPr>
                <w:sz w:val="18"/>
                <w:szCs w:val="18"/>
              </w:rPr>
            </w:pPr>
            <w:r>
              <w:rPr>
                <w:sz w:val="18"/>
                <w:szCs w:val="18"/>
              </w:rPr>
              <w:t>Failure to find markets may deprive communities of income</w:t>
            </w:r>
          </w:p>
        </w:tc>
        <w:tc>
          <w:tcPr>
            <w:tcW w:w="3870" w:type="dxa"/>
          </w:tcPr>
          <w:p w14:paraId="3A3A67FA" w14:textId="77777777" w:rsidR="006632DB" w:rsidRDefault="006632DB" w:rsidP="006632DB">
            <w:pPr>
              <w:rPr>
                <w:sz w:val="18"/>
                <w:szCs w:val="18"/>
                <w:u w:val="single"/>
              </w:rPr>
            </w:pPr>
            <w:r w:rsidRPr="001E4434">
              <w:rPr>
                <w:sz w:val="18"/>
                <w:szCs w:val="18"/>
                <w:u w:val="single"/>
              </w:rPr>
              <w:t>Environment Management:</w:t>
            </w:r>
          </w:p>
          <w:p w14:paraId="6DB3C21A" w14:textId="77777777" w:rsidR="006632DB" w:rsidRPr="001E4434" w:rsidRDefault="006632DB" w:rsidP="00633F6C">
            <w:pPr>
              <w:pStyle w:val="ListParagraph"/>
              <w:numPr>
                <w:ilvl w:val="0"/>
                <w:numId w:val="64"/>
              </w:numPr>
              <w:spacing w:before="0" w:after="0"/>
              <w:contextualSpacing/>
              <w:jc w:val="left"/>
              <w:rPr>
                <w:sz w:val="18"/>
                <w:szCs w:val="18"/>
              </w:rPr>
            </w:pPr>
            <w:r w:rsidRPr="001E4434">
              <w:rPr>
                <w:sz w:val="18"/>
                <w:szCs w:val="18"/>
              </w:rPr>
              <w:t>Build capacity for scientific collection and appropriate harvest techniques</w:t>
            </w:r>
          </w:p>
          <w:p w14:paraId="242A48F2" w14:textId="77777777" w:rsidR="006632DB" w:rsidRDefault="006632DB" w:rsidP="00633F6C">
            <w:pPr>
              <w:pStyle w:val="ListParagraph"/>
              <w:numPr>
                <w:ilvl w:val="0"/>
                <w:numId w:val="64"/>
              </w:numPr>
              <w:spacing w:before="0" w:after="0"/>
              <w:contextualSpacing/>
              <w:jc w:val="left"/>
              <w:rPr>
                <w:sz w:val="18"/>
                <w:szCs w:val="18"/>
              </w:rPr>
            </w:pPr>
            <w:r>
              <w:rPr>
                <w:sz w:val="18"/>
                <w:szCs w:val="18"/>
              </w:rPr>
              <w:t>Map vulnerable areas and zone to manage exploitation in sensitive sites</w:t>
            </w:r>
          </w:p>
          <w:p w14:paraId="053D3C2B" w14:textId="77777777" w:rsidR="006632DB" w:rsidRDefault="006632DB" w:rsidP="00633F6C">
            <w:pPr>
              <w:pStyle w:val="ListParagraph"/>
              <w:numPr>
                <w:ilvl w:val="0"/>
                <w:numId w:val="64"/>
              </w:numPr>
              <w:spacing w:before="0" w:after="0"/>
              <w:contextualSpacing/>
              <w:jc w:val="left"/>
              <w:rPr>
                <w:sz w:val="18"/>
                <w:szCs w:val="18"/>
              </w:rPr>
            </w:pPr>
            <w:r>
              <w:rPr>
                <w:sz w:val="18"/>
                <w:szCs w:val="18"/>
              </w:rPr>
              <w:t>Establish cultivation on village commons and/or village lands to prevent forest clearing’</w:t>
            </w:r>
          </w:p>
          <w:p w14:paraId="1939DF57" w14:textId="77777777" w:rsidR="006632DB" w:rsidRDefault="006632DB" w:rsidP="00633F6C">
            <w:pPr>
              <w:pStyle w:val="ListParagraph"/>
              <w:numPr>
                <w:ilvl w:val="0"/>
                <w:numId w:val="64"/>
              </w:numPr>
              <w:spacing w:before="0" w:after="0"/>
              <w:contextualSpacing/>
              <w:jc w:val="left"/>
              <w:rPr>
                <w:sz w:val="18"/>
                <w:szCs w:val="18"/>
              </w:rPr>
            </w:pPr>
            <w:r>
              <w:rPr>
                <w:sz w:val="18"/>
                <w:szCs w:val="18"/>
              </w:rPr>
              <w:t>Undertake support demand assessment for ensure viability</w:t>
            </w:r>
          </w:p>
          <w:p w14:paraId="5C39DC67" w14:textId="77777777" w:rsidR="006632DB" w:rsidRDefault="006632DB" w:rsidP="006632DB">
            <w:pPr>
              <w:rPr>
                <w:sz w:val="18"/>
                <w:szCs w:val="18"/>
                <w:u w:val="single"/>
              </w:rPr>
            </w:pPr>
            <w:r w:rsidRPr="00AA0759">
              <w:rPr>
                <w:sz w:val="18"/>
                <w:szCs w:val="18"/>
                <w:u w:val="single"/>
              </w:rPr>
              <w:t>Social Management:</w:t>
            </w:r>
          </w:p>
          <w:p w14:paraId="32C9466B" w14:textId="77777777" w:rsidR="006632DB" w:rsidRPr="00AA0759" w:rsidRDefault="006632DB" w:rsidP="00633F6C">
            <w:pPr>
              <w:pStyle w:val="ListParagraph"/>
              <w:numPr>
                <w:ilvl w:val="0"/>
                <w:numId w:val="65"/>
              </w:numPr>
              <w:spacing w:before="0" w:after="0"/>
              <w:contextualSpacing/>
              <w:jc w:val="left"/>
              <w:rPr>
                <w:sz w:val="18"/>
                <w:szCs w:val="18"/>
              </w:rPr>
            </w:pPr>
            <w:r w:rsidRPr="00AA0759">
              <w:rPr>
                <w:sz w:val="18"/>
                <w:szCs w:val="18"/>
              </w:rPr>
              <w:t>Involve local communities in plannin</w:t>
            </w:r>
            <w:r>
              <w:rPr>
                <w:sz w:val="18"/>
                <w:szCs w:val="18"/>
              </w:rPr>
              <w:t>g and management of enterprises</w:t>
            </w:r>
          </w:p>
          <w:p w14:paraId="6E9F3908" w14:textId="77777777" w:rsidR="006632DB" w:rsidRDefault="006632DB" w:rsidP="00633F6C">
            <w:pPr>
              <w:pStyle w:val="ListParagraph"/>
              <w:numPr>
                <w:ilvl w:val="0"/>
                <w:numId w:val="65"/>
              </w:numPr>
              <w:spacing w:before="0" w:after="0"/>
              <w:contextualSpacing/>
              <w:jc w:val="left"/>
              <w:rPr>
                <w:sz w:val="18"/>
                <w:szCs w:val="18"/>
              </w:rPr>
            </w:pPr>
            <w:r>
              <w:rPr>
                <w:sz w:val="18"/>
                <w:szCs w:val="18"/>
              </w:rPr>
              <w:t>Establish village collective agreements for value addition enterprise development and management with defined sharing agreements</w:t>
            </w:r>
          </w:p>
          <w:p w14:paraId="6D5BD0A7" w14:textId="77777777" w:rsidR="006632DB" w:rsidRDefault="006632DB" w:rsidP="00633F6C">
            <w:pPr>
              <w:pStyle w:val="ListParagraph"/>
              <w:numPr>
                <w:ilvl w:val="0"/>
                <w:numId w:val="65"/>
              </w:numPr>
              <w:spacing w:before="0" w:after="0"/>
              <w:contextualSpacing/>
              <w:jc w:val="left"/>
              <w:rPr>
                <w:sz w:val="18"/>
                <w:szCs w:val="18"/>
              </w:rPr>
            </w:pPr>
            <w:r>
              <w:rPr>
                <w:sz w:val="18"/>
                <w:szCs w:val="18"/>
              </w:rPr>
              <w:t>Train communities to monitor state of resources</w:t>
            </w:r>
          </w:p>
          <w:p w14:paraId="27549A80" w14:textId="77777777" w:rsidR="006632DB" w:rsidRDefault="006632DB" w:rsidP="00633F6C">
            <w:pPr>
              <w:pStyle w:val="ListParagraph"/>
              <w:numPr>
                <w:ilvl w:val="0"/>
                <w:numId w:val="65"/>
              </w:numPr>
              <w:spacing w:before="0" w:after="0"/>
              <w:contextualSpacing/>
              <w:jc w:val="left"/>
              <w:rPr>
                <w:sz w:val="18"/>
                <w:szCs w:val="18"/>
              </w:rPr>
            </w:pPr>
            <w:r>
              <w:rPr>
                <w:sz w:val="18"/>
                <w:szCs w:val="18"/>
              </w:rPr>
              <w:lastRenderedPageBreak/>
              <w:t>Ensure special livelihood and value addition programs for women and EMs</w:t>
            </w:r>
          </w:p>
          <w:p w14:paraId="76609478" w14:textId="73B7E668" w:rsidR="00D52142" w:rsidRPr="00AA0759" w:rsidRDefault="00D52142" w:rsidP="00633F6C">
            <w:pPr>
              <w:pStyle w:val="ListParagraph"/>
              <w:numPr>
                <w:ilvl w:val="0"/>
                <w:numId w:val="65"/>
              </w:numPr>
              <w:spacing w:before="0" w:after="0"/>
              <w:contextualSpacing/>
              <w:jc w:val="left"/>
              <w:rPr>
                <w:sz w:val="18"/>
                <w:szCs w:val="18"/>
              </w:rPr>
            </w:pPr>
            <w:r>
              <w:rPr>
                <w:sz w:val="18"/>
                <w:szCs w:val="18"/>
              </w:rPr>
              <w:t>Ensure activities selected are based on market demands</w:t>
            </w:r>
          </w:p>
        </w:tc>
      </w:tr>
    </w:tbl>
    <w:p w14:paraId="6E7AA94D" w14:textId="77777777" w:rsidR="006632DB" w:rsidRDefault="006632DB" w:rsidP="006632DB">
      <w:pPr>
        <w:spacing w:before="0" w:after="0"/>
        <w:contextualSpacing/>
        <w:rPr>
          <w:b/>
          <w:sz w:val="24"/>
          <w:szCs w:val="24"/>
        </w:rPr>
        <w:sectPr w:rsidR="006632DB" w:rsidSect="009857D1">
          <w:pgSz w:w="16839" w:h="11907" w:orient="landscape" w:code="9"/>
          <w:pgMar w:top="1440" w:right="1440" w:bottom="1440" w:left="1440" w:header="576" w:footer="576" w:gutter="0"/>
          <w:cols w:space="720"/>
          <w:docGrid w:linePitch="360"/>
        </w:sectPr>
      </w:pPr>
    </w:p>
    <w:p w14:paraId="5444645B" w14:textId="3694478E" w:rsidR="00401EA3" w:rsidRDefault="00401EA3" w:rsidP="006C7C06"/>
    <w:p w14:paraId="0B942382" w14:textId="4B3E9AA1" w:rsidR="00BC46B1" w:rsidRDefault="00E60F6F" w:rsidP="003F79D1">
      <w:pPr>
        <w:pStyle w:val="Heading3"/>
        <w:numPr>
          <w:ilvl w:val="0"/>
          <w:numId w:val="0"/>
        </w:numPr>
        <w:ind w:left="720" w:hanging="720"/>
      </w:pPr>
      <w:bookmarkStart w:id="193" w:name="_Toc37145310"/>
      <w:bookmarkStart w:id="194" w:name="_Toc37923877"/>
      <w:bookmarkStart w:id="195" w:name="_Toc37145311"/>
      <w:bookmarkStart w:id="196" w:name="_Toc37923878"/>
      <w:bookmarkStart w:id="197" w:name="_Toc37145312"/>
      <w:bookmarkStart w:id="198" w:name="_Toc37923879"/>
      <w:bookmarkStart w:id="199" w:name="_Toc35030079"/>
      <w:bookmarkStart w:id="200" w:name="_Toc66354260"/>
      <w:bookmarkEnd w:id="193"/>
      <w:bookmarkEnd w:id="194"/>
      <w:bookmarkEnd w:id="195"/>
      <w:bookmarkEnd w:id="196"/>
      <w:bookmarkEnd w:id="197"/>
      <w:bookmarkEnd w:id="198"/>
      <w:r>
        <w:t xml:space="preserve">3.5 </w:t>
      </w:r>
      <w:bookmarkStart w:id="201" w:name="_Toc45699025"/>
      <w:bookmarkStart w:id="202" w:name="_Toc66354262"/>
      <w:bookmarkEnd w:id="199"/>
      <w:bookmarkEnd w:id="200"/>
      <w:r w:rsidR="00BC46B1" w:rsidRPr="00AC6A07">
        <w:t>Indigenous Peoples’ Plan</w:t>
      </w:r>
      <w:bookmarkEnd w:id="201"/>
      <w:bookmarkEnd w:id="202"/>
      <w:r w:rsidR="00263067">
        <w:t xml:space="preserve">/Ethnic Minority Management Plan </w:t>
      </w:r>
    </w:p>
    <w:p w14:paraId="4D22E434" w14:textId="77777777" w:rsidR="00BC46B1" w:rsidRPr="00AC6A07" w:rsidRDefault="00BC46B1" w:rsidP="00BC46B1">
      <w:pPr>
        <w:spacing w:before="0" w:after="0"/>
      </w:pPr>
      <w:r w:rsidRPr="00AC6A07">
        <w:t>SES Standard 6 requires that where a project may affect the rights, lands, resources or territ</w:t>
      </w:r>
      <w:r>
        <w:t>ories of indigenous peoples, an</w:t>
      </w:r>
      <w:r w:rsidRPr="00AC6A07">
        <w:t xml:space="preserve"> Indigenous Peoples’ Plan (IPP), must be developed, and integrated into the design of the project. </w:t>
      </w:r>
    </w:p>
    <w:p w14:paraId="340AF9B5" w14:textId="77777777" w:rsidR="00E60F6F" w:rsidRDefault="00E60F6F" w:rsidP="00BC46B1">
      <w:pPr>
        <w:spacing w:before="0" w:after="0"/>
        <w:rPr>
          <w:szCs w:val="20"/>
          <w:lang w:eastAsia="zh-CN"/>
        </w:rPr>
      </w:pPr>
    </w:p>
    <w:p w14:paraId="4E997EA6" w14:textId="2B45E911" w:rsidR="00BC46B1" w:rsidRPr="00AC6A07" w:rsidRDefault="00E60F6F" w:rsidP="00BC46B1">
      <w:pPr>
        <w:spacing w:before="0" w:after="0"/>
      </w:pPr>
      <w:r>
        <w:rPr>
          <w:szCs w:val="20"/>
          <w:lang w:val="en-US" w:eastAsia="zh-CN"/>
        </w:rPr>
        <w:t>After</w:t>
      </w:r>
      <w:r w:rsidRPr="005001D5">
        <w:rPr>
          <w:szCs w:val="20"/>
          <w:lang w:val="en-US" w:eastAsia="zh-CN"/>
        </w:rPr>
        <w:t xml:space="preserve"> Project inception,</w:t>
      </w:r>
      <w:r>
        <w:rPr>
          <w:szCs w:val="20"/>
          <w:lang w:val="en-US" w:eastAsia="zh-CN"/>
        </w:rPr>
        <w:t xml:space="preserve"> and once the FPIC process with ethnic minorities is undertaken and are fully designed in detail,</w:t>
      </w:r>
      <w:r w:rsidRPr="005001D5">
        <w:rPr>
          <w:szCs w:val="20"/>
          <w:lang w:val="en-US" w:eastAsia="zh-CN"/>
        </w:rPr>
        <w:t xml:space="preserve"> </w:t>
      </w:r>
      <w:r>
        <w:rPr>
          <w:szCs w:val="20"/>
          <w:lang w:val="en-US" w:eastAsia="zh-CN"/>
        </w:rPr>
        <w:t>the current EMPF (Annex 11 of the UNDP Project Document) will be replaced by an Ethnic Minorities Plan (EMP) that reflect the findings and conclusions of the FPIC process</w:t>
      </w:r>
    </w:p>
    <w:p w14:paraId="283557A0" w14:textId="77777777" w:rsidR="00E60F6F" w:rsidRDefault="00E60F6F" w:rsidP="00BC46B1">
      <w:pPr>
        <w:spacing w:before="0" w:after="0"/>
      </w:pPr>
    </w:p>
    <w:p w14:paraId="37C2B3BC" w14:textId="5B821390" w:rsidR="00BC46B1" w:rsidRDefault="006F3F69" w:rsidP="00BC46B1">
      <w:pPr>
        <w:spacing w:before="0" w:after="0"/>
      </w:pPr>
      <w:r>
        <w:t xml:space="preserve">The PPG team identified </w:t>
      </w:r>
      <w:r w:rsidR="00BC46B1" w:rsidRPr="00AC6A07">
        <w:t>identify the presence of these peoples at each of the specific sites</w:t>
      </w:r>
      <w:r w:rsidR="00BC46B1">
        <w:t xml:space="preserve"> </w:t>
      </w:r>
      <w:r w:rsidR="00BC46B1" w:rsidRPr="00AC6A07">
        <w:t xml:space="preserve">and further establish the nature of the risk(s), including any gender-related issues specific to indigenous groups. </w:t>
      </w:r>
      <w:r>
        <w:t xml:space="preserve">Based on this an EMPF has been developed following </w:t>
      </w:r>
      <w:r w:rsidR="00BC46B1" w:rsidRPr="00AC6A07">
        <w:t>culturally</w:t>
      </w:r>
      <w:r w:rsidR="00BC46B1">
        <w:t xml:space="preserve"> </w:t>
      </w:r>
      <w:r w:rsidR="00BC46B1" w:rsidRPr="00AC6A07">
        <w:t>appropriate consultation with the objective of achieving agreement and Free Prior and Informed Consent</w:t>
      </w:r>
      <w:r w:rsidR="00BC46B1">
        <w:t xml:space="preserve"> (FPIC)</w:t>
      </w:r>
      <w:r w:rsidR="00BC46B1" w:rsidRPr="00AC6A07">
        <w:t xml:space="preserve">. </w:t>
      </w:r>
    </w:p>
    <w:p w14:paraId="43760EB6" w14:textId="77777777" w:rsidR="00BC46B1" w:rsidRDefault="00BC46B1" w:rsidP="00BC46B1">
      <w:pPr>
        <w:spacing w:before="0" w:after="0"/>
      </w:pPr>
    </w:p>
    <w:p w14:paraId="231F26AC" w14:textId="77777777" w:rsidR="00BC46B1" w:rsidRDefault="00BC46B1" w:rsidP="00BC46B1">
      <w:pPr>
        <w:spacing w:before="0" w:after="0"/>
      </w:pPr>
      <w:r>
        <w:t xml:space="preserve">FPIC, for the purposes of the project, is defined as follows:  </w:t>
      </w:r>
    </w:p>
    <w:p w14:paraId="7D1B640E" w14:textId="77777777" w:rsidR="00BC46B1" w:rsidRDefault="00BC46B1" w:rsidP="00BC46B1">
      <w:pPr>
        <w:spacing w:before="0" w:after="0"/>
      </w:pPr>
    </w:p>
    <w:p w14:paraId="1EDA698B" w14:textId="26284144" w:rsidR="00BC46B1" w:rsidRDefault="00BC46B1" w:rsidP="00BC46B1">
      <w:pPr>
        <w:spacing w:before="0" w:after="0"/>
      </w:pPr>
      <w:r w:rsidRPr="001B3F67">
        <w:rPr>
          <w:b/>
          <w:u w:val="single"/>
        </w:rPr>
        <w:t>Free</w:t>
      </w:r>
      <w:r w:rsidRPr="001B3F67">
        <w:rPr>
          <w:b/>
        </w:rPr>
        <w:t xml:space="preserve"> </w:t>
      </w:r>
      <w:r>
        <w:t>means the process will be self-directed by the customary landholders from whom consent is being sought, unencumbered by coercion, expectations or timelines that are externally imposed.   The process:</w:t>
      </w:r>
    </w:p>
    <w:p w14:paraId="3C0FC819" w14:textId="77777777" w:rsidR="00BC46B1" w:rsidRDefault="00BC46B1" w:rsidP="00BC46B1">
      <w:pPr>
        <w:spacing w:before="0" w:after="0"/>
      </w:pPr>
    </w:p>
    <w:p w14:paraId="447C2F50" w14:textId="07E82FF4" w:rsidR="00BC46B1" w:rsidRDefault="00083B82" w:rsidP="00633F6C">
      <w:pPr>
        <w:pStyle w:val="ListParagraph"/>
        <w:numPr>
          <w:ilvl w:val="0"/>
          <w:numId w:val="33"/>
        </w:numPr>
        <w:spacing w:before="0" w:after="0"/>
      </w:pPr>
      <w:r>
        <w:t>W</w:t>
      </w:r>
      <w:r w:rsidR="00BC46B1">
        <w:t xml:space="preserve">ill be free from coercion, bias, conditions, bribery or rewards; </w:t>
      </w:r>
    </w:p>
    <w:p w14:paraId="6B2FEDCC" w14:textId="7A7F890E" w:rsidR="00BC46B1" w:rsidRDefault="00083B82" w:rsidP="00633F6C">
      <w:pPr>
        <w:pStyle w:val="ListParagraph"/>
        <w:numPr>
          <w:ilvl w:val="0"/>
          <w:numId w:val="33"/>
        </w:numPr>
        <w:spacing w:before="0" w:after="0"/>
      </w:pPr>
      <w:r>
        <w:t>W</w:t>
      </w:r>
      <w:r w:rsidR="00BC46B1">
        <w:t>ill ensure that the decision-making structure is determined by stakeholders;</w:t>
      </w:r>
    </w:p>
    <w:p w14:paraId="28C28DDE" w14:textId="379AB0C6" w:rsidR="00BC46B1" w:rsidRDefault="00083B82" w:rsidP="00633F6C">
      <w:pPr>
        <w:pStyle w:val="ListParagraph"/>
        <w:numPr>
          <w:ilvl w:val="0"/>
          <w:numId w:val="33"/>
        </w:numPr>
        <w:spacing w:before="0" w:after="0"/>
      </w:pPr>
      <w:r>
        <w:t>W</w:t>
      </w:r>
      <w:r w:rsidR="00BC46B1">
        <w:t xml:space="preserve">ill give information transparently and objectively; </w:t>
      </w:r>
    </w:p>
    <w:p w14:paraId="4AC940B5" w14:textId="730A1767" w:rsidR="00BC46B1" w:rsidRDefault="00083B82" w:rsidP="00633F6C">
      <w:pPr>
        <w:pStyle w:val="ListParagraph"/>
        <w:numPr>
          <w:ilvl w:val="0"/>
          <w:numId w:val="33"/>
        </w:numPr>
        <w:spacing w:before="0" w:after="0"/>
      </w:pPr>
      <w:r>
        <w:t>M</w:t>
      </w:r>
      <w:r w:rsidR="00BC46B1">
        <w:t>eetings and decisions will take place at locations and times and in language and formats determined by the stakeholders; and</w:t>
      </w:r>
    </w:p>
    <w:p w14:paraId="25C44F66" w14:textId="1B24EF95" w:rsidR="00BC46B1" w:rsidRDefault="00083B82" w:rsidP="00633F6C">
      <w:pPr>
        <w:pStyle w:val="ListParagraph"/>
        <w:numPr>
          <w:ilvl w:val="0"/>
          <w:numId w:val="33"/>
        </w:numPr>
        <w:spacing w:before="0" w:after="0"/>
      </w:pPr>
      <w:r>
        <w:t>A</w:t>
      </w:r>
      <w:r w:rsidR="00BC46B1">
        <w:t>ll community members will be free to participate regardless of gender, age or standing. .</w:t>
      </w:r>
    </w:p>
    <w:p w14:paraId="7726C841" w14:textId="77777777" w:rsidR="00BC46B1" w:rsidRDefault="00BC46B1" w:rsidP="00BC46B1">
      <w:pPr>
        <w:spacing w:before="0" w:after="0"/>
      </w:pPr>
    </w:p>
    <w:p w14:paraId="25DD5B67" w14:textId="77777777" w:rsidR="00BC46B1" w:rsidRDefault="00BC46B1" w:rsidP="00BC46B1">
      <w:pPr>
        <w:spacing w:before="0" w:after="0"/>
      </w:pPr>
      <w:r w:rsidRPr="001B3F67">
        <w:rPr>
          <w:b/>
          <w:u w:val="single"/>
        </w:rPr>
        <w:t>Prior</w:t>
      </w:r>
      <w:r w:rsidRPr="001B3F67">
        <w:rPr>
          <w:b/>
        </w:rPr>
        <w:t xml:space="preserve"> </w:t>
      </w:r>
      <w:r w:rsidRPr="001B3F67">
        <w:t>means that</w:t>
      </w:r>
      <w:r>
        <w:rPr>
          <w:b/>
        </w:rPr>
        <w:t xml:space="preserve"> </w:t>
      </w:r>
      <w:r>
        <w:t xml:space="preserve">no project activity implementation takes place before a decision by the customary landowners and local communities has been made.  The process will ensure that enough time is provided to customary landowners to understand, access, and analyse information on the proposed activities. </w:t>
      </w:r>
    </w:p>
    <w:p w14:paraId="38084693" w14:textId="77777777" w:rsidR="00BC46B1" w:rsidRDefault="00BC46B1" w:rsidP="00BC46B1">
      <w:pPr>
        <w:spacing w:before="0" w:after="0"/>
      </w:pPr>
    </w:p>
    <w:p w14:paraId="30884C2C" w14:textId="77777777" w:rsidR="00BC46B1" w:rsidRDefault="00BC46B1" w:rsidP="00BC46B1">
      <w:pPr>
        <w:spacing w:before="0" w:after="0"/>
      </w:pPr>
      <w:r w:rsidRPr="001B3F67">
        <w:rPr>
          <w:b/>
          <w:u w:val="single"/>
        </w:rPr>
        <w:t>Informed</w:t>
      </w:r>
      <w:r>
        <w:rPr>
          <w:b/>
          <w:u w:val="single"/>
        </w:rPr>
        <w:t>:</w:t>
      </w:r>
      <w:r w:rsidRPr="001B3F67">
        <w:rPr>
          <w:b/>
        </w:rPr>
        <w:t xml:space="preserve">  </w:t>
      </w:r>
      <w:r>
        <w:t>Information will be provided in a manner that is accessible, clear, consistent, accurate, and transparent.   It will be:</w:t>
      </w:r>
    </w:p>
    <w:p w14:paraId="77DEF47F" w14:textId="77777777" w:rsidR="00BC46B1" w:rsidRDefault="00BC46B1" w:rsidP="00BC46B1">
      <w:pPr>
        <w:spacing w:before="0" w:after="0"/>
      </w:pPr>
    </w:p>
    <w:p w14:paraId="3F569509" w14:textId="13B2ABEF" w:rsidR="00BC46B1" w:rsidRDefault="00083B82" w:rsidP="00633F6C">
      <w:pPr>
        <w:pStyle w:val="ListParagraph"/>
        <w:numPr>
          <w:ilvl w:val="0"/>
          <w:numId w:val="34"/>
        </w:numPr>
        <w:spacing w:before="0" w:after="0"/>
      </w:pPr>
      <w:r>
        <w:t>D</w:t>
      </w:r>
      <w:r w:rsidR="00BC46B1">
        <w:t xml:space="preserve">elivered in appropriate language and format (including video, graphics, radios, documentaries, photos, etc.); </w:t>
      </w:r>
    </w:p>
    <w:p w14:paraId="77A05F7F" w14:textId="263EB6F8" w:rsidR="00BC46B1" w:rsidRDefault="00083B82" w:rsidP="00633F6C">
      <w:pPr>
        <w:pStyle w:val="ListParagraph"/>
        <w:numPr>
          <w:ilvl w:val="0"/>
          <w:numId w:val="34"/>
        </w:numPr>
        <w:spacing w:before="0" w:after="0"/>
      </w:pPr>
      <w:r>
        <w:t>G</w:t>
      </w:r>
      <w:r w:rsidR="00BC46B1">
        <w:t xml:space="preserve">iven to the landowner communities about their rights as relevant to the project and possible impacts; </w:t>
      </w:r>
    </w:p>
    <w:p w14:paraId="5E7C742F" w14:textId="06689F80" w:rsidR="00BC46B1" w:rsidRDefault="00083B82" w:rsidP="00633F6C">
      <w:pPr>
        <w:pStyle w:val="ListParagraph"/>
        <w:numPr>
          <w:ilvl w:val="0"/>
          <w:numId w:val="34"/>
        </w:numPr>
        <w:spacing w:before="0" w:after="0"/>
      </w:pPr>
      <w:r>
        <w:t>O</w:t>
      </w:r>
      <w:r w:rsidR="00BC46B1">
        <w:t xml:space="preserve">bjective, covering both the positive and negative potential of activities and consequences of giving or withholding consent; </w:t>
      </w:r>
    </w:p>
    <w:p w14:paraId="67822263" w14:textId="17A39D45" w:rsidR="00BC46B1" w:rsidRDefault="00083B82" w:rsidP="00633F6C">
      <w:pPr>
        <w:pStyle w:val="ListParagraph"/>
        <w:numPr>
          <w:ilvl w:val="0"/>
          <w:numId w:val="34"/>
        </w:numPr>
        <w:spacing w:before="0" w:after="0"/>
      </w:pPr>
      <w:r>
        <w:t>C</w:t>
      </w:r>
      <w:r w:rsidR="00BC46B1">
        <w:t xml:space="preserve">omplete, covering the spectrum of potential social, financial, political, cultural, environmental impacts, including scientific information with access to original sources in appropriate language; </w:t>
      </w:r>
    </w:p>
    <w:p w14:paraId="066E1EB6" w14:textId="5EFEE344" w:rsidR="00BC46B1" w:rsidRDefault="00083B82" w:rsidP="00633F6C">
      <w:pPr>
        <w:pStyle w:val="ListParagraph"/>
        <w:numPr>
          <w:ilvl w:val="0"/>
          <w:numId w:val="34"/>
        </w:numPr>
        <w:spacing w:before="0" w:after="0"/>
      </w:pPr>
      <w:r>
        <w:t>D</w:t>
      </w:r>
      <w:r w:rsidR="00BC46B1">
        <w:t xml:space="preserve">elivered in a manner that strengthens and does not erode indigenous or local cultures; </w:t>
      </w:r>
    </w:p>
    <w:p w14:paraId="499CF16D" w14:textId="77777777" w:rsidR="00BC46B1" w:rsidRDefault="00BC46B1" w:rsidP="00BC46B1">
      <w:pPr>
        <w:spacing w:before="0" w:after="0"/>
      </w:pPr>
    </w:p>
    <w:p w14:paraId="24E6BD1D" w14:textId="736188BC" w:rsidR="00BC46B1" w:rsidRDefault="00BC46B1" w:rsidP="00BC46B1">
      <w:pPr>
        <w:spacing w:before="0" w:after="0"/>
      </w:pPr>
      <w:r w:rsidRPr="002202E6">
        <w:rPr>
          <w:b/>
          <w:u w:val="single"/>
        </w:rPr>
        <w:t>Consent</w:t>
      </w:r>
      <w:r w:rsidRPr="001B3F67">
        <w:rPr>
          <w:b/>
        </w:rPr>
        <w:t xml:space="preserve"> </w:t>
      </w:r>
      <w:r>
        <w:t>is:</w:t>
      </w:r>
    </w:p>
    <w:p w14:paraId="42F1C532" w14:textId="77777777" w:rsidR="00BC46B1" w:rsidRDefault="00BC46B1" w:rsidP="00BC46B1">
      <w:pPr>
        <w:spacing w:before="0" w:after="0"/>
      </w:pPr>
    </w:p>
    <w:p w14:paraId="5026E9D4" w14:textId="222397AB" w:rsidR="00BC46B1" w:rsidRDefault="00083B82" w:rsidP="00633F6C">
      <w:pPr>
        <w:pStyle w:val="ListParagraph"/>
        <w:numPr>
          <w:ilvl w:val="0"/>
          <w:numId w:val="36"/>
        </w:numPr>
        <w:spacing w:before="0" w:after="0"/>
      </w:pPr>
      <w:r>
        <w:t>M</w:t>
      </w:r>
      <w:r w:rsidR="00BC46B1">
        <w:t>ade by the customary landowners through their customary decision-making process.</w:t>
      </w:r>
    </w:p>
    <w:p w14:paraId="7FE53B9C" w14:textId="65CE7540" w:rsidR="00BC46B1" w:rsidRDefault="00083B82" w:rsidP="00633F6C">
      <w:pPr>
        <w:pStyle w:val="ListParagraph"/>
        <w:numPr>
          <w:ilvl w:val="0"/>
          <w:numId w:val="35"/>
        </w:numPr>
        <w:spacing w:before="0" w:after="0"/>
      </w:pPr>
      <w:r>
        <w:t>A</w:t>
      </w:r>
      <w:r w:rsidR="00BC46B1">
        <w:t xml:space="preserve"> freely given decision that may be a “Yes” or a “No”, including the option to reconsider if conditions agreed upon are not met, there are changes in the proposed activities or if new information relevant to the proposed activities emerges; </w:t>
      </w:r>
    </w:p>
    <w:p w14:paraId="182CC876" w14:textId="7326AC96" w:rsidR="00BC46B1" w:rsidRDefault="00083B82" w:rsidP="00633F6C">
      <w:pPr>
        <w:pStyle w:val="ListParagraph"/>
        <w:numPr>
          <w:ilvl w:val="0"/>
          <w:numId w:val="35"/>
        </w:numPr>
        <w:spacing w:before="0" w:after="0"/>
      </w:pPr>
      <w:r>
        <w:t>A</w:t>
      </w:r>
      <w:r w:rsidR="00BC46B1">
        <w:t xml:space="preserve"> collective decision determined by affected people in accordance with their forms of decision making (e.g. consensus, majority, etc.); </w:t>
      </w:r>
    </w:p>
    <w:p w14:paraId="091302DB" w14:textId="036374BA" w:rsidR="00BC46B1" w:rsidRDefault="00083B82" w:rsidP="00633F6C">
      <w:pPr>
        <w:pStyle w:val="ListParagraph"/>
        <w:numPr>
          <w:ilvl w:val="0"/>
          <w:numId w:val="35"/>
        </w:numPr>
        <w:spacing w:before="0" w:after="0"/>
      </w:pPr>
      <w:r>
        <w:t>B</w:t>
      </w:r>
      <w:r w:rsidR="00BC46B1">
        <w:t xml:space="preserve">ased on full understanding of opportunities and risks associated with the proposed activity; </w:t>
      </w:r>
    </w:p>
    <w:p w14:paraId="39613093" w14:textId="2271A0D9" w:rsidR="00BC46B1" w:rsidRDefault="00083B82" w:rsidP="00633F6C">
      <w:pPr>
        <w:pStyle w:val="ListParagraph"/>
        <w:numPr>
          <w:ilvl w:val="0"/>
          <w:numId w:val="35"/>
        </w:numPr>
        <w:spacing w:before="0" w:after="0"/>
      </w:pPr>
      <w:r>
        <w:t>G</w:t>
      </w:r>
      <w:r w:rsidR="00BC46B1">
        <w:t xml:space="preserve">iven or withheld in phases, over specific periods of time for distinct stages or phases of the project; </w:t>
      </w:r>
    </w:p>
    <w:p w14:paraId="609146E6" w14:textId="77777777" w:rsidR="00BC46B1" w:rsidRDefault="00BC46B1" w:rsidP="00BC46B1">
      <w:pPr>
        <w:spacing w:before="0" w:after="0"/>
      </w:pPr>
    </w:p>
    <w:p w14:paraId="4059DB0B" w14:textId="235B0CBE" w:rsidR="00BC46B1" w:rsidRDefault="0025434D" w:rsidP="00BC46B1">
      <w:pPr>
        <w:spacing w:before="0" w:after="0"/>
      </w:pPr>
      <w:r>
        <w:lastRenderedPageBreak/>
        <w:t>Ethnic Minority</w:t>
      </w:r>
      <w:r w:rsidR="00BC46B1">
        <w:t xml:space="preserve"> decision-making processes must be respected and allowed to operate in an open and transparent manner.  Customary landowners’ right to choose how they want to live will be respected and </w:t>
      </w:r>
    </w:p>
    <w:p w14:paraId="523507A4" w14:textId="77777777" w:rsidR="00BC46B1" w:rsidRDefault="00BC46B1" w:rsidP="00BC46B1">
      <w:pPr>
        <w:spacing w:before="0" w:after="0"/>
      </w:pPr>
      <w:r>
        <w:t xml:space="preserve">If consent is not given, this shall be respected. </w:t>
      </w:r>
    </w:p>
    <w:p w14:paraId="577305D4" w14:textId="77777777" w:rsidR="00BC46B1" w:rsidRDefault="00BC46B1" w:rsidP="00BC46B1">
      <w:pPr>
        <w:spacing w:before="0" w:after="0"/>
      </w:pPr>
    </w:p>
    <w:p w14:paraId="72B37B64" w14:textId="77777777" w:rsidR="00BC46B1" w:rsidRDefault="00BC46B1" w:rsidP="00BC46B1">
      <w:pPr>
        <w:spacing w:before="0" w:after="0"/>
      </w:pPr>
      <w:r>
        <w:t xml:space="preserve">The collective right to give or withhold consent applies to all activities, legislative and administrative measures and policies (and their associated processes and phases) that may directly impact the lands, territories, resources, and livelihoods of the customary landowners.  Consent must be sought and granted or withheld according to the unique formal or informal political-administrative dynamic of each community.   </w:t>
      </w:r>
    </w:p>
    <w:p w14:paraId="6A91A250" w14:textId="77777777" w:rsidR="00BC46B1" w:rsidRDefault="00BC46B1" w:rsidP="00BC46B1">
      <w:pPr>
        <w:spacing w:before="0" w:after="0"/>
      </w:pPr>
    </w:p>
    <w:p w14:paraId="700CC1FC" w14:textId="77777777" w:rsidR="00BC46B1" w:rsidRDefault="00BC46B1" w:rsidP="00BC46B1">
      <w:pPr>
        <w:spacing w:before="0" w:after="0"/>
      </w:pPr>
      <w:r>
        <w:rPr>
          <w:szCs w:val="20"/>
        </w:rPr>
        <w:t>FPIC consultations will be comprehensively documented. Ideas, questions and concerns raised by different stakeholders, including related government institutions, NGO, CSOs, and women’s groups, private institutions, landholder groups, local village community and/or resource-owners, shall be captured, well documented and shared with the relevant national government agencies.</w:t>
      </w:r>
    </w:p>
    <w:p w14:paraId="347AC21B" w14:textId="77777777" w:rsidR="00BC46B1" w:rsidRDefault="00BC46B1" w:rsidP="00BC46B1">
      <w:pPr>
        <w:spacing w:before="0" w:after="0"/>
      </w:pPr>
    </w:p>
    <w:p w14:paraId="64754C77" w14:textId="77777777" w:rsidR="00BC46B1" w:rsidRDefault="00BC46B1" w:rsidP="00BC46B1">
      <w:pPr>
        <w:spacing w:before="0" w:after="0"/>
      </w:pPr>
      <w:r>
        <w:t xml:space="preserve">FPIC Consultations shall be carried out in a culturally appropriate manner, be delivered by culturally appropriate personnel, in culturally appropriate locations, and include capacity building of indigenous or local trainers.  Consultations shall be delivered with sufficient time to be understood and verified, and measures must be taken to ensure that consultations reach the most remote, rural customary landowners, women, marginalized and vulnerable and are provided on an on-going and continuous basis throughout the FPIC process. </w:t>
      </w:r>
    </w:p>
    <w:p w14:paraId="03035617" w14:textId="77777777" w:rsidR="00BC46B1" w:rsidRDefault="00BC46B1" w:rsidP="00BC46B1">
      <w:pPr>
        <w:spacing w:before="0" w:after="0"/>
      </w:pPr>
    </w:p>
    <w:p w14:paraId="4D0FED3E" w14:textId="3C4CFA0E" w:rsidR="00BC46B1" w:rsidRDefault="00BC46B1" w:rsidP="00BC46B1">
      <w:pPr>
        <w:pStyle w:val="Heading3"/>
      </w:pPr>
      <w:bookmarkStart w:id="203" w:name="_Toc45699027"/>
      <w:bookmarkStart w:id="204" w:name="_Toc66354263"/>
      <w:r>
        <w:t xml:space="preserve">Additional </w:t>
      </w:r>
      <w:r w:rsidRPr="00AC6A07">
        <w:t>Plans</w:t>
      </w:r>
      <w:bookmarkEnd w:id="203"/>
      <w:bookmarkEnd w:id="204"/>
    </w:p>
    <w:p w14:paraId="770D4993" w14:textId="77777777" w:rsidR="00BC46B1" w:rsidRPr="0030511C" w:rsidRDefault="00BC46B1" w:rsidP="00BC46B1">
      <w:r w:rsidRPr="0030511C">
        <w:t>Th</w:t>
      </w:r>
      <w:r>
        <w:t xml:space="preserve">e SESP has identified </w:t>
      </w:r>
      <w:r w:rsidRPr="0030511C">
        <w:t xml:space="preserve">requirements for the following additional stand-alone management sub-plans: </w:t>
      </w:r>
    </w:p>
    <w:p w14:paraId="53CC7560" w14:textId="3B63E420" w:rsidR="00BC46B1" w:rsidRPr="0030511C" w:rsidRDefault="00BC46B1" w:rsidP="00633F6C">
      <w:pPr>
        <w:numPr>
          <w:ilvl w:val="0"/>
          <w:numId w:val="37"/>
        </w:numPr>
        <w:spacing w:before="0" w:after="0"/>
      </w:pPr>
      <w:r>
        <w:t xml:space="preserve">Stakeholder Engagement Plan:  A SEP </w:t>
      </w:r>
      <w:r w:rsidR="0002005D" w:rsidRPr="0002005D">
        <w:rPr>
          <w:highlight w:val="yellow"/>
        </w:rPr>
        <w:t>(Annex 9 of UNDP Project Document)</w:t>
      </w:r>
      <w:r w:rsidR="0002005D">
        <w:t xml:space="preserve"> </w:t>
      </w:r>
      <w:r>
        <w:t xml:space="preserve">has been developed and will be updated, informed by ESIA.  Sequential updates of the Plan </w:t>
      </w:r>
      <w:r w:rsidRPr="0030511C">
        <w:t xml:space="preserve">will enable project officers to ensure that selection is carried out in synergy with the related legal and policy governance structure and that the implementation and selection procedures meet the required norms and standards. </w:t>
      </w:r>
      <w:r>
        <w:t xml:space="preserve">  </w:t>
      </w:r>
      <w:r w:rsidRPr="0030511C">
        <w:t xml:space="preserve">The plan will specifically consider how to equitably and meaningfully engage marginalized and vulnerable populations including specific measures to include women within the project areas.  The plan will also provide terms of reference and modalities for managing stakeholder engagement in project activities at each site and with each community. </w:t>
      </w:r>
      <w:r>
        <w:t xml:space="preserve"> </w:t>
      </w:r>
    </w:p>
    <w:p w14:paraId="65BFD025" w14:textId="4CB04C6A" w:rsidR="00BC46B1" w:rsidRDefault="00BC46B1" w:rsidP="00633F6C">
      <w:pPr>
        <w:numPr>
          <w:ilvl w:val="0"/>
          <w:numId w:val="37"/>
        </w:numPr>
      </w:pPr>
      <w:r w:rsidRPr="0030511C">
        <w:t>Livelihood Action Plan</w:t>
      </w:r>
      <w:r>
        <w:t xml:space="preserve">s: </w:t>
      </w:r>
      <w:r w:rsidRPr="0030511C">
        <w:t>Livelihood Action Plan</w:t>
      </w:r>
      <w:r>
        <w:t>(s)</w:t>
      </w:r>
      <w:r w:rsidRPr="0030511C">
        <w:t xml:space="preserve"> </w:t>
      </w:r>
      <w:r w:rsidR="00083B82">
        <w:t>will be developed as and when required to provide access to reduced or loss of incomes or livelihoods</w:t>
      </w:r>
      <w:r w:rsidR="003B1DAB">
        <w:t xml:space="preserve">, as part of the ESMP(s) where appropriate. </w:t>
      </w:r>
      <w:r w:rsidR="00083B82">
        <w:t xml:space="preserve"> </w:t>
      </w:r>
    </w:p>
    <w:p w14:paraId="1E732D1C" w14:textId="2C28FC4D" w:rsidR="00F50E0B" w:rsidRDefault="00BC46B1" w:rsidP="00633F6C">
      <w:pPr>
        <w:numPr>
          <w:ilvl w:val="0"/>
          <w:numId w:val="37"/>
        </w:numPr>
        <w:sectPr w:rsidR="00F50E0B" w:rsidSect="00D34FB4">
          <w:pgSz w:w="11907" w:h="16839" w:code="9"/>
          <w:pgMar w:top="1440" w:right="1440" w:bottom="1440" w:left="1440" w:header="576" w:footer="576" w:gutter="0"/>
          <w:cols w:space="720"/>
          <w:docGrid w:linePitch="360"/>
        </w:sectPr>
      </w:pPr>
      <w:r>
        <w:t xml:space="preserve">Gender Action Plan:  The plan is in place and included as </w:t>
      </w:r>
      <w:r w:rsidRPr="0002005D">
        <w:rPr>
          <w:highlight w:val="yellow"/>
        </w:rPr>
        <w:t xml:space="preserve">Annex </w:t>
      </w:r>
      <w:r w:rsidR="0002005D" w:rsidRPr="0002005D">
        <w:rPr>
          <w:highlight w:val="yellow"/>
        </w:rPr>
        <w:t>12 of</w:t>
      </w:r>
      <w:r>
        <w:t xml:space="preserve"> the </w:t>
      </w:r>
      <w:r w:rsidR="0002005D">
        <w:t xml:space="preserve">UNDP </w:t>
      </w:r>
      <w:r>
        <w:t xml:space="preserve">Project Document.  Updates will be informed by the ESIA/SESA, </w:t>
      </w:r>
      <w:r w:rsidR="00083B82">
        <w:t xml:space="preserve">if required </w:t>
      </w:r>
      <w:r>
        <w:t>and progress against relevant benchmarks.</w:t>
      </w:r>
    </w:p>
    <w:p w14:paraId="0AA10757" w14:textId="03EC61DE" w:rsidR="00BC46B1" w:rsidRDefault="00BC46B1" w:rsidP="00F50E0B">
      <w:pPr>
        <w:ind w:left="360"/>
      </w:pPr>
    </w:p>
    <w:p w14:paraId="19699359" w14:textId="77777777" w:rsidR="00A94989" w:rsidRDefault="006B5A53" w:rsidP="00B77E89">
      <w:pPr>
        <w:pStyle w:val="Heading1"/>
        <w:spacing w:before="480"/>
        <w:ind w:left="431" w:hanging="431"/>
        <w:rPr>
          <w:color w:val="002060"/>
        </w:rPr>
      </w:pPr>
      <w:bookmarkStart w:id="205" w:name="_Toc26097151"/>
      <w:bookmarkStart w:id="206" w:name="_Toc26097346"/>
      <w:bookmarkStart w:id="207" w:name="_Toc26097152"/>
      <w:bookmarkStart w:id="208" w:name="_Toc26097347"/>
      <w:bookmarkStart w:id="209" w:name="_Toc26097153"/>
      <w:bookmarkStart w:id="210" w:name="_Toc26097348"/>
      <w:bookmarkStart w:id="211" w:name="_Toc26097154"/>
      <w:bookmarkStart w:id="212" w:name="_Toc26097349"/>
      <w:bookmarkStart w:id="213" w:name="_Toc26097155"/>
      <w:bookmarkStart w:id="214" w:name="_Toc26097350"/>
      <w:bookmarkStart w:id="215" w:name="_Toc26097156"/>
      <w:bookmarkStart w:id="216" w:name="_Toc26097351"/>
      <w:bookmarkStart w:id="217" w:name="_Toc26097157"/>
      <w:bookmarkStart w:id="218" w:name="_Toc26097352"/>
      <w:bookmarkStart w:id="219" w:name="_Toc26097158"/>
      <w:bookmarkStart w:id="220" w:name="_Toc26097353"/>
      <w:bookmarkStart w:id="221" w:name="_Toc26097159"/>
      <w:bookmarkStart w:id="222" w:name="_Toc26097354"/>
      <w:bookmarkStart w:id="223" w:name="_Toc35030080"/>
      <w:bookmarkStart w:id="224" w:name="_Toc6635426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B5A53">
        <w:rPr>
          <w:color w:val="002060"/>
        </w:rPr>
        <w:t>Institutional arrangements and capacity building</w:t>
      </w:r>
      <w:bookmarkEnd w:id="223"/>
      <w:bookmarkEnd w:id="224"/>
    </w:p>
    <w:p w14:paraId="024689C3" w14:textId="77777777" w:rsidR="00063A64" w:rsidRDefault="00063A64" w:rsidP="00B77E89">
      <w:pPr>
        <w:pStyle w:val="Heading2"/>
        <w:ind w:left="576"/>
      </w:pPr>
      <w:bookmarkStart w:id="225" w:name="_Toc510762490"/>
      <w:bookmarkStart w:id="226" w:name="_Toc35030081"/>
      <w:bookmarkStart w:id="227" w:name="_Toc66354265"/>
      <w:r>
        <w:t>Roles and responsibilities for implementing this ESMF</w:t>
      </w:r>
      <w:bookmarkEnd w:id="225"/>
      <w:bookmarkEnd w:id="226"/>
      <w:bookmarkEnd w:id="227"/>
    </w:p>
    <w:p w14:paraId="43AEA0DA" w14:textId="00961AAE" w:rsidR="00191DFE" w:rsidRPr="00775330" w:rsidRDefault="005B005A" w:rsidP="00B77E89">
      <w:pPr>
        <w:spacing w:before="0" w:after="160"/>
        <w:rPr>
          <w:rFonts w:eastAsiaTheme="majorEastAsia"/>
        </w:rPr>
      </w:pPr>
      <w:r w:rsidRPr="005B005A">
        <w:rPr>
          <w:rFonts w:eastAsiaTheme="majorEastAsia"/>
        </w:rPr>
        <w:t>The roles and responsibilities of project staff and associated agencies in the implementation of this ESMF is as follows. This ESMF does not cover the roles and responsibilities associated with implementation of the subsequent ESMPs and/or stand-alone management plans; those will be defined for each PA’s subsequent management plan that is developed in the project inception phase, as required per this ESMF.</w:t>
      </w:r>
    </w:p>
    <w:p w14:paraId="4774AFFF" w14:textId="77777777" w:rsidR="00063A64" w:rsidRDefault="00063A64" w:rsidP="00B77E89">
      <w:pPr>
        <w:autoSpaceDE w:val="0"/>
        <w:autoSpaceDN w:val="0"/>
        <w:adjustRightInd w:val="0"/>
        <w:spacing w:before="240"/>
        <w:rPr>
          <w:rFonts w:ascii="Calibri" w:hAnsi="Calibri" w:cs="Calibri"/>
          <w:b/>
          <w:color w:val="000000"/>
        </w:rPr>
      </w:pPr>
      <w:r w:rsidRPr="00F3799C">
        <w:rPr>
          <w:rFonts w:ascii="Calibri" w:hAnsi="Calibri" w:cs="Calibri"/>
          <w:b/>
          <w:color w:val="000000"/>
        </w:rPr>
        <w:t xml:space="preserve">Implementing Partner: </w:t>
      </w:r>
    </w:p>
    <w:p w14:paraId="7578D823" w14:textId="3EC41375" w:rsidR="00BC46B1" w:rsidRPr="00BC46B1" w:rsidRDefault="00BC46B1" w:rsidP="00BC46B1">
      <w:pPr>
        <w:autoSpaceDE w:val="0"/>
        <w:autoSpaceDN w:val="0"/>
        <w:adjustRightInd w:val="0"/>
        <w:spacing w:before="240"/>
        <w:rPr>
          <w:rFonts w:ascii="Calibri" w:hAnsi="Calibri" w:cs="Calibri"/>
          <w:color w:val="000000"/>
        </w:rPr>
      </w:pPr>
      <w:r w:rsidRPr="00BC46B1">
        <w:rPr>
          <w:rFonts w:ascii="Calibri" w:hAnsi="Calibri" w:cs="Calibri"/>
          <w:color w:val="000000"/>
        </w:rPr>
        <w:t xml:space="preserve">The national executing entity - also referred to as the national ‘Implementing Partner’ (IP) in UNDP terminology - for this project is </w:t>
      </w:r>
      <w:r w:rsidR="00254F6A">
        <w:rPr>
          <w:rFonts w:ascii="Calibri" w:hAnsi="Calibri" w:cs="Calibri"/>
          <w:color w:val="000000"/>
        </w:rPr>
        <w:t>FIP</w:t>
      </w:r>
      <w:r>
        <w:rPr>
          <w:rFonts w:ascii="Calibri" w:hAnsi="Calibri" w:cs="Calibri"/>
          <w:color w:val="000000"/>
        </w:rPr>
        <w:t xml:space="preserve">I under </w:t>
      </w:r>
      <w:r w:rsidRPr="00BC46B1">
        <w:rPr>
          <w:rFonts w:ascii="Calibri" w:hAnsi="Calibri" w:cs="Calibri"/>
          <w:color w:val="000000"/>
        </w:rPr>
        <w:t xml:space="preserve">Ministry of Agriculture and Rural Development (MARD). </w:t>
      </w:r>
    </w:p>
    <w:p w14:paraId="6290922A" w14:textId="7C94CF65" w:rsidR="009B4683" w:rsidRPr="009B4683" w:rsidRDefault="00254F6A" w:rsidP="00B77E89">
      <w:pPr>
        <w:autoSpaceDE w:val="0"/>
        <w:autoSpaceDN w:val="0"/>
        <w:adjustRightInd w:val="0"/>
        <w:spacing w:before="240"/>
        <w:rPr>
          <w:rFonts w:ascii="Calibri" w:hAnsi="Calibri" w:cs="Calibri"/>
          <w:color w:val="000000"/>
        </w:rPr>
      </w:pPr>
      <w:r>
        <w:rPr>
          <w:rFonts w:ascii="Calibri" w:hAnsi="Calibri" w:cs="Calibri"/>
          <w:color w:val="000000"/>
        </w:rPr>
        <w:t>The FIP</w:t>
      </w:r>
      <w:r w:rsidR="00BC46B1">
        <w:rPr>
          <w:rFonts w:ascii="Calibri" w:hAnsi="Calibri" w:cs="Calibri"/>
          <w:color w:val="000000"/>
        </w:rPr>
        <w:t>I</w:t>
      </w:r>
      <w:r w:rsidR="005B005A" w:rsidRPr="005B005A">
        <w:rPr>
          <w:rFonts w:ascii="Calibri" w:hAnsi="Calibri" w:cs="Calibri"/>
          <w:color w:val="000000"/>
        </w:rPr>
        <w:t xml:space="preserve"> is responsible </w:t>
      </w:r>
      <w:r w:rsidR="009B4683">
        <w:rPr>
          <w:rFonts w:ascii="Calibri" w:hAnsi="Calibri" w:cs="Calibri"/>
          <w:color w:val="000000"/>
        </w:rPr>
        <w:t>for:</w:t>
      </w:r>
      <w:r w:rsidR="005B005A" w:rsidRPr="005B005A">
        <w:rPr>
          <w:rFonts w:ascii="Calibri" w:hAnsi="Calibri" w:cs="Calibri"/>
          <w:color w:val="000000"/>
        </w:rPr>
        <w:t xml:space="preserve"> </w:t>
      </w:r>
    </w:p>
    <w:p w14:paraId="5F444EDD" w14:textId="77777777" w:rsidR="00063A64" w:rsidRDefault="009B4683" w:rsidP="00107215">
      <w:pPr>
        <w:pStyle w:val="ListParagraph"/>
        <w:numPr>
          <w:ilvl w:val="0"/>
          <w:numId w:val="5"/>
        </w:numPr>
        <w:autoSpaceDE w:val="0"/>
        <w:autoSpaceDN w:val="0"/>
        <w:adjustRightInd w:val="0"/>
        <w:spacing w:after="0"/>
        <w:ind w:left="714" w:hanging="357"/>
        <w:contextualSpacing/>
        <w:rPr>
          <w:rFonts w:ascii="Calibri" w:hAnsi="Calibri" w:cs="Calibri"/>
          <w:color w:val="000000"/>
        </w:rPr>
      </w:pPr>
      <w:r>
        <w:rPr>
          <w:rFonts w:ascii="Calibri" w:hAnsi="Calibri" w:cs="Calibri"/>
          <w:color w:val="000000"/>
        </w:rPr>
        <w:t>Ensuring</w:t>
      </w:r>
      <w:r w:rsidR="00063A64">
        <w:rPr>
          <w:rFonts w:ascii="Calibri" w:hAnsi="Calibri" w:cs="Calibri"/>
          <w:color w:val="000000"/>
        </w:rPr>
        <w:t xml:space="preserve"> that the required assessment (ESIA or targeted assessment, as above) and assessment report and the required management plan(s) (an ESMP and/or stand-alone management plan, as above) are developed, disclosed for public consultation and approved, and management measures are adopted and integrated during project implementation;</w:t>
      </w:r>
    </w:p>
    <w:p w14:paraId="5A926CEB" w14:textId="77777777" w:rsidR="009F5218" w:rsidRDefault="00F61810" w:rsidP="00107215">
      <w:pPr>
        <w:numPr>
          <w:ilvl w:val="0"/>
          <w:numId w:val="5"/>
        </w:numPr>
        <w:autoSpaceDE w:val="0"/>
        <w:autoSpaceDN w:val="0"/>
        <w:adjustRightInd w:val="0"/>
        <w:spacing w:before="0" w:after="0"/>
        <w:ind w:left="714" w:hanging="357"/>
        <w:contextualSpacing/>
        <w:rPr>
          <w:rFonts w:ascii="Calibri" w:hAnsi="Calibri" w:cs="Calibri"/>
          <w:color w:val="000000"/>
          <w:szCs w:val="20"/>
          <w:lang w:val="en-US"/>
        </w:rPr>
      </w:pPr>
      <w:r w:rsidRPr="003B7846">
        <w:rPr>
          <w:rFonts w:ascii="Calibri" w:hAnsi="Calibri" w:cs="Times New Roman"/>
          <w:szCs w:val="20"/>
          <w:lang w:val="en-US"/>
        </w:rPr>
        <w:t xml:space="preserve">Project planning, coordination, management, monitoring, evaluation and reporting.  </w:t>
      </w:r>
    </w:p>
    <w:p w14:paraId="3E695E25" w14:textId="77777777" w:rsidR="009F5218" w:rsidRPr="009F5218" w:rsidRDefault="009F5218" w:rsidP="00107215">
      <w:pPr>
        <w:numPr>
          <w:ilvl w:val="0"/>
          <w:numId w:val="5"/>
        </w:numPr>
        <w:autoSpaceDE w:val="0"/>
        <w:autoSpaceDN w:val="0"/>
        <w:adjustRightInd w:val="0"/>
        <w:spacing w:before="0" w:after="0"/>
        <w:ind w:left="714" w:hanging="357"/>
        <w:contextualSpacing/>
        <w:rPr>
          <w:rFonts w:ascii="Calibri" w:hAnsi="Calibri" w:cs="Times New Roman"/>
          <w:szCs w:val="20"/>
          <w:lang w:val="en-US"/>
        </w:rPr>
      </w:pPr>
      <w:r w:rsidRPr="009F5218">
        <w:rPr>
          <w:rFonts w:ascii="Calibri" w:hAnsi="Calibri" w:cs="Times New Roman"/>
          <w:szCs w:val="20"/>
          <w:lang w:val="en-US"/>
        </w:rPr>
        <w:t xml:space="preserve">Reporting, fairly and accurately, on project progress against agreed work plans in accordance with the reporting schedule and required formats; </w:t>
      </w:r>
    </w:p>
    <w:p w14:paraId="6B4D850F" w14:textId="77777777" w:rsidR="009F5218" w:rsidRPr="009F5218" w:rsidRDefault="009F5218" w:rsidP="00107215">
      <w:pPr>
        <w:numPr>
          <w:ilvl w:val="0"/>
          <w:numId w:val="5"/>
        </w:numPr>
        <w:autoSpaceDE w:val="0"/>
        <w:autoSpaceDN w:val="0"/>
        <w:adjustRightInd w:val="0"/>
        <w:spacing w:before="0" w:after="0"/>
        <w:ind w:left="714" w:hanging="357"/>
        <w:contextualSpacing/>
        <w:rPr>
          <w:rFonts w:ascii="Calibri" w:hAnsi="Calibri" w:cs="Times New Roman"/>
          <w:szCs w:val="20"/>
          <w:lang w:val="en-US"/>
        </w:rPr>
      </w:pPr>
      <w:r w:rsidRPr="009F5218">
        <w:rPr>
          <w:rFonts w:ascii="Calibri" w:hAnsi="Calibri" w:cs="Times New Roman"/>
          <w:szCs w:val="20"/>
          <w:lang w:val="en-US"/>
        </w:rPr>
        <w:t>Maintaining documentation and evidence that describes the proper and prudent use of project resources in conformity to the signed Project Document and in accordance with applicable regulations and procedures (e.g. SES);</w:t>
      </w:r>
    </w:p>
    <w:p w14:paraId="17F68591" w14:textId="77777777" w:rsidR="00063A64" w:rsidRDefault="009B4683" w:rsidP="00107215">
      <w:pPr>
        <w:pStyle w:val="ListParagraph"/>
        <w:numPr>
          <w:ilvl w:val="0"/>
          <w:numId w:val="5"/>
        </w:numPr>
        <w:autoSpaceDE w:val="0"/>
        <w:autoSpaceDN w:val="0"/>
        <w:adjustRightInd w:val="0"/>
        <w:spacing w:after="0"/>
        <w:contextualSpacing/>
        <w:rPr>
          <w:rFonts w:ascii="Calibri" w:hAnsi="Calibri" w:cs="Calibri"/>
          <w:color w:val="000000"/>
        </w:rPr>
      </w:pPr>
      <w:r>
        <w:rPr>
          <w:rFonts w:ascii="Calibri" w:hAnsi="Calibri" w:cs="Calibri"/>
          <w:color w:val="000000"/>
        </w:rPr>
        <w:t>Ensuring</w:t>
      </w:r>
      <w:r w:rsidR="00063A64">
        <w:rPr>
          <w:rFonts w:ascii="Calibri" w:hAnsi="Calibri" w:cs="Calibri"/>
          <w:color w:val="000000"/>
        </w:rPr>
        <w:t xml:space="preserve"> all requirements of UNDP’s SES and national regulatory/policy frameworks and relevant international standards have been addressed (e.g. mitigation of </w:t>
      </w:r>
      <w:r>
        <w:rPr>
          <w:rFonts w:ascii="Calibri" w:hAnsi="Calibri" w:cs="Calibri"/>
          <w:color w:val="000000"/>
        </w:rPr>
        <w:t xml:space="preserve">identified adverse social and environmental </w:t>
      </w:r>
      <w:r w:rsidR="00063A64">
        <w:rPr>
          <w:rFonts w:ascii="Calibri" w:hAnsi="Calibri" w:cs="Calibri"/>
          <w:color w:val="000000"/>
        </w:rPr>
        <w:t>impacts);</w:t>
      </w:r>
    </w:p>
    <w:p w14:paraId="676EBB8E" w14:textId="204B169B" w:rsidR="00F61810" w:rsidRDefault="005B005A" w:rsidP="00107215">
      <w:pPr>
        <w:pStyle w:val="ListParagraph"/>
        <w:numPr>
          <w:ilvl w:val="0"/>
          <w:numId w:val="5"/>
        </w:numPr>
        <w:autoSpaceDE w:val="0"/>
        <w:autoSpaceDN w:val="0"/>
        <w:adjustRightInd w:val="0"/>
        <w:spacing w:after="0"/>
        <w:contextualSpacing/>
        <w:rPr>
          <w:rFonts w:ascii="Calibri" w:hAnsi="Calibri" w:cs="Calibri"/>
          <w:color w:val="000000"/>
        </w:rPr>
      </w:pPr>
      <w:r w:rsidRPr="005B005A">
        <w:rPr>
          <w:rFonts w:ascii="Calibri" w:hAnsi="Calibri" w:cs="Calibri"/>
          <w:color w:val="000000"/>
        </w:rPr>
        <w:t>Procurement of goods and services, including human resources</w:t>
      </w:r>
      <w:r w:rsidR="003B7846">
        <w:rPr>
          <w:rFonts w:ascii="Calibri" w:hAnsi="Calibri" w:cs="Calibri"/>
          <w:color w:val="000000"/>
        </w:rPr>
        <w:t xml:space="preserve"> required to ensure compliance with this ESMF</w:t>
      </w:r>
      <w:r w:rsidRPr="005B005A">
        <w:rPr>
          <w:rFonts w:ascii="Calibri" w:hAnsi="Calibri" w:cs="Calibri"/>
          <w:color w:val="000000"/>
        </w:rPr>
        <w:t>;</w:t>
      </w:r>
      <w:r w:rsidR="003B7846">
        <w:rPr>
          <w:rFonts w:ascii="Calibri" w:hAnsi="Calibri" w:cs="Calibri"/>
          <w:color w:val="000000"/>
        </w:rPr>
        <w:t xml:space="preserve"> </w:t>
      </w:r>
    </w:p>
    <w:p w14:paraId="2B570F73" w14:textId="77777777" w:rsidR="00E065BD" w:rsidRDefault="00E065BD" w:rsidP="009034D2">
      <w:pPr>
        <w:spacing w:before="0" w:after="0"/>
        <w:rPr>
          <w:rFonts w:ascii="Calibri" w:eastAsia="Calibri" w:hAnsi="Calibri" w:cs="Calibri"/>
          <w:color w:val="000000"/>
          <w:szCs w:val="20"/>
          <w:u w:val="single"/>
        </w:rPr>
      </w:pPr>
    </w:p>
    <w:p w14:paraId="661A5B0F" w14:textId="3327652D" w:rsidR="00E065BD" w:rsidRPr="003F79D1" w:rsidRDefault="00E065BD" w:rsidP="009034D2">
      <w:pPr>
        <w:spacing w:before="0" w:after="0"/>
        <w:rPr>
          <w:rFonts w:ascii="Calibri" w:eastAsia="Calibri" w:hAnsi="Calibri" w:cs="Calibri"/>
          <w:b/>
          <w:bCs/>
          <w:color w:val="000000"/>
          <w:szCs w:val="20"/>
        </w:rPr>
      </w:pPr>
      <w:r w:rsidRPr="003F79D1">
        <w:rPr>
          <w:rFonts w:ascii="Calibri" w:eastAsia="Calibri" w:hAnsi="Calibri" w:cs="Calibri"/>
          <w:b/>
          <w:bCs/>
          <w:color w:val="000000"/>
          <w:szCs w:val="20"/>
        </w:rPr>
        <w:t>Responsible Parties</w:t>
      </w:r>
    </w:p>
    <w:p w14:paraId="2E44687A" w14:textId="45F86A7F" w:rsidR="00E065BD" w:rsidRPr="003F79D1" w:rsidRDefault="00E065BD" w:rsidP="003F79D1">
      <w:pPr>
        <w:spacing w:before="0" w:after="0"/>
        <w:rPr>
          <w:rFonts w:ascii="Calibri" w:eastAsia="Calibri" w:hAnsi="Calibri" w:cs="Calibri"/>
          <w:i/>
          <w:color w:val="000000"/>
          <w:szCs w:val="20"/>
        </w:rPr>
      </w:pPr>
      <w:r w:rsidRPr="003F79D1">
        <w:rPr>
          <w:rFonts w:ascii="Calibri" w:eastAsia="Calibri" w:hAnsi="Calibri" w:cs="Calibri"/>
          <w:color w:val="000000"/>
          <w:szCs w:val="20"/>
        </w:rPr>
        <w:t xml:space="preserve">The Responsible Parties are the Provincial People Committees of Gia Lai and Phu Yen provinces, for </w:t>
      </w:r>
      <w:r w:rsidRPr="003F79D1">
        <w:rPr>
          <w:rFonts w:ascii="Calibri" w:eastAsia="Calibri" w:hAnsi="Calibri" w:cs="Calibri"/>
        </w:rPr>
        <w:t>which their representatives are members of the Project Steering Committee (or Project Board). Provinces also can delegate alternative individuals, for instance DARD leaders, to participate in the Project Board under nomination made by PPCs</w:t>
      </w:r>
      <w:r w:rsidRPr="003F79D1">
        <w:rPr>
          <w:rFonts w:ascii="Calibri" w:eastAsia="Calibri" w:hAnsi="Calibri" w:cs="Calibri"/>
          <w:color w:val="000000"/>
          <w:szCs w:val="20"/>
        </w:rPr>
        <w:t>.</w:t>
      </w:r>
    </w:p>
    <w:p w14:paraId="7BAF0CE6" w14:textId="77777777" w:rsidR="00E065BD" w:rsidRPr="003F79D1" w:rsidRDefault="00E065BD" w:rsidP="003F79D1">
      <w:pPr>
        <w:autoSpaceDE w:val="0"/>
        <w:autoSpaceDN w:val="0"/>
        <w:adjustRightInd w:val="0"/>
        <w:spacing w:after="0"/>
        <w:ind w:left="360"/>
        <w:contextualSpacing/>
        <w:rPr>
          <w:rFonts w:ascii="Calibri" w:hAnsi="Calibri" w:cs="Calibri"/>
          <w:color w:val="000000"/>
        </w:rPr>
      </w:pPr>
    </w:p>
    <w:p w14:paraId="238365A2" w14:textId="613FC7DE" w:rsidR="002E3A90" w:rsidRPr="006B1FE4" w:rsidRDefault="005B005A" w:rsidP="00B77E89">
      <w:pPr>
        <w:spacing w:after="0"/>
        <w:rPr>
          <w:rFonts w:ascii="Calibri" w:hAnsi="Calibri" w:cs="Times New Roman"/>
          <w:b/>
          <w:i/>
          <w:szCs w:val="20"/>
          <w:lang w:val="en-US"/>
        </w:rPr>
      </w:pPr>
      <w:r w:rsidRPr="005B005A">
        <w:rPr>
          <w:rFonts w:ascii="Calibri" w:hAnsi="Calibri" w:cs="Times New Roman"/>
          <w:b/>
          <w:szCs w:val="20"/>
          <w:u w:val="single"/>
          <w:lang w:val="en-US"/>
        </w:rPr>
        <w:t>Project stakeholders and target groups</w:t>
      </w:r>
      <w:r w:rsidRPr="005B005A">
        <w:rPr>
          <w:rFonts w:ascii="Calibri" w:hAnsi="Calibri" w:cs="Times New Roman"/>
          <w:b/>
          <w:szCs w:val="20"/>
          <w:lang w:val="en-US"/>
        </w:rPr>
        <w:t xml:space="preserve">: </w:t>
      </w:r>
    </w:p>
    <w:p w14:paraId="6EA0B247" w14:textId="77777777" w:rsidR="002E3A90" w:rsidRDefault="005B005A" w:rsidP="00B77E89">
      <w:pPr>
        <w:spacing w:after="0"/>
        <w:rPr>
          <w:rFonts w:ascii="Calibri" w:hAnsi="Calibri" w:cs="Times New Roman"/>
          <w:b/>
          <w:szCs w:val="20"/>
          <w:lang w:val="en-US"/>
        </w:rPr>
      </w:pPr>
      <w:r w:rsidRPr="005B005A">
        <w:rPr>
          <w:rFonts w:ascii="Calibri" w:hAnsi="Calibri" w:cs="Times New Roman"/>
          <w:b/>
          <w:szCs w:val="20"/>
          <w:u w:val="single"/>
          <w:lang w:val="en-US"/>
        </w:rPr>
        <w:t>UNDP:</w:t>
      </w:r>
      <w:r w:rsidRPr="005B005A">
        <w:rPr>
          <w:rFonts w:ascii="Calibri" w:hAnsi="Calibri" w:cs="Times New Roman"/>
          <w:b/>
          <w:szCs w:val="20"/>
          <w:lang w:val="en-US"/>
        </w:rPr>
        <w:t xml:space="preserve"> </w:t>
      </w:r>
    </w:p>
    <w:p w14:paraId="25E43785" w14:textId="77777777" w:rsidR="009F1009" w:rsidRPr="003B7846" w:rsidRDefault="009F1009" w:rsidP="00B77E89">
      <w:pPr>
        <w:spacing w:after="0"/>
        <w:rPr>
          <w:rFonts w:ascii="Calibri" w:hAnsi="Calibri" w:cs="Times New Roman"/>
          <w:b/>
          <w:szCs w:val="20"/>
          <w:lang w:val="en-US"/>
        </w:rPr>
      </w:pPr>
    </w:p>
    <w:p w14:paraId="3F32A82E" w14:textId="77777777" w:rsidR="009F5218" w:rsidRDefault="002E3A90" w:rsidP="009F5218">
      <w:pPr>
        <w:spacing w:before="0" w:after="0"/>
        <w:ind w:left="357"/>
        <w:rPr>
          <w:rFonts w:ascii="Calibri" w:hAnsi="Calibri" w:cs="Calibri"/>
          <w:szCs w:val="20"/>
          <w:lang w:val="en-US"/>
        </w:rPr>
      </w:pPr>
      <w:r w:rsidRPr="00617B36">
        <w:rPr>
          <w:rFonts w:ascii="Calibri" w:hAnsi="Calibri" w:cs="Calibri"/>
          <w:szCs w:val="20"/>
          <w:lang w:val="en-US"/>
        </w:rPr>
        <w:t xml:space="preserve">UNDP is accountable to the GEF for the implementation of this project. This includes oversight of project execution to ensure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Steering Committee.  </w:t>
      </w:r>
      <w:r w:rsidR="00F16D55">
        <w:rPr>
          <w:rFonts w:ascii="Calibri" w:hAnsi="Calibri" w:cs="Calibri"/>
          <w:szCs w:val="20"/>
          <w:lang w:val="en-US"/>
        </w:rPr>
        <w:t xml:space="preserve"> UNDP’s role includes the following: </w:t>
      </w:r>
    </w:p>
    <w:p w14:paraId="156AD5C3" w14:textId="77777777" w:rsidR="00847222" w:rsidRDefault="00847222" w:rsidP="00B77E89">
      <w:pPr>
        <w:spacing w:before="0" w:after="0"/>
        <w:ind w:left="720"/>
        <w:rPr>
          <w:rFonts w:ascii="Calibri" w:hAnsi="Calibri" w:cs="Calibri"/>
          <w:szCs w:val="20"/>
          <w:lang w:val="en-US"/>
        </w:rPr>
      </w:pPr>
    </w:p>
    <w:p w14:paraId="3E9766A4" w14:textId="77777777" w:rsidR="009F5218" w:rsidRDefault="00F16D55" w:rsidP="00107215">
      <w:pPr>
        <w:pStyle w:val="ListParagraph"/>
        <w:numPr>
          <w:ilvl w:val="0"/>
          <w:numId w:val="7"/>
        </w:numPr>
        <w:autoSpaceDE w:val="0"/>
        <w:autoSpaceDN w:val="0"/>
        <w:adjustRightInd w:val="0"/>
        <w:spacing w:before="0" w:after="0"/>
        <w:ind w:left="714" w:hanging="357"/>
        <w:contextualSpacing/>
        <w:rPr>
          <w:rFonts w:ascii="Calibri" w:hAnsi="Calibri" w:cs="Calibri"/>
          <w:color w:val="000000"/>
        </w:rPr>
      </w:pPr>
      <w:r w:rsidRPr="00694702">
        <w:rPr>
          <w:rFonts w:ascii="Calibri" w:hAnsi="Calibri" w:cs="Calibri"/>
          <w:color w:val="000000"/>
        </w:rPr>
        <w:t>Provide oversight on all matters related to safeguards;</w:t>
      </w:r>
    </w:p>
    <w:p w14:paraId="51498262" w14:textId="77777777" w:rsidR="00F16D55" w:rsidRPr="00694702"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Inform all the stakeholders and right-holders involved in, or potentially impacted, positively or negatively, by the GEF-financed projects, about the UNDP’s corporate Accountability Mechanism (described below);</w:t>
      </w:r>
    </w:p>
    <w:p w14:paraId="0C1BDD85" w14:textId="77777777" w:rsidR="00F16D55" w:rsidRPr="00694702"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lastRenderedPageBreak/>
        <w:t>Ensure that the Compliance Review and the Stakeholder Response Mechanisms are operational during the lifetime of the projects;</w:t>
      </w:r>
    </w:p>
    <w:p w14:paraId="240DEAB8" w14:textId="77777777" w:rsidR="00F16D55" w:rsidRPr="00694702"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 xml:space="preserve">Ensure </w:t>
      </w:r>
      <w:r w:rsidR="00AA2C67" w:rsidRPr="00694702">
        <w:rPr>
          <w:rFonts w:ascii="Calibri" w:hAnsi="Calibri" w:cs="Calibri"/>
          <w:color w:val="000000"/>
        </w:rPr>
        <w:t>adher</w:t>
      </w:r>
      <w:r w:rsidR="00AA2C67">
        <w:rPr>
          <w:rFonts w:ascii="Calibri" w:hAnsi="Calibri" w:cs="Calibri"/>
          <w:color w:val="000000"/>
        </w:rPr>
        <w:t>ence</w:t>
      </w:r>
      <w:r w:rsidRPr="00694702">
        <w:rPr>
          <w:rFonts w:ascii="Calibri" w:hAnsi="Calibri" w:cs="Calibri"/>
          <w:color w:val="000000"/>
        </w:rPr>
        <w:t xml:space="preserve"> to the SES for project activities implemented using funds channelled through UNDP’s accounts, and undertake appropriate measures to address any shortcomings;</w:t>
      </w:r>
    </w:p>
    <w:p w14:paraId="44F25F8C" w14:textId="77777777" w:rsidR="00F16D55" w:rsidRPr="00694702"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Verify and document that all UNDP SES requirements have been addressed;</w:t>
      </w:r>
    </w:p>
    <w:p w14:paraId="21485B5F" w14:textId="77777777" w:rsidR="00F16D55" w:rsidRPr="00694702" w:rsidRDefault="00F16D55" w:rsidP="00107215">
      <w:pPr>
        <w:pStyle w:val="ListParagraph"/>
        <w:numPr>
          <w:ilvl w:val="0"/>
          <w:numId w:val="7"/>
        </w:numPr>
        <w:autoSpaceDE w:val="0"/>
        <w:autoSpaceDN w:val="0"/>
        <w:adjustRightInd w:val="0"/>
        <w:spacing w:before="0" w:after="0"/>
        <w:contextualSpacing/>
      </w:pPr>
      <w:r w:rsidRPr="00694702">
        <w:t>Provide technical guidance on implementation of this ESMF and administrative assistance in recruiting and contracting expert safeguards services (as required), and monitor adherence of each project to the ESMF and UNDP policies and procedures.</w:t>
      </w:r>
    </w:p>
    <w:p w14:paraId="62AA3036" w14:textId="77777777" w:rsidR="00244C0F" w:rsidRDefault="00244C0F" w:rsidP="009034D2">
      <w:pPr>
        <w:spacing w:after="0"/>
        <w:rPr>
          <w:rFonts w:eastAsia="Calibri" w:cstheme="minorHAnsi"/>
          <w:b/>
          <w:bCs/>
          <w:szCs w:val="24"/>
        </w:rPr>
      </w:pPr>
    </w:p>
    <w:p w14:paraId="148D131C" w14:textId="359C14C9" w:rsidR="00E065BD" w:rsidRDefault="00E065BD" w:rsidP="009034D2">
      <w:pPr>
        <w:spacing w:after="0"/>
        <w:rPr>
          <w:rFonts w:eastAsia="Calibri" w:cstheme="minorHAnsi"/>
          <w:b/>
          <w:bCs/>
          <w:szCs w:val="24"/>
        </w:rPr>
      </w:pPr>
      <w:r w:rsidRPr="00A21AAB">
        <w:rPr>
          <w:rFonts w:eastAsia="Calibri" w:cstheme="minorHAnsi"/>
          <w:b/>
          <w:bCs/>
          <w:szCs w:val="24"/>
        </w:rPr>
        <w:t>Second line of defense</w:t>
      </w:r>
    </w:p>
    <w:p w14:paraId="3FD62ED9" w14:textId="77777777" w:rsidR="00244C0F" w:rsidRPr="00A21AAB" w:rsidRDefault="00244C0F" w:rsidP="003F79D1">
      <w:pPr>
        <w:spacing w:after="0"/>
        <w:rPr>
          <w:rFonts w:eastAsia="Calibri" w:cstheme="minorHAnsi"/>
          <w:b/>
          <w:bCs/>
          <w:szCs w:val="24"/>
        </w:rPr>
      </w:pPr>
    </w:p>
    <w:p w14:paraId="0322DD49" w14:textId="77777777" w:rsidR="00E065BD" w:rsidRPr="00A21AAB" w:rsidRDefault="00E065BD" w:rsidP="00E065BD">
      <w:pPr>
        <w:pStyle w:val="ListParagraph"/>
        <w:numPr>
          <w:ilvl w:val="1"/>
          <w:numId w:val="106"/>
        </w:numPr>
        <w:spacing w:before="0" w:after="0"/>
        <w:jc w:val="left"/>
        <w:rPr>
          <w:rFonts w:eastAsia="Calibri" w:cstheme="minorHAnsi"/>
        </w:rPr>
      </w:pPr>
      <w:r w:rsidRPr="00A21AAB">
        <w:rPr>
          <w:rFonts w:eastAsia="Calibri" w:cstheme="minorHAnsi"/>
        </w:rPr>
        <w:t>Regional Bureau oversees RR and Country Office compliance at portfolio level</w:t>
      </w:r>
    </w:p>
    <w:p w14:paraId="6B8FF144" w14:textId="77777777" w:rsidR="00E065BD" w:rsidRPr="00A21AAB" w:rsidRDefault="00E065BD" w:rsidP="00E065BD">
      <w:pPr>
        <w:pStyle w:val="ListParagraph"/>
        <w:numPr>
          <w:ilvl w:val="1"/>
          <w:numId w:val="106"/>
        </w:numPr>
        <w:spacing w:before="0" w:after="0"/>
        <w:jc w:val="left"/>
        <w:rPr>
          <w:rFonts w:eastAsia="Calibri" w:cstheme="minorHAnsi"/>
        </w:rPr>
      </w:pPr>
      <w:r w:rsidRPr="00A21AAB">
        <w:rPr>
          <w:rFonts w:eastAsia="Calibri" w:cstheme="minorHAnsi"/>
        </w:rPr>
        <w:t>BPPS NCE RTA oversees technical quality assurance and GEF compliance. BPPS NCE PTA oversees RTA function</w:t>
      </w:r>
    </w:p>
    <w:p w14:paraId="0C279CF1" w14:textId="77777777" w:rsidR="00E065BD" w:rsidRPr="00A21AAB" w:rsidRDefault="00E065BD" w:rsidP="00E065BD">
      <w:pPr>
        <w:pStyle w:val="ListParagraph"/>
        <w:numPr>
          <w:ilvl w:val="1"/>
          <w:numId w:val="106"/>
        </w:numPr>
        <w:spacing w:before="0" w:after="0"/>
        <w:jc w:val="left"/>
        <w:rPr>
          <w:rFonts w:eastAsia="Calibri" w:cstheme="minorHAnsi"/>
        </w:rPr>
      </w:pPr>
      <w:r w:rsidRPr="00A21AAB">
        <w:rPr>
          <w:rFonts w:eastAsia="Calibri" w:cstheme="minorHAnsi"/>
        </w:rPr>
        <w:t>UNDP GEF Executive Coordinator and Regional Bureau Deputy Director can evoke DOA/cancel/suspend project or provide enhanced oversight.</w:t>
      </w:r>
    </w:p>
    <w:p w14:paraId="46AD680E" w14:textId="77777777" w:rsidR="00244C0F" w:rsidRDefault="00244C0F" w:rsidP="009034D2">
      <w:pPr>
        <w:spacing w:before="0" w:after="0"/>
        <w:rPr>
          <w:rFonts w:cstheme="minorHAnsi"/>
          <w:szCs w:val="20"/>
        </w:rPr>
      </w:pPr>
    </w:p>
    <w:p w14:paraId="07DE995C" w14:textId="057DB5FC" w:rsidR="00E065BD" w:rsidRPr="003F79D1" w:rsidRDefault="00E065BD" w:rsidP="003F79D1">
      <w:pPr>
        <w:spacing w:before="0" w:after="0"/>
        <w:rPr>
          <w:rFonts w:cstheme="minorHAnsi"/>
          <w:szCs w:val="20"/>
        </w:rPr>
      </w:pPr>
      <w:r w:rsidRPr="00A35CF0">
        <w:rPr>
          <w:rFonts w:cstheme="minorHAnsi"/>
          <w:szCs w:val="20"/>
        </w:rPr>
        <w:t xml:space="preserve">The UNDP Resident Representative assumes full </w:t>
      </w:r>
      <w:r w:rsidRPr="003F79D1">
        <w:rPr>
          <w:rFonts w:cstheme="minorHAnsi"/>
          <w:color w:val="000000"/>
          <w:szCs w:val="20"/>
        </w:rPr>
        <w:t>responsibility and accountability for oversight and quality assurance of this Project and ensures its timely implementation in compliance with the GEF-specific requirements and UNDP’s Program and Operations Policies and Procedures (POPP), its Financial Regulations and Rules and Internal Control Framework.</w:t>
      </w:r>
      <w:r w:rsidRPr="00A35CF0">
        <w:rPr>
          <w:rFonts w:cstheme="minorHAnsi"/>
          <w:szCs w:val="20"/>
        </w:rPr>
        <w:t xml:space="preserve"> A representative of the UNDP Country Office will assume the assurance role and will present assurance findings to the Project Board, and therefore attends Proj</w:t>
      </w:r>
      <w:r w:rsidRPr="00907E0C">
        <w:rPr>
          <w:rFonts w:cstheme="minorHAnsi"/>
          <w:szCs w:val="20"/>
        </w:rPr>
        <w:t xml:space="preserve">ect Board meetings as a non-voting member.  </w:t>
      </w:r>
    </w:p>
    <w:p w14:paraId="6FE6195C" w14:textId="15AA0BF0" w:rsidR="00F16D55" w:rsidRPr="00F3799C" w:rsidRDefault="00F16D55" w:rsidP="00B77E89">
      <w:pPr>
        <w:autoSpaceDE w:val="0"/>
        <w:autoSpaceDN w:val="0"/>
        <w:adjustRightInd w:val="0"/>
        <w:spacing w:before="240"/>
        <w:rPr>
          <w:rFonts w:ascii="Calibri" w:hAnsi="Calibri" w:cs="Calibri"/>
          <w:b/>
          <w:color w:val="000000"/>
        </w:rPr>
      </w:pPr>
      <w:r w:rsidRPr="00F3799C">
        <w:rPr>
          <w:rFonts w:ascii="Calibri" w:hAnsi="Calibri" w:cs="Calibri"/>
          <w:b/>
          <w:color w:val="000000"/>
        </w:rPr>
        <w:t xml:space="preserve">Project Management </w:t>
      </w:r>
      <w:r w:rsidR="00244C0F">
        <w:rPr>
          <w:rFonts w:ascii="Calibri" w:hAnsi="Calibri" w:cs="Calibri"/>
          <w:b/>
          <w:color w:val="000000"/>
        </w:rPr>
        <w:t>Unit</w:t>
      </w:r>
      <w:r w:rsidRPr="00F3799C">
        <w:rPr>
          <w:rFonts w:ascii="Calibri" w:hAnsi="Calibri" w:cs="Calibri"/>
          <w:b/>
          <w:color w:val="000000"/>
        </w:rPr>
        <w:t>:</w:t>
      </w:r>
    </w:p>
    <w:p w14:paraId="6967D40F" w14:textId="77777777" w:rsidR="00F16D55" w:rsidRDefault="00F16D55" w:rsidP="00107215">
      <w:pPr>
        <w:pStyle w:val="ListParagraph"/>
        <w:numPr>
          <w:ilvl w:val="0"/>
          <w:numId w:val="8"/>
        </w:numPr>
        <w:autoSpaceDE w:val="0"/>
        <w:autoSpaceDN w:val="0"/>
        <w:adjustRightInd w:val="0"/>
        <w:spacing w:before="0" w:after="0"/>
        <w:contextualSpacing/>
        <w:rPr>
          <w:rFonts w:ascii="Calibri" w:hAnsi="Calibri" w:cs="Calibri"/>
          <w:color w:val="000000"/>
        </w:rPr>
      </w:pPr>
      <w:r>
        <w:rPr>
          <w:rFonts w:ascii="Calibri" w:hAnsi="Calibri" w:cs="Calibri"/>
          <w:color w:val="000000"/>
        </w:rPr>
        <w:t>Supervise and manage implementation of measures defined in this ESMF;</w:t>
      </w:r>
    </w:p>
    <w:p w14:paraId="4F3F242E" w14:textId="6814D971" w:rsidR="00F16D55"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Pr>
          <w:rFonts w:ascii="Calibri" w:hAnsi="Calibri" w:cs="Calibri"/>
          <w:color w:val="000000"/>
        </w:rPr>
        <w:t>Assign specific responsibilities for implementation of this ESMF, including monitoring, and community consultations on the draft management plans</w:t>
      </w:r>
      <w:r w:rsidR="00BE2BBF">
        <w:rPr>
          <w:rFonts w:ascii="Calibri" w:hAnsi="Calibri" w:cs="Calibri"/>
          <w:color w:val="000000"/>
        </w:rPr>
        <w:t xml:space="preserve"> to a staff member(s) of the PMU</w:t>
      </w:r>
      <w:r>
        <w:rPr>
          <w:rFonts w:ascii="Calibri" w:hAnsi="Calibri" w:cs="Calibri"/>
          <w:color w:val="000000"/>
        </w:rPr>
        <w:t>;</w:t>
      </w:r>
    </w:p>
    <w:p w14:paraId="445BE5A8" w14:textId="77777777" w:rsidR="00F16D55" w:rsidRPr="00332EFB"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sidRPr="00332EFB">
        <w:t xml:space="preserve">Maintain relevant records associated with management of environmental and social risks, including updated SESPs, impact assessments, a log of grievances together with documentation of </w:t>
      </w:r>
      <w:r>
        <w:t>management</w:t>
      </w:r>
      <w:r w:rsidRPr="00332EFB">
        <w:t xml:space="preserve"> measures implemented;</w:t>
      </w:r>
    </w:p>
    <w:p w14:paraId="14863BEB" w14:textId="77777777" w:rsidR="00F16D55" w:rsidRDefault="00F16D55" w:rsidP="00107215">
      <w:pPr>
        <w:pStyle w:val="ListParagraph"/>
        <w:numPr>
          <w:ilvl w:val="0"/>
          <w:numId w:val="7"/>
        </w:numPr>
        <w:autoSpaceDE w:val="0"/>
        <w:autoSpaceDN w:val="0"/>
        <w:adjustRightInd w:val="0"/>
        <w:spacing w:before="0" w:after="0"/>
        <w:contextualSpacing/>
        <w:rPr>
          <w:rFonts w:ascii="Calibri" w:hAnsi="Calibri" w:cs="Calibri"/>
          <w:color w:val="000000"/>
        </w:rPr>
      </w:pPr>
      <w:r>
        <w:rPr>
          <w:rFonts w:ascii="Calibri" w:hAnsi="Calibri" w:cs="Calibri"/>
          <w:color w:val="000000"/>
        </w:rPr>
        <w:t xml:space="preserve">Report to the Implementing Partner, the Project Steering </w:t>
      </w:r>
      <w:r w:rsidRPr="004E187B">
        <w:rPr>
          <w:rFonts w:ascii="Calibri" w:hAnsi="Calibri" w:cs="Calibri"/>
          <w:color w:val="000000"/>
        </w:rPr>
        <w:t xml:space="preserve">Committee, and UNDP CO on the implementation of the </w:t>
      </w:r>
      <w:r>
        <w:rPr>
          <w:rFonts w:ascii="Calibri" w:hAnsi="Calibri" w:cs="Calibri"/>
          <w:color w:val="000000"/>
        </w:rPr>
        <w:t>ESMF;</w:t>
      </w:r>
    </w:p>
    <w:p w14:paraId="7CB570B2" w14:textId="18A1546F" w:rsidR="00F16D55" w:rsidRDefault="00F16D55" w:rsidP="00107215">
      <w:pPr>
        <w:pStyle w:val="ListParagraph"/>
        <w:numPr>
          <w:ilvl w:val="0"/>
          <w:numId w:val="7"/>
        </w:numPr>
        <w:autoSpaceDE w:val="0"/>
        <w:autoSpaceDN w:val="0"/>
        <w:adjustRightInd w:val="0"/>
        <w:spacing w:before="0" w:after="0"/>
        <w:contextualSpacing/>
      </w:pPr>
      <w:r w:rsidRPr="00E42322">
        <w:rPr>
          <w:rFonts w:ascii="Calibri" w:hAnsi="Calibri" w:cs="Calibri"/>
          <w:color w:val="000000"/>
        </w:rPr>
        <w:t>Ensure</w:t>
      </w:r>
      <w:r w:rsidRPr="00E42322">
        <w:t xml:space="preserve"> that all service providers are informed of the</w:t>
      </w:r>
      <w:r w:rsidR="00BE2BBF">
        <w:t>ir responsibilities for the day-to-</w:t>
      </w:r>
      <w:r w:rsidRPr="00E42322">
        <w:t xml:space="preserve">day compliance </w:t>
      </w:r>
      <w:r>
        <w:t xml:space="preserve">with </w:t>
      </w:r>
      <w:r w:rsidRPr="00E42322">
        <w:t>the ESMF.</w:t>
      </w:r>
    </w:p>
    <w:p w14:paraId="57B1640F" w14:textId="77777777" w:rsidR="00847222" w:rsidRDefault="00847222" w:rsidP="00B77E89">
      <w:pPr>
        <w:pStyle w:val="ListParagraph"/>
        <w:autoSpaceDE w:val="0"/>
        <w:autoSpaceDN w:val="0"/>
        <w:adjustRightInd w:val="0"/>
        <w:spacing w:before="0" w:after="0"/>
        <w:contextualSpacing/>
      </w:pPr>
    </w:p>
    <w:p w14:paraId="3B0FF94B" w14:textId="5FDFD95C" w:rsidR="002E3A90" w:rsidRPr="006B1FE4" w:rsidRDefault="00F16D55" w:rsidP="006B1FE4">
      <w:pPr>
        <w:spacing w:before="0" w:after="0"/>
        <w:rPr>
          <w:rFonts w:ascii="Calibri" w:hAnsi="Calibri" w:cs="Calibri"/>
          <w:szCs w:val="20"/>
          <w:lang w:val="en-US"/>
        </w:rPr>
      </w:pPr>
      <w:r w:rsidRPr="00F14A9D">
        <w:t>As noted above, the projects’ subsequent ESMPs</w:t>
      </w:r>
      <w:r>
        <w:rPr>
          <w:b/>
          <w:bCs/>
        </w:rPr>
        <w:t xml:space="preserve"> </w:t>
      </w:r>
      <w:r w:rsidRPr="00F14A9D">
        <w:t>and stand-alone management plan</w:t>
      </w:r>
      <w:r>
        <w:rPr>
          <w:b/>
          <w:bCs/>
        </w:rPr>
        <w:t>s</w:t>
      </w:r>
      <w:r w:rsidRPr="00F14A9D">
        <w:t xml:space="preserve"> as required</w:t>
      </w:r>
      <w:r>
        <w:rPr>
          <w:b/>
          <w:bCs/>
        </w:rPr>
        <w:t>,</w:t>
      </w:r>
      <w:r w:rsidRPr="00F14A9D">
        <w:t xml:space="preserve"> will describe the roles and responsibilities in the implementation of those plans. Those new roles and responsibilities will be assessed and integrated, as appropriate, as part of the participatory decision making and implementation proceedings of the project</w:t>
      </w:r>
      <w:r w:rsidR="006B1FE4" w:rsidRPr="001D6CDA">
        <w:t xml:space="preserve">. </w:t>
      </w:r>
      <w:r w:rsidR="002E3A90" w:rsidRPr="001D6CDA">
        <w:rPr>
          <w:rFonts w:ascii="Calibri" w:hAnsi="Calibri" w:cs="Times New Roman"/>
          <w:szCs w:val="20"/>
          <w:lang w:val="en-US"/>
        </w:rPr>
        <w:t>The project organization structure is shown below.</w:t>
      </w:r>
      <w:r w:rsidR="002E3A90" w:rsidRPr="00617B36">
        <w:rPr>
          <w:rFonts w:ascii="Calibri" w:hAnsi="Calibri" w:cs="Times New Roman"/>
          <w:szCs w:val="20"/>
          <w:lang w:val="en-US"/>
        </w:rPr>
        <w:t xml:space="preserve">  </w:t>
      </w:r>
    </w:p>
    <w:p w14:paraId="786A8B08" w14:textId="63D9C758" w:rsidR="0002005D" w:rsidRDefault="00E065BD" w:rsidP="003F79D1">
      <w:pPr>
        <w:overflowPunct w:val="0"/>
        <w:autoSpaceDE w:val="0"/>
        <w:autoSpaceDN w:val="0"/>
        <w:adjustRightInd w:val="0"/>
        <w:spacing w:before="360"/>
        <w:textAlignment w:val="baseline"/>
        <w:rPr>
          <w:rFonts w:ascii="Calibri" w:hAnsi="Calibri" w:cs="Arial"/>
          <w:b/>
          <w:noProof/>
          <w:szCs w:val="20"/>
          <w:u w:val="single"/>
          <w:lang w:val="en-US" w:eastAsia="zh-CN"/>
        </w:rPr>
      </w:pPr>
      <w:r>
        <w:rPr>
          <w:rFonts w:cs="Arial"/>
          <w:i/>
          <w:noProof/>
          <w:szCs w:val="20"/>
          <w:lang w:val="en-US"/>
        </w:rPr>
        <w:lastRenderedPageBreak/>
        <w:drawing>
          <wp:inline distT="0" distB="0" distL="0" distR="0" wp14:anchorId="3D5BB11E" wp14:editId="53A7E82E">
            <wp:extent cx="4681943" cy="5351014"/>
            <wp:effectExtent l="0" t="0" r="444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a:stretch>
                      <a:fillRect/>
                    </a:stretch>
                  </pic:blipFill>
                  <pic:spPr>
                    <a:xfrm>
                      <a:off x="0" y="0"/>
                      <a:ext cx="4685201" cy="5354737"/>
                    </a:xfrm>
                    <a:prstGeom prst="rect">
                      <a:avLst/>
                    </a:prstGeom>
                  </pic:spPr>
                </pic:pic>
              </a:graphicData>
            </a:graphic>
          </wp:inline>
        </w:drawing>
      </w:r>
    </w:p>
    <w:p w14:paraId="424E9F65" w14:textId="77777777" w:rsidR="00F16D55" w:rsidRDefault="005B005A" w:rsidP="00B77E89">
      <w:pPr>
        <w:shd w:val="clear" w:color="auto" w:fill="FFFFFF"/>
        <w:spacing w:after="0"/>
        <w:rPr>
          <w:rFonts w:ascii="Calibri" w:hAnsi="Calibri" w:cs="Arial"/>
          <w:b/>
          <w:noProof/>
          <w:szCs w:val="20"/>
          <w:lang w:val="en-US" w:eastAsia="zh-CN"/>
        </w:rPr>
      </w:pPr>
      <w:r w:rsidRPr="005B005A">
        <w:rPr>
          <w:rFonts w:ascii="Calibri" w:hAnsi="Calibri" w:cs="Arial"/>
          <w:b/>
          <w:noProof/>
          <w:szCs w:val="20"/>
          <w:u w:val="single"/>
          <w:lang w:val="en-US" w:eastAsia="zh-CN"/>
        </w:rPr>
        <w:t xml:space="preserve">Project </w:t>
      </w:r>
      <w:r w:rsidR="009247FB">
        <w:rPr>
          <w:rFonts w:ascii="Calibri" w:hAnsi="Calibri" w:cs="Arial"/>
          <w:b/>
          <w:noProof/>
          <w:szCs w:val="20"/>
          <w:u w:val="single"/>
          <w:lang w:val="en-US" w:eastAsia="zh-CN"/>
        </w:rPr>
        <w:t>Steering Committee</w:t>
      </w:r>
      <w:r w:rsidRPr="005B005A">
        <w:rPr>
          <w:rFonts w:ascii="Calibri" w:hAnsi="Calibri" w:cs="Arial"/>
          <w:b/>
          <w:noProof/>
          <w:szCs w:val="20"/>
          <w:lang w:val="en-US" w:eastAsia="zh-CN"/>
        </w:rPr>
        <w:t>:</w:t>
      </w:r>
    </w:p>
    <w:p w14:paraId="5D45AA79" w14:textId="77777777" w:rsidR="00F16D55" w:rsidRDefault="00F16D55" w:rsidP="00B77E89">
      <w:pPr>
        <w:shd w:val="clear" w:color="auto" w:fill="FFFFFF"/>
        <w:spacing w:after="0"/>
        <w:rPr>
          <w:rFonts w:ascii="Calibri" w:hAnsi="Calibri" w:cs="Arial"/>
          <w:b/>
          <w:noProof/>
          <w:szCs w:val="20"/>
          <w:lang w:val="en-US" w:eastAsia="zh-CN"/>
        </w:rPr>
      </w:pPr>
    </w:p>
    <w:p w14:paraId="54A9DA6B" w14:textId="259B6459" w:rsidR="002E3A90" w:rsidRPr="00F16D55" w:rsidRDefault="005B005A" w:rsidP="00B77E89">
      <w:pPr>
        <w:shd w:val="clear" w:color="auto" w:fill="FFFFFF"/>
        <w:autoSpaceDE w:val="0"/>
        <w:autoSpaceDN w:val="0"/>
        <w:adjustRightInd w:val="0"/>
        <w:spacing w:before="0" w:after="0"/>
        <w:ind w:left="360"/>
        <w:rPr>
          <w:rFonts w:ascii="Calibri" w:hAnsi="Calibri" w:cs="Calibri"/>
          <w:noProof/>
          <w:szCs w:val="20"/>
          <w:lang w:val="en-US" w:eastAsia="zh-CN"/>
        </w:rPr>
      </w:pPr>
      <w:r w:rsidRPr="005B005A">
        <w:rPr>
          <w:rFonts w:ascii="Calibri" w:hAnsi="Calibri" w:cs="Calibri"/>
          <w:color w:val="000000"/>
        </w:rPr>
        <w:t xml:space="preserve">The </w:t>
      </w:r>
      <w:r w:rsidR="00BE2BBF">
        <w:rPr>
          <w:rFonts w:ascii="Calibri" w:hAnsi="Calibri" w:cs="Calibri"/>
          <w:color w:val="000000"/>
        </w:rPr>
        <w:t>Project Steering Committee</w:t>
      </w:r>
      <w:r w:rsidRPr="005B005A">
        <w:rPr>
          <w:rFonts w:ascii="Calibri" w:hAnsi="Calibri" w:cs="Calibri"/>
          <w:color w:val="000000"/>
        </w:rPr>
        <w:t xml:space="preserve"> provides strategic guidance to implementation of the project including oversight for safeguards and the implementation of this ESMF.  It is </w:t>
      </w:r>
      <w:r>
        <w:rPr>
          <w:rFonts w:ascii="Calibri" w:hAnsi="Calibri" w:cs="Calibri"/>
          <w:noProof/>
          <w:szCs w:val="20"/>
          <w:lang w:val="en-US" w:eastAsia="zh-CN"/>
        </w:rPr>
        <w:t>also responsible</w:t>
      </w:r>
      <w:r w:rsidR="002E3A90" w:rsidRPr="00F16D55">
        <w:rPr>
          <w:rFonts w:ascii="Calibri" w:hAnsi="Calibri" w:cs="Calibri"/>
          <w:noProof/>
          <w:szCs w:val="20"/>
          <w:lang w:val="en-US" w:eastAsia="zh-CN"/>
        </w:rPr>
        <w:t xml:space="preserve"> for taking </w:t>
      </w:r>
      <w:r w:rsidR="002E3A90" w:rsidRPr="00F16D55">
        <w:rPr>
          <w:rFonts w:ascii="Calibri" w:hAnsi="Calibri" w:cs="Calibri"/>
          <w:szCs w:val="20"/>
          <w:lang w:val="en-US"/>
        </w:rPr>
        <w:t xml:space="preserve">corrective action as needed to ensure the project achieves the desired results. </w:t>
      </w:r>
      <w:r w:rsidR="002E3A90" w:rsidRPr="00F16D55">
        <w:rPr>
          <w:rFonts w:ascii="Calibri" w:hAnsi="Calibri" w:cs="Calibri"/>
          <w:noProof/>
          <w:szCs w:val="20"/>
          <w:lang w:val="en-US" w:eastAsia="zh-CN"/>
        </w:rPr>
        <w:t xml:space="preserve">In order to ensure UNDP’s ultimate accountability, Project </w:t>
      </w:r>
      <w:r w:rsidR="009247FB">
        <w:rPr>
          <w:rFonts w:ascii="Calibri" w:hAnsi="Calibri" w:cs="Calibri"/>
          <w:noProof/>
          <w:szCs w:val="20"/>
          <w:lang w:val="en-US" w:eastAsia="zh-CN"/>
        </w:rPr>
        <w:t>Steering Committee</w:t>
      </w:r>
      <w:r w:rsidR="002E3A90" w:rsidRPr="00F16D55">
        <w:rPr>
          <w:rFonts w:ascii="Calibri" w:hAnsi="Calibri" w:cs="Calibri"/>
          <w:noProof/>
          <w:szCs w:val="20"/>
          <w:lang w:val="en-US" w:eastAsia="zh-CN"/>
        </w:rPr>
        <w:t xml:space="preserve"> decisions should be made in accordance with standards that shall ensure management for development results, best value money, fairness, integrity, transparency and effective international competition. </w:t>
      </w:r>
    </w:p>
    <w:p w14:paraId="132D1B62" w14:textId="77777777" w:rsidR="002E3A90" w:rsidRPr="00617B36" w:rsidRDefault="002E3A90" w:rsidP="00B77E89">
      <w:pPr>
        <w:shd w:val="clear" w:color="auto" w:fill="FFFFFF"/>
        <w:spacing w:after="0"/>
        <w:rPr>
          <w:rFonts w:ascii="Calibri" w:hAnsi="Calibri" w:cs="Calibri"/>
          <w:noProof/>
          <w:szCs w:val="20"/>
          <w:u w:val="single"/>
          <w:lang w:val="en-US" w:eastAsia="zh-CN"/>
        </w:rPr>
      </w:pPr>
    </w:p>
    <w:p w14:paraId="44803047" w14:textId="77777777" w:rsidR="002E3A90" w:rsidRDefault="002E3A90" w:rsidP="00AA2C67">
      <w:pPr>
        <w:shd w:val="clear" w:color="auto" w:fill="FFFFFF"/>
        <w:spacing w:before="0" w:after="0"/>
        <w:ind w:left="360"/>
        <w:rPr>
          <w:rFonts w:ascii="Calibri" w:hAnsi="Calibri" w:cs="Calibri"/>
          <w:noProof/>
          <w:szCs w:val="20"/>
          <w:lang w:val="en-US" w:eastAsia="zh-CN"/>
        </w:rPr>
      </w:pPr>
      <w:r w:rsidRPr="00617B36">
        <w:rPr>
          <w:rFonts w:ascii="Calibri" w:hAnsi="Calibri" w:cs="Calibri"/>
          <w:noProof/>
          <w:szCs w:val="20"/>
          <w:lang w:val="en-US" w:eastAsia="zh-CN"/>
        </w:rPr>
        <w:t xml:space="preserve"> Specific responsibilities of the Project </w:t>
      </w:r>
      <w:r w:rsidR="009247FB">
        <w:rPr>
          <w:rFonts w:ascii="Calibri" w:hAnsi="Calibri" w:cs="Calibri"/>
          <w:noProof/>
          <w:szCs w:val="20"/>
          <w:lang w:val="en-US" w:eastAsia="zh-CN"/>
        </w:rPr>
        <w:t>Steering Committee</w:t>
      </w:r>
      <w:r w:rsidRPr="00617B36">
        <w:rPr>
          <w:rFonts w:ascii="Calibri" w:hAnsi="Calibri" w:cs="Calibri"/>
          <w:noProof/>
          <w:szCs w:val="20"/>
          <w:lang w:val="en-US" w:eastAsia="zh-CN"/>
        </w:rPr>
        <w:t xml:space="preserve"> include:</w:t>
      </w:r>
    </w:p>
    <w:p w14:paraId="04C8FE0C" w14:textId="77777777" w:rsidR="00AA2C67" w:rsidRPr="00617B36" w:rsidRDefault="00AA2C67" w:rsidP="00AA2C67">
      <w:pPr>
        <w:shd w:val="clear" w:color="auto" w:fill="FFFFFF"/>
        <w:spacing w:before="0" w:after="0"/>
        <w:ind w:left="360"/>
        <w:rPr>
          <w:rFonts w:ascii="Calibri" w:hAnsi="Calibri" w:cs="Calibri"/>
          <w:noProof/>
          <w:szCs w:val="20"/>
          <w:lang w:val="en-US" w:eastAsia="zh-CN"/>
        </w:rPr>
      </w:pPr>
    </w:p>
    <w:p w14:paraId="2DC6B534"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Provide overall guidance and direction to the project, ensuring it remains within any specified constraints;</w:t>
      </w:r>
    </w:p>
    <w:p w14:paraId="3B225120"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Address project issues as raised by the project manager;</w:t>
      </w:r>
    </w:p>
    <w:p w14:paraId="2E8F0C2C"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 xml:space="preserve">Provide guidance on new project risks, and agree on possible mitigation and management actions to address specific risks; </w:t>
      </w:r>
    </w:p>
    <w:p w14:paraId="40D2BBC4"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Agree on project manager’s tolerances as required, within the parameters set by UNDP-GEF, and provide direction and advice for exceptional situations when the project manager’s tolerances are exceeded;</w:t>
      </w:r>
    </w:p>
    <w:p w14:paraId="6F7A287D"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Advise on major and minor amendments to the project within the parameters set by UNDP-GEF;</w:t>
      </w:r>
    </w:p>
    <w:p w14:paraId="3C703EE4" w14:textId="77777777" w:rsidR="002E3A90" w:rsidRPr="00617B36" w:rsidRDefault="002E3A90" w:rsidP="009857D1">
      <w:pPr>
        <w:numPr>
          <w:ilvl w:val="0"/>
          <w:numId w:val="17"/>
        </w:numPr>
        <w:spacing w:before="0" w:after="0"/>
        <w:rPr>
          <w:rFonts w:ascii="Calibri" w:hAnsi="Calibri" w:cs="Arial"/>
          <w:szCs w:val="20"/>
        </w:rPr>
      </w:pPr>
      <w:r w:rsidRPr="00617B36">
        <w:rPr>
          <w:rFonts w:ascii="Calibri" w:hAnsi="Calibri" w:cs="Arial"/>
          <w:szCs w:val="20"/>
        </w:rPr>
        <w:lastRenderedPageBreak/>
        <w:t xml:space="preserve">Ensure coordination with various government agencies and their participation in project activities; </w:t>
      </w:r>
    </w:p>
    <w:p w14:paraId="392997DB" w14:textId="77777777" w:rsidR="002E3A90" w:rsidRPr="00617B36" w:rsidRDefault="002E3A90" w:rsidP="009857D1">
      <w:pPr>
        <w:numPr>
          <w:ilvl w:val="0"/>
          <w:numId w:val="17"/>
        </w:numPr>
        <w:spacing w:before="0" w:after="0"/>
        <w:rPr>
          <w:rFonts w:ascii="Calibri" w:eastAsia="Times New Roman" w:hAnsi="Calibri" w:cs="Calibri"/>
          <w:color w:val="000000"/>
          <w:szCs w:val="20"/>
          <w:lang w:val="en-US"/>
        </w:rPr>
      </w:pPr>
      <w:r w:rsidRPr="00617B36">
        <w:rPr>
          <w:rFonts w:ascii="Calibri" w:eastAsia="Times New Roman" w:hAnsi="Calibri" w:cs="Calibri"/>
          <w:color w:val="000000"/>
          <w:szCs w:val="20"/>
          <w:lang w:val="en-US"/>
        </w:rPr>
        <w:t>Review combined delivery reports prior to certification by the implementing partner;</w:t>
      </w:r>
    </w:p>
    <w:p w14:paraId="0BB37D09" w14:textId="77777777" w:rsidR="002E3A90" w:rsidRPr="00617B36" w:rsidRDefault="002E3A90" w:rsidP="009857D1">
      <w:pPr>
        <w:numPr>
          <w:ilvl w:val="0"/>
          <w:numId w:val="17"/>
        </w:numPr>
        <w:spacing w:before="0" w:after="0"/>
        <w:rPr>
          <w:rFonts w:ascii="Calibri" w:hAnsi="Calibri" w:cs="Times New Roman"/>
          <w:szCs w:val="20"/>
          <w:lang w:val="en-US"/>
        </w:rPr>
      </w:pPr>
      <w:r w:rsidRPr="00617B36">
        <w:rPr>
          <w:rFonts w:ascii="Calibri" w:hAnsi="Calibri" w:cs="Times New Roman"/>
          <w:szCs w:val="20"/>
          <w:lang w:val="en-US"/>
        </w:rPr>
        <w:t>Address project-level grievances;</w:t>
      </w:r>
    </w:p>
    <w:p w14:paraId="7FD078E4" w14:textId="77777777" w:rsidR="002E3A90" w:rsidRDefault="002E3A90" w:rsidP="009857D1">
      <w:pPr>
        <w:numPr>
          <w:ilvl w:val="0"/>
          <w:numId w:val="17"/>
        </w:numPr>
        <w:spacing w:before="0" w:after="0"/>
        <w:rPr>
          <w:rFonts w:ascii="Calibri" w:hAnsi="Calibri" w:cs="Calibri"/>
          <w:szCs w:val="20"/>
          <w:lang w:val="en-US"/>
        </w:rPr>
      </w:pPr>
      <w:r w:rsidRPr="00617B36">
        <w:rPr>
          <w:rFonts w:ascii="Calibri" w:hAnsi="Calibri" w:cs="Calibri"/>
          <w:szCs w:val="20"/>
          <w:lang w:val="en-US"/>
        </w:rPr>
        <w:t xml:space="preserve">Review the final project report package during an end-of-project review meeting to discuss lesson learned and opportunities for scaling up.    </w:t>
      </w:r>
    </w:p>
    <w:p w14:paraId="7BBAACA0" w14:textId="77777777" w:rsidR="003B7846" w:rsidRDefault="003B7846" w:rsidP="00107215">
      <w:pPr>
        <w:pStyle w:val="ListParagraph"/>
        <w:numPr>
          <w:ilvl w:val="0"/>
          <w:numId w:val="6"/>
        </w:numPr>
        <w:autoSpaceDE w:val="0"/>
        <w:autoSpaceDN w:val="0"/>
        <w:adjustRightInd w:val="0"/>
        <w:spacing w:after="0"/>
        <w:ind w:left="714" w:hanging="357"/>
        <w:contextualSpacing/>
        <w:rPr>
          <w:rFonts w:ascii="Calibri" w:hAnsi="Calibri" w:cs="Calibri"/>
          <w:color w:val="000000"/>
        </w:rPr>
      </w:pPr>
      <w:r>
        <w:rPr>
          <w:rFonts w:ascii="Calibri" w:hAnsi="Calibri" w:cs="Calibri"/>
          <w:color w:val="000000"/>
        </w:rPr>
        <w:t xml:space="preserve">Monitor implementation of this ESMF and compliance with national and international regulations, and UNDP social and environmental standards; </w:t>
      </w:r>
    </w:p>
    <w:p w14:paraId="437D623F" w14:textId="77777777" w:rsidR="00847222" w:rsidRDefault="003B7846" w:rsidP="00107215">
      <w:pPr>
        <w:pStyle w:val="ListParagraph"/>
        <w:numPr>
          <w:ilvl w:val="0"/>
          <w:numId w:val="6"/>
        </w:numPr>
        <w:autoSpaceDE w:val="0"/>
        <w:autoSpaceDN w:val="0"/>
        <w:adjustRightInd w:val="0"/>
        <w:spacing w:before="0" w:after="0"/>
        <w:contextualSpacing/>
        <w:rPr>
          <w:rFonts w:ascii="Calibri" w:hAnsi="Calibri" w:cs="Calibri"/>
          <w:color w:val="000000"/>
        </w:rPr>
      </w:pPr>
      <w:r>
        <w:rPr>
          <w:rFonts w:ascii="Calibri" w:hAnsi="Calibri" w:cs="Calibri"/>
          <w:color w:val="000000"/>
        </w:rPr>
        <w:t>Decision making for the adoption of necessary measures including full integration of management measures within project Outputs and annual work plans;</w:t>
      </w:r>
    </w:p>
    <w:p w14:paraId="6EAA7DFF" w14:textId="6C273F09" w:rsidR="00F16D55" w:rsidRPr="00BE2BBF" w:rsidRDefault="003B7846" w:rsidP="00BE2BBF">
      <w:pPr>
        <w:pStyle w:val="ListParagraph"/>
        <w:numPr>
          <w:ilvl w:val="0"/>
          <w:numId w:val="6"/>
        </w:numPr>
        <w:autoSpaceDE w:val="0"/>
        <w:autoSpaceDN w:val="0"/>
        <w:adjustRightInd w:val="0"/>
        <w:spacing w:before="0" w:after="0"/>
        <w:contextualSpacing/>
        <w:rPr>
          <w:rFonts w:ascii="Calibri" w:hAnsi="Calibri" w:cs="Calibri"/>
          <w:color w:val="000000"/>
        </w:rPr>
      </w:pPr>
      <w:r w:rsidRPr="00F16D55">
        <w:rPr>
          <w:rFonts w:ascii="Calibri" w:hAnsi="Calibri" w:cs="Calibri"/>
          <w:color w:val="000000"/>
        </w:rPr>
        <w:t>Establish and support GRM mechanism to address any grievances.</w:t>
      </w:r>
    </w:p>
    <w:p w14:paraId="52109B1E" w14:textId="77777777" w:rsidR="00847222" w:rsidRDefault="00F3799C" w:rsidP="00B77E89">
      <w:pPr>
        <w:pStyle w:val="Heading2"/>
        <w:ind w:left="576"/>
      </w:pPr>
      <w:bookmarkStart w:id="228" w:name="_Toc26097172"/>
      <w:bookmarkStart w:id="229" w:name="_Toc26097367"/>
      <w:bookmarkStart w:id="230" w:name="_Toc26111952"/>
      <w:bookmarkStart w:id="231" w:name="_Toc26169350"/>
      <w:bookmarkStart w:id="232" w:name="_Toc26097173"/>
      <w:bookmarkStart w:id="233" w:name="_Toc26097368"/>
      <w:bookmarkStart w:id="234" w:name="_Toc26111953"/>
      <w:bookmarkStart w:id="235" w:name="_Toc26169351"/>
      <w:bookmarkStart w:id="236" w:name="_Toc26097174"/>
      <w:bookmarkStart w:id="237" w:name="_Toc26097369"/>
      <w:bookmarkStart w:id="238" w:name="_Toc26111954"/>
      <w:bookmarkStart w:id="239" w:name="_Toc26169352"/>
      <w:bookmarkStart w:id="240" w:name="_Toc26097175"/>
      <w:bookmarkStart w:id="241" w:name="_Toc26097370"/>
      <w:bookmarkStart w:id="242" w:name="_Toc26111955"/>
      <w:bookmarkStart w:id="243" w:name="_Toc26169353"/>
      <w:bookmarkStart w:id="244" w:name="_Toc26097176"/>
      <w:bookmarkStart w:id="245" w:name="_Toc26097371"/>
      <w:bookmarkStart w:id="246" w:name="_Toc26111956"/>
      <w:bookmarkStart w:id="247" w:name="_Toc26169354"/>
      <w:bookmarkStart w:id="248" w:name="_Toc26097177"/>
      <w:bookmarkStart w:id="249" w:name="_Toc26097372"/>
      <w:bookmarkStart w:id="250" w:name="_Toc26111957"/>
      <w:bookmarkStart w:id="251" w:name="_Toc26169355"/>
      <w:bookmarkStart w:id="252" w:name="_Toc26097178"/>
      <w:bookmarkStart w:id="253" w:name="_Toc26097373"/>
      <w:bookmarkStart w:id="254" w:name="_Toc26111958"/>
      <w:bookmarkStart w:id="255" w:name="_Toc26169356"/>
      <w:bookmarkStart w:id="256" w:name="_Toc26097179"/>
      <w:bookmarkStart w:id="257" w:name="_Toc26097374"/>
      <w:bookmarkStart w:id="258" w:name="_Toc26111959"/>
      <w:bookmarkStart w:id="259" w:name="_Toc26169357"/>
      <w:bookmarkStart w:id="260" w:name="_Toc26097180"/>
      <w:bookmarkStart w:id="261" w:name="_Toc26097375"/>
      <w:bookmarkStart w:id="262" w:name="_Toc26111960"/>
      <w:bookmarkStart w:id="263" w:name="_Toc26169358"/>
      <w:bookmarkStart w:id="264" w:name="_Toc26097181"/>
      <w:bookmarkStart w:id="265" w:name="_Toc26097376"/>
      <w:bookmarkStart w:id="266" w:name="_Toc26111961"/>
      <w:bookmarkStart w:id="267" w:name="_Toc26169359"/>
      <w:bookmarkStart w:id="268" w:name="_Toc26097182"/>
      <w:bookmarkStart w:id="269" w:name="_Toc26097377"/>
      <w:bookmarkStart w:id="270" w:name="_Toc26111962"/>
      <w:bookmarkStart w:id="271" w:name="_Toc26169360"/>
      <w:bookmarkStart w:id="272" w:name="_Toc26097183"/>
      <w:bookmarkStart w:id="273" w:name="_Toc26097378"/>
      <w:bookmarkStart w:id="274" w:name="_Toc26111963"/>
      <w:bookmarkStart w:id="275" w:name="_Toc26169361"/>
      <w:bookmarkStart w:id="276" w:name="_Toc26097184"/>
      <w:bookmarkStart w:id="277" w:name="_Toc26097379"/>
      <w:bookmarkStart w:id="278" w:name="_Toc26111964"/>
      <w:bookmarkStart w:id="279" w:name="_Toc26169362"/>
      <w:bookmarkStart w:id="280" w:name="_Toc26097185"/>
      <w:bookmarkStart w:id="281" w:name="_Toc26097380"/>
      <w:bookmarkStart w:id="282" w:name="_Toc26111965"/>
      <w:bookmarkStart w:id="283" w:name="_Toc26169363"/>
      <w:bookmarkStart w:id="284" w:name="_Toc26097186"/>
      <w:bookmarkStart w:id="285" w:name="_Toc26097381"/>
      <w:bookmarkStart w:id="286" w:name="_Toc26111966"/>
      <w:bookmarkStart w:id="287" w:name="_Toc26169364"/>
      <w:bookmarkStart w:id="288" w:name="_Toc26097187"/>
      <w:bookmarkStart w:id="289" w:name="_Toc26097382"/>
      <w:bookmarkStart w:id="290" w:name="_Toc26111967"/>
      <w:bookmarkStart w:id="291" w:name="_Toc26169365"/>
      <w:bookmarkStart w:id="292" w:name="_Toc26097188"/>
      <w:bookmarkStart w:id="293" w:name="_Toc26097383"/>
      <w:bookmarkStart w:id="294" w:name="_Toc26111968"/>
      <w:bookmarkStart w:id="295" w:name="_Toc26169366"/>
      <w:bookmarkStart w:id="296" w:name="_Toc26097189"/>
      <w:bookmarkStart w:id="297" w:name="_Toc26097384"/>
      <w:bookmarkStart w:id="298" w:name="_Toc26111969"/>
      <w:bookmarkStart w:id="299" w:name="_Toc26169367"/>
      <w:bookmarkStart w:id="300" w:name="_Toc26111970"/>
      <w:bookmarkStart w:id="301" w:name="_Toc26169368"/>
      <w:bookmarkStart w:id="302" w:name="_Toc35030082"/>
      <w:bookmarkStart w:id="303" w:name="_Toc6635426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2477FF">
        <w:t>Capacity Building</w:t>
      </w:r>
      <w:bookmarkEnd w:id="302"/>
      <w:bookmarkEnd w:id="303"/>
      <w:r w:rsidR="00E01487">
        <w:t xml:space="preserve">  </w:t>
      </w:r>
      <w:r w:rsidR="009B4683">
        <w:t xml:space="preserve"> </w:t>
      </w:r>
    </w:p>
    <w:p w14:paraId="621BB78C" w14:textId="46F922A4" w:rsidR="00000222" w:rsidRDefault="007D3EF5" w:rsidP="00B77E89">
      <w:r>
        <w:t>Specialists with</w:t>
      </w:r>
      <w:r w:rsidR="00980CFF">
        <w:t xml:space="preserve"> relevant</w:t>
      </w:r>
      <w:r>
        <w:t xml:space="preserve"> expertise in social and environmental safeguards will be engaged to sup</w:t>
      </w:r>
      <w:r w:rsidR="00B3181E">
        <w:t xml:space="preserve">port the completion of the </w:t>
      </w:r>
      <w:r w:rsidR="00461ECD">
        <w:t>targeted</w:t>
      </w:r>
      <w:r w:rsidR="00980CFF" w:rsidRPr="00980CFF">
        <w:t xml:space="preserve"> </w:t>
      </w:r>
      <w:r w:rsidR="00980CFF">
        <w:t>assessment</w:t>
      </w:r>
      <w:r w:rsidR="001004F3">
        <w:t>(s)</w:t>
      </w:r>
      <w:r w:rsidR="00980CFF">
        <w:t xml:space="preserve"> of</w:t>
      </w:r>
      <w:r w:rsidR="00461ECD">
        <w:t xml:space="preserve"> economic displacement</w:t>
      </w:r>
      <w:r w:rsidR="00EF0F19">
        <w:t xml:space="preserve"> and other risks</w:t>
      </w:r>
      <w:r w:rsidR="00461ECD">
        <w:t xml:space="preserve">, and the </w:t>
      </w:r>
      <w:r>
        <w:t>subsequent development of ESMPs</w:t>
      </w:r>
      <w:r w:rsidR="00461ECD">
        <w:t xml:space="preserve"> and </w:t>
      </w:r>
      <w:r w:rsidR="00793B90">
        <w:t xml:space="preserve">any </w:t>
      </w:r>
      <w:r>
        <w:t>stand-al</w:t>
      </w:r>
      <w:r w:rsidR="00793B90">
        <w:t>one management plans</w:t>
      </w:r>
      <w:r w:rsidR="00504B37">
        <w:t xml:space="preserve"> if required</w:t>
      </w:r>
      <w:r>
        <w:t>.</w:t>
      </w:r>
      <w:r w:rsidR="001D5258">
        <w:t xml:space="preserve"> These experts will offer an induction session for Project Management Units (and implementing partners, as needed) on safeguards responsibilities and approaches. </w:t>
      </w:r>
    </w:p>
    <w:p w14:paraId="5C5D540B" w14:textId="77777777" w:rsidR="00F3799C" w:rsidRDefault="00000222" w:rsidP="00B77E89">
      <w:r>
        <w:t xml:space="preserve">The </w:t>
      </w:r>
      <w:r w:rsidR="001D5258">
        <w:t xml:space="preserve">UNDP-GEF </w:t>
      </w:r>
      <w:r w:rsidR="008B0658">
        <w:t>U</w:t>
      </w:r>
      <w:r>
        <w:t>nit</w:t>
      </w:r>
      <w:r w:rsidR="001D5258">
        <w:t xml:space="preserve"> will provide advice to project teams as needed to support the implementation of this ESMF and the preparation, implementation and monitoring of social and environmental management plans/measures.</w:t>
      </w:r>
    </w:p>
    <w:p w14:paraId="036E1034" w14:textId="77777777" w:rsidR="001D5258" w:rsidRDefault="00E632E9" w:rsidP="00B77E89">
      <w:pPr>
        <w:autoSpaceDE w:val="0"/>
        <w:autoSpaceDN w:val="0"/>
        <w:adjustRightInd w:val="0"/>
        <w:spacing w:after="0"/>
        <w:rPr>
          <w:rFonts w:ascii="Calibri" w:hAnsi="Calibri" w:cs="Calibri"/>
          <w:color w:val="000000"/>
        </w:rPr>
      </w:pPr>
      <w:r>
        <w:rPr>
          <w:rFonts w:ascii="Calibri" w:hAnsi="Calibri" w:cs="Calibri"/>
          <w:color w:val="000000"/>
        </w:rPr>
        <w:t>The</w:t>
      </w:r>
      <w:r w:rsidR="001D5258">
        <w:rPr>
          <w:rFonts w:ascii="Calibri" w:hAnsi="Calibri" w:cs="Calibri"/>
          <w:color w:val="000000"/>
        </w:rPr>
        <w:t xml:space="preserve"> Project Steering Committee will have the final responsibility for the integration of </w:t>
      </w:r>
      <w:r w:rsidR="002477FF">
        <w:rPr>
          <w:rFonts w:ascii="Calibri" w:hAnsi="Calibri" w:cs="Calibri"/>
          <w:color w:val="000000"/>
        </w:rPr>
        <w:t>ESMP/</w:t>
      </w:r>
      <w:r w:rsidR="00793B90">
        <w:rPr>
          <w:rFonts w:ascii="Calibri" w:hAnsi="Calibri" w:cs="Calibri"/>
          <w:color w:val="000000"/>
        </w:rPr>
        <w:t xml:space="preserve">stand-alone management plan(s) </w:t>
      </w:r>
      <w:r w:rsidR="001D5258">
        <w:rPr>
          <w:rFonts w:ascii="Calibri" w:hAnsi="Calibri" w:cs="Calibri"/>
          <w:color w:val="000000"/>
        </w:rPr>
        <w:t xml:space="preserve">in the execution of the project. The integration of </w:t>
      </w:r>
      <w:r w:rsidR="00980CFF">
        <w:rPr>
          <w:rFonts w:ascii="Calibri" w:hAnsi="Calibri" w:cs="Calibri"/>
          <w:color w:val="000000"/>
        </w:rPr>
        <w:t>those plans</w:t>
      </w:r>
      <w:r w:rsidR="001D5258">
        <w:rPr>
          <w:rFonts w:ascii="Calibri" w:hAnsi="Calibri" w:cs="Calibri"/>
          <w:color w:val="000000"/>
        </w:rPr>
        <w:t xml:space="preserve"> will need to consider particular institutional needs within the implementation framework for application of the ESMP, including a review of the required budget allocations for each </w:t>
      </w:r>
      <w:r w:rsidR="00355E0F">
        <w:rPr>
          <w:rFonts w:ascii="Calibri" w:hAnsi="Calibri" w:cs="Calibri"/>
          <w:color w:val="000000"/>
        </w:rPr>
        <w:t>measure</w:t>
      </w:r>
      <w:r w:rsidR="001D5258">
        <w:rPr>
          <w:rFonts w:ascii="Calibri" w:hAnsi="Calibri" w:cs="Calibri"/>
          <w:color w:val="000000"/>
        </w:rPr>
        <w:t>, as well as the authority and capability of institutions at different administrative levels (e.g. local, regional, and national), and their capacity to manage and monitor ESMP implementation. Where necessary, capacity building and technical assistance activities will be included to enable proper implementation of the ESMP.</w:t>
      </w:r>
      <w:r w:rsidR="00203CD0">
        <w:rPr>
          <w:rFonts w:ascii="Calibri" w:hAnsi="Calibri" w:cs="Calibri"/>
          <w:color w:val="000000"/>
        </w:rPr>
        <w:t xml:space="preserve">  </w:t>
      </w:r>
    </w:p>
    <w:p w14:paraId="77F3A0B2" w14:textId="77777777" w:rsidR="00F50E0B" w:rsidRDefault="00F50E0B" w:rsidP="00B77E89">
      <w:pPr>
        <w:pStyle w:val="Heading1"/>
        <w:rPr>
          <w:color w:val="002060"/>
        </w:rPr>
        <w:sectPr w:rsidR="00F50E0B" w:rsidSect="00D34FB4">
          <w:pgSz w:w="11907" w:h="16839" w:code="9"/>
          <w:pgMar w:top="1440" w:right="1440" w:bottom="1440" w:left="1440" w:header="576" w:footer="576" w:gutter="0"/>
          <w:cols w:space="720"/>
          <w:docGrid w:linePitch="360"/>
        </w:sectPr>
      </w:pPr>
      <w:bookmarkStart w:id="304" w:name="_Toc35030083"/>
      <w:bookmarkStart w:id="305" w:name="_Toc66354267"/>
    </w:p>
    <w:p w14:paraId="30704514" w14:textId="43964C23" w:rsidR="004C1158" w:rsidRDefault="004C1158" w:rsidP="00B77E89">
      <w:pPr>
        <w:pStyle w:val="Heading1"/>
        <w:rPr>
          <w:color w:val="002060"/>
        </w:rPr>
      </w:pPr>
      <w:r>
        <w:rPr>
          <w:color w:val="002060"/>
        </w:rPr>
        <w:lastRenderedPageBreak/>
        <w:t>Stakeholder engagement and information disclosure</w:t>
      </w:r>
      <w:bookmarkEnd w:id="304"/>
      <w:bookmarkEnd w:id="305"/>
    </w:p>
    <w:p w14:paraId="5E16CDDB" w14:textId="7D1F4503" w:rsidR="004C1158" w:rsidRDefault="00000222" w:rsidP="00B77E89">
      <w:r>
        <w:t xml:space="preserve">Discussions with project stakeholders, including local communities at project sites, commenced during the </w:t>
      </w:r>
      <w:r w:rsidR="00504B37">
        <w:t>PPG phase</w:t>
      </w:r>
      <w:r>
        <w:t>.</w:t>
      </w:r>
      <w:r w:rsidR="00B3181E">
        <w:t xml:space="preserve"> </w:t>
      </w:r>
      <w:r>
        <w:t xml:space="preserve"> A list of the stakeholders engaged in these consultations has been </w:t>
      </w:r>
      <w:r w:rsidR="00504B37">
        <w:t>included Annex 9.4</w:t>
      </w:r>
      <w:r>
        <w:t xml:space="preserve">. </w:t>
      </w:r>
      <w:r w:rsidR="00E632E9">
        <w:t xml:space="preserve">The </w:t>
      </w:r>
      <w:r>
        <w:t xml:space="preserve">project also </w:t>
      </w:r>
      <w:r w:rsidR="00980CFF">
        <w:t xml:space="preserve">has </w:t>
      </w:r>
      <w:r>
        <w:t>an i</w:t>
      </w:r>
      <w:r w:rsidR="004C1158">
        <w:t>ndividual Stakeholder Engagement Plan</w:t>
      </w:r>
      <w:r w:rsidR="00597A97">
        <w:t xml:space="preserve"> </w:t>
      </w:r>
      <w:r w:rsidR="0002005D">
        <w:t xml:space="preserve">(Annex 9 of UNDP Project Document) </w:t>
      </w:r>
      <w:r w:rsidR="007977FB">
        <w:t>and Gender Action Plan</w:t>
      </w:r>
      <w:r w:rsidR="0002005D">
        <w:t xml:space="preserve"> (Annex 12 of UNDP Project Document)</w:t>
      </w:r>
      <w:r w:rsidR="004C1158">
        <w:t xml:space="preserve">. </w:t>
      </w:r>
      <w:r>
        <w:t xml:space="preserve">These </w:t>
      </w:r>
      <w:r w:rsidR="00980CFF">
        <w:t>P</w:t>
      </w:r>
      <w:r>
        <w:t xml:space="preserve">lans will be followed to ensure that stakeholders are engaged in project implementation and particularly in the further assessment of social and environmental impacts and the development of appropriate management </w:t>
      </w:r>
      <w:r w:rsidR="00355E0F">
        <w:t>measures</w:t>
      </w:r>
      <w:r>
        <w:t>. Project Stakeholder Engagement Plans</w:t>
      </w:r>
      <w:r w:rsidR="004C1158">
        <w:t xml:space="preserve"> will be updated during project implementation based on the assessments and management plans conducted in line with this ESMF, as needed. </w:t>
      </w:r>
    </w:p>
    <w:p w14:paraId="2BE4303D" w14:textId="77777777" w:rsidR="002477FF" w:rsidRDefault="002477FF" w:rsidP="00B77E89">
      <w:r>
        <w:t>Potentially affected stakeholders will be engaged during the implementation of this ESMF</w:t>
      </w:r>
      <w:r w:rsidR="00B3181E">
        <w:t xml:space="preserve">. </w:t>
      </w:r>
      <w:r>
        <w:t xml:space="preserve"> This will include FPIC consultations with ethnic minorities</w:t>
      </w:r>
      <w:r w:rsidR="00E632E9">
        <w:t xml:space="preserve"> if applicable</w:t>
      </w:r>
      <w:r>
        <w:t xml:space="preserve">. </w:t>
      </w:r>
    </w:p>
    <w:p w14:paraId="6C1B5A4A" w14:textId="77777777" w:rsidR="004C1158" w:rsidRDefault="004C1158" w:rsidP="00B77E89">
      <w:r>
        <w:t xml:space="preserve">As part of the stakeholder engagement process, UNDP’s SES require that project stakeholders have access to relevant information. </w:t>
      </w:r>
      <w:r w:rsidR="00B3181E">
        <w:t xml:space="preserve"> </w:t>
      </w:r>
      <w:r>
        <w:t>Specifically, the SES (SES, Policy Delivery Process, para. 21) stipulates that, among other disclosures specified by UNDP’s policies and procedures, UNDP will ensure that the following information be made available:</w:t>
      </w:r>
    </w:p>
    <w:p w14:paraId="7063C9AF" w14:textId="77777777" w:rsidR="004C1158" w:rsidRDefault="004C1158" w:rsidP="00107215">
      <w:pPr>
        <w:pStyle w:val="ListParagraph"/>
        <w:numPr>
          <w:ilvl w:val="0"/>
          <w:numId w:val="4"/>
        </w:numPr>
      </w:pPr>
      <w:r>
        <w:t>Stakeholder engagement plans and summary reports of stakeholder consultations</w:t>
      </w:r>
    </w:p>
    <w:p w14:paraId="3F3D21B4" w14:textId="77777777" w:rsidR="004C1158" w:rsidRDefault="004C1158" w:rsidP="00107215">
      <w:pPr>
        <w:pStyle w:val="ListParagraph"/>
        <w:numPr>
          <w:ilvl w:val="0"/>
          <w:numId w:val="4"/>
        </w:numPr>
      </w:pPr>
      <w:r>
        <w:t>Social and environmental screening reports with project documentation</w:t>
      </w:r>
    </w:p>
    <w:p w14:paraId="2742DC38" w14:textId="77777777" w:rsidR="004C1158" w:rsidRDefault="004C1158" w:rsidP="00107215">
      <w:pPr>
        <w:pStyle w:val="ListParagraph"/>
        <w:numPr>
          <w:ilvl w:val="0"/>
          <w:numId w:val="4"/>
        </w:numPr>
      </w:pPr>
      <w:r>
        <w:t>Draft social and environmental assessments, including any draft management plans</w:t>
      </w:r>
    </w:p>
    <w:p w14:paraId="4B07246A" w14:textId="77777777" w:rsidR="007D3EF5" w:rsidRDefault="004C1158" w:rsidP="00107215">
      <w:pPr>
        <w:pStyle w:val="ListParagraph"/>
        <w:numPr>
          <w:ilvl w:val="0"/>
          <w:numId w:val="4"/>
        </w:numPr>
      </w:pPr>
      <w:r>
        <w:t>Final social and environmental assessments and associated management plans</w:t>
      </w:r>
    </w:p>
    <w:p w14:paraId="6C0CC8B4" w14:textId="77777777" w:rsidR="004C1158" w:rsidRDefault="004C1158" w:rsidP="00107215">
      <w:pPr>
        <w:pStyle w:val="ListParagraph"/>
        <w:numPr>
          <w:ilvl w:val="0"/>
          <w:numId w:val="4"/>
        </w:numPr>
      </w:pPr>
      <w:r>
        <w:t>Any required social and environmental monitoring reports.</w:t>
      </w:r>
    </w:p>
    <w:p w14:paraId="417C8532" w14:textId="77777777" w:rsidR="004C1158" w:rsidRDefault="004C1158" w:rsidP="00B77E89">
      <w: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610EA6E7" w14:textId="435C1B1E" w:rsidR="00841388" w:rsidRDefault="00841388" w:rsidP="00B77E89">
      <w:r w:rsidRPr="0011340A">
        <w:t xml:space="preserve">This ESMF (and </w:t>
      </w:r>
      <w:r w:rsidR="00B3181E">
        <w:t xml:space="preserve">the </w:t>
      </w:r>
      <w:r w:rsidRPr="0011340A">
        <w:t xml:space="preserve">project SESP) </w:t>
      </w:r>
      <w:r w:rsidR="00EE4FD3">
        <w:t>will be</w:t>
      </w:r>
      <w:r w:rsidRPr="0011340A">
        <w:t xml:space="preserve"> disclosed</w:t>
      </w:r>
      <w:r w:rsidR="00BE2BBF">
        <w:t xml:space="preserve"> via the UNDP Viet</w:t>
      </w:r>
      <w:r w:rsidR="001B490D">
        <w:t>nam</w:t>
      </w:r>
      <w:r w:rsidR="0011340A" w:rsidRPr="0011340A">
        <w:t xml:space="preserve"> website</w:t>
      </w:r>
      <w:r w:rsidR="00EE4FD3">
        <w:t xml:space="preserve"> in accordance with UNDP SES policy</w:t>
      </w:r>
      <w:r w:rsidRPr="0011340A">
        <w:t xml:space="preserve">. </w:t>
      </w:r>
      <w:r w:rsidR="00B3181E">
        <w:t xml:space="preserve"> </w:t>
      </w:r>
      <w:r w:rsidRPr="0011340A">
        <w:t xml:space="preserve">The subsequent project ESMPs </w:t>
      </w:r>
      <w:r w:rsidR="00447D4A">
        <w:t xml:space="preserve">or stand-alone management plan(s) </w:t>
      </w:r>
      <w:r w:rsidRPr="0011340A">
        <w:t xml:space="preserve">will </w:t>
      </w:r>
      <w:r w:rsidR="0011340A" w:rsidRPr="0011340A">
        <w:t xml:space="preserve">also </w:t>
      </w:r>
      <w:r w:rsidRPr="0011340A">
        <w:t xml:space="preserve">be </w:t>
      </w:r>
      <w:r w:rsidR="0011340A" w:rsidRPr="0011340A">
        <w:t xml:space="preserve">publicly </w:t>
      </w:r>
      <w:r w:rsidRPr="0011340A">
        <w:t xml:space="preserve">disclosed </w:t>
      </w:r>
      <w:r w:rsidR="00BE2BBF">
        <w:t>via the UNDP Viet</w:t>
      </w:r>
      <w:r w:rsidR="00EE19B1">
        <w:t>nam</w:t>
      </w:r>
      <w:r w:rsidR="0011340A" w:rsidRPr="0011340A">
        <w:t xml:space="preserve"> </w:t>
      </w:r>
      <w:r w:rsidR="00EE19B1">
        <w:t>and/or FIPI</w:t>
      </w:r>
      <w:r w:rsidR="007754D8">
        <w:t>/MARD</w:t>
      </w:r>
      <w:r w:rsidR="00EE19B1">
        <w:t xml:space="preserve"> </w:t>
      </w:r>
      <w:r w:rsidR="0011340A" w:rsidRPr="0011340A">
        <w:t>website once drafted</w:t>
      </w:r>
      <w:r w:rsidR="00447D4A">
        <w:t>, and finalized and adopted only after the required time period for disclosure has elapsed</w:t>
      </w:r>
      <w:r w:rsidRPr="0011340A">
        <w:t>.</w:t>
      </w:r>
    </w:p>
    <w:p w14:paraId="0A25E0A9" w14:textId="77777777" w:rsidR="004C1158" w:rsidRDefault="004C1158" w:rsidP="00B77E89">
      <w:r>
        <w:t xml:space="preserve">These requirements </w:t>
      </w:r>
      <w:r w:rsidR="00447D4A">
        <w:t>for stakeholde</w:t>
      </w:r>
      <w:r w:rsidR="00886C98">
        <w:t>r</w:t>
      </w:r>
      <w:r w:rsidR="00447D4A">
        <w:t xml:space="preserve"> </w:t>
      </w:r>
      <w:r w:rsidR="003D46B6">
        <w:t>engagement</w:t>
      </w:r>
      <w:r w:rsidR="00447D4A">
        <w:t xml:space="preserve"> and disclosure </w:t>
      </w:r>
      <w:r>
        <w:t xml:space="preserve">will be adhered to during the implementation of this ESMF, and the subsequent implementation of the resulting ESMPs and </w:t>
      </w:r>
      <w:r w:rsidR="00000222">
        <w:t xml:space="preserve">any </w:t>
      </w:r>
      <w:r>
        <w:t xml:space="preserve">stand-alone management plans. </w:t>
      </w:r>
    </w:p>
    <w:p w14:paraId="4588896A" w14:textId="77777777" w:rsidR="00F50E0B" w:rsidRDefault="00F50E0B" w:rsidP="00B77E89">
      <w:pPr>
        <w:pStyle w:val="Heading1"/>
        <w:spacing w:before="480"/>
        <w:ind w:left="431" w:hanging="431"/>
        <w:rPr>
          <w:color w:val="002060"/>
        </w:rPr>
        <w:sectPr w:rsidR="00F50E0B" w:rsidSect="00D34FB4">
          <w:pgSz w:w="11907" w:h="16839" w:code="9"/>
          <w:pgMar w:top="1440" w:right="1440" w:bottom="1440" w:left="1440" w:header="576" w:footer="576" w:gutter="0"/>
          <w:cols w:space="720"/>
          <w:docGrid w:linePitch="360"/>
        </w:sectPr>
      </w:pPr>
      <w:bookmarkStart w:id="306" w:name="_Toc35030084"/>
      <w:bookmarkStart w:id="307" w:name="_Toc66354268"/>
    </w:p>
    <w:p w14:paraId="6A2866B8" w14:textId="5868BF87" w:rsidR="006E6217" w:rsidRDefault="006E6217" w:rsidP="00B77E89">
      <w:pPr>
        <w:pStyle w:val="Heading1"/>
        <w:spacing w:before="480"/>
        <w:ind w:left="431" w:hanging="431"/>
        <w:rPr>
          <w:color w:val="002060"/>
        </w:rPr>
      </w:pPr>
      <w:r>
        <w:rPr>
          <w:color w:val="002060"/>
        </w:rPr>
        <w:lastRenderedPageBreak/>
        <w:t xml:space="preserve">Accountability and Grievance </w:t>
      </w:r>
      <w:r w:rsidR="00814E0E">
        <w:rPr>
          <w:color w:val="002060"/>
        </w:rPr>
        <w:t xml:space="preserve">Redress </w:t>
      </w:r>
      <w:r>
        <w:rPr>
          <w:color w:val="002060"/>
        </w:rPr>
        <w:t>Mechanism</w:t>
      </w:r>
      <w:r w:rsidR="00FF0872">
        <w:rPr>
          <w:color w:val="002060"/>
        </w:rPr>
        <w:t>s</w:t>
      </w:r>
      <w:bookmarkEnd w:id="306"/>
      <w:bookmarkEnd w:id="307"/>
    </w:p>
    <w:p w14:paraId="2AF98AF2" w14:textId="77777777" w:rsidR="00000222" w:rsidRDefault="00000222" w:rsidP="00B77E89">
      <w:pPr>
        <w:pStyle w:val="Heading2"/>
        <w:ind w:left="567" w:hanging="567"/>
      </w:pPr>
      <w:bookmarkStart w:id="308" w:name="_Toc35030085"/>
      <w:bookmarkStart w:id="309" w:name="_Toc66354269"/>
      <w:r>
        <w:t>UNDP’s Accountability Mechanisms</w:t>
      </w:r>
      <w:bookmarkEnd w:id="308"/>
      <w:bookmarkEnd w:id="309"/>
    </w:p>
    <w:p w14:paraId="4254212F" w14:textId="77777777" w:rsidR="00000222" w:rsidRDefault="00000222" w:rsidP="00B77E89">
      <w:r>
        <w:t>UNDP’s SES recognize that even with strong planning and stakeholder engagement, unanticipated issues can still arise. Therefore, the SES are underpinned by an Accountability Mechanism with two key components:</w:t>
      </w:r>
    </w:p>
    <w:p w14:paraId="3089D58D" w14:textId="77777777" w:rsidR="00000222" w:rsidRDefault="00000222" w:rsidP="00107215">
      <w:pPr>
        <w:pStyle w:val="ListParagraph"/>
        <w:numPr>
          <w:ilvl w:val="1"/>
          <w:numId w:val="10"/>
        </w:numPr>
        <w:ind w:left="900"/>
      </w:pPr>
      <w:r>
        <w:t>A Social and Environmental Compliance Review Unit (SECU) to respond to claims that UNDP is not in compliance with applicable environmental and social policies; and</w:t>
      </w:r>
    </w:p>
    <w:p w14:paraId="32D25505" w14:textId="77777777" w:rsidR="00000222" w:rsidRDefault="00000222" w:rsidP="00107215">
      <w:pPr>
        <w:pStyle w:val="ListParagraph"/>
        <w:numPr>
          <w:ilvl w:val="1"/>
          <w:numId w:val="10"/>
        </w:numPr>
        <w:ind w:left="900"/>
      </w:pPr>
      <w:r>
        <w:t>A Stakeholder Response Mechanism (SRM) that ensures individuals, peoples, and communities affected by projects have access to appropriate grievance resolution procedures for hearing and addressing project-related complaints and disputes.</w:t>
      </w:r>
    </w:p>
    <w:p w14:paraId="4A146FA4" w14:textId="77777777" w:rsidR="00000222" w:rsidRDefault="00000222" w:rsidP="00B77E89">
      <w:r>
        <w:t>UNDP’s Accountability Mechanism is available to all of UNDP’s project stakeholders.</w:t>
      </w:r>
    </w:p>
    <w:p w14:paraId="0D0BC3B8" w14:textId="77777777" w:rsidR="00000222" w:rsidRDefault="00000222" w:rsidP="00B77E89">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176014DB" w14:textId="77777777" w:rsidR="0054131F" w:rsidRDefault="00000222" w:rsidP="00B77E89">
      <w:r>
        <w:t>The Stakeholder Response Mechanism helps project-affected stakeholders, UNDP’s partners (governments, NGOs, businesses) and others jointly address grievances or disputes related to the social and/or environmental impacts of UNDP-supported projects.</w:t>
      </w:r>
    </w:p>
    <w:p w14:paraId="5C0CD313" w14:textId="471B8DAA" w:rsidR="00793B90" w:rsidRPr="009A2FC9" w:rsidRDefault="00793B90" w:rsidP="00B77E89">
      <w:pPr>
        <w:rPr>
          <w:lang w:val="en-US"/>
        </w:rPr>
      </w:pPr>
      <w:r>
        <w:t xml:space="preserve">Further information, including how to submit a request to SECU or SRM, is found </w:t>
      </w:r>
      <w:r w:rsidR="00886C98">
        <w:t xml:space="preserve">on the </w:t>
      </w:r>
      <w:r w:rsidR="00886C98" w:rsidRPr="00694702">
        <w:t>UNDP website</w:t>
      </w:r>
      <w:r w:rsidR="00694702">
        <w:t xml:space="preserve"> at: </w:t>
      </w:r>
      <w:hyperlink r:id="rId20" w:history="1">
        <w:r w:rsidR="005928E2" w:rsidRPr="00615112">
          <w:rPr>
            <w:rStyle w:val="Hyperlink"/>
          </w:rPr>
          <w:t>http://www.undp.org/content/undp/en/home/operations/accountability/secu-srm/</w:t>
        </w:r>
      </w:hyperlink>
      <w:r w:rsidR="005928E2">
        <w:t xml:space="preserve"> </w:t>
      </w:r>
    </w:p>
    <w:p w14:paraId="730A5E9C" w14:textId="77777777" w:rsidR="008F5B2D" w:rsidRDefault="008F5B2D" w:rsidP="00B77E89">
      <w:pPr>
        <w:pStyle w:val="Heading2"/>
        <w:ind w:left="567" w:hanging="567"/>
      </w:pPr>
      <w:bookmarkStart w:id="310" w:name="_Toc35030086"/>
      <w:bookmarkStart w:id="311" w:name="_Toc66354270"/>
      <w:r>
        <w:t>Project-level Grievance Redress Mechanisms</w:t>
      </w:r>
      <w:bookmarkEnd w:id="310"/>
      <w:bookmarkEnd w:id="311"/>
    </w:p>
    <w:p w14:paraId="7BF3AFA2" w14:textId="77777777" w:rsidR="002D6F2C" w:rsidRDefault="00CD0B3E" w:rsidP="00B77E89">
      <w:r>
        <w:t>The FIPI</w:t>
      </w:r>
      <w:r w:rsidR="000330A4">
        <w:t xml:space="preserve"> will establish and implement,. a</w:t>
      </w:r>
      <w:r w:rsidR="008F5B2D">
        <w:t xml:space="preserve">s described in the Project Document, a </w:t>
      </w:r>
      <w:r w:rsidR="00E632E9">
        <w:t>transparent, fair and free</w:t>
      </w:r>
      <w:r w:rsidR="000330A4">
        <w:t>-</w:t>
      </w:r>
      <w:r w:rsidR="00E632E9">
        <w:t>to</w:t>
      </w:r>
      <w:r w:rsidR="000330A4">
        <w:t>-</w:t>
      </w:r>
      <w:r w:rsidR="00E632E9">
        <w:t xml:space="preserve">access </w:t>
      </w:r>
      <w:r w:rsidR="008F5B2D">
        <w:t>project-level Grievance Redress Mechanism</w:t>
      </w:r>
      <w:r w:rsidR="0054131F">
        <w:t xml:space="preserve"> (GRM)</w:t>
      </w:r>
      <w:r w:rsidR="00E632E9">
        <w:t>, approved by stakeholders</w:t>
      </w:r>
      <w:r w:rsidR="000330A4">
        <w:t>, which</w:t>
      </w:r>
      <w:r w:rsidR="008F5B2D">
        <w:t xml:space="preserve"> </w:t>
      </w:r>
      <w:r w:rsidR="00E632E9">
        <w:t xml:space="preserve">will be put in place </w:t>
      </w:r>
      <w:r w:rsidR="008F5B2D">
        <w:t xml:space="preserve">at the start of implementation. </w:t>
      </w:r>
      <w:r w:rsidR="00564674">
        <w:t xml:space="preserve"> Interested stakeholders may raise a grievance at any time to the Project Management Office, the Executing Agency, Implementing Agency (UNDP), or the GEF</w:t>
      </w:r>
      <w:r w:rsidR="00564674" w:rsidRPr="008E6296">
        <w:t>.</w:t>
      </w:r>
      <w:r w:rsidR="00564674">
        <w:t xml:space="preserve">       </w:t>
      </w:r>
    </w:p>
    <w:p w14:paraId="7CD54DE2" w14:textId="77777777" w:rsidR="002D6F2C" w:rsidRPr="002D6F2C" w:rsidRDefault="002D6F2C" w:rsidP="002D6F2C">
      <w:r w:rsidRPr="002D6F2C">
        <w:t>The project must assign a staff who is responsible for operating and monitoring grievance redress from national to local level, and for reporting periodically on the project progress report. A standard procedure to handle grievance should be going through following steps:</w:t>
      </w:r>
    </w:p>
    <w:p w14:paraId="60379F26" w14:textId="77777777" w:rsidR="002D6F2C" w:rsidRPr="002D6F2C" w:rsidRDefault="002D6F2C" w:rsidP="00633F6C">
      <w:pPr>
        <w:pStyle w:val="ListParagraph"/>
        <w:numPr>
          <w:ilvl w:val="0"/>
          <w:numId w:val="39"/>
        </w:numPr>
        <w:ind w:left="720"/>
        <w:contextualSpacing/>
        <w:rPr>
          <w:rFonts w:cs="Arial"/>
          <w:szCs w:val="20"/>
        </w:rPr>
      </w:pPr>
      <w:r w:rsidRPr="002D6F2C">
        <w:rPr>
          <w:rFonts w:cs="Arial"/>
          <w:b/>
          <w:szCs w:val="20"/>
        </w:rPr>
        <w:t>Step 1:</w:t>
      </w:r>
      <w:r w:rsidRPr="002D6F2C">
        <w:rPr>
          <w:rFonts w:cs="Arial"/>
          <w:szCs w:val="20"/>
        </w:rPr>
        <w:t xml:space="preserve"> Receive and register grievance (through email, letter, fax, phone, meetings;</w:t>
      </w:r>
    </w:p>
    <w:p w14:paraId="130C51AE" w14:textId="2BF1CA8E" w:rsidR="002D6F2C" w:rsidRPr="00BE2BBF" w:rsidRDefault="002D6F2C" w:rsidP="00633F6C">
      <w:pPr>
        <w:pStyle w:val="ListParagraph"/>
        <w:numPr>
          <w:ilvl w:val="0"/>
          <w:numId w:val="39"/>
        </w:numPr>
        <w:ind w:left="720"/>
        <w:contextualSpacing/>
        <w:rPr>
          <w:rFonts w:cs="Arial"/>
          <w:szCs w:val="20"/>
        </w:rPr>
      </w:pPr>
      <w:r w:rsidRPr="002D6F2C">
        <w:rPr>
          <w:rFonts w:cs="Arial"/>
          <w:b/>
          <w:szCs w:val="20"/>
        </w:rPr>
        <w:t>Step 2:</w:t>
      </w:r>
      <w:r w:rsidRPr="002D6F2C">
        <w:rPr>
          <w:rFonts w:cs="Arial"/>
          <w:szCs w:val="20"/>
        </w:rPr>
        <w:t xml:space="preserve"> Acknowledge, Assess, Assign:  Acknowledge receipt and outline how grievance will be processed, assess eligibility, and assign organizational responsibility for proposing a response;</w:t>
      </w:r>
    </w:p>
    <w:p w14:paraId="5AA63915" w14:textId="77777777" w:rsidR="002D6F2C" w:rsidRPr="002D6F2C" w:rsidRDefault="002D6F2C" w:rsidP="00633F6C">
      <w:pPr>
        <w:pStyle w:val="ListParagraph"/>
        <w:numPr>
          <w:ilvl w:val="0"/>
          <w:numId w:val="39"/>
        </w:numPr>
        <w:ind w:left="720"/>
        <w:contextualSpacing/>
        <w:rPr>
          <w:rFonts w:cs="Arial"/>
          <w:szCs w:val="20"/>
        </w:rPr>
      </w:pPr>
      <w:r w:rsidRPr="002D6F2C">
        <w:rPr>
          <w:rFonts w:cs="Arial"/>
          <w:b/>
          <w:szCs w:val="20"/>
        </w:rPr>
        <w:t>Step 3:</w:t>
      </w:r>
      <w:r w:rsidRPr="002D6F2C">
        <w:rPr>
          <w:rFonts w:cs="Arial"/>
          <w:szCs w:val="20"/>
        </w:rPr>
        <w:t xml:space="preserve"> Propose Response: There are often three types of responses including: (1) Direct action to resolve the complaint; (2) Further assessment and engagement with the complainant and other stakeholders to determine jointly the best way to resolve the complaint; (3) Determination that the complaint is not eligible for the GRM, either because it does not meet the basic eligibility criteria, or because another mechanism (within the organization or outside it) is the appropriate place for the complaint to go.</w:t>
      </w:r>
    </w:p>
    <w:p w14:paraId="3A99DA31" w14:textId="77777777" w:rsidR="002D6F2C" w:rsidRPr="002D6F2C" w:rsidRDefault="002D6F2C" w:rsidP="00633F6C">
      <w:pPr>
        <w:pStyle w:val="ListParagraph"/>
        <w:numPr>
          <w:ilvl w:val="0"/>
          <w:numId w:val="39"/>
        </w:numPr>
        <w:ind w:left="720"/>
        <w:contextualSpacing/>
        <w:rPr>
          <w:rFonts w:cs="Arial"/>
          <w:szCs w:val="20"/>
        </w:rPr>
      </w:pPr>
      <w:r w:rsidRPr="002D6F2C">
        <w:rPr>
          <w:rFonts w:cs="Arial"/>
          <w:b/>
          <w:szCs w:val="20"/>
        </w:rPr>
        <w:t>Step 4:</w:t>
      </w:r>
      <w:r w:rsidRPr="002D6F2C">
        <w:rPr>
          <w:rFonts w:cs="Arial"/>
          <w:szCs w:val="20"/>
        </w:rPr>
        <w:t xml:space="preserve"> Communicate proposed response to complainant and seek agreement on the response: This step will deliver response back to the complainant in a timely fashion, in writing using language that is easily accessible to the complainant. Responders may also contact the complainant by telephone or set up a meeting to review and discuss the initial approach with the complainant. The response should include a clear explanation of what the complainant’s choices are, given the proposed response. Those choices may include agreement to proceed, request for a review of an eligibility decision or a referral decision, further dialogue on a proposed action, or participation in a proposed assessment and engagement process. In addition, the response should note any other organizational, judicial or non-judicial but official government avenues for redress that the complainant may wish to consider.</w:t>
      </w:r>
    </w:p>
    <w:p w14:paraId="2C0CE3F4" w14:textId="1ECCD9F1" w:rsidR="002D6F2C" w:rsidRPr="002D6F2C" w:rsidRDefault="002D6F2C" w:rsidP="00633F6C">
      <w:pPr>
        <w:pStyle w:val="ListParagraph"/>
        <w:numPr>
          <w:ilvl w:val="0"/>
          <w:numId w:val="39"/>
        </w:numPr>
        <w:ind w:left="720"/>
        <w:contextualSpacing/>
        <w:rPr>
          <w:rFonts w:cs="Arial"/>
          <w:szCs w:val="20"/>
        </w:rPr>
      </w:pPr>
      <w:r w:rsidRPr="002D6F2C">
        <w:rPr>
          <w:rFonts w:cs="Arial"/>
          <w:b/>
          <w:szCs w:val="20"/>
        </w:rPr>
        <w:t xml:space="preserve">Step 5: </w:t>
      </w:r>
      <w:r w:rsidRPr="002D6F2C">
        <w:rPr>
          <w:rFonts w:cs="Arial"/>
          <w:szCs w:val="20"/>
        </w:rPr>
        <w:t>Implement the response to resolve the grievance: at this step, there is an agreement between a complainant and the GRM staff to move forward with the proposed action or stakeholder process, then the response should be implemented.</w:t>
      </w:r>
    </w:p>
    <w:p w14:paraId="48531F8E" w14:textId="77777777" w:rsidR="002D6F2C" w:rsidRPr="002D6F2C" w:rsidRDefault="002D6F2C" w:rsidP="00633F6C">
      <w:pPr>
        <w:pStyle w:val="ListParagraph"/>
        <w:numPr>
          <w:ilvl w:val="0"/>
          <w:numId w:val="39"/>
        </w:numPr>
        <w:ind w:left="720"/>
        <w:contextualSpacing/>
        <w:rPr>
          <w:rFonts w:cs="Arial"/>
          <w:szCs w:val="20"/>
        </w:rPr>
      </w:pPr>
      <w:r w:rsidRPr="002D6F2C">
        <w:rPr>
          <w:rFonts w:cs="Arial"/>
          <w:b/>
          <w:szCs w:val="20"/>
        </w:rPr>
        <w:lastRenderedPageBreak/>
        <w:t>Step 6:</w:t>
      </w:r>
      <w:r w:rsidRPr="002D6F2C">
        <w:rPr>
          <w:rFonts w:cs="Arial"/>
          <w:szCs w:val="20"/>
        </w:rPr>
        <w:t xml:space="preserve"> Review the response if unsuccessful: the GRM staff should review the situation with the complainant, and see whether any modification of the response might meet the concerns of the complainant. If not, the GRM staff should inform the complainant about other alternatives that may be available, including the use of judicial or other administrative mechanisms for recourse. Whatever alternative the complainant chooses, it is important for GRM staff to document their discussion with the complainant and the complainant’s informed choice among alternatives</w:t>
      </w:r>
    </w:p>
    <w:p w14:paraId="625793D7" w14:textId="1A7FBD65" w:rsidR="002D6F2C" w:rsidRPr="008B642E" w:rsidRDefault="002D6F2C" w:rsidP="00633F6C">
      <w:pPr>
        <w:pStyle w:val="ListParagraph"/>
        <w:numPr>
          <w:ilvl w:val="0"/>
          <w:numId w:val="39"/>
        </w:numPr>
        <w:ind w:left="720"/>
        <w:contextualSpacing/>
        <w:rPr>
          <w:rFonts w:cs="Arial"/>
          <w:szCs w:val="20"/>
        </w:rPr>
      </w:pPr>
      <w:r w:rsidRPr="002D6F2C">
        <w:rPr>
          <w:rFonts w:cs="Arial"/>
          <w:b/>
          <w:szCs w:val="20"/>
        </w:rPr>
        <w:t>Step 7:</w:t>
      </w:r>
      <w:r w:rsidRPr="002D6F2C">
        <w:rPr>
          <w:rFonts w:cs="Arial"/>
          <w:szCs w:val="20"/>
        </w:rPr>
        <w:t xml:space="preserve"> Close out or refer the grievance</w:t>
      </w:r>
    </w:p>
    <w:p w14:paraId="54CF9677" w14:textId="77777777" w:rsidR="002D6F2C" w:rsidRDefault="002D6F2C" w:rsidP="002D6F2C">
      <w:pPr>
        <w:rPr>
          <w:rFonts w:ascii="Arial" w:hAnsi="Arial" w:cs="Arial"/>
          <w:sz w:val="24"/>
          <w:szCs w:val="24"/>
        </w:rPr>
      </w:pPr>
      <w:r w:rsidRPr="002D6F2C">
        <w:t>The Grievance Redress Mechanism set out in this ESMF encourages mutually acceptable resolution of issues as they arise. It has been designed to:</w:t>
      </w:r>
    </w:p>
    <w:p w14:paraId="47F225CE"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Be a legitimate process that assures stakeholders that their concerns will be assessed in a timely, fair and transparent manner;</w:t>
      </w:r>
    </w:p>
    <w:p w14:paraId="2FA11838"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 xml:space="preserve">Provide adequate assistance for those that may have faced barriers in the past to be able to raise their concerns; </w:t>
      </w:r>
    </w:p>
    <w:p w14:paraId="522AE1A7"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Provide clear and concise procedures for each stage of the Grievance Redress Mechanism process;</w:t>
      </w:r>
    </w:p>
    <w:p w14:paraId="521F9E2E"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Ensure equitable treatment to all individuals and groups through a consistent, formal approach that, is fair, informed and respectful to a concern, complaints and/or grievances;</w:t>
      </w:r>
    </w:p>
    <w:p w14:paraId="1667EAF7" w14:textId="71261D5D" w:rsidR="002D6F2C" w:rsidRPr="002D6F2C" w:rsidRDefault="002D6F2C" w:rsidP="002D6F2C">
      <w:r w:rsidRPr="002D6F2C">
        <w:t xml:space="preserve">The GRM </w:t>
      </w:r>
      <w:r w:rsidR="00F200C3">
        <w:t>will</w:t>
      </w:r>
      <w:r w:rsidRPr="002D6F2C">
        <w:t xml:space="preserve"> be gender- and age-inclusive and responsive and address potential access barriers to ethnic minority peoples, women, the elderly, the disabled, youth and other potentially marginalized groups as appropriate to the Project. The GRM will not impede access to judicial and will be readily accessible to all stakeholders at no cost. Information about the Grievance Redress Mechanism and how to make a complaint and/or grievance must be communicated during the stakeholder engagement process and placed at appropriate places for the information of the key stakeholders. Eligibility criteria for this Grievance Redress Mechanism include: </w:t>
      </w:r>
    </w:p>
    <w:p w14:paraId="416AC627"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Perceived negative economic, social or environmental impact on an individual and/or group, or concern about the potential to cause an impact as result of the project;</w:t>
      </w:r>
    </w:p>
    <w:p w14:paraId="38409884" w14:textId="77777777" w:rsidR="002D6F2C" w:rsidRPr="002D6F2C" w:rsidRDefault="002D6F2C" w:rsidP="00633F6C">
      <w:pPr>
        <w:pStyle w:val="ListParagraph"/>
        <w:numPr>
          <w:ilvl w:val="0"/>
          <w:numId w:val="40"/>
        </w:numPr>
        <w:spacing w:before="0" w:after="160" w:line="259" w:lineRule="auto"/>
        <w:contextualSpacing/>
        <w:rPr>
          <w:rFonts w:cs="Arial"/>
          <w:szCs w:val="20"/>
        </w:rPr>
      </w:pPr>
      <w:r w:rsidRPr="002D6F2C">
        <w:rPr>
          <w:rFonts w:cs="Arial"/>
          <w:szCs w:val="20"/>
        </w:rPr>
        <w:t>Any kind of impacts that have occurred or likely to occur; and explanation of how the project caused or may cause such impacts;</w:t>
      </w:r>
    </w:p>
    <w:p w14:paraId="0EB04B62" w14:textId="12800D02" w:rsidR="002D6F2C" w:rsidRPr="002D6F2C" w:rsidRDefault="002D6F2C" w:rsidP="002D6F2C">
      <w:r w:rsidRPr="002D6F2C">
        <w:t>The developed GRM must first provide detail guidelines for people to raise their grievances in different categories such as</w:t>
      </w:r>
      <w:r>
        <w:t xml:space="preserve"> land use overlapping and conflict</w:t>
      </w:r>
      <w:r w:rsidRPr="002D6F2C">
        <w:t>, access to NTFP, payment for provided service, etc. It must start with guidelines for addressing general grievances that could potentially occur during stages of E</w:t>
      </w:r>
      <w:r>
        <w:t>S</w:t>
      </w:r>
      <w:r w:rsidRPr="002D6F2C">
        <w:t>IA, land use planning or project design. Full participant of local communities and full public consultation during these stages must be enhanced for instant grievance, if any. People could address their concern or grievance orally or under written form. Either way, there must be written records for each individual case with detail descriptions of how such grievance is solved.</w:t>
      </w:r>
    </w:p>
    <w:p w14:paraId="27E39D6F" w14:textId="785FFB34" w:rsidR="002D6F2C" w:rsidRPr="002D6F2C" w:rsidRDefault="002D6F2C" w:rsidP="002D6F2C">
      <w:r w:rsidRPr="002D6F2C">
        <w:t xml:space="preserve">GRM this Project shall </w:t>
      </w:r>
      <w:r>
        <w:t xml:space="preserve">also </w:t>
      </w:r>
      <w:r w:rsidRPr="002D6F2C">
        <w:t>follow the</w:t>
      </w:r>
      <w:r>
        <w:t xml:space="preserve"> Vietnam government legislations namely</w:t>
      </w:r>
      <w:r w:rsidRPr="002D6F2C">
        <w:t xml:space="preserve"> Law on Complaint and Law on Denunciation which were approved by Vietnam National Assembly in 2011 and revised in 2018 respectively. These are legal platforms that provide an accessible, rapid, fair and effective response to concerned stakeholders. However, to assure vulnerable groups who often lack access to formal legal regimes, the Project</w:t>
      </w:r>
      <w:r w:rsidR="0002005D">
        <w:t xml:space="preserve"> must provide necessary support</w:t>
      </w:r>
      <w:r w:rsidRPr="002D6F2C">
        <w:t xml:space="preserve"> as they will be able to be treated fairly and their complaints may be resolved immediately. This GRM might be revised and updated if necessary depending actual situation of the project. It must be delivered to local communities and other interested stakeholders so as they will fully understand and will be able to raise a grievance/complaint regarding social and environmental issues at all times to local People’s Committee (PPC) for consideration</w:t>
      </w:r>
    </w:p>
    <w:p w14:paraId="697E5F42" w14:textId="75F47988" w:rsidR="002D6F2C" w:rsidRPr="00BE2BBF" w:rsidRDefault="002D6F2C" w:rsidP="002D6F2C">
      <w:r w:rsidRPr="002D6F2C">
        <w:t>Complaints and grievances related to any aspect of this Project will be first handled through negotiation aimed at achieving consensus. They should pass through three levels before they are taken to a court of law as a last resort. People will be free from any fees for complaints. The three levels include:</w:t>
      </w:r>
    </w:p>
    <w:p w14:paraId="301951E7" w14:textId="77777777" w:rsidR="002D6F2C" w:rsidRPr="002D6F2C" w:rsidRDefault="002D6F2C" w:rsidP="00633F6C">
      <w:pPr>
        <w:pStyle w:val="ListParagraph"/>
        <w:numPr>
          <w:ilvl w:val="0"/>
          <w:numId w:val="38"/>
        </w:numPr>
        <w:spacing w:before="0" w:after="160" w:line="259" w:lineRule="auto"/>
        <w:contextualSpacing/>
        <w:rPr>
          <w:rFonts w:cs="Arial"/>
          <w:szCs w:val="20"/>
        </w:rPr>
      </w:pPr>
      <w:r w:rsidRPr="002D6F2C">
        <w:rPr>
          <w:rFonts w:cs="Arial"/>
          <w:b/>
          <w:szCs w:val="20"/>
        </w:rPr>
        <w:t>First level</w:t>
      </w:r>
      <w:r w:rsidRPr="002D6F2C">
        <w:rPr>
          <w:rFonts w:cs="Arial"/>
          <w:szCs w:val="20"/>
        </w:rPr>
        <w:t xml:space="preserve"> - At Commune People’s Committee (CPC) people may bring his/her complaint to any member of the CPC, in writing or verbally. It is incumbent upon said member of CPC to notify the CPC about the complaint. The CPC will meet personally with the aggrieved person and will have 15 days following the lodging of the complaint to resolve it. The CPC secretariat is responsible for documenting and keeping file of all complaints awaiting at the CPC for settlement;</w:t>
      </w:r>
    </w:p>
    <w:p w14:paraId="298935EA" w14:textId="6CC30FB7" w:rsidR="002D6F2C" w:rsidRPr="00BE2BBF" w:rsidRDefault="002D6F2C" w:rsidP="00633F6C">
      <w:pPr>
        <w:pStyle w:val="ListParagraph"/>
        <w:numPr>
          <w:ilvl w:val="0"/>
          <w:numId w:val="38"/>
        </w:numPr>
        <w:spacing w:before="0" w:after="160" w:line="259" w:lineRule="auto"/>
        <w:contextualSpacing/>
        <w:rPr>
          <w:rFonts w:cs="Arial"/>
          <w:szCs w:val="20"/>
        </w:rPr>
      </w:pPr>
      <w:r w:rsidRPr="002D6F2C">
        <w:rPr>
          <w:rFonts w:cs="Arial"/>
          <w:b/>
          <w:szCs w:val="20"/>
        </w:rPr>
        <w:lastRenderedPageBreak/>
        <w:t>Second Level</w:t>
      </w:r>
      <w:r w:rsidRPr="002D6F2C">
        <w:rPr>
          <w:rFonts w:cs="Arial"/>
          <w:szCs w:val="20"/>
        </w:rPr>
        <w:t xml:space="preserve"> - At District People’s Committee (DPC) If after 15 days the aggrieved person does not hear from the CPC, or if the CPC gives its solutions, but s/he is not satisfied with the decis</w:t>
      </w:r>
      <w:r w:rsidR="00BE2BBF">
        <w:rPr>
          <w:rFonts w:cs="Arial"/>
          <w:szCs w:val="20"/>
        </w:rPr>
        <w:t>ion taken on his/her complaint,</w:t>
      </w:r>
      <w:r w:rsidRPr="002D6F2C">
        <w:rPr>
          <w:rFonts w:cs="Arial"/>
          <w:szCs w:val="20"/>
        </w:rPr>
        <w:t xml:space="preserve"> s</w:t>
      </w:r>
      <w:r w:rsidR="00BE2BBF">
        <w:rPr>
          <w:rFonts w:cs="Arial"/>
          <w:szCs w:val="20"/>
        </w:rPr>
        <w:t>he</w:t>
      </w:r>
      <w:r w:rsidRPr="002D6F2C">
        <w:rPr>
          <w:rFonts w:cs="Arial"/>
          <w:szCs w:val="20"/>
        </w:rPr>
        <w:t>/he may bring the case, either in writing or verbally, to any member of DPC or District. The District in turn will have 30 days to resolve the case. The District Committees responsible for documenting and keeping file of all complaints that it handles;</w:t>
      </w:r>
    </w:p>
    <w:p w14:paraId="0A78092A" w14:textId="64D6D73B" w:rsidR="002D6F2C" w:rsidRPr="003B2940" w:rsidRDefault="002D6F2C" w:rsidP="00633F6C">
      <w:pPr>
        <w:pStyle w:val="ListParagraph"/>
        <w:numPr>
          <w:ilvl w:val="0"/>
          <w:numId w:val="38"/>
        </w:numPr>
        <w:spacing w:before="0" w:after="160" w:line="259" w:lineRule="auto"/>
        <w:contextualSpacing/>
        <w:rPr>
          <w:rFonts w:cs="Arial"/>
          <w:szCs w:val="20"/>
        </w:rPr>
      </w:pPr>
      <w:r w:rsidRPr="002D6F2C">
        <w:rPr>
          <w:rFonts w:cs="Arial"/>
          <w:b/>
          <w:szCs w:val="20"/>
        </w:rPr>
        <w:t>Third Level</w:t>
      </w:r>
      <w:r w:rsidRPr="002D6F2C">
        <w:rPr>
          <w:rFonts w:cs="Arial"/>
          <w:szCs w:val="20"/>
        </w:rPr>
        <w:t xml:space="preserve"> - At the Provincial People’s Committee (PPC) If after 30 days the aggrieved person does not hear from the District Committee, or if s/he is not satisfied with the decision taken on his/her complaint, s/he may bring the case, either in writing or verbally, to any member of the Provincial PC. The Provincial PC has 45 days within which to resolve the complaint to the satisfaction of all concerned. The PPC is also responsible for documenting and keeping file of all complaints that it handles; Final Stage - Court of Law If after 45 days following the lodging of the complaint with the PPC, the aggrieved DP does not hear from the PPC, or if he/she is not satisfied with the decision taken on his/her complaint, the case may be brought to a court of law. The judgment of the Court is the final results that the concerned parties have to comply with. In this project, legal judgment may refer to the Law on Complaint 2011, the Law on Biodiversity 2008, Land Laws 2013, the Law on Environmental Protection 2014 or the Forest Law 2017 as legal base for their decision.</w:t>
      </w:r>
    </w:p>
    <w:p w14:paraId="3A044FDF" w14:textId="123EDDD0" w:rsidR="002D6F2C" w:rsidRPr="002D6F2C" w:rsidRDefault="002D6F2C" w:rsidP="002D6F2C">
      <w:r w:rsidRPr="002D6F2C">
        <w:t xml:space="preserve">It is likely that grievances related to land use right might be the most popular, especially under Component 1 </w:t>
      </w:r>
      <w:r>
        <w:t>of land</w:t>
      </w:r>
      <w:r w:rsidR="00BE2BBF">
        <w:t xml:space="preserve"> </w:t>
      </w:r>
      <w:r>
        <w:t xml:space="preserve">use planning and under Component 2 of Forest Allocation for communities and Forest restoration </w:t>
      </w:r>
      <w:r w:rsidRPr="002D6F2C">
        <w:t>of the project. In this case, together with the mechanism described above, all other necessary procedures will have to follow regulations defined in the existing Land Law.</w:t>
      </w:r>
    </w:p>
    <w:p w14:paraId="070289C6" w14:textId="10D031A2" w:rsidR="002D6F2C" w:rsidRPr="002D6F2C" w:rsidRDefault="002D6F2C" w:rsidP="002D6F2C">
      <w:r>
        <w:t>FIPI/</w:t>
      </w:r>
      <w:r w:rsidRPr="002D6F2C">
        <w:t>MARD in c</w:t>
      </w:r>
      <w:r>
        <w:t>ooperation with local two DARDs of Gia Lai and Phu Yen, PA</w:t>
      </w:r>
      <w:r w:rsidR="00BE2BBF">
        <w:t>MB</w:t>
      </w:r>
      <w:r>
        <w:t>s and FMU</w:t>
      </w:r>
      <w:r w:rsidRPr="002D6F2C">
        <w:t>s will provide the necessary training to improve grievance procedures and strategy. The Grievance staff will maintain a database of complaints received related to the Project which will contain the following information: nature of the complaint, source &amp; date of receiving complaints, name, gender, ethnicity and address of complainant, actions and current status.   All written record must be confidentially stored to assure personal privacy will be strictly protected. The project management boards at all level must cooperate with related stakeholders to provide all necessary supports to people/organization so as they could deliver their complaints/grievance to responsible authorities at no cost, in time and under appropriate manner as defined by existing regulations.</w:t>
      </w:r>
    </w:p>
    <w:p w14:paraId="6FDC7749" w14:textId="5C5888F5" w:rsidR="00564674" w:rsidRDefault="002D6F2C" w:rsidP="002D6F2C">
      <w:r w:rsidRPr="002D6F2C">
        <w:t>The Project will have to provide additional guidelines to include gender inclusive and responsive and address potential access barriers to women, the elderly, the disabled, youth and other potentially marginalized groups as appropriate to the Project. Information about the Grievance Redress Mechanism and how to make a complaint and/or grievance must be communicated during the stakeholder engagement process and placed at prominent places for the information of the key stakeholders.  The project’s grievance redress process will be disseminated through project brochures and project information listed in the offices of the commune/district people’s committees.</w:t>
      </w:r>
      <w:r w:rsidR="00564674">
        <w:t xml:space="preserve"> </w:t>
      </w:r>
    </w:p>
    <w:p w14:paraId="567751BC" w14:textId="77777777" w:rsidR="00F50E0B" w:rsidRDefault="00F50E0B" w:rsidP="002D6F2C">
      <w:pPr>
        <w:pStyle w:val="Heading1"/>
        <w:spacing w:before="480"/>
        <w:ind w:left="431" w:hanging="431"/>
        <w:rPr>
          <w:color w:val="002060"/>
        </w:rPr>
        <w:sectPr w:rsidR="00F50E0B" w:rsidSect="00D34FB4">
          <w:pgSz w:w="11907" w:h="16839" w:code="9"/>
          <w:pgMar w:top="1440" w:right="1440" w:bottom="1440" w:left="1440" w:header="576" w:footer="576" w:gutter="0"/>
          <w:cols w:space="720"/>
          <w:docGrid w:linePitch="360"/>
        </w:sectPr>
      </w:pPr>
      <w:bookmarkStart w:id="312" w:name="_Toc35030087"/>
      <w:bookmarkStart w:id="313" w:name="_Toc66354271"/>
    </w:p>
    <w:p w14:paraId="78EE9064" w14:textId="220C8C83" w:rsidR="002D6F2C" w:rsidRPr="00E44BC4" w:rsidRDefault="002D6F2C" w:rsidP="002D6F2C">
      <w:pPr>
        <w:pStyle w:val="Heading1"/>
        <w:spacing w:before="480"/>
        <w:ind w:left="431" w:hanging="431"/>
        <w:rPr>
          <w:color w:val="002060"/>
        </w:rPr>
      </w:pPr>
      <w:r w:rsidRPr="00E44BC4">
        <w:rPr>
          <w:color w:val="002060"/>
        </w:rPr>
        <w:lastRenderedPageBreak/>
        <w:t>Budget for ESMF Implementation</w:t>
      </w:r>
      <w:bookmarkEnd w:id="312"/>
      <w:bookmarkEnd w:id="313"/>
    </w:p>
    <w:p w14:paraId="2F3D694C" w14:textId="77777777" w:rsidR="008D3809" w:rsidRDefault="008D3809" w:rsidP="008D3809">
      <w:pPr>
        <w:pStyle w:val="BodyText1"/>
        <w:ind w:left="0"/>
      </w:pPr>
    </w:p>
    <w:p w14:paraId="73264E7A" w14:textId="45E3EBF5" w:rsidR="002D6F2C" w:rsidRPr="0043487E" w:rsidRDefault="002D6F2C" w:rsidP="008D3809">
      <w:pPr>
        <w:pStyle w:val="BodyText1"/>
        <w:ind w:left="0"/>
      </w:pPr>
      <w:r w:rsidRPr="0043487E">
        <w:t xml:space="preserve">Funding for implementation of the ESMF is included in the Project budget. The estimated costs are indicated in </w:t>
      </w:r>
      <w:r w:rsidR="00BE2BBF">
        <w:t>Table 6</w:t>
      </w:r>
      <w:r w:rsidRPr="0043487E">
        <w:t xml:space="preserve"> below. Costs associated with the time of Project Management Unit Staff coordinating the implementation of this ESMF or UNDP support are not shown. </w:t>
      </w:r>
      <w:r w:rsidR="009A3A44">
        <w:t xml:space="preserve">It should also be noted that </w:t>
      </w:r>
      <w:r w:rsidR="00A917CC">
        <w:t>the budget presented in Table 6 does not include the costs associated with undertaking any primary ecological or social studies required as part of ESIA.</w:t>
      </w:r>
    </w:p>
    <w:p w14:paraId="1F9D8BCB" w14:textId="77777777" w:rsidR="002D6F2C" w:rsidRDefault="002D6F2C" w:rsidP="002D6F2C">
      <w:pPr>
        <w:pStyle w:val="Caption"/>
        <w:keepNext/>
        <w:rPr>
          <w:b/>
        </w:rPr>
      </w:pPr>
      <w:bookmarkStart w:id="314" w:name="_Ref507350117"/>
    </w:p>
    <w:p w14:paraId="7A08ACC1" w14:textId="35993E36" w:rsidR="002D6F2C" w:rsidRPr="008B642E" w:rsidRDefault="002D6F2C" w:rsidP="002D6F2C">
      <w:pPr>
        <w:pStyle w:val="Caption"/>
        <w:keepNext/>
        <w:rPr>
          <w:b/>
          <w:i w:val="0"/>
          <w:sz w:val="20"/>
          <w:szCs w:val="20"/>
        </w:rPr>
      </w:pPr>
      <w:bookmarkStart w:id="315" w:name="_Ref35029969"/>
      <w:bookmarkStart w:id="316" w:name="_Toc37150602"/>
      <w:bookmarkStart w:id="317" w:name="_Toc66354282"/>
      <w:r w:rsidRPr="008B642E">
        <w:rPr>
          <w:b/>
          <w:i w:val="0"/>
          <w:sz w:val="20"/>
          <w:szCs w:val="20"/>
        </w:rPr>
        <w:t xml:space="preserve">Table </w:t>
      </w:r>
      <w:bookmarkEnd w:id="314"/>
      <w:bookmarkEnd w:id="315"/>
      <w:r w:rsidR="00BE2BBF" w:rsidRPr="008B642E">
        <w:rPr>
          <w:b/>
          <w:i w:val="0"/>
          <w:sz w:val="20"/>
          <w:szCs w:val="20"/>
        </w:rPr>
        <w:t>6</w:t>
      </w:r>
      <w:r w:rsidRPr="008B642E">
        <w:rPr>
          <w:b/>
          <w:i w:val="0"/>
          <w:sz w:val="20"/>
          <w:szCs w:val="20"/>
        </w:rPr>
        <w:t>: Breakdown of project level costs for ESMF implementation</w:t>
      </w:r>
      <w:bookmarkEnd w:id="316"/>
      <w:bookmarkEnd w:id="317"/>
    </w:p>
    <w:tbl>
      <w:tblPr>
        <w:tblStyle w:val="TableGrid"/>
        <w:tblW w:w="8056" w:type="dxa"/>
        <w:jc w:val="center"/>
        <w:tblLook w:val="04A0" w:firstRow="1" w:lastRow="0" w:firstColumn="1" w:lastColumn="0" w:noHBand="0" w:noVBand="1"/>
      </w:tblPr>
      <w:tblGrid>
        <w:gridCol w:w="6171"/>
        <w:gridCol w:w="1885"/>
      </w:tblGrid>
      <w:tr w:rsidR="002D6F2C" w:rsidRPr="00604584" w14:paraId="08C4A20E" w14:textId="77777777" w:rsidTr="00C34D1D">
        <w:trPr>
          <w:jc w:val="center"/>
        </w:trPr>
        <w:tc>
          <w:tcPr>
            <w:tcW w:w="6171" w:type="dxa"/>
            <w:vAlign w:val="center"/>
          </w:tcPr>
          <w:p w14:paraId="00C372C5" w14:textId="5A6838CF" w:rsidR="002D6F2C" w:rsidRDefault="00A35CF0" w:rsidP="00C34D1D">
            <w:pPr>
              <w:spacing w:before="0" w:after="0"/>
              <w:rPr>
                <w:szCs w:val="20"/>
              </w:rPr>
            </w:pPr>
            <w:bookmarkStart w:id="318" w:name="_Hlk32240166"/>
            <w:r>
              <w:rPr>
                <w:szCs w:val="20"/>
              </w:rPr>
              <w:t xml:space="preserve">National </w:t>
            </w:r>
            <w:r w:rsidR="002D6F2C">
              <w:rPr>
                <w:szCs w:val="20"/>
              </w:rPr>
              <w:t>ESIA</w:t>
            </w:r>
            <w:r w:rsidR="00FC01C4">
              <w:rPr>
                <w:szCs w:val="20"/>
              </w:rPr>
              <w:t xml:space="preserve">/ESMP </w:t>
            </w:r>
            <w:r w:rsidR="002D6F2C">
              <w:rPr>
                <w:szCs w:val="20"/>
              </w:rPr>
              <w:t>specialist</w:t>
            </w:r>
            <w:r w:rsidR="00263067">
              <w:rPr>
                <w:szCs w:val="20"/>
              </w:rPr>
              <w:t>/s</w:t>
            </w:r>
            <w:r>
              <w:rPr>
                <w:szCs w:val="20"/>
              </w:rPr>
              <w:t xml:space="preserve"> for scoped ESIAs/ESMPs </w:t>
            </w:r>
          </w:p>
          <w:p w14:paraId="39D8694A" w14:textId="68A9BD1A" w:rsidR="00A35CF0" w:rsidRPr="007F3DCC" w:rsidRDefault="00A35CF0" w:rsidP="00C34D1D">
            <w:pPr>
              <w:spacing w:before="0" w:after="0"/>
              <w:rPr>
                <w:szCs w:val="20"/>
              </w:rPr>
            </w:pPr>
            <w:r>
              <w:rPr>
                <w:szCs w:val="20"/>
              </w:rPr>
              <w:t xml:space="preserve">75 Days @ 192 USD/Day </w:t>
            </w:r>
          </w:p>
        </w:tc>
        <w:tc>
          <w:tcPr>
            <w:tcW w:w="1885" w:type="dxa"/>
            <w:vAlign w:val="center"/>
          </w:tcPr>
          <w:p w14:paraId="3E4C1B6B" w14:textId="5BFBD935" w:rsidR="002D6F2C" w:rsidRPr="007F3DCC" w:rsidRDefault="00421787" w:rsidP="00C34D1D">
            <w:pPr>
              <w:spacing w:before="0" w:after="0"/>
              <w:jc w:val="right"/>
              <w:rPr>
                <w:szCs w:val="20"/>
              </w:rPr>
            </w:pPr>
            <w:r>
              <w:rPr>
                <w:szCs w:val="20"/>
              </w:rPr>
              <w:t>$</w:t>
            </w:r>
            <w:r w:rsidR="00A35CF0">
              <w:rPr>
                <w:szCs w:val="20"/>
              </w:rPr>
              <w:t>14,4</w:t>
            </w:r>
            <w:r>
              <w:rPr>
                <w:szCs w:val="20"/>
              </w:rPr>
              <w:t>00</w:t>
            </w:r>
          </w:p>
        </w:tc>
      </w:tr>
      <w:tr w:rsidR="00421787" w:rsidRPr="00604584" w14:paraId="730EAEB1" w14:textId="77777777" w:rsidTr="00C34D1D">
        <w:trPr>
          <w:jc w:val="center"/>
        </w:trPr>
        <w:tc>
          <w:tcPr>
            <w:tcW w:w="6171" w:type="dxa"/>
            <w:vAlign w:val="center"/>
          </w:tcPr>
          <w:p w14:paraId="0204C0E6" w14:textId="77777777" w:rsidR="00421787" w:rsidRDefault="00A35CF0" w:rsidP="00C34D1D">
            <w:pPr>
              <w:spacing w:before="0" w:after="0"/>
              <w:rPr>
                <w:szCs w:val="20"/>
              </w:rPr>
            </w:pPr>
            <w:r>
              <w:rPr>
                <w:szCs w:val="20"/>
              </w:rPr>
              <w:t xml:space="preserve">National </w:t>
            </w:r>
            <w:r w:rsidR="00421787">
              <w:rPr>
                <w:szCs w:val="20"/>
              </w:rPr>
              <w:t>IPP Specialist</w:t>
            </w:r>
            <w:r>
              <w:rPr>
                <w:szCs w:val="20"/>
              </w:rPr>
              <w:t xml:space="preserve"> (for turning EMPF to an EMPP/IPP) </w:t>
            </w:r>
          </w:p>
          <w:p w14:paraId="645F1408" w14:textId="6885C501" w:rsidR="00A35CF0" w:rsidRDefault="006D6A62" w:rsidP="00C34D1D">
            <w:pPr>
              <w:spacing w:before="0" w:after="0"/>
              <w:rPr>
                <w:szCs w:val="20"/>
              </w:rPr>
            </w:pPr>
            <w:r>
              <w:rPr>
                <w:szCs w:val="20"/>
              </w:rPr>
              <w:t xml:space="preserve">40 Days @ 192 USD/Day </w:t>
            </w:r>
          </w:p>
        </w:tc>
        <w:tc>
          <w:tcPr>
            <w:tcW w:w="1885" w:type="dxa"/>
            <w:vAlign w:val="center"/>
          </w:tcPr>
          <w:p w14:paraId="2E905B63" w14:textId="47152DE0" w:rsidR="00421787" w:rsidRDefault="00421787" w:rsidP="00C34D1D">
            <w:pPr>
              <w:spacing w:before="0" w:after="0"/>
              <w:jc w:val="right"/>
              <w:rPr>
                <w:szCs w:val="20"/>
              </w:rPr>
            </w:pPr>
            <w:r>
              <w:rPr>
                <w:szCs w:val="20"/>
              </w:rPr>
              <w:t>$</w:t>
            </w:r>
            <w:r w:rsidR="006D6A62">
              <w:rPr>
                <w:szCs w:val="20"/>
              </w:rPr>
              <w:t>7</w:t>
            </w:r>
            <w:r>
              <w:rPr>
                <w:szCs w:val="20"/>
              </w:rPr>
              <w:t>,</w:t>
            </w:r>
            <w:r w:rsidR="006D6A62">
              <w:rPr>
                <w:szCs w:val="20"/>
              </w:rPr>
              <w:t>68</w:t>
            </w:r>
            <w:r>
              <w:rPr>
                <w:szCs w:val="20"/>
              </w:rPr>
              <w:t>0</w:t>
            </w:r>
          </w:p>
        </w:tc>
      </w:tr>
      <w:tr w:rsidR="00263067" w:rsidRPr="00604584" w14:paraId="4B03FA81" w14:textId="77777777" w:rsidTr="00C34D1D">
        <w:trPr>
          <w:jc w:val="center"/>
        </w:trPr>
        <w:tc>
          <w:tcPr>
            <w:tcW w:w="6171" w:type="dxa"/>
            <w:vAlign w:val="center"/>
          </w:tcPr>
          <w:p w14:paraId="2E4DA1F5" w14:textId="77777777" w:rsidR="00263067" w:rsidRDefault="00263067" w:rsidP="00C34D1D">
            <w:pPr>
              <w:spacing w:before="0" w:after="0"/>
              <w:rPr>
                <w:szCs w:val="20"/>
              </w:rPr>
            </w:pPr>
            <w:r>
              <w:rPr>
                <w:szCs w:val="20"/>
              </w:rPr>
              <w:t xml:space="preserve">International SESA Specialist </w:t>
            </w:r>
          </w:p>
          <w:p w14:paraId="000D7041" w14:textId="6ADDEA72" w:rsidR="006D6A62" w:rsidRDefault="006D6A62" w:rsidP="00C34D1D">
            <w:pPr>
              <w:spacing w:before="0" w:after="0"/>
              <w:rPr>
                <w:szCs w:val="20"/>
              </w:rPr>
            </w:pPr>
            <w:r>
              <w:rPr>
                <w:szCs w:val="20"/>
              </w:rPr>
              <w:t xml:space="preserve">70 Days at 800 USD/Day </w:t>
            </w:r>
          </w:p>
        </w:tc>
        <w:tc>
          <w:tcPr>
            <w:tcW w:w="1885" w:type="dxa"/>
            <w:vAlign w:val="center"/>
          </w:tcPr>
          <w:p w14:paraId="1E981255" w14:textId="128DC677" w:rsidR="00263067" w:rsidRDefault="00263067" w:rsidP="00C34D1D">
            <w:pPr>
              <w:spacing w:before="0" w:after="0"/>
              <w:jc w:val="right"/>
              <w:rPr>
                <w:szCs w:val="20"/>
              </w:rPr>
            </w:pPr>
            <w:r>
              <w:rPr>
                <w:szCs w:val="20"/>
              </w:rPr>
              <w:t>$5</w:t>
            </w:r>
            <w:r w:rsidR="006D6A62">
              <w:rPr>
                <w:szCs w:val="20"/>
              </w:rPr>
              <w:t>6</w:t>
            </w:r>
            <w:r>
              <w:rPr>
                <w:szCs w:val="20"/>
              </w:rPr>
              <w:t>,000</w:t>
            </w:r>
          </w:p>
        </w:tc>
      </w:tr>
      <w:tr w:rsidR="002D6F2C" w:rsidRPr="00604584" w14:paraId="370F227B" w14:textId="77777777" w:rsidTr="00C34D1D">
        <w:trPr>
          <w:jc w:val="center"/>
        </w:trPr>
        <w:tc>
          <w:tcPr>
            <w:tcW w:w="6171" w:type="dxa"/>
            <w:vAlign w:val="center"/>
          </w:tcPr>
          <w:p w14:paraId="1929063A" w14:textId="77777777" w:rsidR="002D6F2C" w:rsidRDefault="006D6A62" w:rsidP="00BE2BBF">
            <w:pPr>
              <w:spacing w:before="0" w:after="0"/>
              <w:rPr>
                <w:szCs w:val="20"/>
              </w:rPr>
            </w:pPr>
            <w:r>
              <w:rPr>
                <w:szCs w:val="20"/>
              </w:rPr>
              <w:t xml:space="preserve">National </w:t>
            </w:r>
            <w:r w:rsidR="00BE2BBF">
              <w:rPr>
                <w:szCs w:val="20"/>
              </w:rPr>
              <w:t>G</w:t>
            </w:r>
            <w:r w:rsidR="002D6F2C">
              <w:rPr>
                <w:szCs w:val="20"/>
              </w:rPr>
              <w:t xml:space="preserve">ender </w:t>
            </w:r>
            <w:r w:rsidR="00BE2BBF">
              <w:rPr>
                <w:szCs w:val="20"/>
              </w:rPr>
              <w:t xml:space="preserve">consultant </w:t>
            </w:r>
            <w:r w:rsidR="002D6F2C">
              <w:rPr>
                <w:szCs w:val="20"/>
              </w:rPr>
              <w:t>(</w:t>
            </w:r>
            <w:r w:rsidR="00BE2BBF">
              <w:rPr>
                <w:szCs w:val="20"/>
              </w:rPr>
              <w:t>short-term</w:t>
            </w:r>
            <w:r w:rsidR="002D6F2C">
              <w:rPr>
                <w:szCs w:val="20"/>
              </w:rPr>
              <w:t>)</w:t>
            </w:r>
          </w:p>
          <w:p w14:paraId="24D9CA2A" w14:textId="50BDCED9" w:rsidR="006D6A62" w:rsidRPr="007F3DCC" w:rsidRDefault="006D6A62" w:rsidP="00BE2BBF">
            <w:pPr>
              <w:spacing w:before="0" w:after="0"/>
              <w:rPr>
                <w:szCs w:val="20"/>
              </w:rPr>
            </w:pPr>
            <w:r>
              <w:rPr>
                <w:szCs w:val="20"/>
              </w:rPr>
              <w:t xml:space="preserve">60 days at 192 USD/Day </w:t>
            </w:r>
          </w:p>
        </w:tc>
        <w:tc>
          <w:tcPr>
            <w:tcW w:w="1885" w:type="dxa"/>
            <w:vAlign w:val="center"/>
          </w:tcPr>
          <w:p w14:paraId="522D8333" w14:textId="75499FC6" w:rsidR="002D6F2C" w:rsidRPr="007F3DCC" w:rsidRDefault="00421787" w:rsidP="00C34D1D">
            <w:pPr>
              <w:spacing w:before="0" w:after="0"/>
              <w:jc w:val="right"/>
              <w:rPr>
                <w:szCs w:val="20"/>
              </w:rPr>
            </w:pPr>
            <w:r>
              <w:rPr>
                <w:szCs w:val="20"/>
              </w:rPr>
              <w:t>$</w:t>
            </w:r>
            <w:r w:rsidR="00263067">
              <w:rPr>
                <w:szCs w:val="20"/>
              </w:rPr>
              <w:t>1</w:t>
            </w:r>
            <w:r w:rsidR="006D6A62">
              <w:rPr>
                <w:szCs w:val="20"/>
              </w:rPr>
              <w:t>1</w:t>
            </w:r>
            <w:r>
              <w:rPr>
                <w:szCs w:val="20"/>
              </w:rPr>
              <w:t>,</w:t>
            </w:r>
            <w:r w:rsidR="006D6A62">
              <w:rPr>
                <w:szCs w:val="20"/>
              </w:rPr>
              <w:t>52</w:t>
            </w:r>
            <w:r>
              <w:rPr>
                <w:szCs w:val="20"/>
              </w:rPr>
              <w:t>0</w:t>
            </w:r>
          </w:p>
        </w:tc>
      </w:tr>
      <w:tr w:rsidR="002D6F2C" w:rsidRPr="00604584" w14:paraId="77CEE9EB" w14:textId="77777777" w:rsidTr="00C34D1D">
        <w:trPr>
          <w:jc w:val="center"/>
        </w:trPr>
        <w:tc>
          <w:tcPr>
            <w:tcW w:w="6171" w:type="dxa"/>
            <w:vAlign w:val="center"/>
          </w:tcPr>
          <w:p w14:paraId="5AAA9230" w14:textId="4B9CE85C" w:rsidR="002D6F2C" w:rsidRPr="0011340A" w:rsidRDefault="002D6F2C" w:rsidP="00C34D1D">
            <w:pPr>
              <w:spacing w:before="0" w:after="0"/>
              <w:rPr>
                <w:szCs w:val="20"/>
              </w:rPr>
            </w:pPr>
            <w:r w:rsidRPr="0011340A">
              <w:rPr>
                <w:szCs w:val="20"/>
              </w:rPr>
              <w:t>Travel expenses for consultations</w:t>
            </w:r>
            <w:r w:rsidR="006D6A62">
              <w:rPr>
                <w:szCs w:val="20"/>
              </w:rPr>
              <w:t xml:space="preserve"> (national consultants) </w:t>
            </w:r>
          </w:p>
        </w:tc>
        <w:tc>
          <w:tcPr>
            <w:tcW w:w="1885" w:type="dxa"/>
            <w:vAlign w:val="center"/>
          </w:tcPr>
          <w:p w14:paraId="5CB71C8B" w14:textId="771696DB" w:rsidR="002D6F2C" w:rsidRPr="0011340A" w:rsidRDefault="00421787" w:rsidP="00C34D1D">
            <w:pPr>
              <w:spacing w:before="0" w:after="0"/>
              <w:jc w:val="right"/>
              <w:rPr>
                <w:szCs w:val="20"/>
              </w:rPr>
            </w:pPr>
            <w:r>
              <w:rPr>
                <w:szCs w:val="20"/>
              </w:rPr>
              <w:t>$</w:t>
            </w:r>
            <w:r w:rsidR="006D6A62">
              <w:rPr>
                <w:szCs w:val="20"/>
              </w:rPr>
              <w:t>3</w:t>
            </w:r>
            <w:r>
              <w:rPr>
                <w:szCs w:val="20"/>
              </w:rPr>
              <w:t>,000</w:t>
            </w:r>
          </w:p>
        </w:tc>
      </w:tr>
      <w:tr w:rsidR="001E7252" w:rsidRPr="00604584" w14:paraId="6BFF670E" w14:textId="77777777" w:rsidTr="00C34D1D">
        <w:trPr>
          <w:jc w:val="center"/>
        </w:trPr>
        <w:tc>
          <w:tcPr>
            <w:tcW w:w="6171" w:type="dxa"/>
            <w:vAlign w:val="center"/>
          </w:tcPr>
          <w:p w14:paraId="31B9409D" w14:textId="3B219AAE" w:rsidR="001E7252" w:rsidRDefault="001E7252" w:rsidP="00C34D1D">
            <w:pPr>
              <w:spacing w:before="0" w:after="0"/>
              <w:rPr>
                <w:szCs w:val="20"/>
              </w:rPr>
            </w:pPr>
            <w:bookmarkStart w:id="319" w:name="_Toc35030088"/>
            <w:bookmarkStart w:id="320" w:name="_Toc66354272"/>
            <w:bookmarkEnd w:id="318"/>
            <w:r>
              <w:rPr>
                <w:szCs w:val="20"/>
              </w:rPr>
              <w:t>Awareness raising and capacity development around GRM</w:t>
            </w:r>
          </w:p>
        </w:tc>
        <w:tc>
          <w:tcPr>
            <w:tcW w:w="1885" w:type="dxa"/>
            <w:vAlign w:val="center"/>
          </w:tcPr>
          <w:p w14:paraId="2AF09E8E" w14:textId="5C0D2317" w:rsidR="001E7252" w:rsidRDefault="001E7252" w:rsidP="00C34D1D">
            <w:pPr>
              <w:spacing w:before="0" w:after="0"/>
              <w:jc w:val="right"/>
              <w:rPr>
                <w:szCs w:val="20"/>
              </w:rPr>
            </w:pPr>
            <w:r>
              <w:rPr>
                <w:szCs w:val="20"/>
              </w:rPr>
              <w:t>$</w:t>
            </w:r>
            <w:r w:rsidR="00907E0C">
              <w:rPr>
                <w:szCs w:val="20"/>
              </w:rPr>
              <w:t>6</w:t>
            </w:r>
            <w:r>
              <w:rPr>
                <w:szCs w:val="20"/>
              </w:rPr>
              <w:t>,000</w:t>
            </w:r>
          </w:p>
        </w:tc>
      </w:tr>
      <w:tr w:rsidR="00263067" w:rsidRPr="00604584" w14:paraId="1512D5F6" w14:textId="77777777" w:rsidTr="00C34D1D">
        <w:trPr>
          <w:jc w:val="center"/>
        </w:trPr>
        <w:tc>
          <w:tcPr>
            <w:tcW w:w="6171" w:type="dxa"/>
            <w:vAlign w:val="center"/>
          </w:tcPr>
          <w:p w14:paraId="2171D266" w14:textId="349F39D8" w:rsidR="00263067" w:rsidRPr="0011340A" w:rsidRDefault="00263067" w:rsidP="00C34D1D">
            <w:pPr>
              <w:spacing w:before="0" w:after="0"/>
              <w:rPr>
                <w:szCs w:val="20"/>
              </w:rPr>
            </w:pPr>
            <w:r>
              <w:rPr>
                <w:szCs w:val="20"/>
              </w:rPr>
              <w:t xml:space="preserve">Total (USD) </w:t>
            </w:r>
          </w:p>
        </w:tc>
        <w:tc>
          <w:tcPr>
            <w:tcW w:w="1885" w:type="dxa"/>
            <w:vAlign w:val="center"/>
          </w:tcPr>
          <w:p w14:paraId="26A14CFA" w14:textId="2E3CECFB" w:rsidR="00263067" w:rsidRDefault="00263067" w:rsidP="00C34D1D">
            <w:pPr>
              <w:spacing w:before="0" w:after="0"/>
              <w:jc w:val="right"/>
              <w:rPr>
                <w:szCs w:val="20"/>
              </w:rPr>
            </w:pPr>
            <w:r>
              <w:rPr>
                <w:szCs w:val="20"/>
              </w:rPr>
              <w:t>$</w:t>
            </w:r>
            <w:r w:rsidR="00907E0C">
              <w:rPr>
                <w:szCs w:val="20"/>
              </w:rPr>
              <w:t>98</w:t>
            </w:r>
            <w:r>
              <w:rPr>
                <w:szCs w:val="20"/>
              </w:rPr>
              <w:t>,</w:t>
            </w:r>
            <w:r w:rsidR="00907E0C">
              <w:rPr>
                <w:szCs w:val="20"/>
              </w:rPr>
              <w:t>6</w:t>
            </w:r>
            <w:r>
              <w:rPr>
                <w:szCs w:val="20"/>
              </w:rPr>
              <w:t>00</w:t>
            </w:r>
            <w:r w:rsidR="00907E0C">
              <w:rPr>
                <w:rStyle w:val="FootnoteReference"/>
                <w:szCs w:val="20"/>
              </w:rPr>
              <w:footnoteReference w:id="4"/>
            </w:r>
          </w:p>
        </w:tc>
      </w:tr>
    </w:tbl>
    <w:p w14:paraId="793EF88C" w14:textId="77777777" w:rsidR="00F50E0B" w:rsidRDefault="00F50E0B" w:rsidP="002D6F2C">
      <w:pPr>
        <w:pStyle w:val="Heading1"/>
        <w:rPr>
          <w:color w:val="002060"/>
        </w:rPr>
        <w:sectPr w:rsidR="00F50E0B" w:rsidSect="00D34FB4">
          <w:pgSz w:w="11907" w:h="16839" w:code="9"/>
          <w:pgMar w:top="1440" w:right="1440" w:bottom="1440" w:left="1440" w:header="576" w:footer="576" w:gutter="0"/>
          <w:cols w:space="720"/>
          <w:docGrid w:linePitch="360"/>
        </w:sectPr>
      </w:pPr>
    </w:p>
    <w:p w14:paraId="6F08F970" w14:textId="3A877276" w:rsidR="002D6F2C" w:rsidRDefault="002D6F2C" w:rsidP="002D6F2C">
      <w:pPr>
        <w:pStyle w:val="Heading1"/>
        <w:rPr>
          <w:color w:val="002060"/>
        </w:rPr>
      </w:pPr>
      <w:r>
        <w:rPr>
          <w:color w:val="002060"/>
        </w:rPr>
        <w:lastRenderedPageBreak/>
        <w:t>Monitoring and evaluation arrangements</w:t>
      </w:r>
      <w:bookmarkEnd w:id="319"/>
      <w:bookmarkEnd w:id="320"/>
    </w:p>
    <w:p w14:paraId="46563BA4" w14:textId="4CF8A83E" w:rsidR="002D6F2C" w:rsidRDefault="002D6F2C" w:rsidP="002D6F2C">
      <w:r>
        <w:t>Reporting on progress and issues in the implementation of this ESMF will be documented in the project quarterly reports and annual project implementation reports (PIRs). Until the ESMPs and stand-alone mana</w:t>
      </w:r>
      <w:r w:rsidR="00BE2BBF">
        <w:t xml:space="preserve">gement plans are put in place, </w:t>
      </w:r>
      <w:r>
        <w:t xml:space="preserve">UNDP CO </w:t>
      </w:r>
      <w:r w:rsidRPr="0011340A">
        <w:t xml:space="preserve">will be responsible </w:t>
      </w:r>
      <w:r>
        <w:t>for compiling</w:t>
      </w:r>
      <w:r w:rsidRPr="0011340A">
        <w:t xml:space="preserve"> reports on the implementation of this ESMF</w:t>
      </w:r>
      <w:r>
        <w:t>, for reporting to the Project Steering Committee</w:t>
      </w:r>
      <w:r w:rsidRPr="0011340A">
        <w:t>.</w:t>
      </w:r>
      <w:r w:rsidRPr="00C243F1">
        <w:t xml:space="preserve"> </w:t>
      </w:r>
      <w:r>
        <w:t>Key issues will be presented to the Project Steering Committee during each committee meeting.</w:t>
      </w:r>
    </w:p>
    <w:p w14:paraId="753AE974" w14:textId="1859EB18" w:rsidR="002D6F2C" w:rsidRDefault="002D6F2C" w:rsidP="002D6F2C">
      <w:r>
        <w:t>Implemen</w:t>
      </w:r>
      <w:r w:rsidR="00BE2BBF">
        <w:t xml:space="preserve">tation of the subsequent ESMPs </w:t>
      </w:r>
      <w:r>
        <w:t xml:space="preserve">and stand-alone management plans (all projects, as required) will be the responsibility for the individual project management teams, and other partners as agreed upon and described in those future plans. </w:t>
      </w:r>
    </w:p>
    <w:p w14:paraId="701AF00A" w14:textId="3C4D6F1E" w:rsidR="002D6F2C" w:rsidRDefault="002D6F2C" w:rsidP="002D6F2C">
      <w:r w:rsidRPr="00762792">
        <w:t xml:space="preserve">The ESMF monitoring and evaluation plan is outlined below in </w:t>
      </w:r>
      <w:r w:rsidR="00BE2BBF">
        <w:t>Table 7</w:t>
      </w:r>
      <w:r w:rsidRPr="001A4E4B">
        <w:t>.</w:t>
      </w:r>
    </w:p>
    <w:p w14:paraId="3B8859EC" w14:textId="77777777" w:rsidR="002D6F2C" w:rsidRDefault="002D6F2C" w:rsidP="00B77E89">
      <w:pPr>
        <w:jc w:val="left"/>
      </w:pPr>
    </w:p>
    <w:p w14:paraId="03B43F2A" w14:textId="77777777" w:rsidR="008D3809" w:rsidRDefault="008D3809" w:rsidP="00B77E89">
      <w:pPr>
        <w:jc w:val="left"/>
        <w:sectPr w:rsidR="008D3809" w:rsidSect="00D34FB4">
          <w:pgSz w:w="11907" w:h="16839" w:code="9"/>
          <w:pgMar w:top="1440" w:right="1440" w:bottom="1440" w:left="1440" w:header="576" w:footer="576" w:gutter="0"/>
          <w:cols w:space="720"/>
          <w:docGrid w:linePitch="360"/>
        </w:sectPr>
      </w:pPr>
    </w:p>
    <w:p w14:paraId="057C0E99" w14:textId="77777777" w:rsidR="007F3DCC" w:rsidRDefault="007F3DCC" w:rsidP="00B77E89"/>
    <w:p w14:paraId="18B1BFF8" w14:textId="5241FA30" w:rsidR="005F6CA1" w:rsidRPr="00133E4B" w:rsidRDefault="005F6CA1" w:rsidP="00B77E89">
      <w:pPr>
        <w:pStyle w:val="Caption"/>
        <w:keepNext/>
        <w:rPr>
          <w:b/>
          <w:i w:val="0"/>
        </w:rPr>
      </w:pPr>
      <w:bookmarkStart w:id="321" w:name="_Ref507352187"/>
      <w:bookmarkStart w:id="322" w:name="_Toc37150603"/>
      <w:bookmarkStart w:id="323" w:name="_Toc66354283"/>
      <w:r w:rsidRPr="00133E4B">
        <w:rPr>
          <w:b/>
          <w:i w:val="0"/>
        </w:rPr>
        <w:t xml:space="preserve">Table </w:t>
      </w:r>
      <w:bookmarkEnd w:id="321"/>
      <w:r w:rsidR="00133E4B" w:rsidRPr="00133E4B">
        <w:rPr>
          <w:b/>
          <w:i w:val="0"/>
        </w:rPr>
        <w:t>7</w:t>
      </w:r>
      <w:r w:rsidRPr="00133E4B">
        <w:rPr>
          <w:b/>
          <w:i w:val="0"/>
        </w:rPr>
        <w:t xml:space="preserve">: ESMF M&amp;E </w:t>
      </w:r>
      <w:r w:rsidR="006B79D4" w:rsidRPr="00133E4B">
        <w:rPr>
          <w:b/>
          <w:i w:val="0"/>
        </w:rPr>
        <w:t>p</w:t>
      </w:r>
      <w:r w:rsidRPr="00133E4B">
        <w:rPr>
          <w:b/>
          <w:i w:val="0"/>
        </w:rPr>
        <w:t xml:space="preserve">lan </w:t>
      </w:r>
      <w:bookmarkEnd w:id="322"/>
      <w:bookmarkEnd w:id="323"/>
    </w:p>
    <w:p w14:paraId="48D70161" w14:textId="03A27AC6" w:rsidR="00036901" w:rsidRDefault="00036901" w:rsidP="00FC01C4">
      <w:pPr>
        <w:pStyle w:val="Caption"/>
        <w:keepNext/>
        <w:jc w:val="both"/>
      </w:pPr>
      <w:bookmarkStart w:id="324" w:name="_Toc46140696"/>
      <w:r>
        <w:t xml:space="preserve"> </w:t>
      </w:r>
      <w:bookmarkEnd w:id="324"/>
    </w:p>
    <w:tbl>
      <w:tblPr>
        <w:tblStyle w:val="TableGrid"/>
        <w:tblW w:w="13036" w:type="dxa"/>
        <w:tblLayout w:type="fixed"/>
        <w:tblLook w:val="04A0" w:firstRow="1" w:lastRow="0" w:firstColumn="1" w:lastColumn="0" w:noHBand="0" w:noVBand="1"/>
      </w:tblPr>
      <w:tblGrid>
        <w:gridCol w:w="2263"/>
        <w:gridCol w:w="3261"/>
        <w:gridCol w:w="1417"/>
        <w:gridCol w:w="3969"/>
        <w:gridCol w:w="2126"/>
      </w:tblGrid>
      <w:tr w:rsidR="00036901" w:rsidRPr="00BA3870" w14:paraId="2AD32CCF" w14:textId="77777777" w:rsidTr="008B642E">
        <w:trPr>
          <w:tblHeader/>
        </w:trPr>
        <w:tc>
          <w:tcPr>
            <w:tcW w:w="2263" w:type="dxa"/>
            <w:shd w:val="clear" w:color="auto" w:fill="D6E3BC" w:themeFill="accent3" w:themeFillTint="66"/>
            <w:vAlign w:val="center"/>
          </w:tcPr>
          <w:p w14:paraId="7B5CD4D4" w14:textId="77777777" w:rsidR="00036901" w:rsidRPr="00BA3870" w:rsidRDefault="00036901" w:rsidP="00036901">
            <w:pPr>
              <w:spacing w:before="0" w:after="0"/>
              <w:contextualSpacing/>
              <w:jc w:val="left"/>
              <w:rPr>
                <w:b/>
                <w:sz w:val="16"/>
                <w:szCs w:val="16"/>
              </w:rPr>
            </w:pPr>
            <w:r w:rsidRPr="00BA3870">
              <w:rPr>
                <w:b/>
                <w:sz w:val="16"/>
                <w:szCs w:val="16"/>
              </w:rPr>
              <w:t>Monitoring Activity &amp; Relevant Projects</w:t>
            </w:r>
          </w:p>
        </w:tc>
        <w:tc>
          <w:tcPr>
            <w:tcW w:w="3261" w:type="dxa"/>
            <w:shd w:val="clear" w:color="auto" w:fill="D6E3BC" w:themeFill="accent3" w:themeFillTint="66"/>
            <w:vAlign w:val="center"/>
          </w:tcPr>
          <w:p w14:paraId="335DCD1E" w14:textId="77777777" w:rsidR="00036901" w:rsidRPr="00BA3870" w:rsidRDefault="00036901" w:rsidP="00036901">
            <w:pPr>
              <w:spacing w:before="0" w:after="0"/>
              <w:contextualSpacing/>
              <w:jc w:val="left"/>
              <w:rPr>
                <w:b/>
                <w:sz w:val="16"/>
                <w:szCs w:val="16"/>
              </w:rPr>
            </w:pPr>
            <w:r w:rsidRPr="00BA3870">
              <w:rPr>
                <w:b/>
                <w:sz w:val="16"/>
                <w:szCs w:val="16"/>
              </w:rPr>
              <w:t>Description</w:t>
            </w:r>
          </w:p>
        </w:tc>
        <w:tc>
          <w:tcPr>
            <w:tcW w:w="1417" w:type="dxa"/>
            <w:shd w:val="clear" w:color="auto" w:fill="D6E3BC" w:themeFill="accent3" w:themeFillTint="66"/>
            <w:vAlign w:val="center"/>
          </w:tcPr>
          <w:p w14:paraId="3092B45E" w14:textId="77777777" w:rsidR="00036901" w:rsidRPr="00BA3870" w:rsidRDefault="00036901" w:rsidP="00036901">
            <w:pPr>
              <w:spacing w:before="0" w:after="0"/>
              <w:contextualSpacing/>
              <w:jc w:val="left"/>
              <w:rPr>
                <w:b/>
                <w:sz w:val="16"/>
                <w:szCs w:val="16"/>
              </w:rPr>
            </w:pPr>
            <w:r w:rsidRPr="00BA3870">
              <w:rPr>
                <w:b/>
                <w:sz w:val="16"/>
                <w:szCs w:val="16"/>
              </w:rPr>
              <w:t>Frequency / Timeframe</w:t>
            </w:r>
          </w:p>
        </w:tc>
        <w:tc>
          <w:tcPr>
            <w:tcW w:w="3969" w:type="dxa"/>
            <w:shd w:val="clear" w:color="auto" w:fill="D6E3BC" w:themeFill="accent3" w:themeFillTint="66"/>
            <w:vAlign w:val="center"/>
          </w:tcPr>
          <w:p w14:paraId="071E4408" w14:textId="77777777" w:rsidR="00036901" w:rsidRPr="00BA3870" w:rsidRDefault="00036901" w:rsidP="00036901">
            <w:pPr>
              <w:spacing w:before="0" w:after="0"/>
              <w:contextualSpacing/>
              <w:jc w:val="left"/>
              <w:rPr>
                <w:b/>
                <w:sz w:val="16"/>
                <w:szCs w:val="16"/>
              </w:rPr>
            </w:pPr>
            <w:r w:rsidRPr="00BA3870">
              <w:rPr>
                <w:b/>
                <w:sz w:val="16"/>
                <w:szCs w:val="16"/>
              </w:rPr>
              <w:t>Expected Action</w:t>
            </w:r>
          </w:p>
        </w:tc>
        <w:tc>
          <w:tcPr>
            <w:tcW w:w="2126" w:type="dxa"/>
            <w:shd w:val="clear" w:color="auto" w:fill="D6E3BC" w:themeFill="accent3" w:themeFillTint="66"/>
            <w:vAlign w:val="center"/>
          </w:tcPr>
          <w:p w14:paraId="2F249E21" w14:textId="77777777" w:rsidR="00036901" w:rsidRPr="00BA3870" w:rsidRDefault="00036901" w:rsidP="00036901">
            <w:pPr>
              <w:spacing w:before="0" w:after="0"/>
              <w:contextualSpacing/>
              <w:jc w:val="left"/>
              <w:rPr>
                <w:b/>
                <w:sz w:val="16"/>
                <w:szCs w:val="16"/>
              </w:rPr>
            </w:pPr>
            <w:r w:rsidRPr="00BA3870">
              <w:rPr>
                <w:b/>
                <w:sz w:val="16"/>
                <w:szCs w:val="16"/>
              </w:rPr>
              <w:t>Roles and Responsibilities</w:t>
            </w:r>
          </w:p>
        </w:tc>
      </w:tr>
      <w:tr w:rsidR="00036901" w:rsidRPr="00BA3870" w14:paraId="202E1C95" w14:textId="77777777" w:rsidTr="00036901">
        <w:tc>
          <w:tcPr>
            <w:tcW w:w="2263" w:type="dxa"/>
          </w:tcPr>
          <w:p w14:paraId="026ACC5B" w14:textId="77777777" w:rsidR="00036901" w:rsidRPr="00BA3870" w:rsidRDefault="00036901" w:rsidP="00036901">
            <w:pPr>
              <w:spacing w:before="0" w:after="0"/>
              <w:contextualSpacing/>
              <w:jc w:val="left"/>
              <w:rPr>
                <w:sz w:val="16"/>
                <w:szCs w:val="16"/>
              </w:rPr>
            </w:pPr>
            <w:r w:rsidRPr="00BA3870">
              <w:rPr>
                <w:sz w:val="16"/>
                <w:szCs w:val="16"/>
              </w:rPr>
              <w:t xml:space="preserve">Track progress of ESMF implementation </w:t>
            </w:r>
          </w:p>
          <w:p w14:paraId="562E79A7" w14:textId="77777777" w:rsidR="00036901" w:rsidRPr="00BA3870" w:rsidRDefault="00036901" w:rsidP="00036901">
            <w:pPr>
              <w:spacing w:before="0" w:after="0"/>
              <w:contextualSpacing/>
              <w:jc w:val="left"/>
              <w:rPr>
                <w:sz w:val="16"/>
                <w:szCs w:val="16"/>
              </w:rPr>
            </w:pPr>
          </w:p>
          <w:p w14:paraId="4FFDD728" w14:textId="77777777" w:rsidR="00036901" w:rsidRPr="00BA3870" w:rsidRDefault="00036901" w:rsidP="00036901">
            <w:pPr>
              <w:spacing w:before="0" w:after="0"/>
              <w:contextualSpacing/>
              <w:jc w:val="left"/>
              <w:rPr>
                <w:sz w:val="16"/>
                <w:szCs w:val="16"/>
              </w:rPr>
            </w:pPr>
          </w:p>
        </w:tc>
        <w:tc>
          <w:tcPr>
            <w:tcW w:w="3261" w:type="dxa"/>
          </w:tcPr>
          <w:p w14:paraId="5834020E" w14:textId="5B0A7883" w:rsidR="00036901" w:rsidRPr="00BA3870" w:rsidRDefault="00036901" w:rsidP="00036901">
            <w:pPr>
              <w:spacing w:before="0" w:after="0"/>
              <w:contextualSpacing/>
              <w:jc w:val="left"/>
              <w:rPr>
                <w:sz w:val="16"/>
                <w:szCs w:val="16"/>
              </w:rPr>
            </w:pPr>
            <w:r w:rsidRPr="00BA3870">
              <w:rPr>
                <w:sz w:val="16"/>
                <w:szCs w:val="16"/>
              </w:rPr>
              <w:t>Implementation of this E</w:t>
            </w:r>
            <w:r>
              <w:rPr>
                <w:sz w:val="16"/>
                <w:szCs w:val="16"/>
              </w:rPr>
              <w:t>SMF coordinated for each key activity</w:t>
            </w:r>
            <w:r w:rsidRPr="00BA3870">
              <w:rPr>
                <w:sz w:val="16"/>
                <w:szCs w:val="16"/>
              </w:rPr>
              <w:t>, and with results reported to each Project Board on an annual basis</w:t>
            </w:r>
          </w:p>
        </w:tc>
        <w:tc>
          <w:tcPr>
            <w:tcW w:w="1417" w:type="dxa"/>
          </w:tcPr>
          <w:p w14:paraId="5E3FBBD6" w14:textId="77777777" w:rsidR="00036901" w:rsidRPr="00BA3870" w:rsidRDefault="00036901" w:rsidP="00036901">
            <w:pPr>
              <w:spacing w:before="0" w:after="0"/>
              <w:contextualSpacing/>
              <w:jc w:val="left"/>
              <w:rPr>
                <w:sz w:val="16"/>
                <w:szCs w:val="16"/>
              </w:rPr>
            </w:pPr>
            <w:r w:rsidRPr="00BA3870">
              <w:rPr>
                <w:sz w:val="16"/>
                <w:szCs w:val="16"/>
              </w:rPr>
              <w:t>Quarterly (until ESMPs and management plans are in place)</w:t>
            </w:r>
          </w:p>
        </w:tc>
        <w:tc>
          <w:tcPr>
            <w:tcW w:w="3969" w:type="dxa"/>
          </w:tcPr>
          <w:p w14:paraId="4E15D808" w14:textId="704B82CA" w:rsidR="00036901" w:rsidRPr="00BA3870" w:rsidRDefault="00036901" w:rsidP="00036901">
            <w:pPr>
              <w:spacing w:before="0" w:after="0"/>
              <w:contextualSpacing/>
              <w:jc w:val="left"/>
              <w:rPr>
                <w:sz w:val="16"/>
                <w:szCs w:val="16"/>
              </w:rPr>
            </w:pPr>
            <w:r w:rsidRPr="00BA3870">
              <w:rPr>
                <w:sz w:val="16"/>
                <w:szCs w:val="16"/>
              </w:rPr>
              <w:t>Required ESMF steps are completed in a timely manner.</w:t>
            </w:r>
            <w:r>
              <w:rPr>
                <w:sz w:val="16"/>
                <w:szCs w:val="16"/>
              </w:rPr>
              <w:t>, in particular for activities that are mode</w:t>
            </w:r>
            <w:r w:rsidR="00FC01C4">
              <w:rPr>
                <w:sz w:val="16"/>
                <w:szCs w:val="16"/>
              </w:rPr>
              <w:t xml:space="preserve">rate or low risk that can be mitigated by simple mitigation actions as described in Table </w:t>
            </w:r>
            <w:r w:rsidR="0086305C">
              <w:rPr>
                <w:sz w:val="16"/>
                <w:szCs w:val="16"/>
              </w:rPr>
              <w:t>5</w:t>
            </w:r>
          </w:p>
        </w:tc>
        <w:tc>
          <w:tcPr>
            <w:tcW w:w="2126" w:type="dxa"/>
          </w:tcPr>
          <w:p w14:paraId="370D9C33" w14:textId="4A45E5AE" w:rsidR="00036901" w:rsidRPr="00BA3870" w:rsidRDefault="00036901" w:rsidP="00421787">
            <w:pPr>
              <w:spacing w:before="0" w:after="0"/>
              <w:contextualSpacing/>
              <w:jc w:val="left"/>
              <w:rPr>
                <w:sz w:val="16"/>
                <w:szCs w:val="16"/>
              </w:rPr>
            </w:pPr>
            <w:r w:rsidRPr="00BA3870">
              <w:rPr>
                <w:sz w:val="16"/>
                <w:szCs w:val="16"/>
              </w:rPr>
              <w:t xml:space="preserve">National Project </w:t>
            </w:r>
            <w:r w:rsidR="00421787">
              <w:rPr>
                <w:sz w:val="16"/>
                <w:szCs w:val="16"/>
              </w:rPr>
              <w:t>Director</w:t>
            </w:r>
            <w:r w:rsidRPr="00BA3870">
              <w:rPr>
                <w:sz w:val="16"/>
                <w:szCs w:val="16"/>
              </w:rPr>
              <w:t xml:space="preserve">, with support from </w:t>
            </w:r>
            <w:r w:rsidR="00421787">
              <w:rPr>
                <w:sz w:val="16"/>
                <w:szCs w:val="16"/>
              </w:rPr>
              <w:t xml:space="preserve">consultants </w:t>
            </w:r>
            <w:r w:rsidRPr="00BA3870">
              <w:rPr>
                <w:sz w:val="16"/>
                <w:szCs w:val="16"/>
              </w:rPr>
              <w:t xml:space="preserve"> </w:t>
            </w:r>
          </w:p>
        </w:tc>
      </w:tr>
      <w:tr w:rsidR="00036901" w:rsidRPr="00BA3870" w14:paraId="74CED78A" w14:textId="77777777" w:rsidTr="00036901">
        <w:tc>
          <w:tcPr>
            <w:tcW w:w="2263" w:type="dxa"/>
          </w:tcPr>
          <w:p w14:paraId="240B419E" w14:textId="1F7565DC" w:rsidR="00036901" w:rsidRPr="00D83E85" w:rsidRDefault="00036901" w:rsidP="00036901">
            <w:pPr>
              <w:spacing w:before="0" w:after="0"/>
              <w:contextualSpacing/>
              <w:jc w:val="left"/>
              <w:rPr>
                <w:sz w:val="16"/>
                <w:szCs w:val="16"/>
              </w:rPr>
            </w:pPr>
            <w:r w:rsidRPr="00D83E85">
              <w:rPr>
                <w:sz w:val="16"/>
                <w:szCs w:val="16"/>
              </w:rPr>
              <w:t>Implementation of mitigation measures and monitoring of p</w:t>
            </w:r>
            <w:r w:rsidR="00FC01C4">
              <w:rPr>
                <w:sz w:val="16"/>
                <w:szCs w:val="16"/>
              </w:rPr>
              <w:t xml:space="preserve">otential impacts identified in </w:t>
            </w:r>
            <w:r w:rsidRPr="00D83E85">
              <w:rPr>
                <w:sz w:val="16"/>
                <w:szCs w:val="16"/>
              </w:rPr>
              <w:t xml:space="preserve">impact assessment(s) and per the subsequent ESMP </w:t>
            </w:r>
          </w:p>
          <w:p w14:paraId="5EE11ACC" w14:textId="77777777" w:rsidR="00036901" w:rsidRPr="00D83E85" w:rsidRDefault="00036901" w:rsidP="00036901">
            <w:pPr>
              <w:spacing w:before="0" w:after="0"/>
              <w:contextualSpacing/>
              <w:jc w:val="left"/>
              <w:rPr>
                <w:sz w:val="16"/>
                <w:szCs w:val="16"/>
              </w:rPr>
            </w:pPr>
          </w:p>
        </w:tc>
        <w:tc>
          <w:tcPr>
            <w:tcW w:w="3261" w:type="dxa"/>
          </w:tcPr>
          <w:p w14:paraId="7CCDDA20" w14:textId="77777777" w:rsidR="00036901" w:rsidRPr="00D83E85" w:rsidRDefault="00036901" w:rsidP="00036901">
            <w:pPr>
              <w:spacing w:before="0" w:after="0"/>
              <w:contextualSpacing/>
              <w:jc w:val="left"/>
              <w:rPr>
                <w:sz w:val="16"/>
                <w:szCs w:val="16"/>
              </w:rPr>
            </w:pPr>
            <w:r w:rsidRPr="00D83E85">
              <w:rPr>
                <w:sz w:val="16"/>
                <w:szCs w:val="16"/>
              </w:rPr>
              <w:t>Permanent and participatory implementation and monitoring of impacts and mitigation measures, in accordance with ESMP (to be prepared together with impact assessments)</w:t>
            </w:r>
          </w:p>
        </w:tc>
        <w:tc>
          <w:tcPr>
            <w:tcW w:w="1417" w:type="dxa"/>
          </w:tcPr>
          <w:p w14:paraId="0035EB8D" w14:textId="69900108" w:rsidR="00036901" w:rsidRPr="00D83E85" w:rsidRDefault="00D57EF6" w:rsidP="00036901">
            <w:pPr>
              <w:spacing w:before="0" w:after="0"/>
              <w:contextualSpacing/>
              <w:jc w:val="left"/>
              <w:rPr>
                <w:sz w:val="16"/>
                <w:szCs w:val="16"/>
              </w:rPr>
            </w:pPr>
            <w:r>
              <w:rPr>
                <w:sz w:val="16"/>
                <w:szCs w:val="16"/>
              </w:rPr>
              <w:t xml:space="preserve">Continuous,   </w:t>
            </w:r>
            <w:r w:rsidR="00FC01C4">
              <w:rPr>
                <w:sz w:val="16"/>
                <w:szCs w:val="16"/>
              </w:rPr>
              <w:t xml:space="preserve">once targeted ESIA </w:t>
            </w:r>
            <w:r w:rsidR="00036901" w:rsidRPr="00D83E85">
              <w:rPr>
                <w:sz w:val="16"/>
                <w:szCs w:val="16"/>
              </w:rPr>
              <w:t>is completed and ESMP is in place</w:t>
            </w:r>
          </w:p>
        </w:tc>
        <w:tc>
          <w:tcPr>
            <w:tcW w:w="3969" w:type="dxa"/>
          </w:tcPr>
          <w:p w14:paraId="2F9A1F52" w14:textId="77777777" w:rsidR="00036901" w:rsidRPr="00D83E85" w:rsidRDefault="00036901" w:rsidP="00036901">
            <w:pPr>
              <w:spacing w:before="0" w:after="0"/>
              <w:contextualSpacing/>
              <w:jc w:val="left"/>
              <w:rPr>
                <w:sz w:val="16"/>
                <w:szCs w:val="16"/>
              </w:rPr>
            </w:pPr>
            <w:r w:rsidRPr="00D83E85">
              <w:rPr>
                <w:sz w:val="16"/>
                <w:szCs w:val="16"/>
              </w:rPr>
              <w:t xml:space="preserve">Implementation of ESMP; participatory monitoring of impact assessment findings (i.e. identifying indicators, monitoring potential impacts and risks); integration of ESMP into project implementation strategies. </w:t>
            </w:r>
            <w:r w:rsidRPr="00D83E85">
              <w:rPr>
                <w:rFonts w:eastAsia="Times New Roman" w:cs="Calibri"/>
                <w:bCs/>
                <w:sz w:val="16"/>
                <w:szCs w:val="16"/>
              </w:rPr>
              <w:t xml:space="preserve">Monitoring of environmental and social risks, and corresponding management plans as relevant </w:t>
            </w:r>
            <w:r w:rsidRPr="00D83E85">
              <w:rPr>
                <w:rFonts w:eastAsia="Times New Roman" w:cs="Calibri"/>
                <w:sz w:val="16"/>
                <w:szCs w:val="16"/>
              </w:rPr>
              <w:t>(tendered to national institute, local consultant, CSO or service provider)</w:t>
            </w:r>
          </w:p>
        </w:tc>
        <w:tc>
          <w:tcPr>
            <w:tcW w:w="2126" w:type="dxa"/>
          </w:tcPr>
          <w:p w14:paraId="46B04EE1" w14:textId="76892311" w:rsidR="00036901" w:rsidRPr="00D83E85" w:rsidRDefault="00421787" w:rsidP="00421787">
            <w:pPr>
              <w:spacing w:before="0" w:after="0"/>
              <w:contextualSpacing/>
              <w:jc w:val="left"/>
              <w:rPr>
                <w:sz w:val="16"/>
                <w:szCs w:val="16"/>
              </w:rPr>
            </w:pPr>
            <w:r>
              <w:rPr>
                <w:rFonts w:eastAsia="Times New Roman" w:cs="Calibri"/>
                <w:sz w:val="16"/>
                <w:szCs w:val="16"/>
              </w:rPr>
              <w:t>National Project Director</w:t>
            </w:r>
            <w:r w:rsidR="00036901" w:rsidRPr="00D83E85">
              <w:rPr>
                <w:rFonts w:eastAsia="Times New Roman" w:cs="Calibri"/>
                <w:sz w:val="16"/>
                <w:szCs w:val="16"/>
              </w:rPr>
              <w:t>, Provincial  Coordinators, oversight by UNDP CO, Project Board</w:t>
            </w:r>
          </w:p>
        </w:tc>
      </w:tr>
      <w:tr w:rsidR="00036901" w:rsidRPr="00BA3870" w14:paraId="085B2FC5" w14:textId="77777777" w:rsidTr="00036901">
        <w:tc>
          <w:tcPr>
            <w:tcW w:w="2263" w:type="dxa"/>
          </w:tcPr>
          <w:p w14:paraId="3E2FC61D" w14:textId="77777777" w:rsidR="00036901" w:rsidRPr="00D83E85" w:rsidRDefault="00036901" w:rsidP="00036901">
            <w:pPr>
              <w:spacing w:before="0" w:after="0"/>
              <w:contextualSpacing/>
              <w:jc w:val="left"/>
              <w:rPr>
                <w:sz w:val="16"/>
                <w:szCs w:val="16"/>
              </w:rPr>
            </w:pPr>
            <w:r w:rsidRPr="00D83E85">
              <w:rPr>
                <w:sz w:val="16"/>
                <w:szCs w:val="16"/>
              </w:rPr>
              <w:t>Development of impact assessment and reports, and livelihood restoration plan as needed</w:t>
            </w:r>
          </w:p>
          <w:p w14:paraId="49D01F7A" w14:textId="77777777" w:rsidR="00036901" w:rsidRPr="00D83E85" w:rsidRDefault="00036901" w:rsidP="00036901">
            <w:pPr>
              <w:spacing w:before="0" w:after="0"/>
              <w:contextualSpacing/>
              <w:jc w:val="left"/>
              <w:rPr>
                <w:sz w:val="16"/>
                <w:szCs w:val="16"/>
              </w:rPr>
            </w:pPr>
          </w:p>
        </w:tc>
        <w:tc>
          <w:tcPr>
            <w:tcW w:w="3261" w:type="dxa"/>
          </w:tcPr>
          <w:p w14:paraId="50545619" w14:textId="77777777" w:rsidR="00036901" w:rsidRPr="00D83E85" w:rsidRDefault="00036901" w:rsidP="00036901">
            <w:pPr>
              <w:spacing w:before="0" w:after="0"/>
              <w:contextualSpacing/>
              <w:jc w:val="left"/>
              <w:rPr>
                <w:sz w:val="16"/>
                <w:szCs w:val="16"/>
              </w:rPr>
            </w:pPr>
            <w:r w:rsidRPr="00D83E85">
              <w:rPr>
                <w:sz w:val="16"/>
                <w:szCs w:val="16"/>
              </w:rPr>
              <w:t xml:space="preserve">Carried out in a participatory manner, impact  analysis of potential livelihood impacts </w:t>
            </w:r>
          </w:p>
        </w:tc>
        <w:tc>
          <w:tcPr>
            <w:tcW w:w="1417" w:type="dxa"/>
          </w:tcPr>
          <w:p w14:paraId="4E77E18F" w14:textId="77777777" w:rsidR="00036901" w:rsidRPr="00D83E85" w:rsidRDefault="00036901" w:rsidP="00036901">
            <w:pPr>
              <w:spacing w:before="0" w:after="0"/>
              <w:contextualSpacing/>
              <w:jc w:val="left"/>
              <w:rPr>
                <w:sz w:val="16"/>
                <w:szCs w:val="16"/>
              </w:rPr>
            </w:pPr>
            <w:r w:rsidRPr="00D83E85">
              <w:rPr>
                <w:sz w:val="16"/>
                <w:szCs w:val="16"/>
              </w:rPr>
              <w:t>Project Inception</w:t>
            </w:r>
          </w:p>
        </w:tc>
        <w:tc>
          <w:tcPr>
            <w:tcW w:w="3969" w:type="dxa"/>
          </w:tcPr>
          <w:p w14:paraId="68151B0A" w14:textId="77777777" w:rsidR="00036901" w:rsidRPr="00D83E85" w:rsidRDefault="00036901" w:rsidP="00036901">
            <w:pPr>
              <w:spacing w:before="0" w:after="0"/>
              <w:contextualSpacing/>
              <w:jc w:val="left"/>
              <w:rPr>
                <w:sz w:val="16"/>
                <w:szCs w:val="16"/>
              </w:rPr>
            </w:pPr>
            <w:r w:rsidRPr="00D83E85">
              <w:rPr>
                <w:sz w:val="16"/>
                <w:szCs w:val="16"/>
              </w:rPr>
              <w:t>Potential impacts related to economic displacement are assessed with support of external consultants and participation of project team and stakeholders; impact  assessment report completed; if justified based on findings of assessment, a livelihoods action plan will be developed; management actions will be identified and incorporated into project implementation strategies.</w:t>
            </w:r>
          </w:p>
        </w:tc>
        <w:tc>
          <w:tcPr>
            <w:tcW w:w="2126" w:type="dxa"/>
          </w:tcPr>
          <w:p w14:paraId="0CBB44A6" w14:textId="77777777" w:rsidR="00036901" w:rsidRPr="00D83E85" w:rsidRDefault="00036901" w:rsidP="00036901">
            <w:pPr>
              <w:spacing w:before="0" w:after="0"/>
              <w:contextualSpacing/>
              <w:jc w:val="left"/>
              <w:rPr>
                <w:sz w:val="16"/>
                <w:szCs w:val="16"/>
              </w:rPr>
            </w:pPr>
            <w:r w:rsidRPr="00D83E85">
              <w:rPr>
                <w:sz w:val="16"/>
                <w:szCs w:val="16"/>
              </w:rPr>
              <w:t>External service providers (environmental and social)</w:t>
            </w:r>
          </w:p>
          <w:p w14:paraId="07454B02" w14:textId="061341BC" w:rsidR="00036901" w:rsidRPr="00D83E85" w:rsidRDefault="00036901" w:rsidP="00421787">
            <w:pPr>
              <w:spacing w:before="0" w:after="0"/>
              <w:contextualSpacing/>
              <w:jc w:val="left"/>
              <w:rPr>
                <w:sz w:val="16"/>
                <w:szCs w:val="16"/>
              </w:rPr>
            </w:pPr>
            <w:r w:rsidRPr="00D83E85">
              <w:rPr>
                <w:sz w:val="16"/>
                <w:szCs w:val="16"/>
              </w:rPr>
              <w:t xml:space="preserve">With guidance from UNDP, </w:t>
            </w:r>
            <w:r w:rsidR="00421787">
              <w:rPr>
                <w:rFonts w:eastAsia="Times New Roman" w:cs="Calibri"/>
                <w:sz w:val="16"/>
                <w:szCs w:val="16"/>
              </w:rPr>
              <w:t>National Project Director</w:t>
            </w:r>
            <w:r w:rsidR="00421787" w:rsidRPr="00D83E85">
              <w:rPr>
                <w:rFonts w:eastAsia="Times New Roman" w:cs="Calibri"/>
                <w:sz w:val="16"/>
                <w:szCs w:val="16"/>
              </w:rPr>
              <w:t>,</w:t>
            </w:r>
            <w:r w:rsidRPr="00D83E85">
              <w:rPr>
                <w:sz w:val="16"/>
                <w:szCs w:val="16"/>
              </w:rPr>
              <w:t xml:space="preserve">, </w:t>
            </w:r>
          </w:p>
        </w:tc>
      </w:tr>
      <w:tr w:rsidR="00036901" w:rsidRPr="00BA3870" w14:paraId="39504284" w14:textId="77777777" w:rsidTr="00036901">
        <w:tc>
          <w:tcPr>
            <w:tcW w:w="2263" w:type="dxa"/>
          </w:tcPr>
          <w:p w14:paraId="2D445A34" w14:textId="77777777" w:rsidR="00036901" w:rsidRPr="00AC6A07" w:rsidRDefault="00036901" w:rsidP="00036901">
            <w:pPr>
              <w:spacing w:before="0" w:after="0"/>
              <w:contextualSpacing/>
              <w:jc w:val="left"/>
              <w:rPr>
                <w:sz w:val="16"/>
                <w:szCs w:val="16"/>
              </w:rPr>
            </w:pPr>
            <w:r w:rsidRPr="00AC6A07">
              <w:rPr>
                <w:sz w:val="16"/>
                <w:szCs w:val="16"/>
              </w:rPr>
              <w:t>Development of Indigenous Peoples’ Plan</w:t>
            </w:r>
          </w:p>
        </w:tc>
        <w:tc>
          <w:tcPr>
            <w:tcW w:w="3261" w:type="dxa"/>
          </w:tcPr>
          <w:p w14:paraId="32455B3A" w14:textId="77777777" w:rsidR="00036901" w:rsidRPr="00AC6A07" w:rsidRDefault="00036901" w:rsidP="00036901">
            <w:pPr>
              <w:spacing w:before="0" w:after="0"/>
              <w:contextualSpacing/>
              <w:jc w:val="left"/>
              <w:rPr>
                <w:sz w:val="16"/>
                <w:szCs w:val="16"/>
              </w:rPr>
            </w:pPr>
            <w:r w:rsidRPr="00AC6A07">
              <w:rPr>
                <w:sz w:val="16"/>
                <w:szCs w:val="16"/>
              </w:rPr>
              <w:t xml:space="preserve">Drafted in a participatory manner, commencing as soon as project-affected indigenous communities are identified.  </w:t>
            </w:r>
          </w:p>
        </w:tc>
        <w:tc>
          <w:tcPr>
            <w:tcW w:w="1417" w:type="dxa"/>
          </w:tcPr>
          <w:p w14:paraId="29C98DD9" w14:textId="77777777" w:rsidR="00036901" w:rsidRPr="00AC6A07" w:rsidRDefault="00036901" w:rsidP="00036901">
            <w:pPr>
              <w:spacing w:before="0" w:after="0"/>
              <w:contextualSpacing/>
              <w:jc w:val="left"/>
              <w:rPr>
                <w:sz w:val="16"/>
                <w:szCs w:val="16"/>
              </w:rPr>
            </w:pPr>
            <w:r>
              <w:rPr>
                <w:sz w:val="16"/>
                <w:szCs w:val="16"/>
              </w:rPr>
              <w:t xml:space="preserve">First year </w:t>
            </w:r>
            <w:r w:rsidRPr="00AC6A07">
              <w:rPr>
                <w:sz w:val="16"/>
                <w:szCs w:val="16"/>
              </w:rPr>
              <w:t>of project implementation.</w:t>
            </w:r>
            <w:r>
              <w:rPr>
                <w:sz w:val="16"/>
                <w:szCs w:val="16"/>
              </w:rPr>
              <w:t xml:space="preserve">  </w:t>
            </w:r>
          </w:p>
        </w:tc>
        <w:tc>
          <w:tcPr>
            <w:tcW w:w="3969" w:type="dxa"/>
          </w:tcPr>
          <w:p w14:paraId="34538624" w14:textId="77777777" w:rsidR="00036901" w:rsidRPr="00AC6A07" w:rsidRDefault="00036901" w:rsidP="00036901">
            <w:pPr>
              <w:spacing w:before="0" w:after="0"/>
              <w:contextualSpacing/>
              <w:jc w:val="left"/>
              <w:rPr>
                <w:sz w:val="16"/>
                <w:szCs w:val="16"/>
              </w:rPr>
            </w:pPr>
            <w:r w:rsidRPr="00AC6A07">
              <w:rPr>
                <w:sz w:val="16"/>
                <w:szCs w:val="16"/>
              </w:rPr>
              <w:t>Detailed procedures for the implementation of FPIC are established, and incorporated into impact screening, assessment and management procedures and the ESMP.</w:t>
            </w:r>
            <w:r>
              <w:rPr>
                <w:sz w:val="16"/>
                <w:szCs w:val="16"/>
              </w:rPr>
              <w:t xml:space="preserve"> </w:t>
            </w:r>
          </w:p>
        </w:tc>
        <w:tc>
          <w:tcPr>
            <w:tcW w:w="2126" w:type="dxa"/>
          </w:tcPr>
          <w:p w14:paraId="034DD16C" w14:textId="77777777" w:rsidR="00036901" w:rsidRPr="00AC6A07" w:rsidRDefault="00036901" w:rsidP="00036901">
            <w:pPr>
              <w:spacing w:before="0" w:after="0"/>
              <w:contextualSpacing/>
              <w:jc w:val="left"/>
              <w:rPr>
                <w:sz w:val="16"/>
                <w:szCs w:val="16"/>
              </w:rPr>
            </w:pPr>
            <w:r w:rsidRPr="00AC6A07">
              <w:rPr>
                <w:sz w:val="16"/>
                <w:szCs w:val="16"/>
              </w:rPr>
              <w:t>External service providers (environmental and social)</w:t>
            </w:r>
          </w:p>
          <w:p w14:paraId="5B67D481" w14:textId="3BDBD9ED" w:rsidR="00036901" w:rsidRPr="00AC6A07" w:rsidRDefault="00036901" w:rsidP="00421787">
            <w:pPr>
              <w:spacing w:before="0" w:after="0"/>
              <w:contextualSpacing/>
              <w:jc w:val="left"/>
              <w:rPr>
                <w:sz w:val="16"/>
                <w:szCs w:val="16"/>
              </w:rPr>
            </w:pPr>
            <w:r w:rsidRPr="00AC6A07">
              <w:rPr>
                <w:sz w:val="16"/>
                <w:szCs w:val="16"/>
              </w:rPr>
              <w:t>With guidance from UNDP, Project Manager</w:t>
            </w:r>
          </w:p>
        </w:tc>
      </w:tr>
      <w:tr w:rsidR="00036901" w:rsidRPr="00BA3870" w14:paraId="72F7D85D" w14:textId="77777777" w:rsidTr="00036901">
        <w:tc>
          <w:tcPr>
            <w:tcW w:w="2263" w:type="dxa"/>
          </w:tcPr>
          <w:p w14:paraId="571490C7" w14:textId="77777777" w:rsidR="00036901" w:rsidRPr="00BA3870" w:rsidRDefault="00036901" w:rsidP="00036901">
            <w:pPr>
              <w:spacing w:before="0" w:after="0"/>
              <w:contextualSpacing/>
              <w:jc w:val="left"/>
              <w:rPr>
                <w:sz w:val="16"/>
                <w:szCs w:val="16"/>
              </w:rPr>
            </w:pPr>
            <w:r w:rsidRPr="00BA3870">
              <w:rPr>
                <w:sz w:val="16"/>
                <w:szCs w:val="16"/>
              </w:rPr>
              <w:t>Learning</w:t>
            </w:r>
          </w:p>
          <w:p w14:paraId="4B02FF6E" w14:textId="77777777" w:rsidR="00036901" w:rsidRPr="00BA3870" w:rsidRDefault="00036901" w:rsidP="00036901">
            <w:pPr>
              <w:spacing w:before="0" w:after="0"/>
              <w:contextualSpacing/>
              <w:jc w:val="left"/>
              <w:rPr>
                <w:sz w:val="16"/>
                <w:szCs w:val="16"/>
              </w:rPr>
            </w:pPr>
          </w:p>
        </w:tc>
        <w:tc>
          <w:tcPr>
            <w:tcW w:w="3261" w:type="dxa"/>
          </w:tcPr>
          <w:p w14:paraId="4D0DF055" w14:textId="77777777" w:rsidR="00036901" w:rsidRPr="00BA3870" w:rsidRDefault="00036901" w:rsidP="00036901">
            <w:pPr>
              <w:spacing w:before="0" w:after="0"/>
              <w:contextualSpacing/>
              <w:jc w:val="left"/>
              <w:rPr>
                <w:sz w:val="16"/>
                <w:szCs w:val="16"/>
              </w:rPr>
            </w:pPr>
            <w:r w:rsidRPr="00BA3870">
              <w:rPr>
                <w:sz w:val="16"/>
                <w:szCs w:val="16"/>
              </w:rPr>
              <w:t>Knowledge, good practices and lessons learned regarding social and environmental risk management will be captured regularly, as well as actively sourced from other projects and partners and integrated back into the project.</w:t>
            </w:r>
          </w:p>
        </w:tc>
        <w:tc>
          <w:tcPr>
            <w:tcW w:w="1417" w:type="dxa"/>
          </w:tcPr>
          <w:p w14:paraId="2AC9D0C3" w14:textId="77777777" w:rsidR="00036901" w:rsidRPr="00BA3870" w:rsidRDefault="00036901" w:rsidP="00036901">
            <w:pPr>
              <w:spacing w:before="0" w:after="0"/>
              <w:contextualSpacing/>
              <w:jc w:val="left"/>
              <w:rPr>
                <w:sz w:val="16"/>
                <w:szCs w:val="16"/>
              </w:rPr>
            </w:pPr>
            <w:r w:rsidRPr="00BA3870">
              <w:rPr>
                <w:sz w:val="16"/>
                <w:szCs w:val="16"/>
              </w:rPr>
              <w:t>At least annually</w:t>
            </w:r>
          </w:p>
        </w:tc>
        <w:tc>
          <w:tcPr>
            <w:tcW w:w="3969" w:type="dxa"/>
          </w:tcPr>
          <w:p w14:paraId="1B5A8130" w14:textId="77777777" w:rsidR="00036901" w:rsidRPr="00BA3870" w:rsidRDefault="00036901" w:rsidP="00036901">
            <w:pPr>
              <w:spacing w:before="0" w:after="0"/>
              <w:contextualSpacing/>
              <w:jc w:val="left"/>
              <w:rPr>
                <w:sz w:val="16"/>
                <w:szCs w:val="16"/>
              </w:rPr>
            </w:pPr>
            <w:r w:rsidRPr="00BA3870">
              <w:rPr>
                <w:sz w:val="16"/>
                <w:szCs w:val="16"/>
              </w:rPr>
              <w:t>Relevant lessons are captured by the project teams and used to inform management decisions.</w:t>
            </w:r>
          </w:p>
        </w:tc>
        <w:tc>
          <w:tcPr>
            <w:tcW w:w="2126" w:type="dxa"/>
          </w:tcPr>
          <w:p w14:paraId="7A1AD8B0" w14:textId="77777777" w:rsidR="00036901" w:rsidRPr="00BA3870" w:rsidRDefault="00036901" w:rsidP="00036901">
            <w:pPr>
              <w:spacing w:before="0" w:after="0"/>
              <w:contextualSpacing/>
              <w:jc w:val="left"/>
              <w:rPr>
                <w:sz w:val="16"/>
                <w:szCs w:val="16"/>
              </w:rPr>
            </w:pPr>
            <w:r w:rsidRPr="00BA3870">
              <w:rPr>
                <w:sz w:val="16"/>
                <w:szCs w:val="16"/>
              </w:rPr>
              <w:t>National Project Coordinator</w:t>
            </w:r>
          </w:p>
        </w:tc>
      </w:tr>
      <w:tr w:rsidR="00036901" w:rsidRPr="00BA3870" w14:paraId="38632EAA" w14:textId="77777777" w:rsidTr="00036901">
        <w:tc>
          <w:tcPr>
            <w:tcW w:w="2263" w:type="dxa"/>
          </w:tcPr>
          <w:p w14:paraId="29344E83" w14:textId="77777777" w:rsidR="00036901" w:rsidRPr="00BA3870" w:rsidRDefault="00036901" w:rsidP="00036901">
            <w:pPr>
              <w:spacing w:before="0" w:after="0"/>
              <w:contextualSpacing/>
              <w:jc w:val="left"/>
              <w:rPr>
                <w:sz w:val="16"/>
                <w:szCs w:val="16"/>
              </w:rPr>
            </w:pPr>
            <w:r w:rsidRPr="00BA3870">
              <w:rPr>
                <w:sz w:val="16"/>
                <w:szCs w:val="16"/>
              </w:rPr>
              <w:t>Annual project quality assurance</w:t>
            </w:r>
          </w:p>
          <w:p w14:paraId="56B4D2A0" w14:textId="77777777" w:rsidR="00036901" w:rsidRPr="00BA3870" w:rsidRDefault="00036901" w:rsidP="00036901">
            <w:pPr>
              <w:spacing w:before="0" w:after="0"/>
              <w:contextualSpacing/>
              <w:jc w:val="left"/>
              <w:rPr>
                <w:sz w:val="16"/>
                <w:szCs w:val="16"/>
              </w:rPr>
            </w:pPr>
          </w:p>
          <w:p w14:paraId="72013890" w14:textId="77777777" w:rsidR="00036901" w:rsidRPr="00BA3870" w:rsidRDefault="00036901" w:rsidP="00036901">
            <w:pPr>
              <w:spacing w:before="0" w:after="0"/>
              <w:contextualSpacing/>
              <w:jc w:val="left"/>
              <w:rPr>
                <w:sz w:val="16"/>
                <w:szCs w:val="16"/>
              </w:rPr>
            </w:pPr>
          </w:p>
        </w:tc>
        <w:tc>
          <w:tcPr>
            <w:tcW w:w="3261" w:type="dxa"/>
          </w:tcPr>
          <w:p w14:paraId="33E3D07E" w14:textId="77777777" w:rsidR="00036901" w:rsidRPr="00BA3870" w:rsidRDefault="00036901" w:rsidP="00036901">
            <w:pPr>
              <w:spacing w:before="0" w:after="0"/>
              <w:contextualSpacing/>
              <w:jc w:val="left"/>
              <w:rPr>
                <w:sz w:val="16"/>
                <w:szCs w:val="16"/>
              </w:rPr>
            </w:pPr>
            <w:r w:rsidRPr="00BA3870">
              <w:rPr>
                <w:sz w:val="16"/>
                <w:szCs w:val="16"/>
              </w:rPr>
              <w:t>The quality of the project will be assessed against UNDP’s quality standards to identify project strengths and weaknesses and to inform management decision making to improve the project</w:t>
            </w:r>
          </w:p>
        </w:tc>
        <w:tc>
          <w:tcPr>
            <w:tcW w:w="1417" w:type="dxa"/>
          </w:tcPr>
          <w:p w14:paraId="45C24611" w14:textId="77777777" w:rsidR="00036901" w:rsidRPr="00BA3870" w:rsidRDefault="00036901" w:rsidP="00036901">
            <w:pPr>
              <w:spacing w:before="0" w:after="0"/>
              <w:contextualSpacing/>
              <w:jc w:val="left"/>
              <w:rPr>
                <w:sz w:val="16"/>
                <w:szCs w:val="16"/>
              </w:rPr>
            </w:pPr>
            <w:r w:rsidRPr="00BA3870">
              <w:rPr>
                <w:sz w:val="16"/>
                <w:szCs w:val="16"/>
              </w:rPr>
              <w:t>Annually</w:t>
            </w:r>
          </w:p>
        </w:tc>
        <w:tc>
          <w:tcPr>
            <w:tcW w:w="3969" w:type="dxa"/>
          </w:tcPr>
          <w:p w14:paraId="4906E147" w14:textId="77777777" w:rsidR="00036901" w:rsidRPr="00BA3870" w:rsidRDefault="00036901" w:rsidP="00036901">
            <w:pPr>
              <w:spacing w:before="0" w:after="0"/>
              <w:contextualSpacing/>
              <w:jc w:val="left"/>
              <w:rPr>
                <w:sz w:val="16"/>
                <w:szCs w:val="16"/>
              </w:rPr>
            </w:pPr>
            <w:r w:rsidRPr="00BA3870">
              <w:rPr>
                <w:sz w:val="16"/>
                <w:szCs w:val="16"/>
              </w:rPr>
              <w:t>Areas of strength and weakness will be reviewed and used to inform decisions to improve project performance</w:t>
            </w:r>
          </w:p>
        </w:tc>
        <w:tc>
          <w:tcPr>
            <w:tcW w:w="2126" w:type="dxa"/>
          </w:tcPr>
          <w:p w14:paraId="27FD383C" w14:textId="69A6C27D" w:rsidR="00036901" w:rsidRPr="00BA3870" w:rsidRDefault="00421787" w:rsidP="00421787">
            <w:pPr>
              <w:spacing w:before="0" w:after="0"/>
              <w:contextualSpacing/>
              <w:jc w:val="left"/>
              <w:rPr>
                <w:sz w:val="16"/>
                <w:szCs w:val="16"/>
              </w:rPr>
            </w:pPr>
            <w:r>
              <w:rPr>
                <w:sz w:val="16"/>
                <w:szCs w:val="16"/>
              </w:rPr>
              <w:t>UNDP CO,</w:t>
            </w:r>
            <w:r w:rsidR="00036901" w:rsidRPr="00BA3870">
              <w:rPr>
                <w:sz w:val="16"/>
                <w:szCs w:val="16"/>
              </w:rPr>
              <w:t xml:space="preserve">, with support from </w:t>
            </w:r>
            <w:r>
              <w:rPr>
                <w:rFonts w:eastAsia="Times New Roman" w:cs="Calibri"/>
                <w:sz w:val="16"/>
                <w:szCs w:val="16"/>
              </w:rPr>
              <w:t>National Project Director</w:t>
            </w:r>
          </w:p>
        </w:tc>
      </w:tr>
      <w:tr w:rsidR="00036901" w:rsidRPr="00BA3870" w14:paraId="2B344DCE" w14:textId="77777777" w:rsidTr="00036901">
        <w:tc>
          <w:tcPr>
            <w:tcW w:w="2263" w:type="dxa"/>
          </w:tcPr>
          <w:p w14:paraId="5001F391" w14:textId="77777777" w:rsidR="00036901" w:rsidRPr="00BA3870" w:rsidRDefault="00036901" w:rsidP="00036901">
            <w:pPr>
              <w:spacing w:before="0" w:after="0"/>
              <w:contextualSpacing/>
              <w:jc w:val="left"/>
              <w:rPr>
                <w:sz w:val="16"/>
                <w:szCs w:val="16"/>
              </w:rPr>
            </w:pPr>
            <w:r w:rsidRPr="00BA3870">
              <w:rPr>
                <w:sz w:val="16"/>
                <w:szCs w:val="16"/>
              </w:rPr>
              <w:t>Review and make course corrections</w:t>
            </w:r>
          </w:p>
          <w:p w14:paraId="75E9EA46" w14:textId="77777777" w:rsidR="00036901" w:rsidRPr="00BA3870" w:rsidRDefault="00036901" w:rsidP="00036901">
            <w:pPr>
              <w:spacing w:before="0" w:after="0"/>
              <w:contextualSpacing/>
              <w:jc w:val="left"/>
              <w:rPr>
                <w:sz w:val="16"/>
                <w:szCs w:val="16"/>
              </w:rPr>
            </w:pPr>
          </w:p>
          <w:p w14:paraId="29CD6F26" w14:textId="77777777" w:rsidR="00036901" w:rsidRPr="00BA3870" w:rsidRDefault="00036901" w:rsidP="00036901">
            <w:pPr>
              <w:spacing w:before="0" w:after="0"/>
              <w:contextualSpacing/>
              <w:jc w:val="left"/>
              <w:rPr>
                <w:sz w:val="16"/>
                <w:szCs w:val="16"/>
              </w:rPr>
            </w:pPr>
          </w:p>
        </w:tc>
        <w:tc>
          <w:tcPr>
            <w:tcW w:w="3261" w:type="dxa"/>
          </w:tcPr>
          <w:p w14:paraId="492DD80D" w14:textId="77777777" w:rsidR="00036901" w:rsidRPr="00BA3870" w:rsidRDefault="00036901" w:rsidP="00036901">
            <w:pPr>
              <w:spacing w:before="0" w:after="0"/>
              <w:contextualSpacing/>
              <w:jc w:val="left"/>
              <w:rPr>
                <w:sz w:val="16"/>
                <w:szCs w:val="16"/>
              </w:rPr>
            </w:pPr>
            <w:r w:rsidRPr="00BA3870">
              <w:rPr>
                <w:sz w:val="16"/>
                <w:szCs w:val="16"/>
              </w:rPr>
              <w:t>Internal review of data and evidence from all monitoring actions to inform decision making</w:t>
            </w:r>
          </w:p>
        </w:tc>
        <w:tc>
          <w:tcPr>
            <w:tcW w:w="1417" w:type="dxa"/>
          </w:tcPr>
          <w:p w14:paraId="7EC63CFE" w14:textId="77777777" w:rsidR="00036901" w:rsidRPr="00BA3870" w:rsidRDefault="00036901" w:rsidP="00036901">
            <w:pPr>
              <w:spacing w:before="0" w:after="0"/>
              <w:contextualSpacing/>
              <w:jc w:val="left"/>
              <w:rPr>
                <w:sz w:val="16"/>
                <w:szCs w:val="16"/>
              </w:rPr>
            </w:pPr>
            <w:r w:rsidRPr="00BA3870">
              <w:rPr>
                <w:sz w:val="16"/>
                <w:szCs w:val="16"/>
              </w:rPr>
              <w:t>At least annually</w:t>
            </w:r>
          </w:p>
        </w:tc>
        <w:tc>
          <w:tcPr>
            <w:tcW w:w="3969" w:type="dxa"/>
          </w:tcPr>
          <w:p w14:paraId="161EC70D" w14:textId="77777777" w:rsidR="00036901" w:rsidRPr="00BA3870" w:rsidRDefault="00036901" w:rsidP="00036901">
            <w:pPr>
              <w:spacing w:before="0" w:after="0"/>
              <w:contextualSpacing/>
              <w:jc w:val="left"/>
              <w:rPr>
                <w:sz w:val="16"/>
                <w:szCs w:val="16"/>
              </w:rPr>
            </w:pPr>
            <w:r w:rsidRPr="00BA3870">
              <w:rPr>
                <w:sz w:val="16"/>
                <w:szCs w:val="16"/>
              </w:rPr>
              <w:t>Performance data, risks, lessons and quality will be discussed by the Project Board and used to make course corrections</w:t>
            </w:r>
          </w:p>
        </w:tc>
        <w:tc>
          <w:tcPr>
            <w:tcW w:w="2126" w:type="dxa"/>
          </w:tcPr>
          <w:p w14:paraId="35C6EB0E" w14:textId="77777777" w:rsidR="00036901" w:rsidRPr="00BA3870" w:rsidRDefault="00036901" w:rsidP="00036901">
            <w:pPr>
              <w:spacing w:before="0" w:after="0"/>
              <w:contextualSpacing/>
              <w:jc w:val="left"/>
              <w:rPr>
                <w:sz w:val="16"/>
                <w:szCs w:val="16"/>
              </w:rPr>
            </w:pPr>
            <w:r w:rsidRPr="00BA3870">
              <w:rPr>
                <w:sz w:val="16"/>
                <w:szCs w:val="16"/>
              </w:rPr>
              <w:t xml:space="preserve">Project Board </w:t>
            </w:r>
          </w:p>
        </w:tc>
      </w:tr>
      <w:tr w:rsidR="00036901" w:rsidRPr="00BA3870" w14:paraId="473A7C0A" w14:textId="77777777" w:rsidTr="00036901">
        <w:tc>
          <w:tcPr>
            <w:tcW w:w="2263" w:type="dxa"/>
          </w:tcPr>
          <w:p w14:paraId="1099A9E3" w14:textId="77777777" w:rsidR="00036901" w:rsidRPr="00BA3870" w:rsidRDefault="00036901" w:rsidP="00036901">
            <w:pPr>
              <w:spacing w:before="0" w:after="0"/>
              <w:contextualSpacing/>
              <w:jc w:val="left"/>
              <w:rPr>
                <w:sz w:val="16"/>
                <w:szCs w:val="16"/>
              </w:rPr>
            </w:pPr>
            <w:r w:rsidRPr="00BA3870">
              <w:rPr>
                <w:sz w:val="16"/>
                <w:szCs w:val="16"/>
              </w:rPr>
              <w:lastRenderedPageBreak/>
              <w:t xml:space="preserve">Annual project implementation reports </w:t>
            </w:r>
          </w:p>
          <w:p w14:paraId="721718F7" w14:textId="77777777" w:rsidR="00036901" w:rsidRPr="00BA3870" w:rsidRDefault="00036901" w:rsidP="00036901">
            <w:pPr>
              <w:spacing w:before="0" w:after="0"/>
              <w:contextualSpacing/>
              <w:jc w:val="left"/>
              <w:rPr>
                <w:sz w:val="16"/>
                <w:szCs w:val="16"/>
              </w:rPr>
            </w:pPr>
          </w:p>
        </w:tc>
        <w:tc>
          <w:tcPr>
            <w:tcW w:w="3261" w:type="dxa"/>
          </w:tcPr>
          <w:p w14:paraId="7B25C213" w14:textId="77777777" w:rsidR="00036901" w:rsidRPr="00BA3870" w:rsidRDefault="00036901" w:rsidP="00036901">
            <w:pPr>
              <w:spacing w:before="0" w:after="0"/>
              <w:contextualSpacing/>
              <w:jc w:val="left"/>
              <w:rPr>
                <w:sz w:val="16"/>
                <w:szCs w:val="16"/>
              </w:rPr>
            </w:pPr>
            <w:r w:rsidRPr="00BA3870">
              <w:rPr>
                <w:sz w:val="16"/>
                <w:szCs w:val="16"/>
              </w:rPr>
              <w:t>As part of progress report to be presented to the Project Board and key stakeholders, analysis, updating and recommendations for risk management will be included</w:t>
            </w:r>
          </w:p>
        </w:tc>
        <w:tc>
          <w:tcPr>
            <w:tcW w:w="1417" w:type="dxa"/>
          </w:tcPr>
          <w:p w14:paraId="729346F7" w14:textId="77777777" w:rsidR="00036901" w:rsidRPr="00BA3870" w:rsidRDefault="00036901" w:rsidP="00036901">
            <w:pPr>
              <w:spacing w:before="0" w:after="0"/>
              <w:contextualSpacing/>
              <w:jc w:val="left"/>
              <w:rPr>
                <w:sz w:val="16"/>
                <w:szCs w:val="16"/>
              </w:rPr>
            </w:pPr>
            <w:r w:rsidRPr="00BA3870">
              <w:rPr>
                <w:sz w:val="16"/>
                <w:szCs w:val="16"/>
              </w:rPr>
              <w:t>Annually</w:t>
            </w:r>
          </w:p>
        </w:tc>
        <w:tc>
          <w:tcPr>
            <w:tcW w:w="3969" w:type="dxa"/>
          </w:tcPr>
          <w:p w14:paraId="17165982" w14:textId="54848086" w:rsidR="00036901" w:rsidRPr="00BA3870" w:rsidRDefault="00036901" w:rsidP="00036901">
            <w:pPr>
              <w:spacing w:before="0" w:after="0"/>
              <w:contextualSpacing/>
              <w:jc w:val="left"/>
              <w:rPr>
                <w:sz w:val="16"/>
                <w:szCs w:val="16"/>
              </w:rPr>
            </w:pPr>
            <w:r w:rsidRPr="00BA3870">
              <w:rPr>
                <w:sz w:val="16"/>
                <w:szCs w:val="16"/>
              </w:rPr>
              <w:t>Updates on progress of ESMF/ESMP</w:t>
            </w:r>
            <w:r w:rsidR="00421787">
              <w:rPr>
                <w:sz w:val="16"/>
                <w:szCs w:val="16"/>
              </w:rPr>
              <w:t>/IPF</w:t>
            </w:r>
            <w:r w:rsidRPr="00BA3870">
              <w:rPr>
                <w:sz w:val="16"/>
                <w:szCs w:val="16"/>
              </w:rPr>
              <w:t xml:space="preserve"> will be reported in the project’s annual PIRs. A summary of the avoidance and mitigation of potential social and environmental impacts will be included in the program annual report, sharing best practices and lessons learned across the program.</w:t>
            </w:r>
          </w:p>
        </w:tc>
        <w:tc>
          <w:tcPr>
            <w:tcW w:w="2126" w:type="dxa"/>
          </w:tcPr>
          <w:p w14:paraId="4F7499BB" w14:textId="4422CF35" w:rsidR="00036901" w:rsidRPr="00BA3870" w:rsidRDefault="00036901" w:rsidP="00036901">
            <w:pPr>
              <w:spacing w:before="0" w:after="0"/>
              <w:contextualSpacing/>
              <w:jc w:val="left"/>
              <w:rPr>
                <w:sz w:val="16"/>
                <w:szCs w:val="16"/>
              </w:rPr>
            </w:pPr>
            <w:r w:rsidRPr="00BA3870">
              <w:rPr>
                <w:sz w:val="16"/>
                <w:szCs w:val="16"/>
              </w:rPr>
              <w:t xml:space="preserve">UNDP CO, UNDP-GEF RTA, </w:t>
            </w:r>
            <w:r w:rsidR="00421787">
              <w:rPr>
                <w:rFonts w:eastAsia="Times New Roman" w:cs="Calibri"/>
                <w:sz w:val="16"/>
                <w:szCs w:val="16"/>
              </w:rPr>
              <w:t>National Project Director</w:t>
            </w:r>
            <w:r w:rsidR="00421787" w:rsidRPr="00D83E85">
              <w:rPr>
                <w:rFonts w:eastAsia="Times New Roman" w:cs="Calibri"/>
                <w:sz w:val="16"/>
                <w:szCs w:val="16"/>
              </w:rPr>
              <w:t>,</w:t>
            </w:r>
          </w:p>
        </w:tc>
      </w:tr>
      <w:tr w:rsidR="00036901" w:rsidRPr="00BA3870" w14:paraId="70496378" w14:textId="77777777" w:rsidTr="00036901">
        <w:tc>
          <w:tcPr>
            <w:tcW w:w="2263" w:type="dxa"/>
          </w:tcPr>
          <w:p w14:paraId="29B5750F" w14:textId="77777777" w:rsidR="00036901" w:rsidRPr="00BA3870" w:rsidRDefault="00036901" w:rsidP="00036901">
            <w:pPr>
              <w:spacing w:before="0" w:after="0"/>
              <w:contextualSpacing/>
              <w:jc w:val="left"/>
              <w:rPr>
                <w:sz w:val="16"/>
                <w:szCs w:val="16"/>
              </w:rPr>
            </w:pPr>
            <w:r w:rsidRPr="00BA3870">
              <w:rPr>
                <w:sz w:val="16"/>
                <w:szCs w:val="16"/>
              </w:rPr>
              <w:t>Project review</w:t>
            </w:r>
          </w:p>
          <w:p w14:paraId="315889BB" w14:textId="77777777" w:rsidR="00036901" w:rsidRPr="00BA3870" w:rsidRDefault="00036901" w:rsidP="00036901">
            <w:pPr>
              <w:spacing w:before="0" w:after="0"/>
              <w:contextualSpacing/>
              <w:jc w:val="left"/>
              <w:rPr>
                <w:sz w:val="16"/>
                <w:szCs w:val="16"/>
              </w:rPr>
            </w:pPr>
          </w:p>
          <w:p w14:paraId="2CA89723" w14:textId="77777777" w:rsidR="00036901" w:rsidRPr="00BA3870" w:rsidRDefault="00036901" w:rsidP="00036901">
            <w:pPr>
              <w:spacing w:before="0" w:after="0"/>
              <w:contextualSpacing/>
              <w:jc w:val="left"/>
              <w:rPr>
                <w:sz w:val="16"/>
                <w:szCs w:val="16"/>
              </w:rPr>
            </w:pPr>
          </w:p>
        </w:tc>
        <w:tc>
          <w:tcPr>
            <w:tcW w:w="3261" w:type="dxa"/>
          </w:tcPr>
          <w:p w14:paraId="5ABAE923" w14:textId="77777777" w:rsidR="00036901" w:rsidRPr="00BA3870" w:rsidRDefault="00036901" w:rsidP="00036901">
            <w:pPr>
              <w:spacing w:before="0" w:after="0"/>
              <w:contextualSpacing/>
              <w:jc w:val="left"/>
              <w:rPr>
                <w:sz w:val="16"/>
                <w:szCs w:val="16"/>
              </w:rPr>
            </w:pPr>
            <w:r w:rsidRPr="00BA3870">
              <w:rPr>
                <w:sz w:val="16"/>
                <w:szCs w:val="16"/>
              </w:rPr>
              <w:t>The Project Board will consider updated analysis of risks and recommended risk mitigation measures at all meetings</w:t>
            </w:r>
          </w:p>
        </w:tc>
        <w:tc>
          <w:tcPr>
            <w:tcW w:w="1417" w:type="dxa"/>
          </w:tcPr>
          <w:p w14:paraId="4F8ED23C" w14:textId="77777777" w:rsidR="00036901" w:rsidRPr="00BA3870" w:rsidRDefault="00036901" w:rsidP="00036901">
            <w:pPr>
              <w:spacing w:before="0" w:after="0"/>
              <w:contextualSpacing/>
              <w:jc w:val="left"/>
              <w:rPr>
                <w:sz w:val="16"/>
                <w:szCs w:val="16"/>
              </w:rPr>
            </w:pPr>
            <w:r w:rsidRPr="00BA3870">
              <w:rPr>
                <w:sz w:val="16"/>
                <w:szCs w:val="16"/>
              </w:rPr>
              <w:t>At least annually</w:t>
            </w:r>
          </w:p>
        </w:tc>
        <w:tc>
          <w:tcPr>
            <w:tcW w:w="3969" w:type="dxa"/>
          </w:tcPr>
          <w:p w14:paraId="35241E91" w14:textId="77777777" w:rsidR="00036901" w:rsidRPr="00BA3870" w:rsidRDefault="00036901" w:rsidP="00036901">
            <w:pPr>
              <w:spacing w:before="0" w:after="0"/>
              <w:contextualSpacing/>
              <w:jc w:val="left"/>
              <w:rPr>
                <w:sz w:val="16"/>
                <w:szCs w:val="16"/>
              </w:rPr>
            </w:pPr>
            <w:r w:rsidRPr="00BA3870">
              <w:rPr>
                <w:sz w:val="16"/>
                <w:szCs w:val="16"/>
              </w:rPr>
              <w:t>Any risks and/ or impacts that are not adequately addressed by national mechanisms or project team will be discussed in Project Board. Recommendations will be made, discussed and agreed upon.</w:t>
            </w:r>
          </w:p>
        </w:tc>
        <w:tc>
          <w:tcPr>
            <w:tcW w:w="2126" w:type="dxa"/>
          </w:tcPr>
          <w:p w14:paraId="45B56130" w14:textId="77777777" w:rsidR="00036901" w:rsidRPr="00BA3870" w:rsidRDefault="00036901" w:rsidP="00036901">
            <w:pPr>
              <w:spacing w:before="0" w:after="0"/>
              <w:contextualSpacing/>
              <w:jc w:val="left"/>
              <w:rPr>
                <w:sz w:val="16"/>
                <w:szCs w:val="16"/>
              </w:rPr>
            </w:pPr>
            <w:r w:rsidRPr="00BA3870">
              <w:rPr>
                <w:sz w:val="16"/>
                <w:szCs w:val="16"/>
              </w:rPr>
              <w:t>Project Board,</w:t>
            </w:r>
          </w:p>
          <w:p w14:paraId="5A5E5756" w14:textId="293E4388" w:rsidR="00036901" w:rsidRPr="00BA3870" w:rsidRDefault="00421787" w:rsidP="00036901">
            <w:pPr>
              <w:spacing w:before="0" w:after="0"/>
              <w:contextualSpacing/>
              <w:jc w:val="left"/>
              <w:rPr>
                <w:sz w:val="16"/>
                <w:szCs w:val="16"/>
              </w:rPr>
            </w:pPr>
            <w:r>
              <w:rPr>
                <w:rFonts w:eastAsia="Times New Roman" w:cs="Calibri"/>
                <w:sz w:val="16"/>
                <w:szCs w:val="16"/>
              </w:rPr>
              <w:t>National Project Director</w:t>
            </w:r>
            <w:r w:rsidRPr="00D83E85">
              <w:rPr>
                <w:rFonts w:eastAsia="Times New Roman" w:cs="Calibri"/>
                <w:sz w:val="16"/>
                <w:szCs w:val="16"/>
              </w:rPr>
              <w:t>,</w:t>
            </w:r>
          </w:p>
        </w:tc>
      </w:tr>
    </w:tbl>
    <w:p w14:paraId="4A79DBA5" w14:textId="77777777" w:rsidR="00036901" w:rsidRPr="00431418" w:rsidRDefault="00036901" w:rsidP="00036901">
      <w:pPr>
        <w:jc w:val="left"/>
        <w:rPr>
          <w:color w:val="FF0000"/>
        </w:rPr>
        <w:sectPr w:rsidR="00036901" w:rsidRPr="00431418" w:rsidSect="00036901">
          <w:footerReference w:type="default" r:id="rId21"/>
          <w:pgSz w:w="16839" w:h="11907" w:orient="landscape" w:code="9"/>
          <w:pgMar w:top="1440" w:right="1440" w:bottom="1440" w:left="1440" w:header="576" w:footer="576" w:gutter="0"/>
          <w:cols w:space="720"/>
          <w:docGrid w:linePitch="360"/>
        </w:sectPr>
      </w:pPr>
    </w:p>
    <w:p w14:paraId="7308ABAF" w14:textId="624ED09E" w:rsidR="008B642E" w:rsidRDefault="00170A4F" w:rsidP="008B642E">
      <w:pPr>
        <w:pStyle w:val="Heading1"/>
      </w:pPr>
      <w:bookmarkStart w:id="325" w:name="_Toc35030089"/>
      <w:bookmarkStart w:id="326" w:name="_Toc66354273"/>
      <w:r>
        <w:lastRenderedPageBreak/>
        <w:t>Annexes</w:t>
      </w:r>
      <w:bookmarkStart w:id="327" w:name="_Toc35030090"/>
      <w:bookmarkStart w:id="328" w:name="_Toc66354274"/>
      <w:bookmarkEnd w:id="325"/>
      <w:bookmarkEnd w:id="326"/>
    </w:p>
    <w:p w14:paraId="70CCCC52" w14:textId="7BC74D56" w:rsidR="00847F21" w:rsidRDefault="00847F21" w:rsidP="00847F21">
      <w:pPr>
        <w:pStyle w:val="Heading2"/>
        <w:numPr>
          <w:ilvl w:val="0"/>
          <w:numId w:val="0"/>
        </w:numPr>
        <w:ind w:left="567"/>
        <w:jc w:val="right"/>
      </w:pPr>
      <w:r>
        <w:t>Annex 9.1</w:t>
      </w:r>
    </w:p>
    <w:p w14:paraId="2434E9D4" w14:textId="77777777" w:rsidR="00A507DE" w:rsidRDefault="000220E5" w:rsidP="008B642E">
      <w:pPr>
        <w:pStyle w:val="Heading2"/>
        <w:numPr>
          <w:ilvl w:val="0"/>
          <w:numId w:val="0"/>
        </w:numPr>
        <w:ind w:left="567"/>
      </w:pPr>
      <w:r>
        <w:t>SESP</w:t>
      </w:r>
      <w:r w:rsidR="009F0FEE">
        <w:t xml:space="preserve"> Template</w:t>
      </w:r>
      <w:bookmarkEnd w:id="327"/>
      <w:bookmarkEnd w:id="328"/>
      <w:r w:rsidR="009F0FEE">
        <w:t xml:space="preserve"> </w:t>
      </w:r>
    </w:p>
    <w:p w14:paraId="5A2862FD" w14:textId="69D94F44" w:rsidR="00170A4F" w:rsidRPr="00A507DE" w:rsidRDefault="00A507DE" w:rsidP="00A507DE">
      <w:pPr>
        <w:pStyle w:val="Heading2"/>
        <w:numPr>
          <w:ilvl w:val="0"/>
          <w:numId w:val="0"/>
        </w:numPr>
        <w:ind w:left="567"/>
        <w:rPr>
          <w:b w:val="0"/>
          <w:sz w:val="18"/>
          <w:szCs w:val="18"/>
        </w:rPr>
      </w:pPr>
      <w:r w:rsidRPr="00A507DE">
        <w:rPr>
          <w:b w:val="0"/>
          <w:sz w:val="18"/>
          <w:szCs w:val="18"/>
        </w:rPr>
        <w:t xml:space="preserve">(Refer Annex </w:t>
      </w:r>
      <w:r w:rsidR="00D52142">
        <w:rPr>
          <w:b w:val="0"/>
          <w:sz w:val="18"/>
          <w:szCs w:val="18"/>
        </w:rPr>
        <w:t>6</w:t>
      </w:r>
      <w:r w:rsidRPr="00A507DE">
        <w:rPr>
          <w:b w:val="0"/>
          <w:sz w:val="18"/>
          <w:szCs w:val="18"/>
        </w:rPr>
        <w:t xml:space="preserve"> of UNDP Project Document)</w:t>
      </w:r>
    </w:p>
    <w:p w14:paraId="5A6A7C52" w14:textId="6E6CBDC5" w:rsidR="00CF71C7" w:rsidRDefault="00CF71C7">
      <w:pPr>
        <w:spacing w:before="0" w:after="200" w:line="276" w:lineRule="auto"/>
        <w:jc w:val="left"/>
      </w:pPr>
      <w:r>
        <w:br w:type="page"/>
      </w:r>
    </w:p>
    <w:p w14:paraId="0F822C2D" w14:textId="11B9D118" w:rsidR="008B642E" w:rsidRPr="00F50E0B" w:rsidRDefault="00F50E0B" w:rsidP="008B642E">
      <w:pPr>
        <w:jc w:val="right"/>
        <w:rPr>
          <w:b/>
          <w:sz w:val="24"/>
          <w:szCs w:val="24"/>
        </w:rPr>
      </w:pPr>
      <w:bookmarkStart w:id="329" w:name="_Toc26112014"/>
      <w:bookmarkStart w:id="330" w:name="_Toc26169412"/>
      <w:bookmarkStart w:id="331" w:name="_Toc26112015"/>
      <w:bookmarkStart w:id="332" w:name="_Toc26169413"/>
      <w:bookmarkStart w:id="333" w:name="_Toc26112016"/>
      <w:bookmarkStart w:id="334" w:name="_Toc26169414"/>
      <w:bookmarkStart w:id="335" w:name="_Toc26112017"/>
      <w:bookmarkStart w:id="336" w:name="_Toc26169415"/>
      <w:bookmarkStart w:id="337" w:name="_Toc26112018"/>
      <w:bookmarkStart w:id="338" w:name="_Toc26169416"/>
      <w:bookmarkStart w:id="339" w:name="_Toc26112019"/>
      <w:bookmarkStart w:id="340" w:name="_Toc26169417"/>
      <w:bookmarkStart w:id="341" w:name="_Toc26112020"/>
      <w:bookmarkStart w:id="342" w:name="_Toc26169418"/>
      <w:bookmarkStart w:id="343" w:name="_Toc26112021"/>
      <w:bookmarkStart w:id="344" w:name="_Toc26169419"/>
      <w:bookmarkStart w:id="345" w:name="_Toc26112022"/>
      <w:bookmarkStart w:id="346" w:name="_Toc26169420"/>
      <w:bookmarkStart w:id="347" w:name="_Toc26112023"/>
      <w:bookmarkStart w:id="348" w:name="_Toc26169421"/>
      <w:bookmarkStart w:id="349" w:name="_Toc35030091"/>
      <w:bookmarkStart w:id="350" w:name="_Toc6635427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F50E0B">
        <w:rPr>
          <w:b/>
          <w:sz w:val="24"/>
          <w:szCs w:val="24"/>
        </w:rPr>
        <w:lastRenderedPageBreak/>
        <w:t xml:space="preserve">Annex </w:t>
      </w:r>
      <w:r w:rsidR="00847F21">
        <w:rPr>
          <w:b/>
          <w:sz w:val="24"/>
          <w:szCs w:val="24"/>
        </w:rPr>
        <w:t>9.2</w:t>
      </w:r>
    </w:p>
    <w:p w14:paraId="42302BA8" w14:textId="77777777" w:rsidR="000220E5" w:rsidRDefault="000220E5" w:rsidP="008B642E">
      <w:pPr>
        <w:pStyle w:val="Heading2"/>
        <w:numPr>
          <w:ilvl w:val="0"/>
          <w:numId w:val="0"/>
        </w:numPr>
        <w:ind w:left="567"/>
      </w:pPr>
      <w:r>
        <w:t xml:space="preserve">Indicative Outline of </w:t>
      </w:r>
      <w:r w:rsidR="001004F3">
        <w:t xml:space="preserve">Targeted </w:t>
      </w:r>
      <w:r>
        <w:t>Environmental and Social Impact Assessment (ESIA)</w:t>
      </w:r>
      <w:r w:rsidR="001004F3">
        <w:t>/</w:t>
      </w:r>
      <w:r>
        <w:t xml:space="preserve"> Report</w:t>
      </w:r>
      <w:bookmarkEnd w:id="349"/>
      <w:bookmarkEnd w:id="350"/>
    </w:p>
    <w:p w14:paraId="4D07AC04" w14:textId="77777777" w:rsidR="000220E5" w:rsidRPr="00780F78" w:rsidRDefault="000220E5" w:rsidP="0043487E">
      <w:pPr>
        <w:pStyle w:val="BodyText1"/>
      </w:pPr>
    </w:p>
    <w:p w14:paraId="3A5EE314" w14:textId="77777777" w:rsidR="00780F78" w:rsidRPr="00780F78" w:rsidRDefault="00780F78" w:rsidP="0043487E">
      <w:pPr>
        <w:pStyle w:val="BodyText1"/>
      </w:pPr>
      <w:r w:rsidRPr="00780F78">
        <w:t>UNDP Social and Environmental Standards:</w:t>
      </w:r>
    </w:p>
    <w:p w14:paraId="653A56FF" w14:textId="77777777" w:rsidR="00780F78" w:rsidRPr="00780F78" w:rsidRDefault="00780F78" w:rsidP="0043487E">
      <w:pPr>
        <w:pStyle w:val="BodyText1"/>
      </w:pPr>
      <w:r w:rsidRPr="00780F78">
        <w:t>ESIA Report – Indicative Outline</w:t>
      </w:r>
    </w:p>
    <w:p w14:paraId="0A286196" w14:textId="77777777" w:rsidR="000220E5" w:rsidRPr="005810A2" w:rsidRDefault="000220E5" w:rsidP="00B77E89">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22" w:history="1">
        <w:r w:rsidRPr="005810A2">
          <w:rPr>
            <w:rStyle w:val="Hyperlink"/>
            <w:rFonts w:cstheme="minorHAnsi"/>
          </w:rPr>
          <w:t>UNDP SES Guidance Note on Assessment and Management</w:t>
        </w:r>
      </w:hyperlink>
      <w:r w:rsidRPr="005810A2">
        <w:rPr>
          <w:rFonts w:cstheme="minorHAnsi"/>
          <w:color w:val="000000"/>
          <w:szCs w:val="20"/>
        </w:rPr>
        <w:t xml:space="preserve"> for additional information.</w:t>
      </w:r>
    </w:p>
    <w:p w14:paraId="4A346F04" w14:textId="77777777" w:rsidR="000220E5" w:rsidRDefault="000220E5" w:rsidP="00B77E89">
      <w:pPr>
        <w:widowControl w:val="0"/>
        <w:autoSpaceDE w:val="0"/>
        <w:autoSpaceDN w:val="0"/>
        <w:adjustRightInd w:val="0"/>
      </w:pPr>
    </w:p>
    <w:p w14:paraId="5893B6C8" w14:textId="77777777" w:rsidR="000220E5" w:rsidRDefault="000220E5" w:rsidP="00B77E89">
      <w:pPr>
        <w:widowControl w:val="0"/>
        <w:autoSpaceDE w:val="0"/>
        <w:autoSpaceDN w:val="0"/>
        <w:adjustRightInd w:val="0"/>
        <w:rPr>
          <w:rFonts w:cs="Times"/>
          <w:szCs w:val="20"/>
        </w:rPr>
      </w:pPr>
      <w:r>
        <w:t xml:space="preserve">An ESIA report should include the following major elements (not necessarily in the following order): </w:t>
      </w:r>
    </w:p>
    <w:p w14:paraId="35D7F7B0" w14:textId="77777777" w:rsidR="000220E5" w:rsidRDefault="000220E5" w:rsidP="00B77E89">
      <w:pPr>
        <w:widowControl w:val="0"/>
        <w:autoSpaceDE w:val="0"/>
        <w:autoSpaceDN w:val="0"/>
        <w:adjustRightInd w:val="0"/>
        <w:rPr>
          <w:rFonts w:cs="Times"/>
          <w:szCs w:val="20"/>
        </w:rPr>
      </w:pPr>
      <w:r>
        <w:rPr>
          <w:rFonts w:cs="Calibri"/>
          <w:b/>
          <w:szCs w:val="20"/>
        </w:rPr>
        <w:t xml:space="preserve">(1) </w:t>
      </w:r>
      <w:r>
        <w:rPr>
          <w:rFonts w:cs="Times"/>
          <w:b/>
          <w:szCs w:val="20"/>
        </w:rPr>
        <w:t>Executive summary:</w:t>
      </w:r>
      <w:r>
        <w:rPr>
          <w:rFonts w:cs="Times"/>
          <w:szCs w:val="20"/>
        </w:rPr>
        <w:t xml:space="preserve"> </w:t>
      </w:r>
      <w:r>
        <w:rPr>
          <w:rFonts w:cs="Calibri"/>
          <w:szCs w:val="20"/>
        </w:rPr>
        <w:t>Concisely discusses significant findings and recommended actions.</w:t>
      </w:r>
      <w:r>
        <w:rPr>
          <w:rFonts w:cs="Times"/>
          <w:szCs w:val="20"/>
        </w:rPr>
        <w:t xml:space="preserve"> </w:t>
      </w:r>
    </w:p>
    <w:p w14:paraId="3945FD65" w14:textId="77777777" w:rsidR="000220E5" w:rsidRDefault="000220E5" w:rsidP="00B77E89">
      <w:pPr>
        <w:rPr>
          <w:rFonts w:cs="Times"/>
          <w:szCs w:val="20"/>
        </w:rPr>
      </w:pPr>
      <w:r>
        <w:rPr>
          <w:rFonts w:cs="Calibri"/>
          <w:b/>
          <w:szCs w:val="20"/>
        </w:rPr>
        <w:t xml:space="preserve">(2) </w:t>
      </w:r>
      <w:r>
        <w:rPr>
          <w:rFonts w:cs="Times"/>
          <w:b/>
          <w:szCs w:val="20"/>
        </w:rPr>
        <w:t xml:space="preserve">Legal and institutional framework: </w:t>
      </w:r>
      <w:r>
        <w:rPr>
          <w:rFonts w:cs="Calibri"/>
          <w:szCs w:val="20"/>
        </w:rPr>
        <w:t>Summarizes the analysis of the legal and institutional framework for the project, within which the social and environmental assessment is carried out</w:t>
      </w:r>
      <w:r>
        <w:rPr>
          <w:rFonts w:cs="Times"/>
          <w:szCs w:val="20"/>
        </w:rPr>
        <w:t xml:space="preserve">, including </w:t>
      </w:r>
      <w:r>
        <w:rPr>
          <w:rFonts w:cs="Calibri"/>
          <w:szCs w:val="20"/>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Pr>
          <w:rFonts w:cs="Times"/>
          <w:szCs w:val="20"/>
        </w:rPr>
        <w:t xml:space="preserve"> </w:t>
      </w:r>
    </w:p>
    <w:p w14:paraId="4D16D918" w14:textId="77777777" w:rsidR="000220E5" w:rsidRDefault="000220E5" w:rsidP="00B77E89">
      <w:pPr>
        <w:widowControl w:val="0"/>
        <w:autoSpaceDE w:val="0"/>
        <w:autoSpaceDN w:val="0"/>
        <w:adjustRightInd w:val="0"/>
        <w:rPr>
          <w:rFonts w:cs="Times"/>
          <w:szCs w:val="20"/>
        </w:rPr>
      </w:pPr>
      <w:r>
        <w:rPr>
          <w:rFonts w:cs="Calibri"/>
          <w:b/>
          <w:szCs w:val="20"/>
        </w:rPr>
        <w:t xml:space="preserve">(3) </w:t>
      </w:r>
      <w:r>
        <w:rPr>
          <w:rFonts w:cs="Times"/>
          <w:b/>
          <w:szCs w:val="20"/>
        </w:rPr>
        <w:t>Project description:</w:t>
      </w:r>
      <w:r>
        <w:rPr>
          <w:rFonts w:cs="Times"/>
          <w:szCs w:val="20"/>
        </w:rPr>
        <w:t xml:space="preserve"> </w:t>
      </w:r>
      <w:r>
        <w:rPr>
          <w:rFonts w:cs="Calibri"/>
          <w:szCs w:val="20"/>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Pr>
          <w:rFonts w:cs="Times"/>
          <w:szCs w:val="20"/>
        </w:rPr>
        <w:t xml:space="preserve"> </w:t>
      </w:r>
    </w:p>
    <w:p w14:paraId="0093398D" w14:textId="77777777" w:rsidR="000220E5" w:rsidRDefault="000220E5" w:rsidP="00B77E89">
      <w:pPr>
        <w:widowControl w:val="0"/>
        <w:autoSpaceDE w:val="0"/>
        <w:autoSpaceDN w:val="0"/>
        <w:adjustRightInd w:val="0"/>
        <w:rPr>
          <w:rFonts w:cs="Calibri"/>
          <w:szCs w:val="20"/>
        </w:rPr>
      </w:pPr>
      <w:r>
        <w:rPr>
          <w:rFonts w:cs="Calibri"/>
          <w:b/>
          <w:szCs w:val="20"/>
        </w:rPr>
        <w:t xml:space="preserve">(4) </w:t>
      </w:r>
      <w:r>
        <w:rPr>
          <w:rFonts w:cs="Times"/>
          <w:b/>
          <w:szCs w:val="20"/>
        </w:rPr>
        <w:t xml:space="preserve">Baseline data: </w:t>
      </w:r>
      <w:r>
        <w:rPr>
          <w:rFonts w:cs="Calibri"/>
          <w:szCs w:val="20"/>
        </w:rPr>
        <w:t>Summarizes the baseline data that is relevant to decisions about project location, design, operation, or mitigation measures; identifies and estimates the extent and quality of available data, key data gaps, and uncertainties associated with predictions;</w:t>
      </w:r>
      <w:r>
        <w:rPr>
          <w:rFonts w:cs="Times"/>
          <w:b/>
          <w:szCs w:val="20"/>
        </w:rPr>
        <w:t xml:space="preserve"> </w:t>
      </w:r>
      <w:r>
        <w:rPr>
          <w:rFonts w:cs="Calibri"/>
          <w:szCs w:val="20"/>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2B1382CE" w14:textId="77777777" w:rsidR="000220E5" w:rsidRDefault="000220E5" w:rsidP="00B77E89">
      <w:pPr>
        <w:widowControl w:val="0"/>
        <w:autoSpaceDE w:val="0"/>
        <w:autoSpaceDN w:val="0"/>
        <w:adjustRightInd w:val="0"/>
        <w:rPr>
          <w:rFonts w:cs="Times"/>
          <w:szCs w:val="20"/>
        </w:rPr>
      </w:pPr>
      <w:r>
        <w:rPr>
          <w:rFonts w:cs="Calibri"/>
          <w:b/>
          <w:szCs w:val="20"/>
        </w:rPr>
        <w:t xml:space="preserve">(5) </w:t>
      </w:r>
      <w:r>
        <w:rPr>
          <w:rFonts w:cs="Times"/>
          <w:b/>
          <w:szCs w:val="20"/>
        </w:rPr>
        <w:t xml:space="preserve">Social and environmental risks and impacts: </w:t>
      </w:r>
      <w:r>
        <w:rPr>
          <w:rFonts w:cs="Calibri"/>
          <w:szCs w:val="20"/>
        </w:rPr>
        <w:t>Predicts and takes into account all relevant social and environmental risks and impacts of the project, including those related to UNDP’s SES (Overarching Policy and Principles and Project-level Standards). These will include, but are not limited to, the following:</w:t>
      </w:r>
    </w:p>
    <w:p w14:paraId="268DF59A" w14:textId="77777777" w:rsidR="000220E5" w:rsidRDefault="000220E5" w:rsidP="00B77E89">
      <w:pPr>
        <w:widowControl w:val="0"/>
        <w:tabs>
          <w:tab w:val="left" w:pos="220"/>
          <w:tab w:val="left" w:pos="720"/>
        </w:tabs>
        <w:autoSpaceDE w:val="0"/>
        <w:autoSpaceDN w:val="0"/>
        <w:adjustRightInd w:val="0"/>
        <w:rPr>
          <w:rFonts w:cs="Times"/>
          <w:szCs w:val="20"/>
        </w:rPr>
      </w:pPr>
      <w:r>
        <w:rPr>
          <w:rFonts w:cs="Calibri"/>
          <w:i/>
          <w:szCs w:val="20"/>
        </w:rPr>
        <w:t>(a) Environmental risks and impacts</w:t>
      </w:r>
      <w:r>
        <w:rPr>
          <w:rFonts w:cs="Calibri"/>
          <w:szCs w:val="20"/>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Pr>
          <w:rStyle w:val="FootnoteReference"/>
          <w:szCs w:val="20"/>
        </w:rPr>
        <w:footnoteReference w:id="5"/>
      </w:r>
    </w:p>
    <w:p w14:paraId="2F13CEFB" w14:textId="77777777" w:rsidR="000220E5" w:rsidRDefault="000220E5" w:rsidP="00B77E89">
      <w:pPr>
        <w:widowControl w:val="0"/>
        <w:tabs>
          <w:tab w:val="left" w:pos="220"/>
          <w:tab w:val="left" w:pos="720"/>
        </w:tabs>
        <w:autoSpaceDE w:val="0"/>
        <w:autoSpaceDN w:val="0"/>
        <w:adjustRightInd w:val="0"/>
        <w:rPr>
          <w:rFonts w:cs="Calibri"/>
          <w:szCs w:val="20"/>
        </w:rPr>
      </w:pPr>
      <w:r>
        <w:rPr>
          <w:rFonts w:cs="Calibri"/>
          <w:i/>
          <w:szCs w:val="20"/>
        </w:rPr>
        <w:t>(b) Social risks and impacts</w:t>
      </w:r>
      <w:r>
        <w:rPr>
          <w:rFonts w:cs="Calibri"/>
          <w:szCs w:val="20"/>
        </w:rPr>
        <w:t>, including:</w:t>
      </w:r>
      <w:r>
        <w:rPr>
          <w:rFonts w:cs="Times"/>
          <w:szCs w:val="20"/>
        </w:rPr>
        <w:t xml:space="preserve"> any project-related </w:t>
      </w:r>
      <w:r>
        <w:rPr>
          <w:rFonts w:cs="Calibri"/>
          <w:szCs w:val="20"/>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t xml:space="preserve">loss of assets or access to assets that leads to loss of income sources or means </w:t>
      </w:r>
      <w:r>
        <w:lastRenderedPageBreak/>
        <w:t>of livelihood) as a result of project-related land or resource acquisition or restrictions on land use or access to resources</w:t>
      </w:r>
      <w:r>
        <w:rPr>
          <w:rFonts w:cs="Calibri"/>
          <w:szCs w:val="20"/>
        </w:rPr>
        <w:t xml:space="preserve">; impacts on the health, safety and well-being of workers and project-affected communities; and risks to cultural heritage. </w:t>
      </w:r>
    </w:p>
    <w:p w14:paraId="25F82D98" w14:textId="77777777" w:rsidR="000220E5" w:rsidRDefault="000220E5" w:rsidP="00B77E89">
      <w:pPr>
        <w:widowControl w:val="0"/>
        <w:autoSpaceDE w:val="0"/>
        <w:autoSpaceDN w:val="0"/>
        <w:adjustRightInd w:val="0"/>
        <w:rPr>
          <w:rFonts w:cs="Times"/>
          <w:szCs w:val="20"/>
        </w:rPr>
      </w:pPr>
      <w:r>
        <w:rPr>
          <w:rFonts w:cs="Calibri"/>
          <w:b/>
          <w:szCs w:val="20"/>
        </w:rPr>
        <w:t xml:space="preserve">(6) </w:t>
      </w:r>
      <w:r>
        <w:rPr>
          <w:rFonts w:cs="Times"/>
          <w:b/>
          <w:szCs w:val="20"/>
        </w:rPr>
        <w:t>Analysis of alternatives:</w:t>
      </w:r>
      <w:r>
        <w:rPr>
          <w:rFonts w:cs="Times"/>
          <w:szCs w:val="20"/>
        </w:rPr>
        <w:t xml:space="preserve"> </w:t>
      </w:r>
      <w:r>
        <w:rPr>
          <w:rFonts w:cs="Calibri"/>
          <w:szCs w:val="20"/>
        </w:rPr>
        <w:t>systematically compares feasible alternatives to the proposed project site, technology, design, and operation – including the "without project" situation – in terms of their potential social and environmental impacts;</w:t>
      </w:r>
      <w:r>
        <w:rPr>
          <w:rFonts w:cs="Times"/>
          <w:szCs w:val="20"/>
        </w:rPr>
        <w:t xml:space="preserve"> </w:t>
      </w:r>
      <w:r>
        <w:rPr>
          <w:rFonts w:cs="Calibri"/>
          <w:szCs w:val="20"/>
        </w:rPr>
        <w:t>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3CF9D71B" w14:textId="77777777" w:rsidR="000220E5" w:rsidRDefault="000220E5" w:rsidP="00B77E89">
      <w:pPr>
        <w:widowControl w:val="0"/>
        <w:autoSpaceDE w:val="0"/>
        <w:autoSpaceDN w:val="0"/>
        <w:adjustRightInd w:val="0"/>
        <w:rPr>
          <w:rFonts w:cs="Calibri"/>
          <w:szCs w:val="20"/>
        </w:rPr>
      </w:pPr>
      <w:r>
        <w:rPr>
          <w:rFonts w:cs="Times"/>
          <w:b/>
          <w:szCs w:val="20"/>
        </w:rPr>
        <w:t>(7) Mitigation Measures:</w:t>
      </w:r>
      <w:r>
        <w:rPr>
          <w:rFonts w:cs="Times"/>
          <w:szCs w:val="20"/>
        </w:rPr>
        <w:t xml:space="preserve"> Inclusion or summary of (with attachment of full) Environmental and Social Management Plan (ESMP) </w:t>
      </w:r>
      <w:r>
        <w:rPr>
          <w:rFonts w:cs="Calibri"/>
          <w:szCs w:val="20"/>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57BDEF73" w14:textId="77777777" w:rsidR="000220E5" w:rsidRDefault="000220E5" w:rsidP="00B77E89">
      <w:pPr>
        <w:widowControl w:val="0"/>
        <w:autoSpaceDE w:val="0"/>
        <w:autoSpaceDN w:val="0"/>
        <w:adjustRightInd w:val="0"/>
        <w:rPr>
          <w:rFonts w:cs="Calibri"/>
          <w:szCs w:val="20"/>
        </w:rPr>
      </w:pPr>
      <w:r>
        <w:rPr>
          <w:rFonts w:cs="Calibri"/>
          <w:b/>
          <w:szCs w:val="20"/>
        </w:rPr>
        <w:t>(8) Conclusions and Recommendations:</w:t>
      </w:r>
      <w:r>
        <w:rPr>
          <w:rFonts w:cs="Calibri"/>
          <w:szCs w:val="20"/>
        </w:rPr>
        <w:t xml:space="preserve"> Succinctly describes conclusion drawn from the assessment and provides recommendations.</w:t>
      </w:r>
    </w:p>
    <w:p w14:paraId="2C97FF9F" w14:textId="77777777" w:rsidR="000220E5" w:rsidRDefault="000220E5" w:rsidP="00B77E89">
      <w:pPr>
        <w:widowControl w:val="0"/>
        <w:autoSpaceDE w:val="0"/>
        <w:autoSpaceDN w:val="0"/>
        <w:adjustRightInd w:val="0"/>
        <w:rPr>
          <w:rFonts w:cs="Calibri"/>
          <w:szCs w:val="20"/>
        </w:rPr>
      </w:pPr>
      <w:r>
        <w:rPr>
          <w:rFonts w:cs="Calibri"/>
          <w:b/>
          <w:szCs w:val="20"/>
        </w:rPr>
        <w:t xml:space="preserve">(9) </w:t>
      </w:r>
      <w:r>
        <w:rPr>
          <w:rFonts w:cs="Times"/>
          <w:b/>
          <w:szCs w:val="20"/>
        </w:rPr>
        <w:t xml:space="preserve">Appendices: </w:t>
      </w:r>
      <w:r>
        <w:rPr>
          <w:rFonts w:ascii="MS Gothic" w:eastAsia="MS Gothic" w:hAnsi="MS Gothic" w:cs="MS Gothic" w:hint="eastAsia"/>
          <w:szCs w:val="20"/>
        </w:rPr>
        <w:t> </w:t>
      </w:r>
      <w:r>
        <w:rPr>
          <w:rFonts w:cs="Calibri"/>
          <w:szCs w:val="20"/>
        </w:rPr>
        <w:t>(i) List of the individuals or organisations that prepared or contributed to the</w:t>
      </w:r>
      <w:r>
        <w:rPr>
          <w:rFonts w:cs="Times"/>
          <w:szCs w:val="20"/>
        </w:rPr>
        <w:t xml:space="preserve"> social and </w:t>
      </w:r>
      <w:r>
        <w:rPr>
          <w:rFonts w:cs="Calibri"/>
          <w:szCs w:val="20"/>
        </w:rPr>
        <w:t>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p>
    <w:p w14:paraId="5E363F5E" w14:textId="77777777" w:rsidR="000220E5" w:rsidRDefault="000220E5" w:rsidP="00B77E89"/>
    <w:p w14:paraId="6229D35C" w14:textId="77777777" w:rsidR="009F5218" w:rsidRDefault="000220E5" w:rsidP="009F5218">
      <w:pPr>
        <w:spacing w:before="0" w:after="200"/>
        <w:jc w:val="left"/>
      </w:pPr>
      <w:r>
        <w:br w:type="page"/>
      </w:r>
    </w:p>
    <w:p w14:paraId="44CB46F3" w14:textId="671206F6" w:rsidR="008B642E" w:rsidRDefault="00F50E0B" w:rsidP="008B642E">
      <w:pPr>
        <w:pStyle w:val="Heading2"/>
        <w:numPr>
          <w:ilvl w:val="0"/>
          <w:numId w:val="0"/>
        </w:numPr>
        <w:ind w:left="567"/>
        <w:jc w:val="right"/>
      </w:pPr>
      <w:bookmarkStart w:id="351" w:name="_Toc35030092"/>
      <w:bookmarkStart w:id="352" w:name="_Toc66354276"/>
      <w:r>
        <w:lastRenderedPageBreak/>
        <w:t xml:space="preserve">Annex </w:t>
      </w:r>
      <w:r w:rsidR="00847F21">
        <w:t>9.3</w:t>
      </w:r>
    </w:p>
    <w:p w14:paraId="799E64EF" w14:textId="4DB5543E" w:rsidR="000220E5" w:rsidRDefault="000220E5" w:rsidP="008B642E">
      <w:pPr>
        <w:pStyle w:val="Heading2"/>
        <w:numPr>
          <w:ilvl w:val="0"/>
          <w:numId w:val="0"/>
        </w:numPr>
        <w:ind w:left="567"/>
      </w:pPr>
      <w:r>
        <w:t xml:space="preserve">Indicative outline of </w:t>
      </w:r>
      <w:r w:rsidR="0025434D">
        <w:t>Scoped</w:t>
      </w:r>
      <w:r w:rsidR="008B642E">
        <w:t xml:space="preserve"> </w:t>
      </w:r>
      <w:r>
        <w:t>Environmental and Social Management Plan (ESMP)</w:t>
      </w:r>
      <w:bookmarkEnd w:id="351"/>
      <w:bookmarkEnd w:id="352"/>
    </w:p>
    <w:p w14:paraId="4C930FF9" w14:textId="77777777" w:rsidR="000220E5" w:rsidRPr="00780F78" w:rsidRDefault="000220E5" w:rsidP="0043487E">
      <w:pPr>
        <w:pStyle w:val="BodyText1"/>
      </w:pPr>
    </w:p>
    <w:p w14:paraId="40D893B5" w14:textId="77777777" w:rsidR="000220E5" w:rsidRPr="00780F78" w:rsidRDefault="000220E5" w:rsidP="0043487E">
      <w:pPr>
        <w:pStyle w:val="BodyText1"/>
      </w:pPr>
      <w:r w:rsidRPr="00780F78">
        <w:t>UNDP Social and Environmental Standards:</w:t>
      </w:r>
    </w:p>
    <w:p w14:paraId="4FA74ED6" w14:textId="77777777" w:rsidR="000220E5" w:rsidRPr="00780F78" w:rsidRDefault="000220E5" w:rsidP="0043487E">
      <w:pPr>
        <w:pStyle w:val="BodyText1"/>
      </w:pPr>
      <w:r w:rsidRPr="00780F78">
        <w:t>ESMP – Indicative Outline</w:t>
      </w:r>
    </w:p>
    <w:p w14:paraId="6088378A" w14:textId="77777777" w:rsidR="000220E5" w:rsidRPr="005810A2" w:rsidRDefault="000220E5" w:rsidP="00B77E89">
      <w:pPr>
        <w:rPr>
          <w:rFonts w:cstheme="minorHAnsi"/>
          <w:szCs w:val="20"/>
        </w:rPr>
      </w:pPr>
      <w:r w:rsidRPr="005810A2">
        <w:rPr>
          <w:rFonts w:cstheme="minorHAnsi"/>
          <w:color w:val="000000"/>
          <w:szCs w:val="20"/>
        </w:rPr>
        <w:t>Please refer to the</w:t>
      </w:r>
      <w:r>
        <w:rPr>
          <w:rFonts w:cstheme="minorHAnsi"/>
          <w:color w:val="000000"/>
          <w:szCs w:val="20"/>
        </w:rPr>
        <w:t xml:space="preserve"> </w:t>
      </w:r>
      <w:hyperlink r:id="rId23" w:history="1">
        <w:r w:rsidRPr="005810A2">
          <w:rPr>
            <w:rStyle w:val="Hyperlink"/>
            <w:rFonts w:cstheme="minorHAnsi"/>
            <w:szCs w:val="20"/>
          </w:rPr>
          <w:t>UNDP SES Guidance Note on Assessment and Management</w:t>
        </w:r>
      </w:hyperlink>
      <w:r w:rsidRPr="005810A2">
        <w:rPr>
          <w:rFonts w:cstheme="minorHAnsi"/>
          <w:color w:val="000000"/>
          <w:szCs w:val="20"/>
        </w:rPr>
        <w:t xml:space="preserve"> for additional information.</w:t>
      </w:r>
    </w:p>
    <w:p w14:paraId="64C79421" w14:textId="77777777" w:rsidR="000220E5" w:rsidRPr="008747AC" w:rsidRDefault="000220E5" w:rsidP="00B77E89"/>
    <w:p w14:paraId="578A9E83" w14:textId="77777777" w:rsidR="000220E5" w:rsidRDefault="000220E5" w:rsidP="00B77E89">
      <w:pPr>
        <w:autoSpaceDE w:val="0"/>
        <w:autoSpaceDN w:val="0"/>
        <w:adjustRightInd w:val="0"/>
        <w:rPr>
          <w:b/>
          <w:iCs/>
          <w:color w:val="000000"/>
          <w:szCs w:val="20"/>
        </w:rPr>
      </w:pPr>
      <w:r>
        <w:t>An ESMP may be prepared as part of the Environmental and Social Impact Assessment (ESIA) or as a stand-alone document.</w:t>
      </w:r>
      <w:r>
        <w:rPr>
          <w:rStyle w:val="FootnoteReference"/>
          <w:szCs w:val="20"/>
        </w:rPr>
        <w:footnoteReference w:id="6"/>
      </w:r>
      <w:r>
        <w:t xml:space="preserve"> The content of the ESMP should address the following sections:</w:t>
      </w:r>
      <w:r>
        <w:rPr>
          <w:b/>
          <w:iCs/>
          <w:color w:val="000000"/>
          <w:szCs w:val="20"/>
        </w:rPr>
        <w:t xml:space="preserve"> </w:t>
      </w:r>
    </w:p>
    <w:p w14:paraId="7BEFF056" w14:textId="77777777" w:rsidR="000220E5" w:rsidRDefault="000220E5" w:rsidP="00B77E89">
      <w:pPr>
        <w:autoSpaceDE w:val="0"/>
        <w:autoSpaceDN w:val="0"/>
        <w:adjustRightInd w:val="0"/>
        <w:rPr>
          <w:b/>
          <w:iCs/>
          <w:color w:val="000000"/>
          <w:szCs w:val="20"/>
        </w:rPr>
      </w:pPr>
      <w:r>
        <w:rPr>
          <w:b/>
        </w:rPr>
        <w:t xml:space="preserve">(1) </w:t>
      </w:r>
      <w:r>
        <w:rPr>
          <w:rFonts w:cs="Times"/>
          <w:b/>
        </w:rPr>
        <w:t xml:space="preserve">Mitigation: </w:t>
      </w:r>
      <w: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Pr>
          <w:rFonts w:cs="Times"/>
        </w:rPr>
        <w:t xml:space="preserve"> (b)</w:t>
      </w:r>
      <w:r>
        <w:rPr>
          <w:rFonts w:cs="Times"/>
          <w:b/>
        </w:rPr>
        <w:t xml:space="preserve"> </w:t>
      </w:r>
      <w: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Pr>
          <w:rFonts w:cs="Times"/>
        </w:rPr>
        <w:t>(c)</w:t>
      </w:r>
      <w:r>
        <w:rPr>
          <w:rFonts w:cs="Times"/>
          <w:b/>
        </w:rPr>
        <w:t xml:space="preserve"> </w:t>
      </w:r>
      <w:r>
        <w:t xml:space="preserve">estimates any potential social and environmental impacts of these measures and any residual impacts following mitigation; and </w:t>
      </w:r>
      <w:r>
        <w:rPr>
          <w:rFonts w:cs="Times"/>
        </w:rPr>
        <w:t xml:space="preserve">(d) </w:t>
      </w:r>
      <w:r>
        <w:t>takes into account, and is consistent with, other required mitigation plans (e.g. for</w:t>
      </w:r>
      <w:r w:rsidR="00FB0C17">
        <w:t xml:space="preserve"> displacement, ethnic minoritie</w:t>
      </w:r>
      <w:r>
        <w:t xml:space="preserve">s). </w:t>
      </w:r>
    </w:p>
    <w:p w14:paraId="3EE410E6" w14:textId="77777777" w:rsidR="000220E5" w:rsidRDefault="000220E5" w:rsidP="00B77E89">
      <w:pPr>
        <w:autoSpaceDE w:val="0"/>
        <w:autoSpaceDN w:val="0"/>
        <w:adjustRightInd w:val="0"/>
        <w:rPr>
          <w:b/>
          <w:iCs/>
          <w:color w:val="000000"/>
          <w:szCs w:val="20"/>
        </w:rPr>
      </w:pPr>
      <w:r>
        <w:rPr>
          <w:b/>
        </w:rPr>
        <w:t xml:space="preserve">(2) </w:t>
      </w:r>
      <w:r>
        <w:rPr>
          <w:rFonts w:cs="Times"/>
          <w:b/>
        </w:rPr>
        <w:t xml:space="preserve">Monitoring: </w:t>
      </w:r>
      <w: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Pr>
          <w:rFonts w:cs="Times"/>
        </w:rPr>
        <w:t xml:space="preserve"> </w:t>
      </w:r>
      <w:r>
        <w:t>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Pr>
          <w:b/>
          <w:iCs/>
          <w:color w:val="000000"/>
          <w:szCs w:val="20"/>
        </w:rPr>
        <w:t xml:space="preserve"> </w:t>
      </w:r>
    </w:p>
    <w:p w14:paraId="4E69128F" w14:textId="77777777" w:rsidR="000220E5" w:rsidRDefault="000220E5" w:rsidP="00B77E89">
      <w:pPr>
        <w:rPr>
          <w:rFonts w:cs="Times"/>
          <w:b/>
        </w:rPr>
      </w:pPr>
      <w:r>
        <w:rPr>
          <w:b/>
        </w:rPr>
        <w:t xml:space="preserve">(3) </w:t>
      </w:r>
      <w:r>
        <w:rPr>
          <w:rFonts w:cs="Times"/>
          <w:b/>
        </w:rPr>
        <w:t xml:space="preserve">Capacity development and training: </w:t>
      </w:r>
      <w: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Pr>
          <w:rFonts w:cs="Times"/>
        </w:rPr>
        <w:t xml:space="preserve">Where support for </w:t>
      </w:r>
      <w: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2FF9CAF9" w14:textId="77777777" w:rsidR="000220E5" w:rsidRDefault="000220E5" w:rsidP="00B77E89">
      <w:pPr>
        <w:autoSpaceDE w:val="0"/>
        <w:autoSpaceDN w:val="0"/>
        <w:adjustRightInd w:val="0"/>
        <w:rPr>
          <w:color w:val="000000"/>
          <w:szCs w:val="20"/>
        </w:rPr>
      </w:pPr>
      <w:r>
        <w:rPr>
          <w:b/>
          <w:iCs/>
          <w:color w:val="000000"/>
          <w:szCs w:val="20"/>
        </w:rPr>
        <w:t xml:space="preserve">(4) Stakeholder Engagement: </w:t>
      </w:r>
      <w:r>
        <w:rPr>
          <w:color w:val="000000"/>
          <w:szCs w:val="20"/>
        </w:rPr>
        <w:t>Outlines plan to engage in meaningful, effective and informed consultations with affected stakeholders. Includes information on (a) means used to inform and involve affected people in the assessment process; (b) summary of stakeholder engagement plan for meaningful, effective consultations during project implementation, including identification of milestones for consultations, information disclosure, and periodic reporting on progress on project implementation; and (c) description of effective processes for receiving and addressing stakeholder concerns and grievances regarding the project’s social and environmental performance.</w:t>
      </w:r>
    </w:p>
    <w:p w14:paraId="1CEC6FD3" w14:textId="77777777" w:rsidR="000220E5" w:rsidRDefault="000220E5" w:rsidP="00B77E89">
      <w:pPr>
        <w:spacing w:before="0" w:after="0"/>
        <w:rPr>
          <w:szCs w:val="20"/>
        </w:rPr>
      </w:pPr>
      <w:r>
        <w:rPr>
          <w:b/>
        </w:rPr>
        <w:t xml:space="preserve">(5) </w:t>
      </w:r>
      <w:r>
        <w:rPr>
          <w:rFonts w:cs="Times"/>
          <w:b/>
        </w:rPr>
        <w:t xml:space="preserve">Implementation action plan (schedule and cost estimates): </w:t>
      </w:r>
      <w: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w:t>
      </w:r>
      <w:r>
        <w:lastRenderedPageBreak/>
        <w:t>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r>
        <w:rPr>
          <w:szCs w:val="20"/>
        </w:rPr>
        <w:t xml:space="preserve"> </w:t>
      </w:r>
    </w:p>
    <w:p w14:paraId="0952E964" w14:textId="77777777" w:rsidR="00504B37" w:rsidRDefault="00504B37" w:rsidP="00B77E89">
      <w:pPr>
        <w:spacing w:before="0" w:after="0"/>
        <w:rPr>
          <w:szCs w:val="20"/>
        </w:rPr>
      </w:pPr>
    </w:p>
    <w:p w14:paraId="4CD053D4" w14:textId="6F2CD630" w:rsidR="00504B37" w:rsidRDefault="00504B37">
      <w:pPr>
        <w:spacing w:before="0" w:after="200" w:line="276" w:lineRule="auto"/>
        <w:jc w:val="left"/>
        <w:rPr>
          <w:szCs w:val="20"/>
        </w:rPr>
      </w:pPr>
      <w:r>
        <w:rPr>
          <w:szCs w:val="20"/>
        </w:rPr>
        <w:br w:type="page"/>
      </w:r>
    </w:p>
    <w:p w14:paraId="099ECBC9" w14:textId="7E2F74C1" w:rsidR="008B642E" w:rsidRDefault="00F50E0B" w:rsidP="008B642E">
      <w:pPr>
        <w:pStyle w:val="Heading2"/>
        <w:numPr>
          <w:ilvl w:val="0"/>
          <w:numId w:val="0"/>
        </w:numPr>
        <w:ind w:left="567"/>
        <w:jc w:val="right"/>
      </w:pPr>
      <w:bookmarkStart w:id="353" w:name="_Toc66354277"/>
      <w:r>
        <w:lastRenderedPageBreak/>
        <w:t xml:space="preserve">Annex </w:t>
      </w:r>
      <w:r w:rsidR="00847F21">
        <w:t>9.4</w:t>
      </w:r>
    </w:p>
    <w:p w14:paraId="7B69C0FC" w14:textId="2666FAF5" w:rsidR="00504B37" w:rsidRDefault="001D6CDA" w:rsidP="008B642E">
      <w:pPr>
        <w:pStyle w:val="Heading2"/>
        <w:numPr>
          <w:ilvl w:val="0"/>
          <w:numId w:val="0"/>
        </w:numPr>
        <w:ind w:left="567"/>
      </w:pPr>
      <w:r>
        <w:t xml:space="preserve">List of stakeholders </w:t>
      </w:r>
      <w:r w:rsidR="00504B37">
        <w:t>consulted during the ESMF</w:t>
      </w:r>
      <w:r w:rsidR="008B642E">
        <w:t xml:space="preserve"> and EMPF</w:t>
      </w:r>
      <w:r w:rsidR="00504B37">
        <w:t xml:space="preserve"> development</w:t>
      </w:r>
      <w:bookmarkEnd w:id="353"/>
    </w:p>
    <w:p w14:paraId="3D545A15" w14:textId="77777777" w:rsidR="00504B37" w:rsidRPr="00504B37" w:rsidRDefault="00504B37" w:rsidP="00504B37"/>
    <w:p w14:paraId="0BC00843" w14:textId="77777777" w:rsidR="004C4506" w:rsidRPr="00837AF2" w:rsidRDefault="004C4506" w:rsidP="004C4506">
      <w:pPr>
        <w:rPr>
          <w:szCs w:val="20"/>
        </w:rPr>
      </w:pPr>
    </w:p>
    <w:tbl>
      <w:tblPr>
        <w:tblW w:w="536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027"/>
        <w:gridCol w:w="1839"/>
        <w:gridCol w:w="2580"/>
        <w:gridCol w:w="1249"/>
        <w:gridCol w:w="1245"/>
      </w:tblGrid>
      <w:tr w:rsidR="004C4506" w:rsidRPr="00837AF2" w14:paraId="2C888A4B" w14:textId="77777777" w:rsidTr="008B642E">
        <w:trPr>
          <w:trHeight w:val="510"/>
          <w:tblHeader/>
        </w:trPr>
        <w:tc>
          <w:tcPr>
            <w:tcW w:w="382" w:type="pct"/>
            <w:shd w:val="clear" w:color="auto" w:fill="D6E3BC" w:themeFill="accent3" w:themeFillTint="66"/>
            <w:vAlign w:val="center"/>
            <w:hideMark/>
          </w:tcPr>
          <w:p w14:paraId="6109B58D"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No.</w:t>
            </w:r>
          </w:p>
          <w:p w14:paraId="4C86B970" w14:textId="77777777" w:rsidR="004C4506" w:rsidRPr="00837AF2" w:rsidRDefault="004C4506" w:rsidP="00036901">
            <w:pPr>
              <w:jc w:val="center"/>
              <w:rPr>
                <w:rFonts w:cs="Arial"/>
                <w:b/>
                <w:bCs/>
                <w:color w:val="000000"/>
                <w:szCs w:val="20"/>
                <w:lang w:eastAsia="ja-JP"/>
              </w:rPr>
            </w:pPr>
          </w:p>
        </w:tc>
        <w:tc>
          <w:tcPr>
            <w:tcW w:w="1047" w:type="pct"/>
            <w:shd w:val="clear" w:color="auto" w:fill="D6E3BC" w:themeFill="accent3" w:themeFillTint="66"/>
            <w:vAlign w:val="center"/>
            <w:hideMark/>
          </w:tcPr>
          <w:p w14:paraId="6784E802"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Full name</w:t>
            </w:r>
          </w:p>
        </w:tc>
        <w:tc>
          <w:tcPr>
            <w:tcW w:w="950" w:type="pct"/>
            <w:shd w:val="clear" w:color="auto" w:fill="D6E3BC" w:themeFill="accent3" w:themeFillTint="66"/>
            <w:vAlign w:val="center"/>
            <w:hideMark/>
          </w:tcPr>
          <w:p w14:paraId="70C58B43"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Position</w:t>
            </w:r>
          </w:p>
        </w:tc>
        <w:tc>
          <w:tcPr>
            <w:tcW w:w="1333" w:type="pct"/>
            <w:shd w:val="clear" w:color="auto" w:fill="D6E3BC" w:themeFill="accent3" w:themeFillTint="66"/>
            <w:vAlign w:val="center"/>
            <w:hideMark/>
          </w:tcPr>
          <w:p w14:paraId="657C70D0"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Affiliation</w:t>
            </w:r>
          </w:p>
        </w:tc>
        <w:tc>
          <w:tcPr>
            <w:tcW w:w="645" w:type="pct"/>
            <w:shd w:val="clear" w:color="auto" w:fill="D6E3BC" w:themeFill="accent3" w:themeFillTint="66"/>
            <w:vAlign w:val="center"/>
            <w:hideMark/>
          </w:tcPr>
          <w:p w14:paraId="7200D5EB"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Sex</w:t>
            </w:r>
          </w:p>
        </w:tc>
        <w:tc>
          <w:tcPr>
            <w:tcW w:w="643" w:type="pct"/>
            <w:shd w:val="clear" w:color="auto" w:fill="D6E3BC" w:themeFill="accent3" w:themeFillTint="66"/>
            <w:vAlign w:val="center"/>
            <w:hideMark/>
          </w:tcPr>
          <w:p w14:paraId="251B89F7" w14:textId="53E88D6B"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Ethnicity</w:t>
            </w:r>
            <w:r w:rsidR="008B642E">
              <w:rPr>
                <w:rFonts w:cs="Arial"/>
                <w:b/>
                <w:bCs/>
                <w:color w:val="000000"/>
                <w:szCs w:val="20"/>
                <w:lang w:eastAsia="ja-JP"/>
              </w:rPr>
              <w:t xml:space="preserve"> (EMs)</w:t>
            </w:r>
          </w:p>
        </w:tc>
      </w:tr>
      <w:tr w:rsidR="004C4506" w:rsidRPr="00837AF2" w14:paraId="1D9AF6C2" w14:textId="77777777" w:rsidTr="008B642E">
        <w:trPr>
          <w:trHeight w:val="536"/>
        </w:trPr>
        <w:tc>
          <w:tcPr>
            <w:tcW w:w="382" w:type="pct"/>
            <w:shd w:val="clear" w:color="auto" w:fill="EAF1DD" w:themeFill="accent3" w:themeFillTint="33"/>
            <w:vAlign w:val="center"/>
          </w:tcPr>
          <w:p w14:paraId="0D2E369E" w14:textId="77777777" w:rsidR="004C4506" w:rsidRPr="00837AF2" w:rsidRDefault="004C4506" w:rsidP="00036901">
            <w:pPr>
              <w:jc w:val="center"/>
              <w:rPr>
                <w:rFonts w:cs="Arial"/>
                <w:b/>
                <w:bCs/>
                <w:color w:val="000000"/>
                <w:szCs w:val="20"/>
                <w:lang w:eastAsia="ja-JP"/>
              </w:rPr>
            </w:pPr>
          </w:p>
        </w:tc>
        <w:tc>
          <w:tcPr>
            <w:tcW w:w="4618" w:type="pct"/>
            <w:gridSpan w:val="5"/>
            <w:shd w:val="clear" w:color="auto" w:fill="EAF1DD" w:themeFill="accent3" w:themeFillTint="33"/>
            <w:vAlign w:val="center"/>
          </w:tcPr>
          <w:p w14:paraId="40F1F6EF" w14:textId="77777777" w:rsidR="004C4506" w:rsidRPr="00837AF2" w:rsidRDefault="004C4506" w:rsidP="00036901">
            <w:pPr>
              <w:jc w:val="center"/>
              <w:rPr>
                <w:rFonts w:cs="Arial"/>
                <w:b/>
                <w:bCs/>
                <w:color w:val="000000"/>
                <w:szCs w:val="20"/>
                <w:lang w:eastAsia="ja-JP"/>
              </w:rPr>
            </w:pPr>
            <w:r w:rsidRPr="00837AF2">
              <w:rPr>
                <w:rFonts w:cs="Arial"/>
                <w:b/>
                <w:bCs/>
                <w:color w:val="000000"/>
                <w:szCs w:val="20"/>
                <w:lang w:eastAsia="ja-JP"/>
              </w:rPr>
              <w:t>GIA LAI PROVINCE</w:t>
            </w:r>
          </w:p>
        </w:tc>
      </w:tr>
      <w:tr w:rsidR="004C4506" w:rsidRPr="00837AF2" w14:paraId="1AB1E8BB" w14:textId="77777777" w:rsidTr="00036901">
        <w:trPr>
          <w:trHeight w:val="325"/>
        </w:trPr>
        <w:tc>
          <w:tcPr>
            <w:tcW w:w="382" w:type="pct"/>
            <w:shd w:val="clear" w:color="auto" w:fill="auto"/>
            <w:vAlign w:val="center"/>
          </w:tcPr>
          <w:p w14:paraId="5CF93256"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5F0D007B" w14:textId="77777777" w:rsidR="004C4506" w:rsidRPr="008B642E" w:rsidRDefault="004C4506" w:rsidP="008B642E">
            <w:pPr>
              <w:spacing w:before="0" w:after="0"/>
              <w:rPr>
                <w:rFonts w:cs="Arial"/>
                <w:color w:val="000000"/>
                <w:sz w:val="18"/>
                <w:szCs w:val="18"/>
                <w:lang w:eastAsia="ja-JP"/>
              </w:rPr>
            </w:pPr>
            <w:r w:rsidRPr="008B642E">
              <w:rPr>
                <w:rFonts w:cstheme="majorHAnsi"/>
                <w:sz w:val="18"/>
                <w:szCs w:val="18"/>
              </w:rPr>
              <w:t>Vũ Ngọc An</w:t>
            </w:r>
          </w:p>
        </w:tc>
        <w:tc>
          <w:tcPr>
            <w:tcW w:w="950" w:type="pct"/>
            <w:shd w:val="clear" w:color="auto" w:fill="auto"/>
            <w:vAlign w:val="center"/>
          </w:tcPr>
          <w:p w14:paraId="10D8567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Director</w:t>
            </w:r>
          </w:p>
        </w:tc>
        <w:tc>
          <w:tcPr>
            <w:tcW w:w="1333" w:type="pct"/>
            <w:shd w:val="clear" w:color="auto" w:fill="auto"/>
            <w:vAlign w:val="center"/>
          </w:tcPr>
          <w:p w14:paraId="5679B64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DARD</w:t>
            </w:r>
          </w:p>
        </w:tc>
        <w:tc>
          <w:tcPr>
            <w:tcW w:w="645" w:type="pct"/>
            <w:shd w:val="clear" w:color="auto" w:fill="auto"/>
            <w:vAlign w:val="center"/>
          </w:tcPr>
          <w:p w14:paraId="16535BC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16F39BE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48571623" w14:textId="77777777" w:rsidTr="00036901">
        <w:trPr>
          <w:trHeight w:val="311"/>
        </w:trPr>
        <w:tc>
          <w:tcPr>
            <w:tcW w:w="382" w:type="pct"/>
            <w:shd w:val="clear" w:color="auto" w:fill="auto"/>
            <w:vAlign w:val="center"/>
          </w:tcPr>
          <w:p w14:paraId="363A1DA9"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6E909A0F" w14:textId="77777777" w:rsidR="004C4506" w:rsidRPr="008B642E" w:rsidRDefault="004C4506" w:rsidP="008B642E">
            <w:pPr>
              <w:spacing w:before="0" w:after="0"/>
              <w:rPr>
                <w:rFonts w:cs="Arial"/>
                <w:color w:val="000000"/>
                <w:sz w:val="18"/>
                <w:szCs w:val="18"/>
                <w:lang w:eastAsia="ja-JP"/>
              </w:rPr>
            </w:pPr>
            <w:r w:rsidRPr="008B642E">
              <w:rPr>
                <w:rFonts w:cstheme="majorHAnsi"/>
                <w:sz w:val="18"/>
                <w:szCs w:val="18"/>
              </w:rPr>
              <w:t>Hồ Thị Thuỳ Linh</w:t>
            </w:r>
          </w:p>
        </w:tc>
        <w:tc>
          <w:tcPr>
            <w:tcW w:w="950" w:type="pct"/>
            <w:shd w:val="clear" w:color="auto" w:fill="auto"/>
            <w:vAlign w:val="center"/>
          </w:tcPr>
          <w:p w14:paraId="3C731E1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2756673F" w14:textId="77777777" w:rsidR="004C4506" w:rsidRPr="008B642E" w:rsidRDefault="004C4506" w:rsidP="008B642E">
            <w:pPr>
              <w:spacing w:before="0" w:after="0"/>
              <w:rPr>
                <w:rFonts w:cs="Arial"/>
                <w:color w:val="000000"/>
                <w:sz w:val="18"/>
                <w:szCs w:val="18"/>
                <w:lang w:eastAsia="ja-JP"/>
              </w:rPr>
            </w:pPr>
            <w:r w:rsidRPr="008B642E">
              <w:rPr>
                <w:sz w:val="18"/>
                <w:szCs w:val="18"/>
              </w:rPr>
              <w:t>Finance and Planning Department, DARD</w:t>
            </w:r>
          </w:p>
        </w:tc>
        <w:tc>
          <w:tcPr>
            <w:tcW w:w="645" w:type="pct"/>
            <w:shd w:val="clear" w:color="auto" w:fill="auto"/>
            <w:vAlign w:val="center"/>
          </w:tcPr>
          <w:p w14:paraId="38C39E4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vAlign w:val="center"/>
          </w:tcPr>
          <w:p w14:paraId="439BBAB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46557FB1" w14:textId="77777777" w:rsidTr="00036901">
        <w:trPr>
          <w:trHeight w:val="325"/>
        </w:trPr>
        <w:tc>
          <w:tcPr>
            <w:tcW w:w="382" w:type="pct"/>
            <w:shd w:val="clear" w:color="auto" w:fill="auto"/>
            <w:vAlign w:val="center"/>
          </w:tcPr>
          <w:p w14:paraId="4FF908C4"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1FD22F0E" w14:textId="77777777" w:rsidR="004C4506" w:rsidRPr="008B642E" w:rsidRDefault="004C4506" w:rsidP="008B642E">
            <w:pPr>
              <w:spacing w:before="0" w:after="0"/>
              <w:rPr>
                <w:rFonts w:cs="Arial"/>
                <w:color w:val="000000"/>
                <w:sz w:val="18"/>
                <w:szCs w:val="18"/>
                <w:lang w:eastAsia="ja-JP"/>
              </w:rPr>
            </w:pPr>
            <w:r w:rsidRPr="008B642E">
              <w:rPr>
                <w:rFonts w:cstheme="majorHAnsi"/>
                <w:sz w:val="18"/>
                <w:szCs w:val="18"/>
              </w:rPr>
              <w:t>Trương Văn Nam</w:t>
            </w:r>
          </w:p>
        </w:tc>
        <w:tc>
          <w:tcPr>
            <w:tcW w:w="950" w:type="pct"/>
            <w:shd w:val="clear" w:color="auto" w:fill="auto"/>
            <w:vAlign w:val="center"/>
          </w:tcPr>
          <w:p w14:paraId="5D63FC7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5FD9F71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DARD</w:t>
            </w:r>
          </w:p>
        </w:tc>
        <w:tc>
          <w:tcPr>
            <w:tcW w:w="645" w:type="pct"/>
            <w:shd w:val="clear" w:color="auto" w:fill="auto"/>
            <w:vAlign w:val="center"/>
          </w:tcPr>
          <w:p w14:paraId="47E80EB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2C8A07A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956901D" w14:textId="77777777" w:rsidTr="00036901">
        <w:trPr>
          <w:trHeight w:val="325"/>
        </w:trPr>
        <w:tc>
          <w:tcPr>
            <w:tcW w:w="382" w:type="pct"/>
            <w:shd w:val="clear" w:color="auto" w:fill="auto"/>
            <w:vAlign w:val="center"/>
          </w:tcPr>
          <w:p w14:paraId="59108F34"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6B5298ED" w14:textId="77777777" w:rsidR="004C4506" w:rsidRPr="008B642E" w:rsidRDefault="004C4506" w:rsidP="008B642E">
            <w:pPr>
              <w:spacing w:before="0" w:after="0"/>
              <w:rPr>
                <w:rFonts w:cs="Arial"/>
                <w:color w:val="000000"/>
                <w:sz w:val="18"/>
                <w:szCs w:val="18"/>
                <w:lang w:eastAsia="ja-JP"/>
              </w:rPr>
            </w:pPr>
            <w:r w:rsidRPr="008B642E">
              <w:rPr>
                <w:rFonts w:cstheme="majorHAnsi"/>
                <w:sz w:val="18"/>
                <w:szCs w:val="18"/>
              </w:rPr>
              <w:t>Phạm Ngọc Bình</w:t>
            </w:r>
          </w:p>
        </w:tc>
        <w:tc>
          <w:tcPr>
            <w:tcW w:w="950" w:type="pct"/>
            <w:shd w:val="clear" w:color="auto" w:fill="auto"/>
            <w:vAlign w:val="center"/>
          </w:tcPr>
          <w:p w14:paraId="5AC1B08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539E5C1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Forest Management and Protection Fund, DARD</w:t>
            </w:r>
          </w:p>
        </w:tc>
        <w:tc>
          <w:tcPr>
            <w:tcW w:w="645" w:type="pct"/>
            <w:shd w:val="clear" w:color="auto" w:fill="auto"/>
            <w:vAlign w:val="center"/>
          </w:tcPr>
          <w:p w14:paraId="7D400D3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1D48B50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588DDC4" w14:textId="77777777" w:rsidTr="00036901">
        <w:trPr>
          <w:trHeight w:val="325"/>
        </w:trPr>
        <w:tc>
          <w:tcPr>
            <w:tcW w:w="382" w:type="pct"/>
            <w:shd w:val="clear" w:color="auto" w:fill="auto"/>
            <w:vAlign w:val="center"/>
          </w:tcPr>
          <w:p w14:paraId="58E35A96"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25171339" w14:textId="77777777" w:rsidR="004C4506" w:rsidRPr="008B642E" w:rsidRDefault="004C4506" w:rsidP="008B642E">
            <w:pPr>
              <w:spacing w:before="0" w:after="0"/>
              <w:rPr>
                <w:rFonts w:cs="Arial"/>
                <w:color w:val="000000"/>
                <w:sz w:val="18"/>
                <w:szCs w:val="18"/>
                <w:lang w:eastAsia="ja-JP"/>
              </w:rPr>
            </w:pPr>
            <w:r w:rsidRPr="008B642E">
              <w:rPr>
                <w:rFonts w:cstheme="majorHAnsi"/>
                <w:sz w:val="18"/>
                <w:szCs w:val="18"/>
              </w:rPr>
              <w:t>Trần Anh Dũng</w:t>
            </w:r>
          </w:p>
        </w:tc>
        <w:tc>
          <w:tcPr>
            <w:tcW w:w="950" w:type="pct"/>
            <w:shd w:val="clear" w:color="auto" w:fill="auto"/>
            <w:vAlign w:val="center"/>
          </w:tcPr>
          <w:p w14:paraId="0149265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Coordinator</w:t>
            </w:r>
          </w:p>
        </w:tc>
        <w:tc>
          <w:tcPr>
            <w:tcW w:w="1333" w:type="pct"/>
            <w:shd w:val="clear" w:color="auto" w:fill="auto"/>
            <w:vAlign w:val="center"/>
          </w:tcPr>
          <w:p w14:paraId="6E4F6BC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Kfw10 Project, DARD</w:t>
            </w:r>
          </w:p>
        </w:tc>
        <w:tc>
          <w:tcPr>
            <w:tcW w:w="645" w:type="pct"/>
            <w:shd w:val="clear" w:color="auto" w:fill="auto"/>
            <w:vAlign w:val="center"/>
          </w:tcPr>
          <w:p w14:paraId="77E7A62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0CDD6C1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3182DB2" w14:textId="77777777" w:rsidTr="00036901">
        <w:trPr>
          <w:trHeight w:val="632"/>
        </w:trPr>
        <w:tc>
          <w:tcPr>
            <w:tcW w:w="382" w:type="pct"/>
            <w:shd w:val="clear" w:color="auto" w:fill="auto"/>
            <w:vAlign w:val="center"/>
          </w:tcPr>
          <w:p w14:paraId="0EB06426"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1FFEC54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Văn Ngọc Thiên</w:t>
            </w:r>
          </w:p>
        </w:tc>
        <w:tc>
          <w:tcPr>
            <w:tcW w:w="950" w:type="pct"/>
            <w:shd w:val="clear" w:color="auto" w:fill="auto"/>
            <w:vAlign w:val="center"/>
          </w:tcPr>
          <w:p w14:paraId="0BE2BC2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Department Head</w:t>
            </w:r>
          </w:p>
        </w:tc>
        <w:tc>
          <w:tcPr>
            <w:tcW w:w="1333" w:type="pct"/>
            <w:shd w:val="clear" w:color="auto" w:fill="auto"/>
            <w:vAlign w:val="center"/>
          </w:tcPr>
          <w:p w14:paraId="14585CE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Ethnic Minority Committee, PPC</w:t>
            </w:r>
          </w:p>
        </w:tc>
        <w:tc>
          <w:tcPr>
            <w:tcW w:w="645" w:type="pct"/>
            <w:shd w:val="clear" w:color="auto" w:fill="auto"/>
            <w:vAlign w:val="center"/>
          </w:tcPr>
          <w:p w14:paraId="1CF13A7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6D5C258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5156C23" w14:textId="77777777" w:rsidTr="00036901">
        <w:trPr>
          <w:trHeight w:val="395"/>
        </w:trPr>
        <w:tc>
          <w:tcPr>
            <w:tcW w:w="382" w:type="pct"/>
            <w:shd w:val="clear" w:color="auto" w:fill="auto"/>
            <w:vAlign w:val="center"/>
          </w:tcPr>
          <w:p w14:paraId="3D31896B"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3071A3E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Võ Đình Huy</w:t>
            </w:r>
          </w:p>
        </w:tc>
        <w:tc>
          <w:tcPr>
            <w:tcW w:w="950" w:type="pct"/>
            <w:shd w:val="clear" w:color="auto" w:fill="auto"/>
            <w:vAlign w:val="center"/>
          </w:tcPr>
          <w:p w14:paraId="12A9296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tcPr>
          <w:p w14:paraId="7EA5805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Chieng Commune People Committee (CPC)</w:t>
            </w:r>
          </w:p>
        </w:tc>
        <w:tc>
          <w:tcPr>
            <w:tcW w:w="645" w:type="pct"/>
            <w:shd w:val="clear" w:color="auto" w:fill="auto"/>
            <w:vAlign w:val="center"/>
          </w:tcPr>
          <w:p w14:paraId="2E39B7D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774D8C8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0B6BBD7" w14:textId="77777777" w:rsidTr="00036901">
        <w:trPr>
          <w:trHeight w:val="367"/>
        </w:trPr>
        <w:tc>
          <w:tcPr>
            <w:tcW w:w="382" w:type="pct"/>
            <w:shd w:val="clear" w:color="auto" w:fill="auto"/>
            <w:vAlign w:val="center"/>
          </w:tcPr>
          <w:p w14:paraId="51E26B08"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7630F688" w14:textId="77777777" w:rsidR="004C4506" w:rsidRPr="008B642E" w:rsidRDefault="004C4506" w:rsidP="008B642E">
            <w:pPr>
              <w:spacing w:before="0" w:after="0"/>
              <w:rPr>
                <w:rFonts w:cs="Arial"/>
                <w:color w:val="000000"/>
                <w:sz w:val="18"/>
                <w:szCs w:val="18"/>
                <w:lang w:val="vi-VN" w:eastAsia="ja-JP"/>
              </w:rPr>
            </w:pPr>
            <w:r w:rsidRPr="008B642E">
              <w:rPr>
                <w:rFonts w:cs="Arial"/>
                <w:color w:val="000000"/>
                <w:sz w:val="18"/>
                <w:szCs w:val="18"/>
                <w:lang w:eastAsia="ja-JP"/>
              </w:rPr>
              <w:t>Jr</w:t>
            </w:r>
            <w:r w:rsidRPr="008B642E">
              <w:rPr>
                <w:rFonts w:cs="Arial"/>
                <w:color w:val="000000"/>
                <w:sz w:val="18"/>
                <w:szCs w:val="18"/>
                <w:lang w:val="vi-VN" w:eastAsia="ja-JP"/>
              </w:rPr>
              <w:t>ớt</w:t>
            </w:r>
          </w:p>
        </w:tc>
        <w:tc>
          <w:tcPr>
            <w:tcW w:w="950" w:type="pct"/>
            <w:shd w:val="clear" w:color="auto" w:fill="auto"/>
            <w:vAlign w:val="center"/>
          </w:tcPr>
          <w:p w14:paraId="4F6EBD6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Famer Union</w:t>
            </w:r>
          </w:p>
        </w:tc>
        <w:tc>
          <w:tcPr>
            <w:tcW w:w="1333" w:type="pct"/>
            <w:shd w:val="clear" w:color="auto" w:fill="auto"/>
            <w:vAlign w:val="center"/>
          </w:tcPr>
          <w:p w14:paraId="6666393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Chieng CPC</w:t>
            </w:r>
          </w:p>
        </w:tc>
        <w:tc>
          <w:tcPr>
            <w:tcW w:w="645" w:type="pct"/>
            <w:shd w:val="clear" w:color="auto" w:fill="auto"/>
            <w:vAlign w:val="center"/>
          </w:tcPr>
          <w:p w14:paraId="7AAEEB4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2384978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w:t>
            </w:r>
          </w:p>
        </w:tc>
      </w:tr>
      <w:tr w:rsidR="004C4506" w:rsidRPr="00837AF2" w14:paraId="44311900" w14:textId="77777777" w:rsidTr="00036901">
        <w:trPr>
          <w:trHeight w:val="408"/>
        </w:trPr>
        <w:tc>
          <w:tcPr>
            <w:tcW w:w="382" w:type="pct"/>
            <w:shd w:val="clear" w:color="auto" w:fill="auto"/>
            <w:vAlign w:val="center"/>
          </w:tcPr>
          <w:p w14:paraId="6D50E2BF"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5317A9B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Thị Hoài</w:t>
            </w:r>
          </w:p>
        </w:tc>
        <w:tc>
          <w:tcPr>
            <w:tcW w:w="950" w:type="pct"/>
            <w:shd w:val="clear" w:color="auto" w:fill="auto"/>
            <w:vAlign w:val="center"/>
          </w:tcPr>
          <w:p w14:paraId="4DD6430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Woman Union</w:t>
            </w:r>
          </w:p>
        </w:tc>
        <w:tc>
          <w:tcPr>
            <w:tcW w:w="1333" w:type="pct"/>
            <w:shd w:val="clear" w:color="auto" w:fill="auto"/>
            <w:vAlign w:val="center"/>
          </w:tcPr>
          <w:p w14:paraId="2FD5EE7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Chieng CPC</w:t>
            </w:r>
          </w:p>
        </w:tc>
        <w:tc>
          <w:tcPr>
            <w:tcW w:w="645" w:type="pct"/>
            <w:shd w:val="clear" w:color="auto" w:fill="auto"/>
            <w:vAlign w:val="center"/>
          </w:tcPr>
          <w:p w14:paraId="3D2AD27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vAlign w:val="center"/>
          </w:tcPr>
          <w:p w14:paraId="2ED889F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w:t>
            </w:r>
          </w:p>
        </w:tc>
      </w:tr>
      <w:tr w:rsidR="004C4506" w:rsidRPr="00837AF2" w14:paraId="6F12B011" w14:textId="77777777" w:rsidTr="00036901">
        <w:trPr>
          <w:trHeight w:val="395"/>
        </w:trPr>
        <w:tc>
          <w:tcPr>
            <w:tcW w:w="382" w:type="pct"/>
            <w:shd w:val="clear" w:color="auto" w:fill="auto"/>
            <w:vAlign w:val="center"/>
          </w:tcPr>
          <w:p w14:paraId="2AEF1D6F"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3248ED1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Nay Ú</w:t>
            </w:r>
          </w:p>
        </w:tc>
        <w:tc>
          <w:tcPr>
            <w:tcW w:w="950" w:type="pct"/>
            <w:shd w:val="clear" w:color="auto" w:fill="auto"/>
            <w:vAlign w:val="center"/>
          </w:tcPr>
          <w:p w14:paraId="32BD377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2004D5F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Chư Mố Protection Forest Management Board</w:t>
            </w:r>
          </w:p>
        </w:tc>
        <w:tc>
          <w:tcPr>
            <w:tcW w:w="645" w:type="pct"/>
            <w:shd w:val="clear" w:color="auto" w:fill="auto"/>
            <w:vAlign w:val="center"/>
          </w:tcPr>
          <w:p w14:paraId="7490945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69975E8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5E2BB97D" w14:textId="77777777" w:rsidTr="00036901">
        <w:trPr>
          <w:trHeight w:val="450"/>
        </w:trPr>
        <w:tc>
          <w:tcPr>
            <w:tcW w:w="382" w:type="pct"/>
            <w:shd w:val="clear" w:color="auto" w:fill="auto"/>
            <w:vAlign w:val="center"/>
          </w:tcPr>
          <w:p w14:paraId="3AF97782"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0F6A8F7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Nông Văn Thiện</w:t>
            </w:r>
          </w:p>
        </w:tc>
        <w:tc>
          <w:tcPr>
            <w:tcW w:w="950" w:type="pct"/>
            <w:shd w:val="clear" w:color="auto" w:fill="auto"/>
            <w:vAlign w:val="center"/>
          </w:tcPr>
          <w:p w14:paraId="060EAEE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Technical Head</w:t>
            </w:r>
          </w:p>
        </w:tc>
        <w:tc>
          <w:tcPr>
            <w:tcW w:w="1333" w:type="pct"/>
            <w:shd w:val="clear" w:color="auto" w:fill="auto"/>
            <w:vAlign w:val="center"/>
          </w:tcPr>
          <w:p w14:paraId="7C57E81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Chư Mố Protection Forest Management Board</w:t>
            </w:r>
          </w:p>
        </w:tc>
        <w:tc>
          <w:tcPr>
            <w:tcW w:w="645" w:type="pct"/>
            <w:shd w:val="clear" w:color="auto" w:fill="auto"/>
            <w:vAlign w:val="center"/>
          </w:tcPr>
          <w:p w14:paraId="536FD24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03E408A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Nung</w:t>
            </w:r>
          </w:p>
        </w:tc>
      </w:tr>
      <w:tr w:rsidR="004C4506" w:rsidRPr="00837AF2" w14:paraId="4C8F5AFC" w14:textId="77777777" w:rsidTr="00036901">
        <w:trPr>
          <w:trHeight w:val="325"/>
        </w:trPr>
        <w:tc>
          <w:tcPr>
            <w:tcW w:w="382" w:type="pct"/>
            <w:shd w:val="clear" w:color="auto" w:fill="auto"/>
            <w:vAlign w:val="center"/>
          </w:tcPr>
          <w:p w14:paraId="4E77E8AB"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6925D66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Hoàng Lan Thương</w:t>
            </w:r>
          </w:p>
        </w:tc>
        <w:tc>
          <w:tcPr>
            <w:tcW w:w="950" w:type="pct"/>
            <w:shd w:val="clear" w:color="auto" w:fill="auto"/>
            <w:vAlign w:val="center"/>
          </w:tcPr>
          <w:p w14:paraId="6B9F88B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624D612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Chư Mố Protection Forest Management Board</w:t>
            </w:r>
          </w:p>
        </w:tc>
        <w:tc>
          <w:tcPr>
            <w:tcW w:w="645" w:type="pct"/>
            <w:shd w:val="clear" w:color="auto" w:fill="auto"/>
            <w:vAlign w:val="center"/>
          </w:tcPr>
          <w:p w14:paraId="4D95BCE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vAlign w:val="center"/>
          </w:tcPr>
          <w:p w14:paraId="047D0E0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66BE2F5A" w14:textId="77777777" w:rsidTr="00036901">
        <w:trPr>
          <w:trHeight w:val="325"/>
        </w:trPr>
        <w:tc>
          <w:tcPr>
            <w:tcW w:w="382" w:type="pct"/>
            <w:shd w:val="clear" w:color="auto" w:fill="auto"/>
            <w:vAlign w:val="center"/>
          </w:tcPr>
          <w:p w14:paraId="2FF7A589"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4A96487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Rah Ian Dam</w:t>
            </w:r>
          </w:p>
        </w:tc>
        <w:tc>
          <w:tcPr>
            <w:tcW w:w="950" w:type="pct"/>
            <w:shd w:val="clear" w:color="auto" w:fill="auto"/>
            <w:vAlign w:val="center"/>
          </w:tcPr>
          <w:p w14:paraId="0267EDC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681ABE1E" w14:textId="77777777" w:rsidR="004C4506" w:rsidRPr="008B642E" w:rsidRDefault="004C4506" w:rsidP="008B642E">
            <w:pPr>
              <w:spacing w:before="0" w:after="0"/>
              <w:rPr>
                <w:rFonts w:cs="Arial"/>
                <w:color w:val="000000"/>
                <w:sz w:val="18"/>
                <w:szCs w:val="18"/>
                <w:lang w:eastAsia="ja-JP"/>
              </w:rPr>
            </w:pPr>
            <w:r w:rsidRPr="008B642E">
              <w:rPr>
                <w:color w:val="000000"/>
                <w:sz w:val="18"/>
                <w:szCs w:val="18"/>
              </w:rPr>
              <w:t>Ia Kdăm Commune, Ia Pa district</w:t>
            </w:r>
          </w:p>
        </w:tc>
        <w:tc>
          <w:tcPr>
            <w:tcW w:w="645" w:type="pct"/>
            <w:shd w:val="clear" w:color="auto" w:fill="auto"/>
            <w:vAlign w:val="center"/>
          </w:tcPr>
          <w:p w14:paraId="64FC6D4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42F9083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6E706E20" w14:textId="77777777" w:rsidTr="00036901">
        <w:trPr>
          <w:trHeight w:val="325"/>
        </w:trPr>
        <w:tc>
          <w:tcPr>
            <w:tcW w:w="382" w:type="pct"/>
            <w:shd w:val="clear" w:color="auto" w:fill="auto"/>
            <w:vAlign w:val="center"/>
          </w:tcPr>
          <w:p w14:paraId="292B8110"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050315D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Ksor Thơm</w:t>
            </w:r>
          </w:p>
        </w:tc>
        <w:tc>
          <w:tcPr>
            <w:tcW w:w="950" w:type="pct"/>
            <w:shd w:val="clear" w:color="auto" w:fill="auto"/>
            <w:vAlign w:val="center"/>
          </w:tcPr>
          <w:p w14:paraId="6269701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01FEB2F3" w14:textId="77777777" w:rsidR="004C4506" w:rsidRPr="008B642E" w:rsidRDefault="004C4506" w:rsidP="008B642E">
            <w:pPr>
              <w:spacing w:before="0" w:after="0"/>
              <w:rPr>
                <w:rFonts w:cs="Arial"/>
                <w:color w:val="000000"/>
                <w:sz w:val="18"/>
                <w:szCs w:val="18"/>
                <w:lang w:eastAsia="ja-JP"/>
              </w:rPr>
            </w:pPr>
            <w:r w:rsidRPr="008B642E">
              <w:rPr>
                <w:color w:val="000000"/>
                <w:sz w:val="18"/>
                <w:szCs w:val="18"/>
              </w:rPr>
              <w:t>Ia Kdăm Commune, Ia Pa district</w:t>
            </w:r>
          </w:p>
        </w:tc>
        <w:tc>
          <w:tcPr>
            <w:tcW w:w="645" w:type="pct"/>
            <w:shd w:val="clear" w:color="auto" w:fill="auto"/>
            <w:vAlign w:val="center"/>
          </w:tcPr>
          <w:p w14:paraId="2323C06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2D99557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064AE8A1" w14:textId="77777777" w:rsidTr="00036901">
        <w:trPr>
          <w:trHeight w:val="325"/>
        </w:trPr>
        <w:tc>
          <w:tcPr>
            <w:tcW w:w="382" w:type="pct"/>
            <w:shd w:val="clear" w:color="auto" w:fill="auto"/>
            <w:vAlign w:val="center"/>
          </w:tcPr>
          <w:p w14:paraId="6A3DAECB"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5B67949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Nay Thoan</w:t>
            </w:r>
          </w:p>
        </w:tc>
        <w:tc>
          <w:tcPr>
            <w:tcW w:w="950" w:type="pct"/>
            <w:shd w:val="clear" w:color="auto" w:fill="auto"/>
            <w:vAlign w:val="center"/>
          </w:tcPr>
          <w:p w14:paraId="2FBD0FF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031A7B2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Chư Mố</w:t>
            </w:r>
            <w:r w:rsidRPr="008B642E">
              <w:rPr>
                <w:color w:val="000000"/>
                <w:sz w:val="18"/>
                <w:szCs w:val="18"/>
              </w:rPr>
              <w:t xml:space="preserve"> Commune, Ia Pa district</w:t>
            </w:r>
          </w:p>
        </w:tc>
        <w:tc>
          <w:tcPr>
            <w:tcW w:w="645" w:type="pct"/>
            <w:shd w:val="clear" w:color="auto" w:fill="auto"/>
            <w:vAlign w:val="center"/>
          </w:tcPr>
          <w:p w14:paraId="29F2794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56228B6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43D6F5DA" w14:textId="77777777" w:rsidTr="00036901">
        <w:trPr>
          <w:trHeight w:val="325"/>
        </w:trPr>
        <w:tc>
          <w:tcPr>
            <w:tcW w:w="382" w:type="pct"/>
            <w:shd w:val="clear" w:color="auto" w:fill="auto"/>
            <w:vAlign w:val="center"/>
          </w:tcPr>
          <w:p w14:paraId="02CB25C9"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4675337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Hiao Luang</w:t>
            </w:r>
          </w:p>
        </w:tc>
        <w:tc>
          <w:tcPr>
            <w:tcW w:w="950" w:type="pct"/>
            <w:shd w:val="clear" w:color="auto" w:fill="auto"/>
            <w:vAlign w:val="center"/>
          </w:tcPr>
          <w:p w14:paraId="19440C7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629FE0FD" w14:textId="77777777" w:rsidR="004C4506" w:rsidRPr="008B642E" w:rsidRDefault="004C4506" w:rsidP="008B642E">
            <w:pPr>
              <w:spacing w:before="0" w:after="0"/>
              <w:rPr>
                <w:rFonts w:cs="Arial"/>
                <w:color w:val="000000"/>
                <w:sz w:val="18"/>
                <w:szCs w:val="18"/>
                <w:lang w:eastAsia="ja-JP"/>
              </w:rPr>
            </w:pPr>
            <w:r w:rsidRPr="008B642E">
              <w:rPr>
                <w:color w:val="000000"/>
                <w:sz w:val="18"/>
                <w:szCs w:val="18"/>
              </w:rPr>
              <w:t>Ia Kdăm Commune, Ia Pa district</w:t>
            </w:r>
          </w:p>
        </w:tc>
        <w:tc>
          <w:tcPr>
            <w:tcW w:w="645" w:type="pct"/>
            <w:shd w:val="clear" w:color="auto" w:fill="auto"/>
            <w:vAlign w:val="center"/>
          </w:tcPr>
          <w:p w14:paraId="2A8731F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1F9575D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65B68BC0" w14:textId="77777777" w:rsidTr="00036901">
        <w:trPr>
          <w:trHeight w:val="325"/>
        </w:trPr>
        <w:tc>
          <w:tcPr>
            <w:tcW w:w="382" w:type="pct"/>
            <w:shd w:val="clear" w:color="auto" w:fill="auto"/>
            <w:vAlign w:val="center"/>
          </w:tcPr>
          <w:p w14:paraId="28A274E1"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7B6A968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R’ô Ktot</w:t>
            </w:r>
          </w:p>
        </w:tc>
        <w:tc>
          <w:tcPr>
            <w:tcW w:w="950" w:type="pct"/>
            <w:shd w:val="clear" w:color="auto" w:fill="auto"/>
            <w:vAlign w:val="center"/>
          </w:tcPr>
          <w:p w14:paraId="431EB5F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0C382359" w14:textId="77777777" w:rsidR="004C4506" w:rsidRPr="008B642E" w:rsidRDefault="004C4506" w:rsidP="008B642E">
            <w:pPr>
              <w:spacing w:before="0" w:after="0"/>
              <w:rPr>
                <w:rFonts w:cs="Arial"/>
                <w:color w:val="000000"/>
                <w:sz w:val="18"/>
                <w:szCs w:val="18"/>
                <w:lang w:eastAsia="ja-JP"/>
              </w:rPr>
            </w:pPr>
            <w:r w:rsidRPr="008B642E">
              <w:rPr>
                <w:color w:val="000000"/>
                <w:sz w:val="18"/>
                <w:szCs w:val="18"/>
              </w:rPr>
              <w:t>Ia Kdăm Commune, Ia Pa district</w:t>
            </w:r>
          </w:p>
        </w:tc>
        <w:tc>
          <w:tcPr>
            <w:tcW w:w="645" w:type="pct"/>
            <w:shd w:val="clear" w:color="auto" w:fill="auto"/>
            <w:vAlign w:val="center"/>
          </w:tcPr>
          <w:p w14:paraId="60B0B38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75E4CDC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4584FE1C" w14:textId="77777777" w:rsidTr="00036901">
        <w:trPr>
          <w:trHeight w:val="325"/>
        </w:trPr>
        <w:tc>
          <w:tcPr>
            <w:tcW w:w="382" w:type="pct"/>
            <w:shd w:val="clear" w:color="auto" w:fill="auto"/>
            <w:vAlign w:val="center"/>
          </w:tcPr>
          <w:p w14:paraId="271C43C1"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0260186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R’s e Chứ</w:t>
            </w:r>
          </w:p>
        </w:tc>
        <w:tc>
          <w:tcPr>
            <w:tcW w:w="950" w:type="pct"/>
            <w:shd w:val="clear" w:color="auto" w:fill="auto"/>
            <w:vAlign w:val="center"/>
          </w:tcPr>
          <w:p w14:paraId="3B94363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3FF03120" w14:textId="77777777" w:rsidR="004C4506" w:rsidRPr="008B642E" w:rsidRDefault="004C4506" w:rsidP="008B642E">
            <w:pPr>
              <w:spacing w:before="0" w:after="0"/>
              <w:rPr>
                <w:rFonts w:cs="Arial"/>
                <w:color w:val="000000"/>
                <w:sz w:val="18"/>
                <w:szCs w:val="18"/>
                <w:lang w:eastAsia="ja-JP"/>
              </w:rPr>
            </w:pPr>
            <w:r w:rsidRPr="008B642E">
              <w:rPr>
                <w:color w:val="000000"/>
                <w:sz w:val="18"/>
                <w:szCs w:val="18"/>
              </w:rPr>
              <w:t>Ia Kdăm Commune, Ia Pa district</w:t>
            </w:r>
          </w:p>
        </w:tc>
        <w:tc>
          <w:tcPr>
            <w:tcW w:w="645" w:type="pct"/>
            <w:shd w:val="clear" w:color="auto" w:fill="auto"/>
            <w:vAlign w:val="center"/>
          </w:tcPr>
          <w:p w14:paraId="7C9966F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241144B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411158F8" w14:textId="77777777" w:rsidTr="00036901">
        <w:trPr>
          <w:trHeight w:val="325"/>
        </w:trPr>
        <w:tc>
          <w:tcPr>
            <w:tcW w:w="382" w:type="pct"/>
            <w:shd w:val="clear" w:color="auto" w:fill="auto"/>
            <w:vAlign w:val="center"/>
          </w:tcPr>
          <w:p w14:paraId="1A1560C6" w14:textId="77777777" w:rsidR="004C4506" w:rsidRPr="008B642E" w:rsidRDefault="004C4506" w:rsidP="00633F6C">
            <w:pPr>
              <w:numPr>
                <w:ilvl w:val="0"/>
                <w:numId w:val="70"/>
              </w:numPr>
              <w:spacing w:before="0" w:after="0"/>
              <w:jc w:val="center"/>
              <w:rPr>
                <w:rFonts w:cs="Arial"/>
                <w:bCs/>
                <w:color w:val="000000"/>
                <w:sz w:val="18"/>
                <w:szCs w:val="18"/>
                <w:lang w:eastAsia="ja-JP"/>
              </w:rPr>
            </w:pPr>
          </w:p>
        </w:tc>
        <w:tc>
          <w:tcPr>
            <w:tcW w:w="1047" w:type="pct"/>
            <w:shd w:val="clear" w:color="auto" w:fill="auto"/>
            <w:vAlign w:val="center"/>
          </w:tcPr>
          <w:p w14:paraId="412E554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Kso Hoang</w:t>
            </w:r>
          </w:p>
        </w:tc>
        <w:tc>
          <w:tcPr>
            <w:tcW w:w="950" w:type="pct"/>
            <w:shd w:val="clear" w:color="auto" w:fill="auto"/>
            <w:vAlign w:val="center"/>
          </w:tcPr>
          <w:p w14:paraId="298AA4B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46DCE59B" w14:textId="77777777" w:rsidR="004C4506" w:rsidRPr="008B642E" w:rsidRDefault="004C4506" w:rsidP="008B642E">
            <w:pPr>
              <w:spacing w:before="0" w:after="0"/>
              <w:rPr>
                <w:color w:val="000000"/>
                <w:sz w:val="18"/>
                <w:szCs w:val="18"/>
              </w:rPr>
            </w:pPr>
            <w:r w:rsidRPr="008B642E">
              <w:rPr>
                <w:color w:val="000000"/>
                <w:sz w:val="18"/>
                <w:szCs w:val="18"/>
              </w:rPr>
              <w:t>Ia Kdăm Commune, Ia Pa district</w:t>
            </w:r>
          </w:p>
        </w:tc>
        <w:tc>
          <w:tcPr>
            <w:tcW w:w="645" w:type="pct"/>
            <w:shd w:val="clear" w:color="auto" w:fill="auto"/>
            <w:vAlign w:val="center"/>
          </w:tcPr>
          <w:p w14:paraId="236133D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vAlign w:val="center"/>
          </w:tcPr>
          <w:p w14:paraId="630E925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4EE97F69" w14:textId="77777777" w:rsidTr="00036901">
        <w:trPr>
          <w:trHeight w:val="410"/>
        </w:trPr>
        <w:tc>
          <w:tcPr>
            <w:tcW w:w="382" w:type="pct"/>
            <w:shd w:val="clear" w:color="auto" w:fill="auto"/>
            <w:noWrap/>
            <w:vAlign w:val="center"/>
            <w:hideMark/>
          </w:tcPr>
          <w:p w14:paraId="14074060"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753D667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Đỗ Hoàng Châu</w:t>
            </w:r>
          </w:p>
        </w:tc>
        <w:tc>
          <w:tcPr>
            <w:tcW w:w="950" w:type="pct"/>
            <w:shd w:val="clear" w:color="auto" w:fill="auto"/>
            <w:noWrap/>
            <w:vAlign w:val="center"/>
            <w:hideMark/>
          </w:tcPr>
          <w:p w14:paraId="4F90909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hideMark/>
          </w:tcPr>
          <w:p w14:paraId="7806BA1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hideMark/>
          </w:tcPr>
          <w:p w14:paraId="351E76D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6CC14E6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4A4B68D" w14:textId="77777777" w:rsidTr="00036901">
        <w:trPr>
          <w:trHeight w:val="255"/>
        </w:trPr>
        <w:tc>
          <w:tcPr>
            <w:tcW w:w="382" w:type="pct"/>
            <w:shd w:val="clear" w:color="auto" w:fill="auto"/>
            <w:noWrap/>
            <w:vAlign w:val="center"/>
            <w:hideMark/>
          </w:tcPr>
          <w:p w14:paraId="6EC9CFC2"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4F3445E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Tăng Hồng Tuấn</w:t>
            </w:r>
          </w:p>
        </w:tc>
        <w:tc>
          <w:tcPr>
            <w:tcW w:w="950" w:type="pct"/>
            <w:shd w:val="clear" w:color="auto" w:fill="auto"/>
            <w:noWrap/>
            <w:vAlign w:val="center"/>
            <w:hideMark/>
          </w:tcPr>
          <w:p w14:paraId="236A95A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Chairman</w:t>
            </w:r>
          </w:p>
        </w:tc>
        <w:tc>
          <w:tcPr>
            <w:tcW w:w="1333" w:type="pct"/>
            <w:shd w:val="clear" w:color="auto" w:fill="auto"/>
            <w:vAlign w:val="center"/>
            <w:hideMark/>
          </w:tcPr>
          <w:p w14:paraId="4AFBB5E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hideMark/>
          </w:tcPr>
          <w:p w14:paraId="357E4C6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49455A4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5423FC7" w14:textId="77777777" w:rsidTr="00036901">
        <w:trPr>
          <w:trHeight w:val="632"/>
        </w:trPr>
        <w:tc>
          <w:tcPr>
            <w:tcW w:w="382" w:type="pct"/>
            <w:shd w:val="clear" w:color="auto" w:fill="auto"/>
            <w:noWrap/>
            <w:vAlign w:val="center"/>
            <w:hideMark/>
          </w:tcPr>
          <w:p w14:paraId="3DFBFC8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07131DC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Rơ Ô H’Đim</w:t>
            </w:r>
          </w:p>
        </w:tc>
        <w:tc>
          <w:tcPr>
            <w:tcW w:w="950" w:type="pct"/>
            <w:shd w:val="clear" w:color="auto" w:fill="auto"/>
            <w:noWrap/>
            <w:vAlign w:val="center"/>
            <w:hideMark/>
          </w:tcPr>
          <w:p w14:paraId="0369721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Woman Union</w:t>
            </w:r>
          </w:p>
        </w:tc>
        <w:tc>
          <w:tcPr>
            <w:tcW w:w="1333" w:type="pct"/>
            <w:shd w:val="clear" w:color="auto" w:fill="auto"/>
            <w:vAlign w:val="center"/>
            <w:hideMark/>
          </w:tcPr>
          <w:p w14:paraId="7F4ADBA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hideMark/>
          </w:tcPr>
          <w:p w14:paraId="75D9AD2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hideMark/>
          </w:tcPr>
          <w:p w14:paraId="3AD5559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7EE9F281" w14:textId="77777777" w:rsidTr="00036901">
        <w:trPr>
          <w:trHeight w:val="227"/>
        </w:trPr>
        <w:tc>
          <w:tcPr>
            <w:tcW w:w="382" w:type="pct"/>
            <w:shd w:val="clear" w:color="auto" w:fill="auto"/>
            <w:noWrap/>
            <w:vAlign w:val="center"/>
            <w:hideMark/>
          </w:tcPr>
          <w:p w14:paraId="799583AA"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77E910C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Trương Thị Hồng</w:t>
            </w:r>
          </w:p>
        </w:tc>
        <w:tc>
          <w:tcPr>
            <w:tcW w:w="950" w:type="pct"/>
            <w:shd w:val="clear" w:color="auto" w:fill="auto"/>
            <w:noWrap/>
            <w:vAlign w:val="center"/>
            <w:hideMark/>
          </w:tcPr>
          <w:p w14:paraId="4336BF5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hideMark/>
          </w:tcPr>
          <w:p w14:paraId="2658883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hideMark/>
          </w:tcPr>
          <w:p w14:paraId="2D6D69C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597F2CE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64B703F" w14:textId="77777777" w:rsidTr="00036901">
        <w:trPr>
          <w:trHeight w:val="227"/>
        </w:trPr>
        <w:tc>
          <w:tcPr>
            <w:tcW w:w="382" w:type="pct"/>
            <w:shd w:val="clear" w:color="auto" w:fill="auto"/>
            <w:noWrap/>
            <w:vAlign w:val="center"/>
          </w:tcPr>
          <w:p w14:paraId="70092A3C"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AA624E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Nay, H’ Mùi</w:t>
            </w:r>
          </w:p>
        </w:tc>
        <w:tc>
          <w:tcPr>
            <w:tcW w:w="950" w:type="pct"/>
            <w:shd w:val="clear" w:color="auto" w:fill="auto"/>
            <w:noWrap/>
            <w:vAlign w:val="center"/>
          </w:tcPr>
          <w:p w14:paraId="42E1809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600DF05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tcPr>
          <w:p w14:paraId="11C97C1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9AA535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Jrai</w:t>
            </w:r>
          </w:p>
        </w:tc>
      </w:tr>
      <w:tr w:rsidR="004C4506" w:rsidRPr="00837AF2" w14:paraId="32C3235E" w14:textId="77777777" w:rsidTr="00036901">
        <w:trPr>
          <w:trHeight w:val="227"/>
        </w:trPr>
        <w:tc>
          <w:tcPr>
            <w:tcW w:w="382" w:type="pct"/>
            <w:shd w:val="clear" w:color="auto" w:fill="auto"/>
            <w:noWrap/>
            <w:vAlign w:val="center"/>
          </w:tcPr>
          <w:p w14:paraId="671DD350"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E40874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Phạm Thị Tường Vi</w:t>
            </w:r>
          </w:p>
        </w:tc>
        <w:tc>
          <w:tcPr>
            <w:tcW w:w="950" w:type="pct"/>
            <w:shd w:val="clear" w:color="auto" w:fill="auto"/>
            <w:noWrap/>
            <w:vAlign w:val="center"/>
          </w:tcPr>
          <w:p w14:paraId="0C92286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5E25A6A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tcPr>
          <w:p w14:paraId="6577325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28D29C4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695124B8" w14:textId="77777777" w:rsidTr="00036901">
        <w:trPr>
          <w:trHeight w:val="227"/>
        </w:trPr>
        <w:tc>
          <w:tcPr>
            <w:tcW w:w="382" w:type="pct"/>
            <w:shd w:val="clear" w:color="auto" w:fill="auto"/>
            <w:noWrap/>
            <w:vAlign w:val="center"/>
          </w:tcPr>
          <w:p w14:paraId="0330AE7C"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DA27CA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Trần Thị Thảo</w:t>
            </w:r>
          </w:p>
        </w:tc>
        <w:tc>
          <w:tcPr>
            <w:tcW w:w="950" w:type="pct"/>
            <w:shd w:val="clear" w:color="auto" w:fill="auto"/>
            <w:noWrap/>
            <w:vAlign w:val="center"/>
          </w:tcPr>
          <w:p w14:paraId="5D94CF9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30EC91D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Ia Tul CPC</w:t>
            </w:r>
            <w:r w:rsidRPr="008B642E">
              <w:rPr>
                <w:color w:val="000000"/>
                <w:sz w:val="18"/>
                <w:szCs w:val="18"/>
              </w:rPr>
              <w:t>, Ia Pa district</w:t>
            </w:r>
          </w:p>
        </w:tc>
        <w:tc>
          <w:tcPr>
            <w:tcW w:w="645" w:type="pct"/>
            <w:shd w:val="clear" w:color="auto" w:fill="auto"/>
            <w:noWrap/>
            <w:vAlign w:val="center"/>
          </w:tcPr>
          <w:p w14:paraId="7EA3077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4F61784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4010CBE" w14:textId="77777777" w:rsidTr="00036901">
        <w:trPr>
          <w:trHeight w:val="255"/>
        </w:trPr>
        <w:tc>
          <w:tcPr>
            <w:tcW w:w="382" w:type="pct"/>
            <w:shd w:val="clear" w:color="auto" w:fill="auto"/>
            <w:noWrap/>
            <w:vAlign w:val="center"/>
            <w:hideMark/>
          </w:tcPr>
          <w:p w14:paraId="4070BECB"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405441F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Trương Thanh Hà</w:t>
            </w:r>
          </w:p>
        </w:tc>
        <w:tc>
          <w:tcPr>
            <w:tcW w:w="950" w:type="pct"/>
            <w:shd w:val="clear" w:color="auto" w:fill="auto"/>
            <w:noWrap/>
            <w:vAlign w:val="center"/>
            <w:hideMark/>
          </w:tcPr>
          <w:p w14:paraId="7B749BB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hideMark/>
          </w:tcPr>
          <w:p w14:paraId="4386B1A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Kbang district</w:t>
            </w:r>
          </w:p>
        </w:tc>
        <w:tc>
          <w:tcPr>
            <w:tcW w:w="645" w:type="pct"/>
            <w:shd w:val="clear" w:color="auto" w:fill="auto"/>
            <w:noWrap/>
            <w:vAlign w:val="center"/>
            <w:hideMark/>
          </w:tcPr>
          <w:p w14:paraId="2159CBA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0CE68EC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AF09845" w14:textId="77777777" w:rsidTr="00036901">
        <w:trPr>
          <w:trHeight w:val="255"/>
        </w:trPr>
        <w:tc>
          <w:tcPr>
            <w:tcW w:w="382" w:type="pct"/>
            <w:shd w:val="clear" w:color="auto" w:fill="auto"/>
            <w:noWrap/>
            <w:vAlign w:val="center"/>
            <w:hideMark/>
          </w:tcPr>
          <w:p w14:paraId="3752865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73F80BE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Ngô Văn Tân</w:t>
            </w:r>
          </w:p>
        </w:tc>
        <w:tc>
          <w:tcPr>
            <w:tcW w:w="950" w:type="pct"/>
            <w:shd w:val="clear" w:color="auto" w:fill="auto"/>
            <w:noWrap/>
            <w:vAlign w:val="center"/>
            <w:hideMark/>
          </w:tcPr>
          <w:p w14:paraId="0DEE3A8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hideMark/>
          </w:tcPr>
          <w:p w14:paraId="0748D03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Kbang district</w:t>
            </w:r>
          </w:p>
        </w:tc>
        <w:tc>
          <w:tcPr>
            <w:tcW w:w="645" w:type="pct"/>
            <w:shd w:val="clear" w:color="auto" w:fill="auto"/>
            <w:noWrap/>
            <w:vAlign w:val="center"/>
            <w:hideMark/>
          </w:tcPr>
          <w:p w14:paraId="0F68D98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446CBF3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DFBED64" w14:textId="77777777" w:rsidTr="00036901">
        <w:trPr>
          <w:trHeight w:val="227"/>
        </w:trPr>
        <w:tc>
          <w:tcPr>
            <w:tcW w:w="382" w:type="pct"/>
            <w:shd w:val="clear" w:color="auto" w:fill="auto"/>
            <w:noWrap/>
            <w:vAlign w:val="center"/>
            <w:hideMark/>
          </w:tcPr>
          <w:p w14:paraId="50AFE036"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06394F10" w14:textId="77777777" w:rsidR="004C4506" w:rsidRPr="008B642E" w:rsidRDefault="004C4506" w:rsidP="008B642E">
            <w:pPr>
              <w:spacing w:before="0" w:after="0"/>
              <w:rPr>
                <w:rFonts w:cs="Arial"/>
                <w:color w:val="000000"/>
                <w:sz w:val="18"/>
                <w:szCs w:val="18"/>
                <w:lang w:val="vi-VN" w:eastAsia="ja-JP"/>
              </w:rPr>
            </w:pPr>
            <w:r w:rsidRPr="008B642E">
              <w:rPr>
                <w:rFonts w:cs="Arial"/>
                <w:color w:val="000000"/>
                <w:sz w:val="18"/>
                <w:szCs w:val="18"/>
                <w:lang w:eastAsia="ja-JP"/>
              </w:rPr>
              <w:t>Nguyễn Minh Sự</w:t>
            </w:r>
          </w:p>
        </w:tc>
        <w:tc>
          <w:tcPr>
            <w:tcW w:w="950" w:type="pct"/>
            <w:shd w:val="clear" w:color="auto" w:fill="auto"/>
            <w:noWrap/>
            <w:vAlign w:val="center"/>
            <w:hideMark/>
          </w:tcPr>
          <w:p w14:paraId="5F9ACB5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Director</w:t>
            </w:r>
          </w:p>
        </w:tc>
        <w:tc>
          <w:tcPr>
            <w:tcW w:w="1333" w:type="pct"/>
            <w:shd w:val="clear" w:color="auto" w:fill="auto"/>
            <w:vAlign w:val="center"/>
            <w:hideMark/>
          </w:tcPr>
          <w:p w14:paraId="5076A63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Đắk Roong Forestry Company</w:t>
            </w:r>
          </w:p>
        </w:tc>
        <w:tc>
          <w:tcPr>
            <w:tcW w:w="645" w:type="pct"/>
            <w:shd w:val="clear" w:color="auto" w:fill="auto"/>
            <w:noWrap/>
            <w:vAlign w:val="center"/>
            <w:hideMark/>
          </w:tcPr>
          <w:p w14:paraId="72D4346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51EAF66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C884396" w14:textId="77777777" w:rsidTr="00036901">
        <w:trPr>
          <w:trHeight w:val="828"/>
        </w:trPr>
        <w:tc>
          <w:tcPr>
            <w:tcW w:w="382" w:type="pct"/>
            <w:shd w:val="clear" w:color="auto" w:fill="auto"/>
            <w:noWrap/>
            <w:vAlign w:val="center"/>
            <w:hideMark/>
          </w:tcPr>
          <w:p w14:paraId="04CEE79A"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1097C35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Ngô Thanh Vũ</w:t>
            </w:r>
          </w:p>
        </w:tc>
        <w:tc>
          <w:tcPr>
            <w:tcW w:w="950" w:type="pct"/>
            <w:shd w:val="clear" w:color="auto" w:fill="auto"/>
            <w:noWrap/>
            <w:vAlign w:val="center"/>
            <w:hideMark/>
          </w:tcPr>
          <w:p w14:paraId="292E4DA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hideMark/>
          </w:tcPr>
          <w:p w14:paraId="7066DAF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Đắk Roong Forestry Company</w:t>
            </w:r>
          </w:p>
        </w:tc>
        <w:tc>
          <w:tcPr>
            <w:tcW w:w="645" w:type="pct"/>
            <w:shd w:val="clear" w:color="auto" w:fill="auto"/>
            <w:noWrap/>
            <w:vAlign w:val="center"/>
            <w:hideMark/>
          </w:tcPr>
          <w:p w14:paraId="34EAE58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32748E6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CF853DC" w14:textId="77777777" w:rsidTr="00036901">
        <w:trPr>
          <w:trHeight w:val="311"/>
        </w:trPr>
        <w:tc>
          <w:tcPr>
            <w:tcW w:w="382" w:type="pct"/>
            <w:shd w:val="clear" w:color="auto" w:fill="auto"/>
            <w:noWrap/>
            <w:vAlign w:val="center"/>
            <w:hideMark/>
          </w:tcPr>
          <w:p w14:paraId="5295AB7B"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52E06D4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Lâm Quốc Trung</w:t>
            </w:r>
          </w:p>
        </w:tc>
        <w:tc>
          <w:tcPr>
            <w:tcW w:w="950" w:type="pct"/>
            <w:shd w:val="clear" w:color="auto" w:fill="auto"/>
            <w:noWrap/>
            <w:vAlign w:val="center"/>
            <w:hideMark/>
          </w:tcPr>
          <w:p w14:paraId="06CDA76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Technical Head</w:t>
            </w:r>
          </w:p>
        </w:tc>
        <w:tc>
          <w:tcPr>
            <w:tcW w:w="1333" w:type="pct"/>
            <w:shd w:val="clear" w:color="auto" w:fill="auto"/>
            <w:vAlign w:val="center"/>
            <w:hideMark/>
          </w:tcPr>
          <w:p w14:paraId="1A9B9CA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Đắk Roong Forestry Company</w:t>
            </w:r>
          </w:p>
        </w:tc>
        <w:tc>
          <w:tcPr>
            <w:tcW w:w="645" w:type="pct"/>
            <w:shd w:val="clear" w:color="auto" w:fill="auto"/>
            <w:noWrap/>
            <w:vAlign w:val="center"/>
            <w:hideMark/>
          </w:tcPr>
          <w:p w14:paraId="5ED610D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5550848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172199D" w14:textId="77777777" w:rsidTr="00036901">
        <w:trPr>
          <w:trHeight w:val="227"/>
        </w:trPr>
        <w:tc>
          <w:tcPr>
            <w:tcW w:w="382" w:type="pct"/>
            <w:shd w:val="clear" w:color="auto" w:fill="auto"/>
            <w:noWrap/>
            <w:vAlign w:val="center"/>
          </w:tcPr>
          <w:p w14:paraId="2DB5D03A" w14:textId="77777777" w:rsidR="004C4506" w:rsidRPr="008B642E" w:rsidRDefault="004C4506" w:rsidP="008B642E">
            <w:pPr>
              <w:spacing w:before="0" w:after="0"/>
              <w:jc w:val="center"/>
              <w:rPr>
                <w:rFonts w:cs="Arial"/>
                <w:color w:val="000000"/>
                <w:sz w:val="18"/>
                <w:szCs w:val="18"/>
                <w:lang w:eastAsia="ja-JP"/>
              </w:rPr>
            </w:pPr>
          </w:p>
        </w:tc>
        <w:tc>
          <w:tcPr>
            <w:tcW w:w="1047" w:type="pct"/>
            <w:shd w:val="clear" w:color="auto" w:fill="auto"/>
            <w:noWrap/>
            <w:vAlign w:val="center"/>
          </w:tcPr>
          <w:p w14:paraId="3302087A" w14:textId="77777777" w:rsidR="004C4506" w:rsidRPr="008B642E" w:rsidRDefault="004C4506" w:rsidP="008B642E">
            <w:pPr>
              <w:spacing w:before="0" w:after="0"/>
              <w:rPr>
                <w:rFonts w:cs="Arial"/>
                <w:color w:val="000000"/>
                <w:sz w:val="18"/>
                <w:szCs w:val="18"/>
                <w:lang w:eastAsia="ja-JP"/>
              </w:rPr>
            </w:pPr>
          </w:p>
        </w:tc>
        <w:tc>
          <w:tcPr>
            <w:tcW w:w="950" w:type="pct"/>
            <w:shd w:val="clear" w:color="auto" w:fill="auto"/>
            <w:noWrap/>
            <w:vAlign w:val="center"/>
          </w:tcPr>
          <w:p w14:paraId="700C0E21"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1986F1B7" w14:textId="77777777" w:rsidR="004C4506" w:rsidRPr="008B642E" w:rsidRDefault="004C4506" w:rsidP="008B642E">
            <w:pPr>
              <w:spacing w:before="0" w:after="0"/>
              <w:rPr>
                <w:rFonts w:cs="Arial"/>
                <w:color w:val="000000"/>
                <w:sz w:val="18"/>
                <w:szCs w:val="18"/>
                <w:lang w:eastAsia="ja-JP"/>
              </w:rPr>
            </w:pPr>
          </w:p>
        </w:tc>
        <w:tc>
          <w:tcPr>
            <w:tcW w:w="645" w:type="pct"/>
            <w:shd w:val="clear" w:color="auto" w:fill="auto"/>
            <w:noWrap/>
            <w:vAlign w:val="center"/>
          </w:tcPr>
          <w:p w14:paraId="68F3B858" w14:textId="77777777" w:rsidR="004C4506" w:rsidRPr="008B642E" w:rsidRDefault="004C4506" w:rsidP="008B642E">
            <w:pPr>
              <w:spacing w:before="0" w:after="0"/>
              <w:jc w:val="center"/>
              <w:rPr>
                <w:rFonts w:cs="Arial"/>
                <w:color w:val="000000"/>
                <w:sz w:val="18"/>
                <w:szCs w:val="18"/>
                <w:lang w:eastAsia="ja-JP"/>
              </w:rPr>
            </w:pPr>
          </w:p>
        </w:tc>
        <w:tc>
          <w:tcPr>
            <w:tcW w:w="643" w:type="pct"/>
            <w:shd w:val="clear" w:color="auto" w:fill="auto"/>
            <w:noWrap/>
            <w:vAlign w:val="center"/>
          </w:tcPr>
          <w:p w14:paraId="68F3F104" w14:textId="77777777" w:rsidR="004C4506" w:rsidRPr="008B642E" w:rsidRDefault="004C4506" w:rsidP="008B642E">
            <w:pPr>
              <w:spacing w:before="0" w:after="0"/>
              <w:jc w:val="center"/>
              <w:rPr>
                <w:rFonts w:cs="Arial"/>
                <w:color w:val="000000"/>
                <w:sz w:val="18"/>
                <w:szCs w:val="18"/>
                <w:lang w:eastAsia="ja-JP"/>
              </w:rPr>
            </w:pPr>
          </w:p>
        </w:tc>
      </w:tr>
      <w:tr w:rsidR="004C4506" w:rsidRPr="00837AF2" w14:paraId="1993A8A5" w14:textId="77777777" w:rsidTr="00036901">
        <w:trPr>
          <w:trHeight w:val="227"/>
        </w:trPr>
        <w:tc>
          <w:tcPr>
            <w:tcW w:w="382" w:type="pct"/>
            <w:shd w:val="clear" w:color="auto" w:fill="auto"/>
            <w:noWrap/>
            <w:vAlign w:val="center"/>
          </w:tcPr>
          <w:p w14:paraId="414DA33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A7AF5C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Lê Văn Quang</w:t>
            </w:r>
          </w:p>
        </w:tc>
        <w:tc>
          <w:tcPr>
            <w:tcW w:w="950" w:type="pct"/>
            <w:shd w:val="clear" w:color="auto" w:fill="auto"/>
            <w:noWrap/>
            <w:vAlign w:val="center"/>
          </w:tcPr>
          <w:p w14:paraId="3A34B99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tcPr>
          <w:p w14:paraId="13C113A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Đăk Rong CPC</w:t>
            </w:r>
            <w:r w:rsidRPr="008B642E">
              <w:rPr>
                <w:color w:val="000000"/>
                <w:sz w:val="18"/>
                <w:szCs w:val="18"/>
              </w:rPr>
              <w:t>, Kbang district</w:t>
            </w:r>
          </w:p>
        </w:tc>
        <w:tc>
          <w:tcPr>
            <w:tcW w:w="645" w:type="pct"/>
            <w:shd w:val="clear" w:color="auto" w:fill="auto"/>
            <w:noWrap/>
            <w:vAlign w:val="center"/>
          </w:tcPr>
          <w:p w14:paraId="711BA4D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4C8EB3C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DC88BB3" w14:textId="77777777" w:rsidTr="00036901">
        <w:trPr>
          <w:trHeight w:val="227"/>
        </w:trPr>
        <w:tc>
          <w:tcPr>
            <w:tcW w:w="382" w:type="pct"/>
            <w:shd w:val="clear" w:color="auto" w:fill="auto"/>
            <w:noWrap/>
            <w:vAlign w:val="center"/>
          </w:tcPr>
          <w:p w14:paraId="50B98321"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7E863E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Thị Luân</w:t>
            </w:r>
          </w:p>
        </w:tc>
        <w:tc>
          <w:tcPr>
            <w:tcW w:w="950" w:type="pct"/>
            <w:shd w:val="clear" w:color="auto" w:fill="auto"/>
            <w:noWrap/>
            <w:vAlign w:val="center"/>
          </w:tcPr>
          <w:p w14:paraId="294C6EE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Famer Union</w:t>
            </w:r>
          </w:p>
        </w:tc>
        <w:tc>
          <w:tcPr>
            <w:tcW w:w="1333" w:type="pct"/>
            <w:shd w:val="clear" w:color="auto" w:fill="auto"/>
            <w:vAlign w:val="center"/>
          </w:tcPr>
          <w:p w14:paraId="744673C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Đăk Rong CPC,</w:t>
            </w:r>
            <w:r w:rsidRPr="008B642E">
              <w:rPr>
                <w:color w:val="000000"/>
                <w:sz w:val="18"/>
                <w:szCs w:val="18"/>
              </w:rPr>
              <w:t xml:space="preserve"> Kbang district</w:t>
            </w:r>
          </w:p>
        </w:tc>
        <w:tc>
          <w:tcPr>
            <w:tcW w:w="645" w:type="pct"/>
            <w:shd w:val="clear" w:color="auto" w:fill="auto"/>
            <w:noWrap/>
            <w:vAlign w:val="center"/>
          </w:tcPr>
          <w:p w14:paraId="4DD52C94" w14:textId="3042A990"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061C111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584EA77E" w14:textId="77777777" w:rsidTr="00036901">
        <w:trPr>
          <w:trHeight w:val="227"/>
        </w:trPr>
        <w:tc>
          <w:tcPr>
            <w:tcW w:w="382" w:type="pct"/>
            <w:shd w:val="clear" w:color="auto" w:fill="auto"/>
            <w:noWrap/>
            <w:vAlign w:val="center"/>
          </w:tcPr>
          <w:p w14:paraId="11A444E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5F3CA3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Thị Thuên</w:t>
            </w:r>
          </w:p>
        </w:tc>
        <w:tc>
          <w:tcPr>
            <w:tcW w:w="950" w:type="pct"/>
            <w:shd w:val="clear" w:color="auto" w:fill="auto"/>
            <w:noWrap/>
            <w:vAlign w:val="center"/>
          </w:tcPr>
          <w:p w14:paraId="54A0EB8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Woman Union</w:t>
            </w:r>
          </w:p>
        </w:tc>
        <w:tc>
          <w:tcPr>
            <w:tcW w:w="1333" w:type="pct"/>
            <w:shd w:val="clear" w:color="auto" w:fill="auto"/>
            <w:vAlign w:val="center"/>
          </w:tcPr>
          <w:p w14:paraId="3C78948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Đăk Rong CPC</w:t>
            </w:r>
            <w:r w:rsidRPr="008B642E">
              <w:rPr>
                <w:color w:val="000000"/>
                <w:sz w:val="18"/>
                <w:szCs w:val="18"/>
              </w:rPr>
              <w:t>, Kbang district</w:t>
            </w:r>
          </w:p>
        </w:tc>
        <w:tc>
          <w:tcPr>
            <w:tcW w:w="645" w:type="pct"/>
            <w:shd w:val="clear" w:color="auto" w:fill="auto"/>
            <w:noWrap/>
            <w:vAlign w:val="center"/>
          </w:tcPr>
          <w:p w14:paraId="78E7BE62" w14:textId="4277CE32"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6D7FBBA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6C7FC7B8" w14:textId="77777777" w:rsidTr="00036901">
        <w:trPr>
          <w:trHeight w:val="395"/>
        </w:trPr>
        <w:tc>
          <w:tcPr>
            <w:tcW w:w="382" w:type="pct"/>
            <w:shd w:val="clear" w:color="auto" w:fill="auto"/>
            <w:noWrap/>
            <w:vAlign w:val="center"/>
            <w:hideMark/>
          </w:tcPr>
          <w:p w14:paraId="7F3416FC"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0C62CFB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Văn Chim</w:t>
            </w:r>
          </w:p>
        </w:tc>
        <w:tc>
          <w:tcPr>
            <w:tcW w:w="950" w:type="pct"/>
            <w:shd w:val="clear" w:color="auto" w:fill="auto"/>
            <w:noWrap/>
            <w:vAlign w:val="center"/>
            <w:hideMark/>
          </w:tcPr>
          <w:p w14:paraId="45C65C7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hideMark/>
          </w:tcPr>
          <w:p w14:paraId="65D53C2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hideMark/>
          </w:tcPr>
          <w:p w14:paraId="4071B3F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6511874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4A0C4985" w14:textId="77777777" w:rsidTr="00036901">
        <w:trPr>
          <w:trHeight w:val="255"/>
        </w:trPr>
        <w:tc>
          <w:tcPr>
            <w:tcW w:w="382" w:type="pct"/>
            <w:shd w:val="clear" w:color="auto" w:fill="auto"/>
            <w:noWrap/>
            <w:vAlign w:val="center"/>
            <w:hideMark/>
          </w:tcPr>
          <w:p w14:paraId="7D1DD3A1"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7C4CB60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Văn Miên</w:t>
            </w:r>
          </w:p>
        </w:tc>
        <w:tc>
          <w:tcPr>
            <w:tcW w:w="950" w:type="pct"/>
            <w:shd w:val="clear" w:color="auto" w:fill="auto"/>
            <w:noWrap/>
            <w:vAlign w:val="center"/>
            <w:hideMark/>
          </w:tcPr>
          <w:p w14:paraId="25EF419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hideMark/>
          </w:tcPr>
          <w:p w14:paraId="66B3459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hideMark/>
          </w:tcPr>
          <w:p w14:paraId="0681C3F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hideMark/>
          </w:tcPr>
          <w:p w14:paraId="3B47BC3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7981E42C" w14:textId="77777777" w:rsidTr="00036901">
        <w:trPr>
          <w:trHeight w:val="311"/>
        </w:trPr>
        <w:tc>
          <w:tcPr>
            <w:tcW w:w="382" w:type="pct"/>
            <w:shd w:val="clear" w:color="auto" w:fill="auto"/>
            <w:noWrap/>
            <w:vAlign w:val="center"/>
            <w:hideMark/>
          </w:tcPr>
          <w:p w14:paraId="546D4E5A"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0063C72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Thị Hằng</w:t>
            </w:r>
          </w:p>
        </w:tc>
        <w:tc>
          <w:tcPr>
            <w:tcW w:w="950" w:type="pct"/>
            <w:shd w:val="clear" w:color="auto" w:fill="auto"/>
            <w:noWrap/>
            <w:vAlign w:val="center"/>
            <w:hideMark/>
          </w:tcPr>
          <w:p w14:paraId="0EDB478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hideMark/>
          </w:tcPr>
          <w:p w14:paraId="0D5400A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hideMark/>
          </w:tcPr>
          <w:p w14:paraId="6AA8E8A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hideMark/>
          </w:tcPr>
          <w:p w14:paraId="6CF120B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0A85EAAC" w14:textId="77777777" w:rsidTr="00036901">
        <w:trPr>
          <w:trHeight w:val="227"/>
        </w:trPr>
        <w:tc>
          <w:tcPr>
            <w:tcW w:w="382" w:type="pct"/>
            <w:shd w:val="clear" w:color="auto" w:fill="auto"/>
            <w:noWrap/>
            <w:vAlign w:val="center"/>
            <w:hideMark/>
          </w:tcPr>
          <w:p w14:paraId="071B7362"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hideMark/>
          </w:tcPr>
          <w:p w14:paraId="432632C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Thị Hới</w:t>
            </w:r>
          </w:p>
        </w:tc>
        <w:tc>
          <w:tcPr>
            <w:tcW w:w="950" w:type="pct"/>
            <w:shd w:val="clear" w:color="auto" w:fill="auto"/>
            <w:noWrap/>
            <w:vAlign w:val="center"/>
            <w:hideMark/>
          </w:tcPr>
          <w:p w14:paraId="2B7683F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hideMark/>
          </w:tcPr>
          <w:p w14:paraId="7CB055E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hideMark/>
          </w:tcPr>
          <w:p w14:paraId="13DC058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hideMark/>
          </w:tcPr>
          <w:p w14:paraId="7ACC4BD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2083F788" w14:textId="77777777" w:rsidTr="00036901">
        <w:trPr>
          <w:trHeight w:val="227"/>
        </w:trPr>
        <w:tc>
          <w:tcPr>
            <w:tcW w:w="382" w:type="pct"/>
            <w:shd w:val="clear" w:color="auto" w:fill="auto"/>
            <w:noWrap/>
            <w:vAlign w:val="center"/>
          </w:tcPr>
          <w:p w14:paraId="4E88764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42DE7D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Đinh Xuân Khoăn</w:t>
            </w:r>
          </w:p>
        </w:tc>
        <w:tc>
          <w:tcPr>
            <w:tcW w:w="950" w:type="pct"/>
            <w:shd w:val="clear" w:color="auto" w:fill="auto"/>
            <w:noWrap/>
            <w:vAlign w:val="center"/>
          </w:tcPr>
          <w:p w14:paraId="50250F5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38CA07F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39A18C7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059782D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2AE4FE49" w14:textId="77777777" w:rsidTr="00036901">
        <w:trPr>
          <w:trHeight w:val="227"/>
        </w:trPr>
        <w:tc>
          <w:tcPr>
            <w:tcW w:w="382" w:type="pct"/>
            <w:shd w:val="clear" w:color="auto" w:fill="auto"/>
            <w:noWrap/>
            <w:vAlign w:val="center"/>
          </w:tcPr>
          <w:p w14:paraId="01BBEC6F"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16A1181"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Bơm</w:t>
            </w:r>
          </w:p>
        </w:tc>
        <w:tc>
          <w:tcPr>
            <w:tcW w:w="950" w:type="pct"/>
            <w:shd w:val="clear" w:color="auto" w:fill="auto"/>
            <w:noWrap/>
            <w:vAlign w:val="center"/>
          </w:tcPr>
          <w:p w14:paraId="7D2E37A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711A4F4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195FF41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123F11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3C0EA964" w14:textId="77777777" w:rsidTr="00036901">
        <w:trPr>
          <w:trHeight w:val="227"/>
        </w:trPr>
        <w:tc>
          <w:tcPr>
            <w:tcW w:w="382" w:type="pct"/>
            <w:shd w:val="clear" w:color="auto" w:fill="auto"/>
            <w:noWrap/>
            <w:vAlign w:val="center"/>
          </w:tcPr>
          <w:p w14:paraId="2DFC04D2" w14:textId="77777777" w:rsidR="004C4506" w:rsidRPr="008B642E" w:rsidRDefault="004C4506" w:rsidP="00633F6C">
            <w:pPr>
              <w:numPr>
                <w:ilvl w:val="0"/>
                <w:numId w:val="70"/>
              </w:numPr>
              <w:spacing w:before="0" w:after="0"/>
              <w:jc w:val="center"/>
              <w:rPr>
                <w:rFonts w:cs="Arial"/>
                <w:color w:val="000000"/>
                <w:sz w:val="18"/>
                <w:szCs w:val="18"/>
                <w:lang w:eastAsia="ja-JP"/>
              </w:rPr>
            </w:pPr>
            <w:r w:rsidRPr="008B642E">
              <w:rPr>
                <w:rFonts w:cs="Arial"/>
                <w:color w:val="000000"/>
                <w:sz w:val="18"/>
                <w:szCs w:val="18"/>
                <w:lang w:eastAsia="ja-JP"/>
              </w:rPr>
              <w:t>Đ</w:t>
            </w:r>
          </w:p>
        </w:tc>
        <w:tc>
          <w:tcPr>
            <w:tcW w:w="1047" w:type="pct"/>
            <w:shd w:val="clear" w:color="auto" w:fill="auto"/>
            <w:noWrap/>
            <w:vAlign w:val="center"/>
          </w:tcPr>
          <w:p w14:paraId="3851BF03"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Thị Nuôi</w:t>
            </w:r>
          </w:p>
        </w:tc>
        <w:tc>
          <w:tcPr>
            <w:tcW w:w="950" w:type="pct"/>
            <w:shd w:val="clear" w:color="auto" w:fill="auto"/>
            <w:noWrap/>
            <w:vAlign w:val="center"/>
          </w:tcPr>
          <w:p w14:paraId="33199DF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78CD2E2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72711EF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78BE6AA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2586217B" w14:textId="77777777" w:rsidTr="00036901">
        <w:trPr>
          <w:trHeight w:val="227"/>
        </w:trPr>
        <w:tc>
          <w:tcPr>
            <w:tcW w:w="382" w:type="pct"/>
            <w:shd w:val="clear" w:color="auto" w:fill="auto"/>
            <w:noWrap/>
            <w:vAlign w:val="center"/>
          </w:tcPr>
          <w:p w14:paraId="19852CA2"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50E0B62"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Phạm Văn Kệ</w:t>
            </w:r>
          </w:p>
        </w:tc>
        <w:tc>
          <w:tcPr>
            <w:tcW w:w="950" w:type="pct"/>
            <w:shd w:val="clear" w:color="auto" w:fill="auto"/>
            <w:noWrap/>
            <w:vAlign w:val="center"/>
          </w:tcPr>
          <w:p w14:paraId="26D781D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349D341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0DE4B43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9E29BF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1BA8AA82" w14:textId="77777777" w:rsidTr="00036901">
        <w:trPr>
          <w:trHeight w:val="227"/>
        </w:trPr>
        <w:tc>
          <w:tcPr>
            <w:tcW w:w="382" w:type="pct"/>
            <w:shd w:val="clear" w:color="auto" w:fill="auto"/>
            <w:noWrap/>
            <w:vAlign w:val="center"/>
          </w:tcPr>
          <w:p w14:paraId="25BF41DA"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54E1DB1"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Xuân</w:t>
            </w:r>
          </w:p>
        </w:tc>
        <w:tc>
          <w:tcPr>
            <w:tcW w:w="950" w:type="pct"/>
            <w:shd w:val="clear" w:color="auto" w:fill="auto"/>
            <w:noWrap/>
            <w:vAlign w:val="center"/>
          </w:tcPr>
          <w:p w14:paraId="10D5CC7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7510ED4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256BC20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31FEEBC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246654A3" w14:textId="77777777" w:rsidTr="00036901">
        <w:trPr>
          <w:trHeight w:val="227"/>
        </w:trPr>
        <w:tc>
          <w:tcPr>
            <w:tcW w:w="382" w:type="pct"/>
            <w:shd w:val="clear" w:color="auto" w:fill="auto"/>
            <w:noWrap/>
            <w:vAlign w:val="center"/>
          </w:tcPr>
          <w:p w14:paraId="30A1F5F3"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0653202"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Thị Yến</w:t>
            </w:r>
          </w:p>
        </w:tc>
        <w:tc>
          <w:tcPr>
            <w:tcW w:w="950" w:type="pct"/>
            <w:shd w:val="clear" w:color="auto" w:fill="auto"/>
            <w:noWrap/>
            <w:vAlign w:val="center"/>
          </w:tcPr>
          <w:p w14:paraId="553C628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089D7D5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1CDD217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6A5A471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60AE6773" w14:textId="77777777" w:rsidTr="00036901">
        <w:trPr>
          <w:trHeight w:val="227"/>
        </w:trPr>
        <w:tc>
          <w:tcPr>
            <w:tcW w:w="382" w:type="pct"/>
            <w:shd w:val="clear" w:color="auto" w:fill="auto"/>
            <w:noWrap/>
            <w:vAlign w:val="center"/>
          </w:tcPr>
          <w:p w14:paraId="04C9C0CB"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4AF5DB7A"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thị Thuyên</w:t>
            </w:r>
          </w:p>
        </w:tc>
        <w:tc>
          <w:tcPr>
            <w:tcW w:w="950" w:type="pct"/>
            <w:shd w:val="clear" w:color="auto" w:fill="auto"/>
            <w:noWrap/>
            <w:vAlign w:val="center"/>
          </w:tcPr>
          <w:p w14:paraId="54F1A5D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5574371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6672759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50156AC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5C9A8292" w14:textId="77777777" w:rsidTr="00036901">
        <w:trPr>
          <w:trHeight w:val="227"/>
        </w:trPr>
        <w:tc>
          <w:tcPr>
            <w:tcW w:w="382" w:type="pct"/>
            <w:shd w:val="clear" w:color="auto" w:fill="auto"/>
            <w:noWrap/>
            <w:vAlign w:val="center"/>
          </w:tcPr>
          <w:p w14:paraId="1DC39D17"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46E4DEC"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Thếch</w:t>
            </w:r>
          </w:p>
        </w:tc>
        <w:tc>
          <w:tcPr>
            <w:tcW w:w="950" w:type="pct"/>
            <w:shd w:val="clear" w:color="auto" w:fill="auto"/>
            <w:noWrap/>
            <w:vAlign w:val="center"/>
          </w:tcPr>
          <w:p w14:paraId="46B05D6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76FB3BC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Lanh village, Đăk Rong Commune</w:t>
            </w:r>
            <w:r w:rsidRPr="008B642E">
              <w:rPr>
                <w:color w:val="000000"/>
                <w:sz w:val="18"/>
                <w:szCs w:val="18"/>
              </w:rPr>
              <w:t>, Kbang district</w:t>
            </w:r>
          </w:p>
        </w:tc>
        <w:tc>
          <w:tcPr>
            <w:tcW w:w="645" w:type="pct"/>
            <w:shd w:val="clear" w:color="auto" w:fill="auto"/>
            <w:noWrap/>
            <w:vAlign w:val="center"/>
          </w:tcPr>
          <w:p w14:paraId="1F3271C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D43C99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2AAABE96" w14:textId="77777777" w:rsidTr="00036901">
        <w:trPr>
          <w:trHeight w:val="227"/>
        </w:trPr>
        <w:tc>
          <w:tcPr>
            <w:tcW w:w="382" w:type="pct"/>
            <w:shd w:val="clear" w:color="auto" w:fill="auto"/>
            <w:noWrap/>
            <w:vAlign w:val="center"/>
          </w:tcPr>
          <w:p w14:paraId="2E9002AB" w14:textId="77777777" w:rsidR="004C4506" w:rsidRPr="008B642E" w:rsidRDefault="004C4506" w:rsidP="008B642E">
            <w:pPr>
              <w:spacing w:before="0" w:after="0"/>
              <w:ind w:left="360"/>
              <w:jc w:val="center"/>
              <w:rPr>
                <w:rFonts w:cs="Arial"/>
                <w:color w:val="000000"/>
                <w:sz w:val="18"/>
                <w:szCs w:val="18"/>
                <w:lang w:eastAsia="ja-JP"/>
              </w:rPr>
            </w:pPr>
          </w:p>
        </w:tc>
        <w:tc>
          <w:tcPr>
            <w:tcW w:w="1047" w:type="pct"/>
            <w:shd w:val="clear" w:color="auto" w:fill="auto"/>
            <w:noWrap/>
            <w:vAlign w:val="center"/>
          </w:tcPr>
          <w:p w14:paraId="65C3159D" w14:textId="77777777" w:rsidR="004C4506" w:rsidRPr="008B642E" w:rsidRDefault="004C4506" w:rsidP="008B642E">
            <w:pPr>
              <w:spacing w:before="0" w:after="0"/>
              <w:rPr>
                <w:rFonts w:cs="Arial"/>
                <w:bCs/>
                <w:color w:val="000000"/>
                <w:sz w:val="18"/>
                <w:szCs w:val="18"/>
                <w:lang w:eastAsia="ja-JP"/>
              </w:rPr>
            </w:pPr>
          </w:p>
        </w:tc>
        <w:tc>
          <w:tcPr>
            <w:tcW w:w="950" w:type="pct"/>
            <w:shd w:val="clear" w:color="auto" w:fill="auto"/>
            <w:noWrap/>
            <w:vAlign w:val="center"/>
          </w:tcPr>
          <w:p w14:paraId="08210A6B"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7699714D" w14:textId="77777777" w:rsidR="004C4506" w:rsidRPr="008B642E" w:rsidRDefault="004C4506" w:rsidP="008B642E">
            <w:pPr>
              <w:spacing w:before="0" w:after="0"/>
              <w:rPr>
                <w:rFonts w:cs="Arial"/>
                <w:color w:val="000000"/>
                <w:sz w:val="18"/>
                <w:szCs w:val="18"/>
                <w:lang w:eastAsia="ja-JP"/>
              </w:rPr>
            </w:pPr>
          </w:p>
        </w:tc>
        <w:tc>
          <w:tcPr>
            <w:tcW w:w="645" w:type="pct"/>
            <w:shd w:val="clear" w:color="auto" w:fill="auto"/>
            <w:noWrap/>
            <w:vAlign w:val="center"/>
          </w:tcPr>
          <w:p w14:paraId="779C8D48" w14:textId="77777777" w:rsidR="004C4506" w:rsidRPr="008B642E" w:rsidRDefault="004C4506" w:rsidP="008B642E">
            <w:pPr>
              <w:spacing w:before="0" w:after="0"/>
              <w:jc w:val="center"/>
              <w:rPr>
                <w:rFonts w:cs="Arial"/>
                <w:color w:val="000000"/>
                <w:sz w:val="18"/>
                <w:szCs w:val="18"/>
                <w:lang w:eastAsia="ja-JP"/>
              </w:rPr>
            </w:pPr>
          </w:p>
        </w:tc>
        <w:tc>
          <w:tcPr>
            <w:tcW w:w="643" w:type="pct"/>
            <w:shd w:val="clear" w:color="auto" w:fill="auto"/>
            <w:noWrap/>
            <w:vAlign w:val="center"/>
          </w:tcPr>
          <w:p w14:paraId="4BE4FC2A" w14:textId="77777777" w:rsidR="004C4506" w:rsidRPr="008B642E" w:rsidRDefault="004C4506" w:rsidP="008B642E">
            <w:pPr>
              <w:spacing w:before="0" w:after="0"/>
              <w:jc w:val="center"/>
              <w:rPr>
                <w:rFonts w:cs="Arial"/>
                <w:color w:val="000000"/>
                <w:sz w:val="18"/>
                <w:szCs w:val="18"/>
                <w:lang w:eastAsia="ja-JP"/>
              </w:rPr>
            </w:pPr>
          </w:p>
        </w:tc>
      </w:tr>
      <w:tr w:rsidR="004C4506" w:rsidRPr="00837AF2" w14:paraId="0E753F50" w14:textId="77777777" w:rsidTr="00036901">
        <w:trPr>
          <w:trHeight w:val="227"/>
        </w:trPr>
        <w:tc>
          <w:tcPr>
            <w:tcW w:w="382" w:type="pct"/>
            <w:shd w:val="clear" w:color="auto" w:fill="auto"/>
            <w:noWrap/>
            <w:vAlign w:val="center"/>
          </w:tcPr>
          <w:p w14:paraId="735E4679"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02C282D3"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Lê Quý Truyền</w:t>
            </w:r>
          </w:p>
        </w:tc>
        <w:tc>
          <w:tcPr>
            <w:tcW w:w="950" w:type="pct"/>
            <w:shd w:val="clear" w:color="auto" w:fill="auto"/>
            <w:noWrap/>
            <w:vAlign w:val="center"/>
          </w:tcPr>
          <w:p w14:paraId="7B219DA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tcPr>
          <w:p w14:paraId="53AA416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Sơn Lang CPC</w:t>
            </w:r>
            <w:r w:rsidRPr="008B642E">
              <w:rPr>
                <w:color w:val="000000"/>
                <w:sz w:val="18"/>
                <w:szCs w:val="18"/>
              </w:rPr>
              <w:t>, Kbang district</w:t>
            </w:r>
          </w:p>
        </w:tc>
        <w:tc>
          <w:tcPr>
            <w:tcW w:w="645" w:type="pct"/>
            <w:shd w:val="clear" w:color="auto" w:fill="auto"/>
            <w:noWrap/>
            <w:vAlign w:val="center"/>
          </w:tcPr>
          <w:p w14:paraId="459BD14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05B867D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4BE34DC9" w14:textId="77777777" w:rsidTr="00036901">
        <w:trPr>
          <w:trHeight w:val="227"/>
        </w:trPr>
        <w:tc>
          <w:tcPr>
            <w:tcW w:w="382" w:type="pct"/>
            <w:shd w:val="clear" w:color="auto" w:fill="auto"/>
            <w:noWrap/>
            <w:vAlign w:val="center"/>
          </w:tcPr>
          <w:p w14:paraId="430A921D" w14:textId="77777777" w:rsidR="004C4506" w:rsidRPr="008B642E" w:rsidRDefault="004C4506" w:rsidP="008B642E">
            <w:pPr>
              <w:spacing w:before="0" w:after="0"/>
              <w:ind w:left="360"/>
              <w:jc w:val="center"/>
              <w:rPr>
                <w:rFonts w:cs="Arial"/>
                <w:color w:val="000000"/>
                <w:sz w:val="18"/>
                <w:szCs w:val="18"/>
                <w:lang w:eastAsia="ja-JP"/>
              </w:rPr>
            </w:pPr>
          </w:p>
        </w:tc>
        <w:tc>
          <w:tcPr>
            <w:tcW w:w="1047" w:type="pct"/>
            <w:shd w:val="clear" w:color="auto" w:fill="auto"/>
            <w:noWrap/>
            <w:vAlign w:val="center"/>
          </w:tcPr>
          <w:p w14:paraId="07944944" w14:textId="77777777" w:rsidR="004C4506" w:rsidRPr="008B642E" w:rsidRDefault="004C4506" w:rsidP="008B642E">
            <w:pPr>
              <w:spacing w:before="0" w:after="0"/>
              <w:rPr>
                <w:rFonts w:cs="Arial"/>
                <w:bCs/>
                <w:color w:val="000000"/>
                <w:sz w:val="18"/>
                <w:szCs w:val="18"/>
                <w:lang w:eastAsia="ja-JP"/>
              </w:rPr>
            </w:pPr>
          </w:p>
        </w:tc>
        <w:tc>
          <w:tcPr>
            <w:tcW w:w="950" w:type="pct"/>
            <w:shd w:val="clear" w:color="auto" w:fill="auto"/>
            <w:noWrap/>
            <w:vAlign w:val="center"/>
          </w:tcPr>
          <w:p w14:paraId="5ECB6A4D"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3CB9F972" w14:textId="77777777" w:rsidR="004C4506" w:rsidRPr="008B642E" w:rsidRDefault="004C4506" w:rsidP="008B642E">
            <w:pPr>
              <w:spacing w:before="0" w:after="0"/>
              <w:rPr>
                <w:rFonts w:cs="Arial"/>
                <w:color w:val="000000"/>
                <w:sz w:val="18"/>
                <w:szCs w:val="18"/>
                <w:lang w:eastAsia="ja-JP"/>
              </w:rPr>
            </w:pPr>
          </w:p>
        </w:tc>
        <w:tc>
          <w:tcPr>
            <w:tcW w:w="645" w:type="pct"/>
            <w:shd w:val="clear" w:color="auto" w:fill="auto"/>
            <w:noWrap/>
            <w:vAlign w:val="center"/>
          </w:tcPr>
          <w:p w14:paraId="45A34C5A" w14:textId="77777777" w:rsidR="004C4506" w:rsidRPr="008B642E" w:rsidRDefault="004C4506" w:rsidP="008B642E">
            <w:pPr>
              <w:spacing w:before="0" w:after="0"/>
              <w:jc w:val="center"/>
              <w:rPr>
                <w:rFonts w:cs="Arial"/>
                <w:color w:val="000000"/>
                <w:sz w:val="18"/>
                <w:szCs w:val="18"/>
                <w:lang w:eastAsia="ja-JP"/>
              </w:rPr>
            </w:pPr>
          </w:p>
        </w:tc>
        <w:tc>
          <w:tcPr>
            <w:tcW w:w="643" w:type="pct"/>
            <w:shd w:val="clear" w:color="auto" w:fill="auto"/>
            <w:noWrap/>
            <w:vAlign w:val="center"/>
          </w:tcPr>
          <w:p w14:paraId="24B4EC8B" w14:textId="77777777" w:rsidR="004C4506" w:rsidRPr="008B642E" w:rsidRDefault="004C4506" w:rsidP="008B642E">
            <w:pPr>
              <w:spacing w:before="0" w:after="0"/>
              <w:jc w:val="center"/>
              <w:rPr>
                <w:rFonts w:cs="Arial"/>
                <w:color w:val="000000"/>
                <w:sz w:val="18"/>
                <w:szCs w:val="18"/>
                <w:lang w:eastAsia="ja-JP"/>
              </w:rPr>
            </w:pPr>
          </w:p>
        </w:tc>
      </w:tr>
      <w:tr w:rsidR="004C4506" w:rsidRPr="00837AF2" w14:paraId="7C1414C1" w14:textId="77777777" w:rsidTr="00036901">
        <w:trPr>
          <w:trHeight w:val="227"/>
        </w:trPr>
        <w:tc>
          <w:tcPr>
            <w:tcW w:w="382" w:type="pct"/>
            <w:shd w:val="clear" w:color="auto" w:fill="auto"/>
            <w:noWrap/>
            <w:vAlign w:val="center"/>
          </w:tcPr>
          <w:p w14:paraId="6A2C082F"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642F00E"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Đoàn Văn Hợi</w:t>
            </w:r>
          </w:p>
        </w:tc>
        <w:tc>
          <w:tcPr>
            <w:tcW w:w="950" w:type="pct"/>
            <w:shd w:val="clear" w:color="auto" w:fill="auto"/>
            <w:noWrap/>
            <w:vAlign w:val="center"/>
          </w:tcPr>
          <w:p w14:paraId="4100220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Director</w:t>
            </w:r>
          </w:p>
        </w:tc>
        <w:tc>
          <w:tcPr>
            <w:tcW w:w="1333" w:type="pct"/>
            <w:shd w:val="clear" w:color="auto" w:fill="auto"/>
            <w:vAlign w:val="center"/>
          </w:tcPr>
          <w:p w14:paraId="3D26315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Trạm Lập Forestry Company</w:t>
            </w:r>
          </w:p>
        </w:tc>
        <w:tc>
          <w:tcPr>
            <w:tcW w:w="645" w:type="pct"/>
            <w:shd w:val="clear" w:color="auto" w:fill="auto"/>
            <w:noWrap/>
            <w:vAlign w:val="center"/>
          </w:tcPr>
          <w:p w14:paraId="7D3EFB4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43A4FC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4CAD9DD" w14:textId="77777777" w:rsidTr="00036901">
        <w:trPr>
          <w:trHeight w:val="227"/>
        </w:trPr>
        <w:tc>
          <w:tcPr>
            <w:tcW w:w="382" w:type="pct"/>
            <w:shd w:val="clear" w:color="auto" w:fill="auto"/>
            <w:noWrap/>
            <w:vAlign w:val="center"/>
          </w:tcPr>
          <w:p w14:paraId="296D339D"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D61DF7B"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Tú</w:t>
            </w:r>
          </w:p>
        </w:tc>
        <w:tc>
          <w:tcPr>
            <w:tcW w:w="950" w:type="pct"/>
            <w:shd w:val="clear" w:color="auto" w:fill="auto"/>
            <w:noWrap/>
            <w:vAlign w:val="center"/>
          </w:tcPr>
          <w:p w14:paraId="0EC75C8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1135A7F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Trạm Lập Forestry Company</w:t>
            </w:r>
          </w:p>
        </w:tc>
        <w:tc>
          <w:tcPr>
            <w:tcW w:w="645" w:type="pct"/>
            <w:shd w:val="clear" w:color="auto" w:fill="auto"/>
            <w:noWrap/>
            <w:vAlign w:val="center"/>
          </w:tcPr>
          <w:p w14:paraId="527AAC4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472F833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F8CEE81" w14:textId="77777777" w:rsidTr="00036901">
        <w:trPr>
          <w:trHeight w:val="227"/>
        </w:trPr>
        <w:tc>
          <w:tcPr>
            <w:tcW w:w="382" w:type="pct"/>
            <w:shd w:val="clear" w:color="auto" w:fill="auto"/>
            <w:noWrap/>
            <w:vAlign w:val="center"/>
          </w:tcPr>
          <w:p w14:paraId="0FEDD386"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1D86EC8"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Đình Ngaj</w:t>
            </w:r>
          </w:p>
        </w:tc>
        <w:tc>
          <w:tcPr>
            <w:tcW w:w="950" w:type="pct"/>
            <w:shd w:val="clear" w:color="auto" w:fill="auto"/>
            <w:noWrap/>
            <w:vAlign w:val="center"/>
          </w:tcPr>
          <w:p w14:paraId="571EC3D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524C49D3"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53B9165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E9BF18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7300D930" w14:textId="77777777" w:rsidTr="00036901">
        <w:trPr>
          <w:trHeight w:val="227"/>
        </w:trPr>
        <w:tc>
          <w:tcPr>
            <w:tcW w:w="382" w:type="pct"/>
            <w:shd w:val="clear" w:color="auto" w:fill="auto"/>
            <w:noWrap/>
            <w:vAlign w:val="center"/>
          </w:tcPr>
          <w:p w14:paraId="1CA6A27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FB322F1"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Thoen</w:t>
            </w:r>
          </w:p>
        </w:tc>
        <w:tc>
          <w:tcPr>
            <w:tcW w:w="950" w:type="pct"/>
            <w:shd w:val="clear" w:color="auto" w:fill="auto"/>
            <w:noWrap/>
            <w:vAlign w:val="center"/>
          </w:tcPr>
          <w:p w14:paraId="5650597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6385AD08"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1A4BF49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EF2C87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3F0B4261" w14:textId="77777777" w:rsidTr="00036901">
        <w:trPr>
          <w:trHeight w:val="227"/>
        </w:trPr>
        <w:tc>
          <w:tcPr>
            <w:tcW w:w="382" w:type="pct"/>
            <w:shd w:val="clear" w:color="auto" w:fill="auto"/>
            <w:noWrap/>
            <w:vAlign w:val="center"/>
          </w:tcPr>
          <w:p w14:paraId="0298F88F"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41842BA3"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Uông</w:t>
            </w:r>
          </w:p>
        </w:tc>
        <w:tc>
          <w:tcPr>
            <w:tcW w:w="950" w:type="pct"/>
            <w:shd w:val="clear" w:color="auto" w:fill="auto"/>
            <w:noWrap/>
            <w:vAlign w:val="center"/>
          </w:tcPr>
          <w:p w14:paraId="068AF41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1BC21794"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000F55B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7583C3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5D39175C" w14:textId="77777777" w:rsidTr="00036901">
        <w:trPr>
          <w:trHeight w:val="395"/>
        </w:trPr>
        <w:tc>
          <w:tcPr>
            <w:tcW w:w="382" w:type="pct"/>
            <w:shd w:val="clear" w:color="auto" w:fill="auto"/>
            <w:noWrap/>
            <w:vAlign w:val="center"/>
          </w:tcPr>
          <w:p w14:paraId="2DFE6B6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146AA13D"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A Nhúk</w:t>
            </w:r>
          </w:p>
        </w:tc>
        <w:tc>
          <w:tcPr>
            <w:tcW w:w="950" w:type="pct"/>
            <w:shd w:val="clear" w:color="auto" w:fill="auto"/>
            <w:noWrap/>
            <w:vAlign w:val="center"/>
          </w:tcPr>
          <w:p w14:paraId="59B866B1" w14:textId="77777777" w:rsidR="004C4506" w:rsidRPr="008B642E" w:rsidRDefault="004C4506" w:rsidP="008B642E">
            <w:pPr>
              <w:spacing w:before="0" w:after="0"/>
              <w:rPr>
                <w:rFonts w:eastAsia="Times New Roman"/>
                <w:sz w:val="18"/>
                <w:szCs w:val="18"/>
              </w:rPr>
            </w:pPr>
            <w:r w:rsidRPr="008B642E">
              <w:rPr>
                <w:rFonts w:cs="Arial"/>
                <w:color w:val="000000"/>
                <w:sz w:val="18"/>
                <w:szCs w:val="18"/>
                <w:lang w:eastAsia="ja-JP"/>
              </w:rPr>
              <w:t>Patriarch</w:t>
            </w:r>
          </w:p>
          <w:p w14:paraId="124883B9"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02F20782"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1A16BBA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529BCB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6E0C8491" w14:textId="77777777" w:rsidTr="00036901">
        <w:trPr>
          <w:trHeight w:val="227"/>
        </w:trPr>
        <w:tc>
          <w:tcPr>
            <w:tcW w:w="382" w:type="pct"/>
            <w:shd w:val="clear" w:color="auto" w:fill="auto"/>
            <w:noWrap/>
            <w:vAlign w:val="center"/>
          </w:tcPr>
          <w:p w14:paraId="724219D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CE5F26B"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Quyết</w:t>
            </w:r>
          </w:p>
        </w:tc>
        <w:tc>
          <w:tcPr>
            <w:tcW w:w="950" w:type="pct"/>
            <w:shd w:val="clear" w:color="auto" w:fill="auto"/>
            <w:noWrap/>
            <w:vAlign w:val="center"/>
          </w:tcPr>
          <w:p w14:paraId="4C91DE6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130D9559"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0B2723D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796C4E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32FED5AF" w14:textId="77777777" w:rsidTr="00036901">
        <w:trPr>
          <w:trHeight w:val="227"/>
        </w:trPr>
        <w:tc>
          <w:tcPr>
            <w:tcW w:w="382" w:type="pct"/>
            <w:shd w:val="clear" w:color="auto" w:fill="auto"/>
            <w:noWrap/>
            <w:vAlign w:val="center"/>
          </w:tcPr>
          <w:p w14:paraId="7146A6C8"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E794D74"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Ngọc Mẫn</w:t>
            </w:r>
          </w:p>
        </w:tc>
        <w:tc>
          <w:tcPr>
            <w:tcW w:w="950" w:type="pct"/>
            <w:shd w:val="clear" w:color="auto" w:fill="auto"/>
            <w:noWrap/>
            <w:vAlign w:val="center"/>
          </w:tcPr>
          <w:p w14:paraId="4E9D2C4A"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7EB8E1DB"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15BD79A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20F0050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1D91285D" w14:textId="77777777" w:rsidTr="00036901">
        <w:trPr>
          <w:trHeight w:val="227"/>
        </w:trPr>
        <w:tc>
          <w:tcPr>
            <w:tcW w:w="382" w:type="pct"/>
            <w:shd w:val="clear" w:color="auto" w:fill="auto"/>
            <w:noWrap/>
            <w:vAlign w:val="center"/>
          </w:tcPr>
          <w:p w14:paraId="75586E1E"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C85630B"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Hú</w:t>
            </w:r>
          </w:p>
        </w:tc>
        <w:tc>
          <w:tcPr>
            <w:tcW w:w="950" w:type="pct"/>
            <w:shd w:val="clear" w:color="auto" w:fill="auto"/>
            <w:noWrap/>
            <w:vAlign w:val="center"/>
          </w:tcPr>
          <w:p w14:paraId="0435777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1233C062"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6668280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44D43F6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07520CE6" w14:textId="77777777" w:rsidTr="00036901">
        <w:trPr>
          <w:trHeight w:val="227"/>
        </w:trPr>
        <w:tc>
          <w:tcPr>
            <w:tcW w:w="382" w:type="pct"/>
            <w:shd w:val="clear" w:color="auto" w:fill="auto"/>
            <w:noWrap/>
            <w:vAlign w:val="center"/>
          </w:tcPr>
          <w:p w14:paraId="64C6385F"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36D8462"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Thị Đót</w:t>
            </w:r>
          </w:p>
        </w:tc>
        <w:tc>
          <w:tcPr>
            <w:tcW w:w="950" w:type="pct"/>
            <w:shd w:val="clear" w:color="auto" w:fill="auto"/>
            <w:noWrap/>
            <w:vAlign w:val="center"/>
          </w:tcPr>
          <w:p w14:paraId="3B7C5E5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Household</w:t>
            </w:r>
          </w:p>
        </w:tc>
        <w:tc>
          <w:tcPr>
            <w:tcW w:w="1333" w:type="pct"/>
            <w:shd w:val="clear" w:color="auto" w:fill="auto"/>
            <w:vAlign w:val="center"/>
          </w:tcPr>
          <w:p w14:paraId="2D3C3F65" w14:textId="77777777" w:rsidR="004C4506" w:rsidRPr="003F79D1" w:rsidRDefault="004C4506" w:rsidP="008B642E">
            <w:pPr>
              <w:spacing w:before="0" w:after="0"/>
              <w:rPr>
                <w:rFonts w:cs="Arial"/>
                <w:color w:val="000000"/>
                <w:sz w:val="18"/>
                <w:szCs w:val="18"/>
                <w:lang w:val="da-DK" w:eastAsia="ja-JP"/>
              </w:rPr>
            </w:pPr>
            <w:r w:rsidRPr="003F79D1">
              <w:rPr>
                <w:rFonts w:cs="Arial"/>
                <w:color w:val="000000"/>
                <w:sz w:val="18"/>
                <w:szCs w:val="18"/>
                <w:lang w:val="da-DK" w:eastAsia="ja-JP"/>
              </w:rPr>
              <w:t>Đắk Tơ Nglong village, Sơn Lang Commune</w:t>
            </w:r>
            <w:r w:rsidRPr="003F79D1">
              <w:rPr>
                <w:color w:val="000000"/>
                <w:sz w:val="18"/>
                <w:szCs w:val="18"/>
                <w:lang w:val="da-DK"/>
              </w:rPr>
              <w:t>, Kbang district</w:t>
            </w:r>
          </w:p>
        </w:tc>
        <w:tc>
          <w:tcPr>
            <w:tcW w:w="645" w:type="pct"/>
            <w:shd w:val="clear" w:color="auto" w:fill="auto"/>
            <w:noWrap/>
            <w:vAlign w:val="center"/>
          </w:tcPr>
          <w:p w14:paraId="7B58CEF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1908F2A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Banahr</w:t>
            </w:r>
          </w:p>
        </w:tc>
      </w:tr>
      <w:tr w:rsidR="004C4506" w:rsidRPr="00837AF2" w14:paraId="13053950" w14:textId="77777777" w:rsidTr="00036901">
        <w:trPr>
          <w:trHeight w:val="227"/>
        </w:trPr>
        <w:tc>
          <w:tcPr>
            <w:tcW w:w="382" w:type="pct"/>
            <w:shd w:val="clear" w:color="auto" w:fill="auto"/>
            <w:noWrap/>
            <w:vAlign w:val="center"/>
          </w:tcPr>
          <w:p w14:paraId="71C57C50" w14:textId="77777777" w:rsidR="004C4506" w:rsidRPr="008B642E" w:rsidRDefault="004C4506" w:rsidP="008B642E">
            <w:pPr>
              <w:spacing w:before="0" w:after="0"/>
              <w:ind w:left="360"/>
              <w:jc w:val="center"/>
              <w:rPr>
                <w:rFonts w:cs="Arial"/>
                <w:color w:val="000000"/>
                <w:sz w:val="18"/>
                <w:szCs w:val="18"/>
                <w:lang w:eastAsia="ja-JP"/>
              </w:rPr>
            </w:pPr>
          </w:p>
        </w:tc>
        <w:tc>
          <w:tcPr>
            <w:tcW w:w="1047" w:type="pct"/>
            <w:shd w:val="clear" w:color="auto" w:fill="auto"/>
            <w:noWrap/>
            <w:vAlign w:val="center"/>
          </w:tcPr>
          <w:p w14:paraId="403F0212" w14:textId="77777777" w:rsidR="004C4506" w:rsidRPr="008B642E" w:rsidRDefault="004C4506" w:rsidP="008B642E">
            <w:pPr>
              <w:spacing w:before="0" w:after="0"/>
              <w:rPr>
                <w:rFonts w:cs="Arial"/>
                <w:bCs/>
                <w:color w:val="000000"/>
                <w:sz w:val="18"/>
                <w:szCs w:val="18"/>
                <w:lang w:eastAsia="ja-JP"/>
              </w:rPr>
            </w:pPr>
          </w:p>
        </w:tc>
        <w:tc>
          <w:tcPr>
            <w:tcW w:w="950" w:type="pct"/>
            <w:shd w:val="clear" w:color="auto" w:fill="auto"/>
            <w:noWrap/>
            <w:vAlign w:val="center"/>
          </w:tcPr>
          <w:p w14:paraId="4C3F53DD"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348131A2" w14:textId="77777777" w:rsidR="004C4506" w:rsidRPr="008B642E" w:rsidRDefault="004C4506" w:rsidP="008B642E">
            <w:pPr>
              <w:spacing w:before="0" w:after="0"/>
              <w:rPr>
                <w:rFonts w:cs="Arial"/>
                <w:color w:val="000000"/>
                <w:sz w:val="18"/>
                <w:szCs w:val="18"/>
                <w:lang w:eastAsia="ja-JP"/>
              </w:rPr>
            </w:pPr>
          </w:p>
        </w:tc>
        <w:tc>
          <w:tcPr>
            <w:tcW w:w="645" w:type="pct"/>
            <w:shd w:val="clear" w:color="auto" w:fill="auto"/>
            <w:noWrap/>
            <w:vAlign w:val="center"/>
          </w:tcPr>
          <w:p w14:paraId="5B59E05A" w14:textId="77777777" w:rsidR="004C4506" w:rsidRPr="008B642E" w:rsidRDefault="004C4506" w:rsidP="008B642E">
            <w:pPr>
              <w:spacing w:before="0" w:after="0"/>
              <w:jc w:val="center"/>
              <w:rPr>
                <w:rFonts w:cs="Arial"/>
                <w:color w:val="000000"/>
                <w:sz w:val="18"/>
                <w:szCs w:val="18"/>
                <w:lang w:eastAsia="ja-JP"/>
              </w:rPr>
            </w:pPr>
          </w:p>
        </w:tc>
        <w:tc>
          <w:tcPr>
            <w:tcW w:w="643" w:type="pct"/>
            <w:shd w:val="clear" w:color="auto" w:fill="auto"/>
            <w:noWrap/>
            <w:vAlign w:val="center"/>
          </w:tcPr>
          <w:p w14:paraId="2200C7FF" w14:textId="77777777" w:rsidR="004C4506" w:rsidRPr="008B642E" w:rsidRDefault="004C4506" w:rsidP="008B642E">
            <w:pPr>
              <w:spacing w:before="0" w:after="0"/>
              <w:jc w:val="center"/>
              <w:rPr>
                <w:rFonts w:cs="Arial"/>
                <w:color w:val="000000"/>
                <w:sz w:val="18"/>
                <w:szCs w:val="18"/>
                <w:lang w:eastAsia="ja-JP"/>
              </w:rPr>
            </w:pPr>
          </w:p>
        </w:tc>
      </w:tr>
      <w:tr w:rsidR="004C4506" w:rsidRPr="00837AF2" w14:paraId="23AF4F7B" w14:textId="77777777" w:rsidTr="00036901">
        <w:trPr>
          <w:trHeight w:val="227"/>
        </w:trPr>
        <w:tc>
          <w:tcPr>
            <w:tcW w:w="382" w:type="pct"/>
            <w:shd w:val="clear" w:color="auto" w:fill="auto"/>
            <w:noWrap/>
            <w:vAlign w:val="center"/>
          </w:tcPr>
          <w:p w14:paraId="4A7463F7"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E2BD385"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Dương Quốc Điệp</w:t>
            </w:r>
          </w:p>
        </w:tc>
        <w:tc>
          <w:tcPr>
            <w:tcW w:w="950" w:type="pct"/>
            <w:shd w:val="clear" w:color="auto" w:fill="auto"/>
            <w:noWrap/>
            <w:vAlign w:val="center"/>
          </w:tcPr>
          <w:p w14:paraId="225E788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tcPr>
          <w:p w14:paraId="1D42730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Pne CPC</w:t>
            </w:r>
            <w:r w:rsidRPr="008B642E">
              <w:rPr>
                <w:color w:val="000000"/>
                <w:sz w:val="18"/>
                <w:szCs w:val="18"/>
              </w:rPr>
              <w:t>, Kbang district</w:t>
            </w:r>
          </w:p>
        </w:tc>
        <w:tc>
          <w:tcPr>
            <w:tcW w:w="645" w:type="pct"/>
            <w:shd w:val="clear" w:color="auto" w:fill="auto"/>
            <w:noWrap/>
            <w:vAlign w:val="center"/>
          </w:tcPr>
          <w:p w14:paraId="19440F9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317D0B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6010AE3" w14:textId="77777777" w:rsidTr="00036901">
        <w:trPr>
          <w:trHeight w:val="227"/>
        </w:trPr>
        <w:tc>
          <w:tcPr>
            <w:tcW w:w="382" w:type="pct"/>
            <w:shd w:val="clear" w:color="auto" w:fill="auto"/>
            <w:noWrap/>
            <w:vAlign w:val="center"/>
          </w:tcPr>
          <w:p w14:paraId="1788E858"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A463675"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Thanh Lâm</w:t>
            </w:r>
          </w:p>
        </w:tc>
        <w:tc>
          <w:tcPr>
            <w:tcW w:w="950" w:type="pct"/>
            <w:shd w:val="clear" w:color="auto" w:fill="auto"/>
            <w:noWrap/>
            <w:vAlign w:val="center"/>
          </w:tcPr>
          <w:p w14:paraId="72A4131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1B7CA16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Pne CPC</w:t>
            </w:r>
            <w:r w:rsidRPr="008B642E">
              <w:rPr>
                <w:color w:val="000000"/>
                <w:sz w:val="18"/>
                <w:szCs w:val="18"/>
              </w:rPr>
              <w:t>, Kbang district</w:t>
            </w:r>
          </w:p>
        </w:tc>
        <w:tc>
          <w:tcPr>
            <w:tcW w:w="645" w:type="pct"/>
            <w:shd w:val="clear" w:color="auto" w:fill="auto"/>
            <w:noWrap/>
            <w:vAlign w:val="center"/>
          </w:tcPr>
          <w:p w14:paraId="1748129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42FD99C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82563BC" w14:textId="77777777" w:rsidTr="00036901">
        <w:trPr>
          <w:trHeight w:val="227"/>
        </w:trPr>
        <w:tc>
          <w:tcPr>
            <w:tcW w:w="382" w:type="pct"/>
            <w:shd w:val="clear" w:color="auto" w:fill="auto"/>
            <w:noWrap/>
            <w:vAlign w:val="center"/>
          </w:tcPr>
          <w:p w14:paraId="0B8199E7"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05F9E7D2"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Trịnh Viết Ty</w:t>
            </w:r>
          </w:p>
        </w:tc>
        <w:tc>
          <w:tcPr>
            <w:tcW w:w="950" w:type="pct"/>
            <w:shd w:val="clear" w:color="auto" w:fill="auto"/>
            <w:noWrap/>
            <w:vAlign w:val="center"/>
          </w:tcPr>
          <w:p w14:paraId="5F3F1FE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Director</w:t>
            </w:r>
          </w:p>
        </w:tc>
        <w:tc>
          <w:tcPr>
            <w:tcW w:w="1333" w:type="pct"/>
            <w:shd w:val="clear" w:color="auto" w:fill="auto"/>
            <w:vAlign w:val="center"/>
          </w:tcPr>
          <w:p w14:paraId="13B7DF1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Con Chư Răng Nature Reserves</w:t>
            </w:r>
          </w:p>
        </w:tc>
        <w:tc>
          <w:tcPr>
            <w:tcW w:w="645" w:type="pct"/>
            <w:shd w:val="clear" w:color="auto" w:fill="auto"/>
            <w:noWrap/>
            <w:vAlign w:val="center"/>
          </w:tcPr>
          <w:p w14:paraId="0FF6976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021C062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50CB479" w14:textId="77777777" w:rsidTr="00036901">
        <w:trPr>
          <w:trHeight w:val="227"/>
        </w:trPr>
        <w:tc>
          <w:tcPr>
            <w:tcW w:w="382" w:type="pct"/>
            <w:shd w:val="clear" w:color="auto" w:fill="auto"/>
            <w:noWrap/>
            <w:vAlign w:val="center"/>
          </w:tcPr>
          <w:p w14:paraId="0A9012A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427EE46"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Lê Văn Vinh</w:t>
            </w:r>
          </w:p>
        </w:tc>
        <w:tc>
          <w:tcPr>
            <w:tcW w:w="950" w:type="pct"/>
            <w:shd w:val="clear" w:color="auto" w:fill="auto"/>
            <w:noWrap/>
            <w:vAlign w:val="center"/>
          </w:tcPr>
          <w:p w14:paraId="1AECE55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0D26583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Planning Department, Kon Ka Kinh National Park</w:t>
            </w:r>
          </w:p>
        </w:tc>
        <w:tc>
          <w:tcPr>
            <w:tcW w:w="645" w:type="pct"/>
            <w:shd w:val="clear" w:color="auto" w:fill="auto"/>
            <w:noWrap/>
            <w:vAlign w:val="center"/>
          </w:tcPr>
          <w:p w14:paraId="13136FF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BBAB70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A9630F8" w14:textId="77777777" w:rsidTr="00036901">
        <w:trPr>
          <w:trHeight w:val="227"/>
        </w:trPr>
        <w:tc>
          <w:tcPr>
            <w:tcW w:w="382" w:type="pct"/>
            <w:shd w:val="clear" w:color="auto" w:fill="auto"/>
            <w:noWrap/>
            <w:vAlign w:val="center"/>
          </w:tcPr>
          <w:p w14:paraId="03748EDB"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99915A4"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Khánh Toàn</w:t>
            </w:r>
          </w:p>
        </w:tc>
        <w:tc>
          <w:tcPr>
            <w:tcW w:w="950" w:type="pct"/>
            <w:shd w:val="clear" w:color="auto" w:fill="auto"/>
            <w:noWrap/>
            <w:vAlign w:val="center"/>
          </w:tcPr>
          <w:p w14:paraId="70E0034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5CE9A3D0" w14:textId="1B86271A"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Center fo</w:t>
            </w:r>
            <w:r w:rsidR="008B642E">
              <w:rPr>
                <w:rFonts w:cs="Arial"/>
                <w:color w:val="000000"/>
                <w:sz w:val="18"/>
                <w:szCs w:val="18"/>
                <w:lang w:eastAsia="ja-JP"/>
              </w:rPr>
              <w:t>r</w:t>
            </w:r>
            <w:r w:rsidRPr="008B642E">
              <w:rPr>
                <w:rFonts w:cs="Arial"/>
                <w:color w:val="000000"/>
                <w:sz w:val="18"/>
                <w:szCs w:val="18"/>
                <w:lang w:eastAsia="ja-JP"/>
              </w:rPr>
              <w:t xml:space="preserve"> Envionment Education, Kon Ka Kinh National Park</w:t>
            </w:r>
          </w:p>
        </w:tc>
        <w:tc>
          <w:tcPr>
            <w:tcW w:w="645" w:type="pct"/>
            <w:shd w:val="clear" w:color="auto" w:fill="auto"/>
            <w:noWrap/>
            <w:vAlign w:val="center"/>
          </w:tcPr>
          <w:p w14:paraId="0A3E3C41"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09A4D5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F546206" w14:textId="77777777" w:rsidTr="00036901">
        <w:trPr>
          <w:trHeight w:val="227"/>
        </w:trPr>
        <w:tc>
          <w:tcPr>
            <w:tcW w:w="382" w:type="pct"/>
            <w:shd w:val="clear" w:color="auto" w:fill="auto"/>
            <w:noWrap/>
            <w:vAlign w:val="center"/>
          </w:tcPr>
          <w:p w14:paraId="3EE1413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28F610C"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Hồ Ngọc Thọ</w:t>
            </w:r>
          </w:p>
        </w:tc>
        <w:tc>
          <w:tcPr>
            <w:tcW w:w="950" w:type="pct"/>
            <w:shd w:val="clear" w:color="auto" w:fill="auto"/>
            <w:noWrap/>
            <w:vAlign w:val="center"/>
          </w:tcPr>
          <w:p w14:paraId="318AFE8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3C541DF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Ka Kinh National Park</w:t>
            </w:r>
          </w:p>
        </w:tc>
        <w:tc>
          <w:tcPr>
            <w:tcW w:w="645" w:type="pct"/>
            <w:shd w:val="clear" w:color="auto" w:fill="auto"/>
            <w:noWrap/>
            <w:vAlign w:val="center"/>
          </w:tcPr>
          <w:p w14:paraId="020F910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2A3ADD9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677E305" w14:textId="77777777" w:rsidTr="00036901">
        <w:trPr>
          <w:trHeight w:val="227"/>
        </w:trPr>
        <w:tc>
          <w:tcPr>
            <w:tcW w:w="382" w:type="pct"/>
            <w:shd w:val="clear" w:color="auto" w:fill="auto"/>
            <w:noWrap/>
            <w:vAlign w:val="center"/>
          </w:tcPr>
          <w:p w14:paraId="53413B13"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088418E7"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Quốc Luân</w:t>
            </w:r>
          </w:p>
        </w:tc>
        <w:tc>
          <w:tcPr>
            <w:tcW w:w="950" w:type="pct"/>
            <w:shd w:val="clear" w:color="auto" w:fill="auto"/>
            <w:noWrap/>
            <w:vAlign w:val="center"/>
          </w:tcPr>
          <w:p w14:paraId="4EBC16F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20C981F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Kon Ka Kinh National Park</w:t>
            </w:r>
          </w:p>
        </w:tc>
        <w:tc>
          <w:tcPr>
            <w:tcW w:w="645" w:type="pct"/>
            <w:shd w:val="clear" w:color="auto" w:fill="auto"/>
            <w:noWrap/>
            <w:vAlign w:val="center"/>
          </w:tcPr>
          <w:p w14:paraId="6D8B5C6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664074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4B24B0FA" w14:textId="77777777" w:rsidTr="008B642E">
        <w:trPr>
          <w:trHeight w:val="506"/>
        </w:trPr>
        <w:tc>
          <w:tcPr>
            <w:tcW w:w="382" w:type="pct"/>
            <w:shd w:val="clear" w:color="auto" w:fill="EAF1DD" w:themeFill="accent3" w:themeFillTint="33"/>
            <w:vAlign w:val="center"/>
          </w:tcPr>
          <w:p w14:paraId="104D0173" w14:textId="77777777" w:rsidR="004C4506" w:rsidRPr="008B642E" w:rsidRDefault="004C4506" w:rsidP="008B642E">
            <w:pPr>
              <w:spacing w:before="0" w:after="0"/>
              <w:jc w:val="center"/>
              <w:rPr>
                <w:rFonts w:cs="Arial"/>
                <w:b/>
                <w:bCs/>
                <w:color w:val="000000"/>
                <w:sz w:val="18"/>
                <w:szCs w:val="18"/>
                <w:lang w:eastAsia="ja-JP"/>
              </w:rPr>
            </w:pPr>
          </w:p>
        </w:tc>
        <w:tc>
          <w:tcPr>
            <w:tcW w:w="4618" w:type="pct"/>
            <w:gridSpan w:val="5"/>
            <w:shd w:val="clear" w:color="auto" w:fill="EAF1DD" w:themeFill="accent3" w:themeFillTint="33"/>
            <w:vAlign w:val="center"/>
          </w:tcPr>
          <w:p w14:paraId="753D48F4" w14:textId="77777777" w:rsidR="004C4506" w:rsidRPr="008B642E" w:rsidRDefault="004C4506" w:rsidP="008B642E">
            <w:pPr>
              <w:spacing w:before="0" w:after="0"/>
              <w:jc w:val="center"/>
              <w:rPr>
                <w:rFonts w:cs="Arial"/>
                <w:b/>
                <w:bCs/>
                <w:color w:val="000000"/>
                <w:sz w:val="18"/>
                <w:szCs w:val="18"/>
                <w:lang w:eastAsia="ja-JP"/>
              </w:rPr>
            </w:pPr>
            <w:r w:rsidRPr="008B642E">
              <w:rPr>
                <w:rFonts w:cs="Arial"/>
                <w:b/>
                <w:bCs/>
                <w:color w:val="000000"/>
                <w:sz w:val="18"/>
                <w:szCs w:val="18"/>
                <w:lang w:eastAsia="ja-JP"/>
              </w:rPr>
              <w:t>PHU YEN PROVINCE</w:t>
            </w:r>
          </w:p>
        </w:tc>
      </w:tr>
      <w:tr w:rsidR="004C4506" w:rsidRPr="00837AF2" w14:paraId="09B99283" w14:textId="77777777" w:rsidTr="00036901">
        <w:trPr>
          <w:trHeight w:val="227"/>
        </w:trPr>
        <w:tc>
          <w:tcPr>
            <w:tcW w:w="382" w:type="pct"/>
            <w:shd w:val="clear" w:color="auto" w:fill="auto"/>
            <w:noWrap/>
            <w:vAlign w:val="center"/>
          </w:tcPr>
          <w:p w14:paraId="59A635DE"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86D77B0" w14:textId="77777777" w:rsidR="004C4506" w:rsidRPr="008B642E" w:rsidRDefault="004C4506" w:rsidP="008B642E">
            <w:pPr>
              <w:spacing w:before="0" w:after="0"/>
              <w:rPr>
                <w:rFonts w:cs="Arial"/>
                <w:bCs/>
                <w:color w:val="000000"/>
                <w:sz w:val="18"/>
                <w:szCs w:val="18"/>
                <w:lang w:val="vi-VN" w:eastAsia="ja-JP"/>
              </w:rPr>
            </w:pPr>
            <w:r w:rsidRPr="008B642E">
              <w:rPr>
                <w:rFonts w:cs="Arial"/>
                <w:bCs/>
                <w:color w:val="000000"/>
                <w:sz w:val="18"/>
                <w:szCs w:val="18"/>
                <w:lang w:eastAsia="ja-JP"/>
              </w:rPr>
              <w:t>Nguyễn Nghĩa</w:t>
            </w:r>
          </w:p>
        </w:tc>
        <w:tc>
          <w:tcPr>
            <w:tcW w:w="950" w:type="pct"/>
            <w:shd w:val="clear" w:color="auto" w:fill="auto"/>
            <w:noWrap/>
            <w:vAlign w:val="center"/>
          </w:tcPr>
          <w:p w14:paraId="7A95864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Head</w:t>
            </w:r>
          </w:p>
        </w:tc>
        <w:tc>
          <w:tcPr>
            <w:tcW w:w="1333" w:type="pct"/>
            <w:shd w:val="clear" w:color="auto" w:fill="auto"/>
            <w:vAlign w:val="center"/>
          </w:tcPr>
          <w:p w14:paraId="554E69B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DARD</w:t>
            </w:r>
          </w:p>
        </w:tc>
        <w:tc>
          <w:tcPr>
            <w:tcW w:w="645" w:type="pct"/>
            <w:shd w:val="clear" w:color="auto" w:fill="auto"/>
            <w:noWrap/>
            <w:vAlign w:val="center"/>
          </w:tcPr>
          <w:p w14:paraId="3C39F28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61A4AF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5657DD6D" w14:textId="77777777" w:rsidTr="00036901">
        <w:trPr>
          <w:trHeight w:val="227"/>
        </w:trPr>
        <w:tc>
          <w:tcPr>
            <w:tcW w:w="382" w:type="pct"/>
            <w:shd w:val="clear" w:color="auto" w:fill="auto"/>
            <w:noWrap/>
            <w:vAlign w:val="center"/>
          </w:tcPr>
          <w:p w14:paraId="2F365D58"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3A7C3D2"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Phạm Văn Thành Đoàn</w:t>
            </w:r>
          </w:p>
        </w:tc>
        <w:tc>
          <w:tcPr>
            <w:tcW w:w="950" w:type="pct"/>
            <w:shd w:val="clear" w:color="auto" w:fill="auto"/>
            <w:noWrap/>
            <w:vAlign w:val="center"/>
          </w:tcPr>
          <w:p w14:paraId="66103AB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17AA2A4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DARD</w:t>
            </w:r>
          </w:p>
        </w:tc>
        <w:tc>
          <w:tcPr>
            <w:tcW w:w="645" w:type="pct"/>
            <w:shd w:val="clear" w:color="auto" w:fill="auto"/>
            <w:noWrap/>
            <w:vAlign w:val="center"/>
          </w:tcPr>
          <w:p w14:paraId="7624691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DE070E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4C9DAA1" w14:textId="77777777" w:rsidTr="00036901">
        <w:trPr>
          <w:trHeight w:val="227"/>
        </w:trPr>
        <w:tc>
          <w:tcPr>
            <w:tcW w:w="382" w:type="pct"/>
            <w:shd w:val="clear" w:color="auto" w:fill="auto"/>
            <w:noWrap/>
            <w:vAlign w:val="center"/>
          </w:tcPr>
          <w:p w14:paraId="03D68F85"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94C8A87"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Trần Hữu Thuỷ</w:t>
            </w:r>
          </w:p>
        </w:tc>
        <w:tc>
          <w:tcPr>
            <w:tcW w:w="950" w:type="pct"/>
            <w:shd w:val="clear" w:color="auto" w:fill="auto"/>
            <w:noWrap/>
            <w:vAlign w:val="center"/>
          </w:tcPr>
          <w:p w14:paraId="686B332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7395943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DARD</w:t>
            </w:r>
          </w:p>
        </w:tc>
        <w:tc>
          <w:tcPr>
            <w:tcW w:w="645" w:type="pct"/>
            <w:shd w:val="clear" w:color="auto" w:fill="auto"/>
            <w:noWrap/>
            <w:vAlign w:val="center"/>
          </w:tcPr>
          <w:p w14:paraId="4C64CFC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528433F3"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492281A" w14:textId="77777777" w:rsidTr="00036901">
        <w:trPr>
          <w:trHeight w:val="227"/>
        </w:trPr>
        <w:tc>
          <w:tcPr>
            <w:tcW w:w="382" w:type="pct"/>
            <w:shd w:val="clear" w:color="auto" w:fill="auto"/>
            <w:noWrap/>
            <w:vAlign w:val="center"/>
          </w:tcPr>
          <w:p w14:paraId="3ED514CD"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0F8BCCCD"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Trần Đình Sơn</w:t>
            </w:r>
          </w:p>
        </w:tc>
        <w:tc>
          <w:tcPr>
            <w:tcW w:w="950" w:type="pct"/>
            <w:shd w:val="clear" w:color="auto" w:fill="auto"/>
            <w:noWrap/>
            <w:vAlign w:val="center"/>
          </w:tcPr>
          <w:p w14:paraId="013C7D2A"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089A599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FPD, DARD</w:t>
            </w:r>
          </w:p>
        </w:tc>
        <w:tc>
          <w:tcPr>
            <w:tcW w:w="645" w:type="pct"/>
            <w:shd w:val="clear" w:color="auto" w:fill="auto"/>
            <w:noWrap/>
            <w:vAlign w:val="center"/>
          </w:tcPr>
          <w:p w14:paraId="246B216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3CEDA9A6"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B9549DA" w14:textId="77777777" w:rsidTr="00036901">
        <w:trPr>
          <w:trHeight w:val="227"/>
        </w:trPr>
        <w:tc>
          <w:tcPr>
            <w:tcW w:w="382" w:type="pct"/>
            <w:shd w:val="clear" w:color="auto" w:fill="auto"/>
            <w:noWrap/>
            <w:vAlign w:val="center"/>
          </w:tcPr>
          <w:p w14:paraId="761920B1"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D082FCB"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Huỳnh Văn Mạnh</w:t>
            </w:r>
          </w:p>
        </w:tc>
        <w:tc>
          <w:tcPr>
            <w:tcW w:w="950" w:type="pct"/>
            <w:shd w:val="clear" w:color="auto" w:fill="auto"/>
            <w:noWrap/>
            <w:vAlign w:val="center"/>
          </w:tcPr>
          <w:p w14:paraId="7E1E649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Director</w:t>
            </w:r>
          </w:p>
        </w:tc>
        <w:tc>
          <w:tcPr>
            <w:tcW w:w="1333" w:type="pct"/>
            <w:shd w:val="clear" w:color="auto" w:fill="auto"/>
            <w:vAlign w:val="center"/>
          </w:tcPr>
          <w:p w14:paraId="6F052F78"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Forest Management and Protection Fund, DARD</w:t>
            </w:r>
          </w:p>
        </w:tc>
        <w:tc>
          <w:tcPr>
            <w:tcW w:w="645" w:type="pct"/>
            <w:shd w:val="clear" w:color="auto" w:fill="auto"/>
            <w:noWrap/>
            <w:vAlign w:val="center"/>
          </w:tcPr>
          <w:p w14:paraId="34FB074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D5406C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5BC2B48A" w14:textId="77777777" w:rsidTr="00036901">
        <w:trPr>
          <w:trHeight w:val="227"/>
        </w:trPr>
        <w:tc>
          <w:tcPr>
            <w:tcW w:w="382" w:type="pct"/>
            <w:shd w:val="clear" w:color="auto" w:fill="auto"/>
            <w:noWrap/>
            <w:vAlign w:val="center"/>
          </w:tcPr>
          <w:p w14:paraId="693EFB32"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037A68D"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Đồng Thư</w:t>
            </w:r>
          </w:p>
        </w:tc>
        <w:tc>
          <w:tcPr>
            <w:tcW w:w="950" w:type="pct"/>
            <w:shd w:val="clear" w:color="auto" w:fill="auto"/>
            <w:noWrap/>
            <w:vAlign w:val="center"/>
          </w:tcPr>
          <w:p w14:paraId="61FD2C9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Director</w:t>
            </w:r>
          </w:p>
        </w:tc>
        <w:tc>
          <w:tcPr>
            <w:tcW w:w="1333" w:type="pct"/>
            <w:shd w:val="clear" w:color="auto" w:fill="auto"/>
            <w:vAlign w:val="center"/>
          </w:tcPr>
          <w:p w14:paraId="48A46DA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Forest Management and Protection Fund, DARD</w:t>
            </w:r>
          </w:p>
        </w:tc>
        <w:tc>
          <w:tcPr>
            <w:tcW w:w="645" w:type="pct"/>
            <w:shd w:val="clear" w:color="auto" w:fill="auto"/>
            <w:noWrap/>
            <w:vAlign w:val="center"/>
          </w:tcPr>
          <w:p w14:paraId="670E8BF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341D1BD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5339DD7" w14:textId="77777777" w:rsidTr="00036901">
        <w:trPr>
          <w:trHeight w:val="227"/>
        </w:trPr>
        <w:tc>
          <w:tcPr>
            <w:tcW w:w="382" w:type="pct"/>
            <w:shd w:val="clear" w:color="auto" w:fill="auto"/>
            <w:noWrap/>
            <w:vAlign w:val="center"/>
          </w:tcPr>
          <w:p w14:paraId="5795085E"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0B6EF01E"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Trương Anh Hoàng</w:t>
            </w:r>
          </w:p>
        </w:tc>
        <w:tc>
          <w:tcPr>
            <w:tcW w:w="950" w:type="pct"/>
            <w:shd w:val="clear" w:color="auto" w:fill="auto"/>
            <w:noWrap/>
            <w:vAlign w:val="center"/>
          </w:tcPr>
          <w:p w14:paraId="39FE6CF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70A61C4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JICA2 Project</w:t>
            </w:r>
          </w:p>
        </w:tc>
        <w:tc>
          <w:tcPr>
            <w:tcW w:w="645" w:type="pct"/>
            <w:shd w:val="clear" w:color="auto" w:fill="auto"/>
            <w:noWrap/>
            <w:vAlign w:val="center"/>
          </w:tcPr>
          <w:p w14:paraId="2F98FCD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B285438"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24F4377" w14:textId="77777777" w:rsidTr="00036901">
        <w:trPr>
          <w:trHeight w:val="227"/>
        </w:trPr>
        <w:tc>
          <w:tcPr>
            <w:tcW w:w="382" w:type="pct"/>
            <w:shd w:val="clear" w:color="auto" w:fill="auto"/>
            <w:noWrap/>
            <w:vAlign w:val="center"/>
          </w:tcPr>
          <w:p w14:paraId="583B3578"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27F19E0"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Chí Hiếu</w:t>
            </w:r>
          </w:p>
        </w:tc>
        <w:tc>
          <w:tcPr>
            <w:tcW w:w="950" w:type="pct"/>
            <w:shd w:val="clear" w:color="auto" w:fill="auto"/>
            <w:noWrap/>
            <w:vAlign w:val="center"/>
          </w:tcPr>
          <w:p w14:paraId="1110AC0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47A523F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JICA2 Project</w:t>
            </w:r>
          </w:p>
        </w:tc>
        <w:tc>
          <w:tcPr>
            <w:tcW w:w="645" w:type="pct"/>
            <w:shd w:val="clear" w:color="auto" w:fill="auto"/>
            <w:noWrap/>
            <w:vAlign w:val="center"/>
          </w:tcPr>
          <w:p w14:paraId="2562CD1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5A62FB4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239631A" w14:textId="77777777" w:rsidTr="00036901">
        <w:trPr>
          <w:trHeight w:val="227"/>
        </w:trPr>
        <w:tc>
          <w:tcPr>
            <w:tcW w:w="382" w:type="pct"/>
            <w:shd w:val="clear" w:color="auto" w:fill="auto"/>
            <w:noWrap/>
            <w:vAlign w:val="center"/>
          </w:tcPr>
          <w:p w14:paraId="55DBF030"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719A57F9"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Trương Văn Phương</w:t>
            </w:r>
          </w:p>
        </w:tc>
        <w:tc>
          <w:tcPr>
            <w:tcW w:w="950" w:type="pct"/>
            <w:shd w:val="clear" w:color="auto" w:fill="auto"/>
            <w:noWrap/>
            <w:vAlign w:val="center"/>
          </w:tcPr>
          <w:p w14:paraId="492DD2EF"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7E01EED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Committee of Ethnic Minority Affairs (CEMA), PPC</w:t>
            </w:r>
          </w:p>
        </w:tc>
        <w:tc>
          <w:tcPr>
            <w:tcW w:w="645" w:type="pct"/>
            <w:shd w:val="clear" w:color="auto" w:fill="auto"/>
            <w:noWrap/>
            <w:vAlign w:val="center"/>
          </w:tcPr>
          <w:p w14:paraId="2B33B98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7A60E4E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00435363" w14:textId="77777777" w:rsidTr="00036901">
        <w:trPr>
          <w:trHeight w:val="227"/>
        </w:trPr>
        <w:tc>
          <w:tcPr>
            <w:tcW w:w="382" w:type="pct"/>
            <w:shd w:val="clear" w:color="auto" w:fill="auto"/>
            <w:noWrap/>
            <w:vAlign w:val="center"/>
          </w:tcPr>
          <w:p w14:paraId="1E9BD4DC"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5B41AB80"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Quốc Minh</w:t>
            </w:r>
          </w:p>
        </w:tc>
        <w:tc>
          <w:tcPr>
            <w:tcW w:w="950" w:type="pct"/>
            <w:shd w:val="clear" w:color="auto" w:fill="auto"/>
            <w:noWrap/>
            <w:vAlign w:val="center"/>
          </w:tcPr>
          <w:p w14:paraId="015D347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6FB20FA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CEMA</w:t>
            </w:r>
          </w:p>
        </w:tc>
        <w:tc>
          <w:tcPr>
            <w:tcW w:w="645" w:type="pct"/>
            <w:shd w:val="clear" w:color="auto" w:fill="auto"/>
            <w:noWrap/>
            <w:vAlign w:val="center"/>
          </w:tcPr>
          <w:p w14:paraId="1D0F0E0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59AD75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69DFA24F" w14:textId="77777777" w:rsidTr="00036901">
        <w:trPr>
          <w:trHeight w:val="227"/>
        </w:trPr>
        <w:tc>
          <w:tcPr>
            <w:tcW w:w="382" w:type="pct"/>
            <w:shd w:val="clear" w:color="auto" w:fill="auto"/>
            <w:noWrap/>
            <w:vAlign w:val="center"/>
          </w:tcPr>
          <w:p w14:paraId="31E2B457"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12D29FF"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Thanh Hoà</w:t>
            </w:r>
          </w:p>
        </w:tc>
        <w:tc>
          <w:tcPr>
            <w:tcW w:w="950" w:type="pct"/>
            <w:shd w:val="clear" w:color="auto" w:fill="auto"/>
            <w:noWrap/>
            <w:vAlign w:val="center"/>
          </w:tcPr>
          <w:p w14:paraId="1CB1134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503E2785"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CEMA</w:t>
            </w:r>
          </w:p>
        </w:tc>
        <w:tc>
          <w:tcPr>
            <w:tcW w:w="645" w:type="pct"/>
            <w:shd w:val="clear" w:color="auto" w:fill="auto"/>
            <w:noWrap/>
            <w:vAlign w:val="center"/>
          </w:tcPr>
          <w:p w14:paraId="7B7EFC2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519C07AF"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95A0219" w14:textId="77777777" w:rsidTr="00036901">
        <w:trPr>
          <w:trHeight w:val="227"/>
        </w:trPr>
        <w:tc>
          <w:tcPr>
            <w:tcW w:w="382" w:type="pct"/>
            <w:shd w:val="clear" w:color="auto" w:fill="auto"/>
            <w:noWrap/>
            <w:vAlign w:val="center"/>
          </w:tcPr>
          <w:p w14:paraId="4362937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37BFB26A"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Nguyễn  Thị Xuân</w:t>
            </w:r>
          </w:p>
        </w:tc>
        <w:tc>
          <w:tcPr>
            <w:tcW w:w="950" w:type="pct"/>
            <w:shd w:val="clear" w:color="auto" w:fill="auto"/>
            <w:noWrap/>
            <w:vAlign w:val="center"/>
          </w:tcPr>
          <w:p w14:paraId="502C6E37"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Chairman</w:t>
            </w:r>
          </w:p>
        </w:tc>
        <w:tc>
          <w:tcPr>
            <w:tcW w:w="1333" w:type="pct"/>
            <w:shd w:val="clear" w:color="auto" w:fill="auto"/>
            <w:vAlign w:val="center"/>
          </w:tcPr>
          <w:p w14:paraId="538D086C"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Women Union</w:t>
            </w:r>
          </w:p>
        </w:tc>
        <w:tc>
          <w:tcPr>
            <w:tcW w:w="645" w:type="pct"/>
            <w:shd w:val="clear" w:color="auto" w:fill="auto"/>
            <w:noWrap/>
            <w:vAlign w:val="center"/>
          </w:tcPr>
          <w:p w14:paraId="64890C45"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78A8A8A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A418670" w14:textId="77777777" w:rsidTr="00036901">
        <w:trPr>
          <w:trHeight w:val="227"/>
        </w:trPr>
        <w:tc>
          <w:tcPr>
            <w:tcW w:w="382" w:type="pct"/>
            <w:shd w:val="clear" w:color="auto" w:fill="auto"/>
            <w:noWrap/>
            <w:vAlign w:val="center"/>
          </w:tcPr>
          <w:p w14:paraId="0D0F829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711273B"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Trần Thị Bình</w:t>
            </w:r>
          </w:p>
        </w:tc>
        <w:tc>
          <w:tcPr>
            <w:tcW w:w="950" w:type="pct"/>
            <w:shd w:val="clear" w:color="auto" w:fill="auto"/>
            <w:noWrap/>
            <w:vAlign w:val="center"/>
          </w:tcPr>
          <w:p w14:paraId="581AD68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Chairman</w:t>
            </w:r>
          </w:p>
        </w:tc>
        <w:tc>
          <w:tcPr>
            <w:tcW w:w="1333" w:type="pct"/>
            <w:shd w:val="clear" w:color="auto" w:fill="auto"/>
            <w:vAlign w:val="center"/>
          </w:tcPr>
          <w:p w14:paraId="18A3E510"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Women Union</w:t>
            </w:r>
          </w:p>
        </w:tc>
        <w:tc>
          <w:tcPr>
            <w:tcW w:w="645" w:type="pct"/>
            <w:shd w:val="clear" w:color="auto" w:fill="auto"/>
            <w:noWrap/>
            <w:vAlign w:val="center"/>
          </w:tcPr>
          <w:p w14:paraId="6297544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6288195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9F8C60A" w14:textId="77777777" w:rsidTr="00036901">
        <w:trPr>
          <w:trHeight w:val="227"/>
        </w:trPr>
        <w:tc>
          <w:tcPr>
            <w:tcW w:w="382" w:type="pct"/>
            <w:shd w:val="clear" w:color="auto" w:fill="auto"/>
            <w:noWrap/>
            <w:vAlign w:val="center"/>
          </w:tcPr>
          <w:p w14:paraId="5ECF2A03"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4C8B9F30"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Phạm Thị Yên</w:t>
            </w:r>
          </w:p>
        </w:tc>
        <w:tc>
          <w:tcPr>
            <w:tcW w:w="950" w:type="pct"/>
            <w:shd w:val="clear" w:color="auto" w:fill="auto"/>
            <w:noWrap/>
            <w:vAlign w:val="center"/>
          </w:tcPr>
          <w:p w14:paraId="2366D61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3B2F3E0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Women Union</w:t>
            </w:r>
          </w:p>
        </w:tc>
        <w:tc>
          <w:tcPr>
            <w:tcW w:w="645" w:type="pct"/>
            <w:shd w:val="clear" w:color="auto" w:fill="auto"/>
            <w:noWrap/>
            <w:vAlign w:val="center"/>
          </w:tcPr>
          <w:p w14:paraId="1E6AF240"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Female</w:t>
            </w:r>
          </w:p>
        </w:tc>
        <w:tc>
          <w:tcPr>
            <w:tcW w:w="643" w:type="pct"/>
            <w:shd w:val="clear" w:color="auto" w:fill="auto"/>
            <w:noWrap/>
            <w:vAlign w:val="center"/>
          </w:tcPr>
          <w:p w14:paraId="07DC5014"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1E3BD4BD" w14:textId="77777777" w:rsidTr="00036901">
        <w:trPr>
          <w:trHeight w:val="227"/>
        </w:trPr>
        <w:tc>
          <w:tcPr>
            <w:tcW w:w="382" w:type="pct"/>
            <w:shd w:val="clear" w:color="auto" w:fill="auto"/>
            <w:noWrap/>
            <w:vAlign w:val="center"/>
          </w:tcPr>
          <w:p w14:paraId="21251CF8"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7D50B85"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Ngô Lê Hải</w:t>
            </w:r>
          </w:p>
        </w:tc>
        <w:tc>
          <w:tcPr>
            <w:tcW w:w="950" w:type="pct"/>
            <w:shd w:val="clear" w:color="auto" w:fill="auto"/>
            <w:noWrap/>
            <w:vAlign w:val="center"/>
          </w:tcPr>
          <w:p w14:paraId="3327B45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Director</w:t>
            </w:r>
          </w:p>
        </w:tc>
        <w:tc>
          <w:tcPr>
            <w:tcW w:w="1333" w:type="pct"/>
            <w:shd w:val="clear" w:color="auto" w:fill="auto"/>
            <w:vAlign w:val="center"/>
          </w:tcPr>
          <w:p w14:paraId="153E9BAB"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Krong Trai Nature Reserve</w:t>
            </w:r>
          </w:p>
        </w:tc>
        <w:tc>
          <w:tcPr>
            <w:tcW w:w="645" w:type="pct"/>
            <w:shd w:val="clear" w:color="auto" w:fill="auto"/>
            <w:noWrap/>
            <w:vAlign w:val="center"/>
          </w:tcPr>
          <w:p w14:paraId="1DE6A0BA"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33B0BC7D"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4564483C" w14:textId="77777777" w:rsidTr="00036901">
        <w:trPr>
          <w:trHeight w:val="227"/>
        </w:trPr>
        <w:tc>
          <w:tcPr>
            <w:tcW w:w="382" w:type="pct"/>
            <w:shd w:val="clear" w:color="auto" w:fill="auto"/>
            <w:noWrap/>
            <w:vAlign w:val="center"/>
          </w:tcPr>
          <w:p w14:paraId="785D1B84"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26F59463"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Đinh Văn Thành</w:t>
            </w:r>
          </w:p>
        </w:tc>
        <w:tc>
          <w:tcPr>
            <w:tcW w:w="950" w:type="pct"/>
            <w:shd w:val="clear" w:color="auto" w:fill="auto"/>
            <w:noWrap/>
            <w:vAlign w:val="center"/>
          </w:tcPr>
          <w:p w14:paraId="364A5024"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5BF13511"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Krong Trai Nature Reserve</w:t>
            </w:r>
          </w:p>
        </w:tc>
        <w:tc>
          <w:tcPr>
            <w:tcW w:w="645" w:type="pct"/>
            <w:shd w:val="clear" w:color="auto" w:fill="auto"/>
            <w:noWrap/>
            <w:vAlign w:val="center"/>
          </w:tcPr>
          <w:p w14:paraId="4F8DABA9"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08FF4E1C"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24DAC72E" w14:textId="77777777" w:rsidTr="00036901">
        <w:trPr>
          <w:trHeight w:val="227"/>
        </w:trPr>
        <w:tc>
          <w:tcPr>
            <w:tcW w:w="382" w:type="pct"/>
            <w:shd w:val="clear" w:color="auto" w:fill="auto"/>
            <w:noWrap/>
            <w:vAlign w:val="center"/>
          </w:tcPr>
          <w:p w14:paraId="33340B40"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EA06DD7"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Phạm Xuân Khoát</w:t>
            </w:r>
          </w:p>
        </w:tc>
        <w:tc>
          <w:tcPr>
            <w:tcW w:w="950" w:type="pct"/>
            <w:shd w:val="clear" w:color="auto" w:fill="auto"/>
            <w:noWrap/>
            <w:vAlign w:val="center"/>
          </w:tcPr>
          <w:p w14:paraId="1BA2B7E9"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Staff</w:t>
            </w:r>
          </w:p>
        </w:tc>
        <w:tc>
          <w:tcPr>
            <w:tcW w:w="1333" w:type="pct"/>
            <w:shd w:val="clear" w:color="auto" w:fill="auto"/>
            <w:vAlign w:val="center"/>
          </w:tcPr>
          <w:p w14:paraId="4C762136"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Krong Trai Nature Reserve</w:t>
            </w:r>
          </w:p>
        </w:tc>
        <w:tc>
          <w:tcPr>
            <w:tcW w:w="645" w:type="pct"/>
            <w:shd w:val="clear" w:color="auto" w:fill="auto"/>
            <w:noWrap/>
            <w:vAlign w:val="center"/>
          </w:tcPr>
          <w:p w14:paraId="6AE4FDF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6DEFD567"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3621FF4B" w14:textId="77777777" w:rsidTr="00036901">
        <w:trPr>
          <w:trHeight w:val="227"/>
        </w:trPr>
        <w:tc>
          <w:tcPr>
            <w:tcW w:w="382" w:type="pct"/>
            <w:shd w:val="clear" w:color="auto" w:fill="auto"/>
            <w:noWrap/>
            <w:vAlign w:val="center"/>
          </w:tcPr>
          <w:p w14:paraId="781805CD" w14:textId="77777777" w:rsidR="004C4506" w:rsidRPr="008B642E" w:rsidRDefault="004C4506" w:rsidP="008B642E">
            <w:pPr>
              <w:spacing w:before="0" w:after="0"/>
              <w:ind w:left="360"/>
              <w:jc w:val="center"/>
              <w:rPr>
                <w:rFonts w:cs="Arial"/>
                <w:color w:val="000000"/>
                <w:sz w:val="18"/>
                <w:szCs w:val="18"/>
                <w:lang w:eastAsia="ja-JP"/>
              </w:rPr>
            </w:pPr>
          </w:p>
        </w:tc>
        <w:tc>
          <w:tcPr>
            <w:tcW w:w="1047" w:type="pct"/>
            <w:shd w:val="clear" w:color="auto" w:fill="auto"/>
            <w:noWrap/>
            <w:vAlign w:val="center"/>
          </w:tcPr>
          <w:p w14:paraId="4CA37E5C" w14:textId="77777777" w:rsidR="004C4506" w:rsidRPr="008B642E" w:rsidRDefault="004C4506" w:rsidP="008B642E">
            <w:pPr>
              <w:spacing w:before="0" w:after="0"/>
              <w:rPr>
                <w:rFonts w:cs="Arial"/>
                <w:bCs/>
                <w:color w:val="000000"/>
                <w:sz w:val="18"/>
                <w:szCs w:val="18"/>
                <w:lang w:eastAsia="ja-JP"/>
              </w:rPr>
            </w:pPr>
          </w:p>
        </w:tc>
        <w:tc>
          <w:tcPr>
            <w:tcW w:w="950" w:type="pct"/>
            <w:shd w:val="clear" w:color="auto" w:fill="auto"/>
            <w:noWrap/>
            <w:vAlign w:val="center"/>
          </w:tcPr>
          <w:p w14:paraId="3733770C" w14:textId="77777777" w:rsidR="004C4506" w:rsidRPr="008B642E" w:rsidRDefault="004C4506" w:rsidP="008B642E">
            <w:pPr>
              <w:spacing w:before="0" w:after="0"/>
              <w:rPr>
                <w:rFonts w:cs="Arial"/>
                <w:color w:val="000000"/>
                <w:sz w:val="18"/>
                <w:szCs w:val="18"/>
                <w:lang w:eastAsia="ja-JP"/>
              </w:rPr>
            </w:pPr>
          </w:p>
        </w:tc>
        <w:tc>
          <w:tcPr>
            <w:tcW w:w="1333" w:type="pct"/>
            <w:shd w:val="clear" w:color="auto" w:fill="auto"/>
            <w:vAlign w:val="center"/>
          </w:tcPr>
          <w:p w14:paraId="4C6AE937" w14:textId="77777777" w:rsidR="004C4506" w:rsidRPr="008B642E" w:rsidRDefault="004C4506" w:rsidP="008B642E">
            <w:pPr>
              <w:spacing w:before="0" w:after="0"/>
              <w:rPr>
                <w:rFonts w:cs="Arial"/>
                <w:color w:val="000000"/>
                <w:sz w:val="18"/>
                <w:szCs w:val="18"/>
                <w:lang w:eastAsia="ja-JP"/>
              </w:rPr>
            </w:pPr>
          </w:p>
        </w:tc>
        <w:tc>
          <w:tcPr>
            <w:tcW w:w="645" w:type="pct"/>
            <w:shd w:val="clear" w:color="auto" w:fill="auto"/>
            <w:noWrap/>
            <w:vAlign w:val="center"/>
          </w:tcPr>
          <w:p w14:paraId="3C81C55D" w14:textId="77777777" w:rsidR="004C4506" w:rsidRPr="008B642E" w:rsidRDefault="004C4506" w:rsidP="008B642E">
            <w:pPr>
              <w:spacing w:before="0" w:after="0"/>
              <w:jc w:val="center"/>
              <w:rPr>
                <w:rFonts w:cs="Arial"/>
                <w:color w:val="000000"/>
                <w:sz w:val="18"/>
                <w:szCs w:val="18"/>
                <w:lang w:eastAsia="ja-JP"/>
              </w:rPr>
            </w:pPr>
          </w:p>
        </w:tc>
        <w:tc>
          <w:tcPr>
            <w:tcW w:w="643" w:type="pct"/>
            <w:shd w:val="clear" w:color="auto" w:fill="auto"/>
            <w:noWrap/>
            <w:vAlign w:val="center"/>
          </w:tcPr>
          <w:p w14:paraId="597D4737" w14:textId="77777777" w:rsidR="004C4506" w:rsidRPr="008B642E" w:rsidRDefault="004C4506" w:rsidP="008B642E">
            <w:pPr>
              <w:spacing w:before="0" w:after="0"/>
              <w:jc w:val="center"/>
              <w:rPr>
                <w:rFonts w:cs="Arial"/>
                <w:color w:val="000000"/>
                <w:sz w:val="18"/>
                <w:szCs w:val="18"/>
                <w:lang w:eastAsia="ja-JP"/>
              </w:rPr>
            </w:pPr>
          </w:p>
        </w:tc>
      </w:tr>
      <w:tr w:rsidR="004C4506" w:rsidRPr="00837AF2" w14:paraId="35FB456A" w14:textId="77777777" w:rsidTr="00036901">
        <w:trPr>
          <w:trHeight w:val="227"/>
        </w:trPr>
        <w:tc>
          <w:tcPr>
            <w:tcW w:w="382" w:type="pct"/>
            <w:shd w:val="clear" w:color="auto" w:fill="auto"/>
            <w:noWrap/>
            <w:vAlign w:val="center"/>
          </w:tcPr>
          <w:p w14:paraId="514BB2D1"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6017DC35" w14:textId="77777777" w:rsidR="004C4506" w:rsidRPr="008B642E" w:rsidRDefault="004C4506" w:rsidP="008B642E">
            <w:pPr>
              <w:spacing w:before="0" w:after="0"/>
              <w:rPr>
                <w:rFonts w:cs="Arial"/>
                <w:bCs/>
                <w:color w:val="000000"/>
                <w:sz w:val="18"/>
                <w:szCs w:val="18"/>
                <w:lang w:eastAsia="ja-JP"/>
              </w:rPr>
            </w:pPr>
            <w:r w:rsidRPr="008B642E">
              <w:rPr>
                <w:sz w:val="18"/>
                <w:szCs w:val="18"/>
              </w:rPr>
              <w:t>Đặng Việt Dũng</w:t>
            </w:r>
          </w:p>
        </w:tc>
        <w:tc>
          <w:tcPr>
            <w:tcW w:w="950" w:type="pct"/>
            <w:shd w:val="clear" w:color="auto" w:fill="auto"/>
            <w:noWrap/>
            <w:vAlign w:val="center"/>
          </w:tcPr>
          <w:p w14:paraId="0E67C6C2"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Vice Director</w:t>
            </w:r>
          </w:p>
        </w:tc>
        <w:tc>
          <w:tcPr>
            <w:tcW w:w="1333" w:type="pct"/>
            <w:shd w:val="clear" w:color="auto" w:fill="auto"/>
            <w:vAlign w:val="center"/>
          </w:tcPr>
          <w:p w14:paraId="3E40AA5D"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Sơn Hoà Forest Protection Board</w:t>
            </w:r>
          </w:p>
        </w:tc>
        <w:tc>
          <w:tcPr>
            <w:tcW w:w="645" w:type="pct"/>
            <w:shd w:val="clear" w:color="auto" w:fill="auto"/>
            <w:noWrap/>
            <w:vAlign w:val="center"/>
          </w:tcPr>
          <w:p w14:paraId="51D479DE"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5F54097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r w:rsidR="004C4506" w:rsidRPr="00837AF2" w14:paraId="7B3414FF" w14:textId="77777777" w:rsidTr="00036901">
        <w:trPr>
          <w:trHeight w:val="227"/>
        </w:trPr>
        <w:tc>
          <w:tcPr>
            <w:tcW w:w="382" w:type="pct"/>
            <w:shd w:val="clear" w:color="auto" w:fill="auto"/>
            <w:noWrap/>
            <w:vAlign w:val="center"/>
          </w:tcPr>
          <w:p w14:paraId="03A2B5AC" w14:textId="77777777" w:rsidR="004C4506" w:rsidRPr="008B642E" w:rsidRDefault="004C4506" w:rsidP="00633F6C">
            <w:pPr>
              <w:numPr>
                <w:ilvl w:val="0"/>
                <w:numId w:val="70"/>
              </w:numPr>
              <w:spacing w:before="0" w:after="0"/>
              <w:jc w:val="center"/>
              <w:rPr>
                <w:rFonts w:cs="Arial"/>
                <w:color w:val="000000"/>
                <w:sz w:val="18"/>
                <w:szCs w:val="18"/>
                <w:lang w:eastAsia="ja-JP"/>
              </w:rPr>
            </w:pPr>
          </w:p>
        </w:tc>
        <w:tc>
          <w:tcPr>
            <w:tcW w:w="1047" w:type="pct"/>
            <w:shd w:val="clear" w:color="auto" w:fill="auto"/>
            <w:noWrap/>
            <w:vAlign w:val="center"/>
          </w:tcPr>
          <w:p w14:paraId="142049E0" w14:textId="77777777" w:rsidR="004C4506" w:rsidRPr="008B642E" w:rsidRDefault="004C4506" w:rsidP="008B642E">
            <w:pPr>
              <w:spacing w:before="0" w:after="0"/>
              <w:rPr>
                <w:rFonts w:cs="Arial"/>
                <w:bCs/>
                <w:color w:val="000000"/>
                <w:sz w:val="18"/>
                <w:szCs w:val="18"/>
                <w:lang w:eastAsia="ja-JP"/>
              </w:rPr>
            </w:pPr>
            <w:r w:rsidRPr="008B642E">
              <w:rPr>
                <w:rFonts w:cs="Arial"/>
                <w:bCs/>
                <w:color w:val="000000"/>
                <w:sz w:val="18"/>
                <w:szCs w:val="18"/>
                <w:lang w:eastAsia="ja-JP"/>
              </w:rPr>
              <w:t>Bùi Văn Ca</w:t>
            </w:r>
          </w:p>
        </w:tc>
        <w:tc>
          <w:tcPr>
            <w:tcW w:w="950" w:type="pct"/>
            <w:shd w:val="clear" w:color="auto" w:fill="auto"/>
            <w:noWrap/>
            <w:vAlign w:val="center"/>
          </w:tcPr>
          <w:p w14:paraId="35BEC74E"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Head</w:t>
            </w:r>
          </w:p>
        </w:tc>
        <w:tc>
          <w:tcPr>
            <w:tcW w:w="1333" w:type="pct"/>
            <w:shd w:val="clear" w:color="auto" w:fill="auto"/>
            <w:vAlign w:val="center"/>
          </w:tcPr>
          <w:p w14:paraId="72F0C643" w14:textId="77777777" w:rsidR="004C4506" w:rsidRPr="008B642E" w:rsidRDefault="004C4506" w:rsidP="008B642E">
            <w:pPr>
              <w:spacing w:before="0" w:after="0"/>
              <w:rPr>
                <w:rFonts w:cs="Arial"/>
                <w:color w:val="000000"/>
                <w:sz w:val="18"/>
                <w:szCs w:val="18"/>
                <w:lang w:eastAsia="ja-JP"/>
              </w:rPr>
            </w:pPr>
            <w:r w:rsidRPr="008B642E">
              <w:rPr>
                <w:rFonts w:cs="Arial"/>
                <w:color w:val="000000"/>
                <w:sz w:val="18"/>
                <w:szCs w:val="18"/>
                <w:lang w:eastAsia="ja-JP"/>
              </w:rPr>
              <w:t>Technical Department, Sơn Hoà Forest Protection Board</w:t>
            </w:r>
          </w:p>
        </w:tc>
        <w:tc>
          <w:tcPr>
            <w:tcW w:w="645" w:type="pct"/>
            <w:shd w:val="clear" w:color="auto" w:fill="auto"/>
            <w:noWrap/>
            <w:vAlign w:val="center"/>
          </w:tcPr>
          <w:p w14:paraId="19F2EAC2"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Male</w:t>
            </w:r>
          </w:p>
        </w:tc>
        <w:tc>
          <w:tcPr>
            <w:tcW w:w="643" w:type="pct"/>
            <w:shd w:val="clear" w:color="auto" w:fill="auto"/>
            <w:noWrap/>
            <w:vAlign w:val="center"/>
          </w:tcPr>
          <w:p w14:paraId="1724D60B" w14:textId="77777777" w:rsidR="004C4506" w:rsidRPr="008B642E" w:rsidRDefault="004C4506" w:rsidP="008B642E">
            <w:pPr>
              <w:spacing w:before="0" w:after="0"/>
              <w:jc w:val="center"/>
              <w:rPr>
                <w:rFonts w:cs="Arial"/>
                <w:color w:val="000000"/>
                <w:sz w:val="18"/>
                <w:szCs w:val="18"/>
                <w:lang w:eastAsia="ja-JP"/>
              </w:rPr>
            </w:pPr>
            <w:r w:rsidRPr="008B642E">
              <w:rPr>
                <w:rFonts w:cs="Arial"/>
                <w:color w:val="000000"/>
                <w:sz w:val="18"/>
                <w:szCs w:val="18"/>
                <w:lang w:eastAsia="ja-JP"/>
              </w:rPr>
              <w:t>Kinh</w:t>
            </w:r>
          </w:p>
        </w:tc>
      </w:tr>
    </w:tbl>
    <w:p w14:paraId="2EE3DBC5" w14:textId="77777777" w:rsidR="00A421B0" w:rsidRDefault="00A421B0" w:rsidP="004C4506">
      <w:pPr>
        <w:spacing w:before="0" w:after="0"/>
        <w:rPr>
          <w:rFonts w:ascii="Times New Roman" w:hAnsi="Times New Roman" w:cs="Times New Roman"/>
          <w:sz w:val="24"/>
        </w:rPr>
        <w:sectPr w:rsidR="00A421B0" w:rsidSect="00336259">
          <w:footerReference w:type="default" r:id="rId24"/>
          <w:footerReference w:type="first" r:id="rId25"/>
          <w:pgSz w:w="11907" w:h="16839" w:code="9"/>
          <w:pgMar w:top="1440" w:right="1440" w:bottom="1440" w:left="1440" w:header="576" w:footer="576" w:gutter="0"/>
          <w:cols w:space="720"/>
          <w:docGrid w:linePitch="360"/>
        </w:sectPr>
      </w:pPr>
    </w:p>
    <w:p w14:paraId="2621D80A" w14:textId="6434DB7E" w:rsidR="00504B37" w:rsidRDefault="00504B37" w:rsidP="005B41C1">
      <w:pPr>
        <w:spacing w:before="0" w:after="0"/>
        <w:rPr>
          <w:rFonts w:ascii="Times New Roman" w:hAnsi="Times New Roman" w:cs="Times New Roman"/>
          <w:sz w:val="24"/>
        </w:rPr>
      </w:pPr>
    </w:p>
    <w:sectPr w:rsidR="00504B37" w:rsidSect="00A421B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2ACA" w14:textId="77777777" w:rsidR="0009484B" w:rsidRDefault="0009484B" w:rsidP="00170929">
      <w:pPr>
        <w:spacing w:before="0" w:after="0"/>
      </w:pPr>
      <w:r>
        <w:separator/>
      </w:r>
    </w:p>
  </w:endnote>
  <w:endnote w:type="continuationSeparator" w:id="0">
    <w:p w14:paraId="74BCA7CE" w14:textId="77777777" w:rsidR="0009484B" w:rsidRDefault="0009484B"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altName w:val="Times"/>
    <w:panose1 w:val="02020603050405020304"/>
    <w:charset w:val="00"/>
    <w:family w:val="auto"/>
    <w:pitch w:val="variable"/>
    <w:sig w:usb0="E0002EFF" w:usb1="D000785B" w:usb2="00000009" w:usb3="00000000" w:csb0="000001FF" w:csb1="00000000"/>
  </w:font>
  <w:font w:name="Gill Sans">
    <w:altName w:val="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9E98" w14:textId="2FF5C83C" w:rsidR="00847F21" w:rsidRPr="00D70835" w:rsidRDefault="00847F21" w:rsidP="000C1864">
    <w:pPr>
      <w:pStyle w:val="Footer"/>
      <w:pBdr>
        <w:top w:val="single" w:sz="8" w:space="4" w:color="215868" w:themeColor="accent5" w:themeShade="80"/>
      </w:pBdr>
      <w:tabs>
        <w:tab w:val="left" w:pos="3381"/>
        <w:tab w:val="right" w:pos="9900"/>
      </w:tabs>
      <w:ind w:right="-2"/>
      <w:rPr>
        <w:noProof/>
        <w:sz w:val="16"/>
      </w:rPr>
    </w:pPr>
    <w:r w:rsidRPr="00D70835">
      <w:rPr>
        <w:noProof/>
        <w:sz w:val="16"/>
      </w:rPr>
      <w:t>Sustainable Forest and Forest Land Management in Viet Nam’s Ba River Basin Landscape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AECD" w14:textId="77777777" w:rsidR="00847F21" w:rsidRPr="001571A3" w:rsidRDefault="00847F21" w:rsidP="001571A3">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sidR="00597A97">
      <w:rPr>
        <w:noProof/>
      </w:rPr>
      <w:t>iv</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BA7" w14:textId="3A5F53F1" w:rsidR="00847F21" w:rsidRPr="001571A3" w:rsidRDefault="00847F21" w:rsidP="00D30CD1">
    <w:pPr>
      <w:pStyle w:val="Footer"/>
      <w:pBdr>
        <w:top w:val="single" w:sz="4" w:space="1" w:color="D9D9D9"/>
      </w:pBdr>
      <w:tabs>
        <w:tab w:val="clear" w:pos="9406"/>
        <w:tab w:val="left" w:pos="0"/>
        <w:tab w:val="right" w:pos="9000"/>
      </w:tabs>
      <w:jc w:val="left"/>
    </w:pPr>
    <w:r w:rsidRPr="00D70835">
      <w:rPr>
        <w:noProof/>
        <w:sz w:val="16"/>
      </w:rPr>
      <w:t>Sustainable Forest and Forest Land Management in Vie</w:t>
    </w:r>
    <w:r>
      <w:rPr>
        <w:noProof/>
        <w:sz w:val="16"/>
      </w:rPr>
      <w:t>t Nam’s Ba River Basin Landscape</w:t>
    </w:r>
    <w:r>
      <w:tab/>
    </w:r>
    <w:r>
      <w:fldChar w:fldCharType="begin"/>
    </w:r>
    <w:r>
      <w:instrText xml:space="preserve"> PAGE   \* MERGEFORMAT </w:instrText>
    </w:r>
    <w:r>
      <w:fldChar w:fldCharType="separate"/>
    </w:r>
    <w:r w:rsidR="00597A97">
      <w:rPr>
        <w:noProof/>
      </w:rPr>
      <w:t>42</w:t>
    </w:r>
    <w:r>
      <w:rPr>
        <w:noProof/>
      </w:rPr>
      <w:fldChar w:fldCharType="end"/>
    </w:r>
    <w:r>
      <w:t xml:space="preserve"> | </w:t>
    </w:r>
    <w:r w:rsidRPr="00DD472A">
      <w:rPr>
        <w:color w:val="7F7F7F"/>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15E5" w14:textId="77777777" w:rsidR="00847F21" w:rsidRPr="001571A3" w:rsidRDefault="00847F21" w:rsidP="001571A3">
    <w:pPr>
      <w:pStyle w:val="Footer"/>
      <w:pBdr>
        <w:top w:val="single" w:sz="4" w:space="1" w:color="D9D9D9"/>
      </w:pBdr>
      <w:tabs>
        <w:tab w:val="clear" w:pos="9406"/>
        <w:tab w:val="left" w:pos="345"/>
        <w:tab w:val="right" w:pos="9000"/>
      </w:tabs>
      <w:jc w:val="left"/>
    </w:pPr>
    <w:r>
      <w:tab/>
    </w:r>
    <w:r>
      <w:tab/>
    </w:r>
    <w:r>
      <w:tab/>
    </w:r>
    <w:r>
      <w:fldChar w:fldCharType="begin"/>
    </w:r>
    <w:r>
      <w:instrText xml:space="preserve"> PAGE   \* MERGEFORMAT </w:instrText>
    </w:r>
    <w:r>
      <w:fldChar w:fldCharType="separate"/>
    </w:r>
    <w:r w:rsidR="00597A97">
      <w:rPr>
        <w:noProof/>
      </w:rPr>
      <w:t>49</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389F" w14:textId="3DC06526" w:rsidR="00847F21" w:rsidRPr="00D30CD1" w:rsidRDefault="00847F21" w:rsidP="00754A7B">
    <w:pPr>
      <w:pStyle w:val="Footer"/>
      <w:pBdr>
        <w:top w:val="single" w:sz="8" w:space="4" w:color="215868" w:themeColor="accent5" w:themeShade="80"/>
      </w:pBdr>
      <w:tabs>
        <w:tab w:val="clear" w:pos="9406"/>
        <w:tab w:val="left" w:pos="3381"/>
        <w:tab w:val="right" w:pos="9027"/>
      </w:tabs>
      <w:ind w:right="-2"/>
      <w:rPr>
        <w:rFonts w:ascii="Calibri" w:hAnsi="Calibri" w:cs="Calibri"/>
        <w:sz w:val="18"/>
        <w:szCs w:val="18"/>
      </w:rPr>
    </w:pPr>
    <w:r w:rsidRPr="00D30CD1">
      <w:rPr>
        <w:noProof/>
        <w:sz w:val="18"/>
        <w:szCs w:val="18"/>
      </w:rPr>
      <w:t>Sustainable Forest and Forest Land Management in Viet Nam’s Ba River Basin Landscape</w:t>
    </w:r>
    <w:r w:rsidRPr="00D30CD1">
      <w:rPr>
        <w:rFonts w:ascii="Calibri" w:hAnsi="Calibri" w:cs="Calibri"/>
        <w:sz w:val="18"/>
        <w:szCs w:val="18"/>
      </w:rPr>
      <w:tab/>
      <w:t xml:space="preserve">Page </w:t>
    </w:r>
    <w:r w:rsidRPr="00D30CD1">
      <w:rPr>
        <w:rFonts w:ascii="Calibri" w:hAnsi="Calibri" w:cs="Calibri"/>
        <w:sz w:val="18"/>
        <w:szCs w:val="18"/>
      </w:rPr>
      <w:fldChar w:fldCharType="begin"/>
    </w:r>
    <w:r w:rsidRPr="00D30CD1">
      <w:rPr>
        <w:rFonts w:ascii="Calibri" w:hAnsi="Calibri" w:cs="Calibri"/>
        <w:sz w:val="18"/>
        <w:szCs w:val="18"/>
      </w:rPr>
      <w:instrText xml:space="preserve"> PAGE  \* Arabic  \* MERGEFORMAT </w:instrText>
    </w:r>
    <w:r w:rsidRPr="00D30CD1">
      <w:rPr>
        <w:rFonts w:ascii="Calibri" w:hAnsi="Calibri" w:cs="Calibri"/>
        <w:sz w:val="18"/>
        <w:szCs w:val="18"/>
      </w:rPr>
      <w:fldChar w:fldCharType="separate"/>
    </w:r>
    <w:r w:rsidR="00597A97">
      <w:rPr>
        <w:rFonts w:ascii="Calibri" w:hAnsi="Calibri" w:cs="Calibri"/>
        <w:noProof/>
        <w:sz w:val="18"/>
        <w:szCs w:val="18"/>
      </w:rPr>
      <w:t>55</w:t>
    </w:r>
    <w:r w:rsidRPr="00D30CD1">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DFCC" w14:textId="77777777" w:rsidR="00847F21" w:rsidRPr="009E1AC2" w:rsidRDefault="0009484B" w:rsidP="00690363">
    <w:pPr>
      <w:pStyle w:val="Footer"/>
      <w:tabs>
        <w:tab w:val="right" w:pos="12960"/>
      </w:tabs>
      <w:rPr>
        <w:rFonts w:ascii="Calibri" w:hAnsi="Calibri" w:cs="Calibri"/>
        <w:sz w:val="16"/>
      </w:rPr>
    </w:pPr>
    <w:r>
      <w:fldChar w:fldCharType="begin"/>
    </w:r>
    <w:r>
      <w:instrText xml:space="preserve"> FILENAME   \* MERGEFORMAT </w:instrText>
    </w:r>
    <w:r>
      <w:fldChar w:fldCharType="separate"/>
    </w:r>
    <w:r w:rsidR="00847F21" w:rsidRPr="0090201D">
      <w:rPr>
        <w:rFonts w:ascii="Calibri" w:hAnsi="Calibri" w:cs="Calibri"/>
        <w:noProof/>
        <w:sz w:val="16"/>
      </w:rPr>
      <w:t>China Flyway ESMF Draft 3</w:t>
    </w:r>
    <w:r w:rsidR="00847F21">
      <w:rPr>
        <w:noProof/>
      </w:rPr>
      <w:t xml:space="preserve"> CP BR CP</w:t>
    </w:r>
    <w:r>
      <w:rPr>
        <w:noProof/>
      </w:rPr>
      <w:fldChar w:fldCharType="end"/>
    </w:r>
    <w:r w:rsidR="00847F21">
      <w:rPr>
        <w:rFonts w:ascii="Calibri" w:hAnsi="Calibri" w:cs="Calibri"/>
        <w:sz w:val="16"/>
      </w:rPr>
      <w:tab/>
    </w:r>
    <w:r w:rsidR="00847F21">
      <w:rPr>
        <w:rFonts w:ascii="Calibri" w:hAnsi="Calibri" w:cs="Calibri"/>
        <w:sz w:val="16"/>
      </w:rPr>
      <w:tab/>
      <w:t xml:space="preserve">Page </w:t>
    </w:r>
    <w:r w:rsidR="00847F21">
      <w:rPr>
        <w:rFonts w:ascii="Calibri" w:hAnsi="Calibri" w:cs="Calibri"/>
        <w:sz w:val="16"/>
      </w:rPr>
      <w:fldChar w:fldCharType="begin"/>
    </w:r>
    <w:r w:rsidR="00847F21">
      <w:rPr>
        <w:rFonts w:ascii="Calibri" w:hAnsi="Calibri" w:cs="Calibri"/>
        <w:sz w:val="16"/>
      </w:rPr>
      <w:instrText xml:space="preserve"> PAGE  \* Arabic  \* MERGEFORMAT </w:instrText>
    </w:r>
    <w:r w:rsidR="00847F21">
      <w:rPr>
        <w:rFonts w:ascii="Calibri" w:hAnsi="Calibri" w:cs="Calibri"/>
        <w:sz w:val="16"/>
      </w:rPr>
      <w:fldChar w:fldCharType="separate"/>
    </w:r>
    <w:r w:rsidR="00847F21">
      <w:rPr>
        <w:rFonts w:ascii="Calibri" w:hAnsi="Calibri" w:cs="Calibri"/>
        <w:noProof/>
        <w:sz w:val="16"/>
      </w:rPr>
      <w:t>25</w:t>
    </w:r>
    <w:r w:rsidR="00847F21">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46D0" w14:textId="77777777" w:rsidR="0009484B" w:rsidRDefault="0009484B" w:rsidP="00170929">
      <w:pPr>
        <w:spacing w:before="0" w:after="0"/>
      </w:pPr>
      <w:r>
        <w:separator/>
      </w:r>
    </w:p>
  </w:footnote>
  <w:footnote w:type="continuationSeparator" w:id="0">
    <w:p w14:paraId="2D68A162" w14:textId="77777777" w:rsidR="0009484B" w:rsidRDefault="0009484B" w:rsidP="00170929">
      <w:pPr>
        <w:spacing w:before="0" w:after="0"/>
      </w:pPr>
      <w:r>
        <w:continuationSeparator/>
      </w:r>
    </w:p>
  </w:footnote>
  <w:footnote w:id="1">
    <w:p w14:paraId="73AA5A14" w14:textId="77777777" w:rsidR="00847F21" w:rsidRPr="003567FB" w:rsidRDefault="00847F21" w:rsidP="005E292A">
      <w:pPr>
        <w:autoSpaceDE w:val="0"/>
        <w:autoSpaceDN w:val="0"/>
        <w:adjustRightInd w:val="0"/>
        <w:spacing w:after="0"/>
        <w:rPr>
          <w:lang w:val="en-US"/>
        </w:rPr>
      </w:pPr>
      <w:r w:rsidRPr="00BE078E">
        <w:rPr>
          <w:rStyle w:val="FootnoteReference"/>
          <w:sz w:val="16"/>
          <w:szCs w:val="16"/>
        </w:rPr>
        <w:footnoteRef/>
      </w:r>
      <w:r w:rsidRPr="003567FB">
        <w:rPr>
          <w:sz w:val="16"/>
          <w:szCs w:val="16"/>
          <w:lang w:val="en-US"/>
        </w:rPr>
        <w:t xml:space="preserve"> </w:t>
      </w:r>
      <w:r w:rsidRPr="003567FB">
        <w:rPr>
          <w:rFonts w:cstheme="minorHAnsi"/>
          <w:sz w:val="16"/>
          <w:szCs w:val="16"/>
          <w:lang w:val="en-US"/>
        </w:rPr>
        <w:t xml:space="preserve">United Nations Development Program (2014). Social and environmental diagnostic procedure. </w:t>
      </w:r>
      <w:r w:rsidRPr="003567FB">
        <w:rPr>
          <w:rFonts w:cstheme="minorHAnsi"/>
          <w:bCs/>
          <w:sz w:val="16"/>
          <w:szCs w:val="16"/>
          <w:lang w:val="en-US" w:eastAsia="zh-CN"/>
        </w:rPr>
        <w:t xml:space="preserve">Available at </w:t>
      </w:r>
      <w:hyperlink r:id="rId1" w:history="1">
        <w:r w:rsidRPr="003567FB">
          <w:rPr>
            <w:rStyle w:val="Hyperlink"/>
            <w:sz w:val="16"/>
            <w:szCs w:val="16"/>
            <w:lang w:val="en-US"/>
          </w:rPr>
          <w:t>https://www.undp.org/content/dam/undp/library/corporate/Social-and-Environmental-Policies-and-Procedures/UNDP-Social-Environmental-Screening-Procedure-SPANISH-1January2015.pdf.pdf</w:t>
        </w:r>
      </w:hyperlink>
    </w:p>
  </w:footnote>
  <w:footnote w:id="2">
    <w:p w14:paraId="74607860" w14:textId="097B148C" w:rsidR="00847F21" w:rsidRDefault="00847F21" w:rsidP="00DE6275">
      <w:pPr>
        <w:pStyle w:val="FootnoteText"/>
      </w:pPr>
      <w:r>
        <w:rPr>
          <w:rStyle w:val="FootnoteReference"/>
        </w:rPr>
        <w:footnoteRef/>
      </w:r>
      <w:r>
        <w:t xml:space="preserve"> UNDP SES, page 18.  </w:t>
      </w:r>
    </w:p>
  </w:footnote>
  <w:footnote w:id="3">
    <w:p w14:paraId="3954C804" w14:textId="099BAF2B" w:rsidR="00847F21" w:rsidRDefault="00847F21">
      <w:pPr>
        <w:pStyle w:val="FootnoteText"/>
      </w:pPr>
      <w:r>
        <w:rPr>
          <w:rStyle w:val="FootnoteReference"/>
        </w:rPr>
        <w:footnoteRef/>
      </w:r>
      <w:r>
        <w:t xml:space="preserve"> The intent of Table 4 is to provide Forest and PA Management Boards that will be responsible for implementation of project activities in their respective forest management units a tool to identify potential impacts of their respective activities and design appropriate management and mitigation measures to avoid or reduce impacts and enhance positive outcomes.</w:t>
      </w:r>
    </w:p>
  </w:footnote>
  <w:footnote w:id="4">
    <w:p w14:paraId="3525C568" w14:textId="1B3FE950" w:rsidR="00907E0C" w:rsidRPr="00907E0C" w:rsidRDefault="00907E0C">
      <w:pPr>
        <w:pStyle w:val="FootnoteText"/>
      </w:pPr>
      <w:r>
        <w:rPr>
          <w:rStyle w:val="FootnoteReference"/>
        </w:rPr>
        <w:footnoteRef/>
      </w:r>
      <w:r>
        <w:t xml:space="preserve"> As per the ProDoc budget, 33,600 USD for SES implementation shall be supported bv GEF funds</w:t>
      </w:r>
      <w:r w:rsidR="00ED7E4A">
        <w:t xml:space="preserve"> (budget lines 14 c and d). The remaining 65,000 USD will need to be funded by the CO</w:t>
      </w:r>
      <w:r w:rsidR="003A42BB">
        <w:t xml:space="preserve"> or implementing partner. </w:t>
      </w:r>
    </w:p>
  </w:footnote>
  <w:footnote w:id="5">
    <w:p w14:paraId="6D13E71B" w14:textId="77777777" w:rsidR="00847F21" w:rsidRDefault="00847F21" w:rsidP="000220E5">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2" w:tooltip="Please bookmark us at: www.ifc.org/ehsguidelines" w:history="1">
        <w:r>
          <w:rPr>
            <w:rStyle w:val="Hyperlink"/>
          </w:rPr>
          <w:t>www.ifc.org/ehsguidelines</w:t>
        </w:r>
      </w:hyperlink>
      <w:r>
        <w:t xml:space="preserve">. </w:t>
      </w:r>
    </w:p>
  </w:footnote>
  <w:footnote w:id="6">
    <w:p w14:paraId="2F95E900" w14:textId="77777777" w:rsidR="00847F21" w:rsidRDefault="00847F21" w:rsidP="000220E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9122" w14:textId="61CBD06B" w:rsidR="00847F21" w:rsidRDefault="00847F21">
    <w:pPr>
      <w:pStyle w:val="Header"/>
    </w:pPr>
    <w:r>
      <w:rPr>
        <w:rFonts w:cstheme="minorHAnsi"/>
        <w:bCs/>
        <w:i/>
        <w:color w:val="000000"/>
        <w:lang w:bidi="hi-IN"/>
      </w:rPr>
      <w:t>Environmental and Social Management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254783D"/>
    <w:multiLevelType w:val="hybridMultilevel"/>
    <w:tmpl w:val="51E8948C"/>
    <w:lvl w:ilvl="0" w:tplc="5D6A359E">
      <w:start w:val="116"/>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80A57"/>
    <w:multiLevelType w:val="hybridMultilevel"/>
    <w:tmpl w:val="AF1EB372"/>
    <w:lvl w:ilvl="0" w:tplc="6008885C">
      <w:start w:val="1"/>
      <w:numFmt w:val="bullet"/>
      <w:lvlText w:val="+"/>
      <w:lvlJc w:val="left"/>
      <w:pPr>
        <w:ind w:left="386" w:hanging="360"/>
      </w:pPr>
      <w:rPr>
        <w:rFonts w:ascii="Times New Roman" w:eastAsia="Calibri"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4" w15:restartNumberingAfterBreak="0">
    <w:nsid w:val="02D97401"/>
    <w:multiLevelType w:val="hybridMultilevel"/>
    <w:tmpl w:val="4782C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2147F"/>
    <w:multiLevelType w:val="hybridMultilevel"/>
    <w:tmpl w:val="045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403DE"/>
    <w:multiLevelType w:val="multilevel"/>
    <w:tmpl w:val="0640391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47052F"/>
    <w:multiLevelType w:val="hybridMultilevel"/>
    <w:tmpl w:val="70A4E5C8"/>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B91561"/>
    <w:multiLevelType w:val="hybridMultilevel"/>
    <w:tmpl w:val="74DCB3EA"/>
    <w:lvl w:ilvl="0" w:tplc="340A0001">
      <w:start w:val="1"/>
      <w:numFmt w:val="bullet"/>
      <w:lvlText w:val=""/>
      <w:lvlJc w:val="left"/>
      <w:pPr>
        <w:ind w:left="360" w:hanging="360"/>
      </w:pPr>
      <w:rPr>
        <w:rFonts w:ascii="Symbol" w:hAnsi="Symbol" w:hint="default"/>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07642F65"/>
    <w:multiLevelType w:val="hybridMultilevel"/>
    <w:tmpl w:val="CA1C083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099B2D17"/>
    <w:multiLevelType w:val="hybridMultilevel"/>
    <w:tmpl w:val="266ED81C"/>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A637B"/>
    <w:multiLevelType w:val="hybridMultilevel"/>
    <w:tmpl w:val="7A8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02387"/>
    <w:multiLevelType w:val="hybridMultilevel"/>
    <w:tmpl w:val="59E0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06145"/>
    <w:multiLevelType w:val="hybridMultilevel"/>
    <w:tmpl w:val="D898DD52"/>
    <w:lvl w:ilvl="0" w:tplc="2FB24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E9A4CE4"/>
    <w:multiLevelType w:val="hybridMultilevel"/>
    <w:tmpl w:val="F65A6FC8"/>
    <w:lvl w:ilvl="0" w:tplc="6008885C">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2C48B1"/>
    <w:multiLevelType w:val="hybridMultilevel"/>
    <w:tmpl w:val="C69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C41A7"/>
    <w:multiLevelType w:val="hybridMultilevel"/>
    <w:tmpl w:val="AE0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861CD2"/>
    <w:multiLevelType w:val="hybridMultilevel"/>
    <w:tmpl w:val="9BCA344E"/>
    <w:lvl w:ilvl="0" w:tplc="D2F6C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B3582F"/>
    <w:multiLevelType w:val="hybridMultilevel"/>
    <w:tmpl w:val="53A20462"/>
    <w:lvl w:ilvl="0" w:tplc="77209BE8">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56D1E01"/>
    <w:multiLevelType w:val="hybridMultilevel"/>
    <w:tmpl w:val="8FA4165C"/>
    <w:lvl w:ilvl="0" w:tplc="340A0019">
      <w:start w:val="1"/>
      <w:numFmt w:val="lowerLetter"/>
      <w:lvlText w:val="%1."/>
      <w:lvlJc w:val="left"/>
      <w:pPr>
        <w:ind w:left="720" w:hanging="360"/>
      </w:pPr>
    </w:lvl>
    <w:lvl w:ilvl="1" w:tplc="7DAA875E">
      <w:start w:val="3"/>
      <w:numFmt w:val="bullet"/>
      <w:lvlText w:val="-"/>
      <w:lvlJc w:val="left"/>
      <w:pPr>
        <w:ind w:left="1440" w:hanging="360"/>
      </w:pPr>
      <w:rPr>
        <w:rFonts w:ascii="Calibri" w:eastAsiaTheme="minorHAnsi" w:hAnsi="Calibri" w:cstheme="minorHAnsi" w:hint="default"/>
        <w:sz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88859D0"/>
    <w:multiLevelType w:val="hybridMultilevel"/>
    <w:tmpl w:val="3888008A"/>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9F448B"/>
    <w:multiLevelType w:val="hybridMultilevel"/>
    <w:tmpl w:val="486CC86C"/>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A502B77"/>
    <w:multiLevelType w:val="hybridMultilevel"/>
    <w:tmpl w:val="F2F8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BA63FD"/>
    <w:multiLevelType w:val="hybridMultilevel"/>
    <w:tmpl w:val="190ADC8A"/>
    <w:lvl w:ilvl="0" w:tplc="60B455DC">
      <w:start w:val="1"/>
      <w:numFmt w:val="lowerRoman"/>
      <w:lvlText w:val="(%1)"/>
      <w:lvlJc w:val="left"/>
      <w:pPr>
        <w:ind w:left="1080" w:hanging="720"/>
      </w:pPr>
      <w:rPr>
        <w:rFonts w:cs="Times New Roman" w:hint="default"/>
      </w:rPr>
    </w:lvl>
    <w:lvl w:ilvl="1" w:tplc="5432798C">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1CCB5866"/>
    <w:multiLevelType w:val="hybridMultilevel"/>
    <w:tmpl w:val="5FF81B40"/>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D836B5"/>
    <w:multiLevelType w:val="hybridMultilevel"/>
    <w:tmpl w:val="BB74F28C"/>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E03F40"/>
    <w:multiLevelType w:val="multilevel"/>
    <w:tmpl w:val="6DD4C1F0"/>
    <w:lvl w:ilvl="0">
      <w:start w:val="1"/>
      <w:numFmt w:val="decimal"/>
      <w:lvlText w:val="1.2.%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E636EDD"/>
    <w:multiLevelType w:val="hybridMultilevel"/>
    <w:tmpl w:val="5808AE9E"/>
    <w:lvl w:ilvl="0" w:tplc="6608C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D155FE"/>
    <w:multiLevelType w:val="multilevel"/>
    <w:tmpl w:val="DD9E8F7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75479E"/>
    <w:multiLevelType w:val="multilevel"/>
    <w:tmpl w:val="9852F052"/>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0B1714"/>
    <w:multiLevelType w:val="hybridMultilevel"/>
    <w:tmpl w:val="002C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BD401B"/>
    <w:multiLevelType w:val="hybridMultilevel"/>
    <w:tmpl w:val="32F42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522C65"/>
    <w:multiLevelType w:val="hybridMultilevel"/>
    <w:tmpl w:val="BB3EE00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2BC67F05"/>
    <w:multiLevelType w:val="hybridMultilevel"/>
    <w:tmpl w:val="828CAA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DE6BE4"/>
    <w:multiLevelType w:val="hybridMultilevel"/>
    <w:tmpl w:val="B21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913BD4"/>
    <w:multiLevelType w:val="hybridMultilevel"/>
    <w:tmpl w:val="0E680918"/>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0B1932"/>
    <w:multiLevelType w:val="hybridMultilevel"/>
    <w:tmpl w:val="0F024516"/>
    <w:lvl w:ilvl="0" w:tplc="DB4EFCE6">
      <w:start w:val="1"/>
      <w:numFmt w:val="lowerRoman"/>
      <w:lvlText w:val="(%1)"/>
      <w:lvlJc w:val="left"/>
      <w:pPr>
        <w:ind w:left="1080" w:hanging="720"/>
      </w:pPr>
      <w:rPr>
        <w:rFonts w:cs="Times New Roman" w:hint="default"/>
        <w:b w:val="0"/>
        <w:i w:val="0"/>
      </w:rPr>
    </w:lvl>
    <w:lvl w:ilvl="1" w:tplc="5432798C">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2F227EA"/>
    <w:multiLevelType w:val="hybridMultilevel"/>
    <w:tmpl w:val="D64E2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75206A"/>
    <w:multiLevelType w:val="hybridMultilevel"/>
    <w:tmpl w:val="6E0640F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60B0456"/>
    <w:multiLevelType w:val="hybridMultilevel"/>
    <w:tmpl w:val="EB9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3A797A57"/>
    <w:multiLevelType w:val="multilevel"/>
    <w:tmpl w:val="4A700B20"/>
    <w:lvl w:ilvl="0">
      <w:start w:val="1"/>
      <w:numFmt w:val="decimal"/>
      <w:lvlText w:val="2.4.%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AC279D"/>
    <w:multiLevelType w:val="multilevel"/>
    <w:tmpl w:val="B18CB4F0"/>
    <w:lvl w:ilvl="0">
      <w:start w:val="1"/>
      <w:numFmt w:val="bullet"/>
      <w:pStyle w:val="ECC-7Gachkhung"/>
      <w:suff w:val="space"/>
      <w:lvlText w:val="-"/>
      <w:lvlJc w:val="left"/>
      <w:pPr>
        <w:ind w:left="2494" w:firstLine="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2396" w:hanging="360"/>
      </w:pPr>
      <w:rPr>
        <w:rFonts w:ascii="Times New Roman" w:eastAsia="Times New Roman" w:hAnsi="Times New Roman" w:hint="default"/>
        <w:i/>
      </w:rPr>
    </w:lvl>
    <w:lvl w:ilvl="2">
      <w:start w:val="1"/>
      <w:numFmt w:val="bullet"/>
      <w:lvlText w:val=""/>
      <w:lvlJc w:val="left"/>
      <w:pPr>
        <w:ind w:left="3116" w:hanging="360"/>
      </w:pPr>
      <w:rPr>
        <w:rFonts w:ascii="Wingdings" w:hAnsi="Wingdings" w:hint="default"/>
      </w:rPr>
    </w:lvl>
    <w:lvl w:ilvl="3">
      <w:start w:val="1"/>
      <w:numFmt w:val="bullet"/>
      <w:lvlText w:val=""/>
      <w:lvlJc w:val="left"/>
      <w:pPr>
        <w:ind w:left="3836" w:hanging="360"/>
      </w:pPr>
      <w:rPr>
        <w:rFonts w:ascii="Symbol" w:hAnsi="Symbol" w:hint="default"/>
      </w:rPr>
    </w:lvl>
    <w:lvl w:ilvl="4">
      <w:start w:val="1"/>
      <w:numFmt w:val="bullet"/>
      <w:lvlText w:val="o"/>
      <w:lvlJc w:val="left"/>
      <w:pPr>
        <w:ind w:left="4556" w:hanging="360"/>
      </w:pPr>
      <w:rPr>
        <w:rFonts w:ascii="Courier New" w:hAnsi="Courier New" w:hint="default"/>
      </w:rPr>
    </w:lvl>
    <w:lvl w:ilvl="5">
      <w:start w:val="1"/>
      <w:numFmt w:val="bullet"/>
      <w:lvlText w:val=""/>
      <w:lvlJc w:val="left"/>
      <w:pPr>
        <w:ind w:left="5276" w:hanging="360"/>
      </w:pPr>
      <w:rPr>
        <w:rFonts w:ascii="Wingdings" w:hAnsi="Wingdings" w:hint="default"/>
      </w:rPr>
    </w:lvl>
    <w:lvl w:ilvl="6">
      <w:start w:val="1"/>
      <w:numFmt w:val="bullet"/>
      <w:lvlText w:val=""/>
      <w:lvlJc w:val="left"/>
      <w:pPr>
        <w:ind w:left="5996" w:hanging="360"/>
      </w:pPr>
      <w:rPr>
        <w:rFonts w:ascii="Symbol" w:hAnsi="Symbol" w:hint="default"/>
      </w:rPr>
    </w:lvl>
    <w:lvl w:ilvl="7">
      <w:start w:val="1"/>
      <w:numFmt w:val="bullet"/>
      <w:lvlText w:val="o"/>
      <w:lvlJc w:val="left"/>
      <w:pPr>
        <w:ind w:left="6716" w:hanging="360"/>
      </w:pPr>
      <w:rPr>
        <w:rFonts w:ascii="Courier New" w:hAnsi="Courier New" w:hint="default"/>
      </w:rPr>
    </w:lvl>
    <w:lvl w:ilvl="8">
      <w:start w:val="1"/>
      <w:numFmt w:val="bullet"/>
      <w:lvlText w:val=""/>
      <w:lvlJc w:val="left"/>
      <w:pPr>
        <w:ind w:left="7436" w:hanging="360"/>
      </w:pPr>
      <w:rPr>
        <w:rFonts w:ascii="Wingdings" w:hAnsi="Wingdings" w:hint="default"/>
      </w:rPr>
    </w:lvl>
  </w:abstractNum>
  <w:abstractNum w:abstractNumId="50" w15:restartNumberingAfterBreak="0">
    <w:nsid w:val="3AC67842"/>
    <w:multiLevelType w:val="multilevel"/>
    <w:tmpl w:val="C37C254A"/>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A13E3B"/>
    <w:multiLevelType w:val="hybridMultilevel"/>
    <w:tmpl w:val="3EA6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D6F075C"/>
    <w:multiLevelType w:val="hybridMultilevel"/>
    <w:tmpl w:val="FC12CD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3" w15:restartNumberingAfterBreak="0">
    <w:nsid w:val="43777960"/>
    <w:multiLevelType w:val="multilevel"/>
    <w:tmpl w:val="7F36B066"/>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DB24BE"/>
    <w:multiLevelType w:val="hybridMultilevel"/>
    <w:tmpl w:val="D5B4E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7E60ECD"/>
    <w:multiLevelType w:val="hybridMultilevel"/>
    <w:tmpl w:val="00F86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BC74A21"/>
    <w:multiLevelType w:val="hybridMultilevel"/>
    <w:tmpl w:val="8256819A"/>
    <w:lvl w:ilvl="0" w:tplc="003C4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5618AF"/>
    <w:multiLevelType w:val="multilevel"/>
    <w:tmpl w:val="3F3E7C92"/>
    <w:lvl w:ilvl="0">
      <w:start w:val="1"/>
      <w:numFmt w:val="decimal"/>
      <w:lvlText w:val="1.4.%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F14F48"/>
    <w:multiLevelType w:val="hybridMultilevel"/>
    <w:tmpl w:val="5808AE9E"/>
    <w:lvl w:ilvl="0" w:tplc="6608C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70764E"/>
    <w:multiLevelType w:val="hybridMultilevel"/>
    <w:tmpl w:val="C358B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EFF44D4"/>
    <w:multiLevelType w:val="hybridMultilevel"/>
    <w:tmpl w:val="8E54B06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3" w15:restartNumberingAfterBreak="0">
    <w:nsid w:val="50771B54"/>
    <w:multiLevelType w:val="hybridMultilevel"/>
    <w:tmpl w:val="147C4B8E"/>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16F4440"/>
    <w:multiLevelType w:val="hybridMultilevel"/>
    <w:tmpl w:val="2B8CE1E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5" w15:restartNumberingAfterBreak="0">
    <w:nsid w:val="51C41E75"/>
    <w:multiLevelType w:val="hybridMultilevel"/>
    <w:tmpl w:val="3A8C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36F1BB0"/>
    <w:multiLevelType w:val="hybridMultilevel"/>
    <w:tmpl w:val="A6662B7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8" w15:restartNumberingAfterBreak="0">
    <w:nsid w:val="551F4DA9"/>
    <w:multiLevelType w:val="hybridMultilevel"/>
    <w:tmpl w:val="F4F64B8E"/>
    <w:lvl w:ilvl="0" w:tplc="0E22B436">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7E662C"/>
    <w:multiLevelType w:val="hybridMultilevel"/>
    <w:tmpl w:val="D9E81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B9B1067"/>
    <w:multiLevelType w:val="hybridMultilevel"/>
    <w:tmpl w:val="80D4C758"/>
    <w:lvl w:ilvl="0" w:tplc="87648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D7810AA"/>
    <w:multiLevelType w:val="hybridMultilevel"/>
    <w:tmpl w:val="91F014F6"/>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C1352E"/>
    <w:multiLevelType w:val="hybridMultilevel"/>
    <w:tmpl w:val="B2F00E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4" w15:restartNumberingAfterBreak="0">
    <w:nsid w:val="60085979"/>
    <w:multiLevelType w:val="hybridMultilevel"/>
    <w:tmpl w:val="9530CA1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sz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01B4340"/>
    <w:multiLevelType w:val="hybridMultilevel"/>
    <w:tmpl w:val="7176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043470F"/>
    <w:multiLevelType w:val="hybridMultilevel"/>
    <w:tmpl w:val="9D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205C2C"/>
    <w:multiLevelType w:val="hybridMultilevel"/>
    <w:tmpl w:val="7FF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25E7F58"/>
    <w:multiLevelType w:val="hybridMultilevel"/>
    <w:tmpl w:val="6456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2B05164"/>
    <w:multiLevelType w:val="hybridMultilevel"/>
    <w:tmpl w:val="8042C8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62C57896"/>
    <w:multiLevelType w:val="hybridMultilevel"/>
    <w:tmpl w:val="D3BC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AD1892"/>
    <w:multiLevelType w:val="hybridMultilevel"/>
    <w:tmpl w:val="ACCCC38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65095191"/>
    <w:multiLevelType w:val="hybridMultilevel"/>
    <w:tmpl w:val="C304EE4A"/>
    <w:lvl w:ilvl="0" w:tplc="E782E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46274"/>
    <w:multiLevelType w:val="hybridMultilevel"/>
    <w:tmpl w:val="83D8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197483"/>
    <w:multiLevelType w:val="hybridMultilevel"/>
    <w:tmpl w:val="150AA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67E160D2"/>
    <w:multiLevelType w:val="multilevel"/>
    <w:tmpl w:val="30208DA6"/>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0D7E83"/>
    <w:multiLevelType w:val="hybridMultilevel"/>
    <w:tmpl w:val="BB74F28C"/>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2C34F5"/>
    <w:multiLevelType w:val="hybridMultilevel"/>
    <w:tmpl w:val="39CC9B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AD02AA72"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69D26FE1"/>
    <w:multiLevelType w:val="hybridMultilevel"/>
    <w:tmpl w:val="D8EA00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BCC445F"/>
    <w:multiLevelType w:val="hybridMultilevel"/>
    <w:tmpl w:val="75746032"/>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074550A"/>
    <w:multiLevelType w:val="hybridMultilevel"/>
    <w:tmpl w:val="927AFF0C"/>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4D68C5"/>
    <w:multiLevelType w:val="hybridMultilevel"/>
    <w:tmpl w:val="368C26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22A00ED"/>
    <w:multiLevelType w:val="hybridMultilevel"/>
    <w:tmpl w:val="4FD89C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6" w15:restartNumberingAfterBreak="0">
    <w:nsid w:val="72DE7763"/>
    <w:multiLevelType w:val="hybridMultilevel"/>
    <w:tmpl w:val="B128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653159E"/>
    <w:multiLevelType w:val="hybridMultilevel"/>
    <w:tmpl w:val="BF768280"/>
    <w:lvl w:ilvl="0" w:tplc="B978CE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510D1D"/>
    <w:multiLevelType w:val="hybridMultilevel"/>
    <w:tmpl w:val="9254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912696A"/>
    <w:multiLevelType w:val="hybridMultilevel"/>
    <w:tmpl w:val="21B0E79A"/>
    <w:lvl w:ilvl="0" w:tplc="C6EE2762">
      <w:start w:val="118"/>
      <w:numFmt w:val="decimal"/>
      <w:lvlText w:val="%1."/>
      <w:lvlJc w:val="left"/>
      <w:pPr>
        <w:ind w:left="1080" w:hanging="360"/>
      </w:pPr>
      <w:rPr>
        <w:rFonts w:asciiTheme="minorHAnsi" w:hAnsiTheme="minorHAnsi" w:cstheme="minorHAnsi" w:hint="default"/>
        <w:b w:val="0"/>
        <w:bCs/>
        <w:i w:val="0"/>
        <w:i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525E44"/>
    <w:multiLevelType w:val="hybridMultilevel"/>
    <w:tmpl w:val="8C00887E"/>
    <w:lvl w:ilvl="0" w:tplc="CE1200FE">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01" w15:restartNumberingAfterBreak="0">
    <w:nsid w:val="7ADB6B4C"/>
    <w:multiLevelType w:val="hybridMultilevel"/>
    <w:tmpl w:val="055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B7C090E"/>
    <w:multiLevelType w:val="hybridMultilevel"/>
    <w:tmpl w:val="5ED21322"/>
    <w:lvl w:ilvl="0" w:tplc="0C09001B">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B98567D"/>
    <w:multiLevelType w:val="hybridMultilevel"/>
    <w:tmpl w:val="9564B2DE"/>
    <w:lvl w:ilvl="0" w:tplc="796A6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D07392D"/>
    <w:multiLevelType w:val="hybridMultilevel"/>
    <w:tmpl w:val="888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DAE4EAD"/>
    <w:multiLevelType w:val="hybridMultilevel"/>
    <w:tmpl w:val="2BD6F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65"/>
  </w:num>
  <w:num w:numId="3">
    <w:abstractNumId w:val="14"/>
  </w:num>
  <w:num w:numId="4">
    <w:abstractNumId w:val="34"/>
  </w:num>
  <w:num w:numId="5">
    <w:abstractNumId w:val="17"/>
  </w:num>
  <w:num w:numId="6">
    <w:abstractNumId w:val="92"/>
  </w:num>
  <w:num w:numId="7">
    <w:abstractNumId w:val="70"/>
  </w:num>
  <w:num w:numId="8">
    <w:abstractNumId w:val="24"/>
  </w:num>
  <w:num w:numId="9">
    <w:abstractNumId w:val="78"/>
  </w:num>
  <w:num w:numId="10">
    <w:abstractNumId w:val="5"/>
  </w:num>
  <w:num w:numId="11">
    <w:abstractNumId w:val="1"/>
  </w:num>
  <w:num w:numId="12">
    <w:abstractNumId w:val="57"/>
  </w:num>
  <w:num w:numId="13">
    <w:abstractNumId w:val="15"/>
  </w:num>
  <w:num w:numId="14">
    <w:abstractNumId w:val="0"/>
  </w:num>
  <w:num w:numId="15">
    <w:abstractNumId w:val="56"/>
  </w:num>
  <w:num w:numId="16">
    <w:abstractNumId w:val="80"/>
  </w:num>
  <w:num w:numId="17">
    <w:abstractNumId w:val="54"/>
  </w:num>
  <w:num w:numId="18">
    <w:abstractNumId w:val="61"/>
  </w:num>
  <w:num w:numId="19">
    <w:abstractNumId w:val="51"/>
  </w:num>
  <w:num w:numId="20">
    <w:abstractNumId w:val="98"/>
  </w:num>
  <w:num w:numId="21">
    <w:abstractNumId w:val="75"/>
  </w:num>
  <w:num w:numId="22">
    <w:abstractNumId w:val="79"/>
  </w:num>
  <w:num w:numId="23">
    <w:abstractNumId w:val="104"/>
  </w:num>
  <w:num w:numId="24">
    <w:abstractNumId w:val="12"/>
  </w:num>
  <w:num w:numId="25">
    <w:abstractNumId w:val="6"/>
  </w:num>
  <w:num w:numId="26">
    <w:abstractNumId w:val="77"/>
  </w:num>
  <w:num w:numId="27">
    <w:abstractNumId w:val="13"/>
  </w:num>
  <w:num w:numId="28">
    <w:abstractNumId w:val="37"/>
  </w:num>
  <w:num w:numId="29">
    <w:abstractNumId w:val="41"/>
  </w:num>
  <w:num w:numId="30">
    <w:abstractNumId w:val="105"/>
  </w:num>
  <w:num w:numId="31">
    <w:abstractNumId w:val="102"/>
  </w:num>
  <w:num w:numId="32">
    <w:abstractNumId w:val="20"/>
  </w:num>
  <w:num w:numId="33">
    <w:abstractNumId w:val="85"/>
  </w:num>
  <w:num w:numId="34">
    <w:abstractNumId w:val="76"/>
  </w:num>
  <w:num w:numId="35">
    <w:abstractNumId w:val="96"/>
  </w:num>
  <w:num w:numId="36">
    <w:abstractNumId w:val="101"/>
  </w:num>
  <w:num w:numId="37">
    <w:abstractNumId w:val="89"/>
  </w:num>
  <w:num w:numId="38">
    <w:abstractNumId w:val="38"/>
  </w:num>
  <w:num w:numId="39">
    <w:abstractNumId w:val="94"/>
  </w:num>
  <w:num w:numId="40">
    <w:abstractNumId w:val="46"/>
  </w:num>
  <w:num w:numId="41">
    <w:abstractNumId w:val="43"/>
  </w:num>
  <w:num w:numId="42">
    <w:abstractNumId w:val="22"/>
  </w:num>
  <w:num w:numId="43">
    <w:abstractNumId w:val="60"/>
  </w:num>
  <w:num w:numId="44">
    <w:abstractNumId w:val="71"/>
  </w:num>
  <w:num w:numId="45">
    <w:abstractNumId w:val="16"/>
  </w:num>
  <w:num w:numId="46">
    <w:abstractNumId w:val="8"/>
  </w:num>
  <w:num w:numId="47">
    <w:abstractNumId w:val="100"/>
  </w:num>
  <w:num w:numId="48">
    <w:abstractNumId w:val="84"/>
  </w:num>
  <w:num w:numId="49">
    <w:abstractNumId w:val="33"/>
  </w:num>
  <w:num w:numId="50">
    <w:abstractNumId w:val="68"/>
  </w:num>
  <w:num w:numId="51">
    <w:abstractNumId w:val="88"/>
  </w:num>
  <w:num w:numId="52">
    <w:abstractNumId w:val="30"/>
  </w:num>
  <w:num w:numId="53">
    <w:abstractNumId w:val="63"/>
  </w:num>
  <w:num w:numId="54">
    <w:abstractNumId w:val="72"/>
  </w:num>
  <w:num w:numId="55">
    <w:abstractNumId w:val="23"/>
  </w:num>
  <w:num w:numId="56">
    <w:abstractNumId w:val="97"/>
  </w:num>
  <w:num w:numId="57">
    <w:abstractNumId w:val="58"/>
  </w:num>
  <w:num w:numId="58">
    <w:abstractNumId w:val="31"/>
  </w:num>
  <w:num w:numId="59">
    <w:abstractNumId w:val="103"/>
  </w:num>
  <w:num w:numId="60">
    <w:abstractNumId w:val="93"/>
  </w:num>
  <w:num w:numId="61">
    <w:abstractNumId w:val="26"/>
  </w:num>
  <w:num w:numId="62">
    <w:abstractNumId w:val="11"/>
  </w:num>
  <w:num w:numId="63">
    <w:abstractNumId w:val="42"/>
  </w:num>
  <w:num w:numId="64">
    <w:abstractNumId w:val="91"/>
  </w:num>
  <w:num w:numId="65">
    <w:abstractNumId w:val="27"/>
  </w:num>
  <w:num w:numId="66">
    <w:abstractNumId w:val="29"/>
  </w:num>
  <w:num w:numId="67">
    <w:abstractNumId w:val="90"/>
  </w:num>
  <w:num w:numId="68">
    <w:abstractNumId w:val="69"/>
  </w:num>
  <w:num w:numId="69">
    <w:abstractNumId w:val="40"/>
  </w:num>
  <w:num w:numId="70">
    <w:abstractNumId w:val="28"/>
  </w:num>
  <w:num w:numId="71">
    <w:abstractNumId w:val="86"/>
  </w:num>
  <w:num w:numId="72">
    <w:abstractNumId w:val="4"/>
  </w:num>
  <w:num w:numId="73">
    <w:abstractNumId w:val="49"/>
  </w:num>
  <w:num w:numId="74">
    <w:abstractNumId w:val="18"/>
  </w:num>
  <w:num w:numId="75">
    <w:abstractNumId w:val="3"/>
  </w:num>
  <w:num w:numId="76">
    <w:abstractNumId w:val="52"/>
  </w:num>
  <w:num w:numId="77">
    <w:abstractNumId w:val="67"/>
  </w:num>
  <w:num w:numId="78">
    <w:abstractNumId w:val="73"/>
  </w:num>
  <w:num w:numId="79">
    <w:abstractNumId w:val="95"/>
  </w:num>
  <w:num w:numId="80">
    <w:abstractNumId w:val="10"/>
  </w:num>
  <w:num w:numId="81">
    <w:abstractNumId w:val="39"/>
  </w:num>
  <w:num w:numId="82">
    <w:abstractNumId w:val="64"/>
  </w:num>
  <w:num w:numId="83">
    <w:abstractNumId w:val="25"/>
  </w:num>
  <w:num w:numId="84">
    <w:abstractNumId w:val="9"/>
  </w:num>
  <w:num w:numId="85">
    <w:abstractNumId w:val="45"/>
  </w:num>
  <w:num w:numId="86">
    <w:abstractNumId w:val="62"/>
  </w:num>
  <w:num w:numId="87">
    <w:abstractNumId w:val="83"/>
  </w:num>
  <w:num w:numId="88">
    <w:abstractNumId w:val="74"/>
  </w:num>
  <w:num w:numId="89">
    <w:abstractNumId w:val="81"/>
  </w:num>
  <w:num w:numId="90">
    <w:abstractNumId w:val="50"/>
  </w:num>
  <w:num w:numId="91">
    <w:abstractNumId w:val="7"/>
  </w:num>
  <w:num w:numId="92">
    <w:abstractNumId w:val="36"/>
  </w:num>
  <w:num w:numId="93">
    <w:abstractNumId w:val="87"/>
  </w:num>
  <w:num w:numId="94">
    <w:abstractNumId w:val="53"/>
  </w:num>
  <w:num w:numId="95">
    <w:abstractNumId w:val="35"/>
  </w:num>
  <w:num w:numId="96">
    <w:abstractNumId w:val="82"/>
  </w:num>
  <w:num w:numId="97">
    <w:abstractNumId w:val="2"/>
  </w:num>
  <w:num w:numId="98">
    <w:abstractNumId w:val="21"/>
  </w:num>
  <w:num w:numId="99">
    <w:abstractNumId w:val="32"/>
  </w:num>
  <w:num w:numId="100">
    <w:abstractNumId w:val="59"/>
  </w:num>
  <w:num w:numId="101">
    <w:abstractNumId w:val="19"/>
  </w:num>
  <w:num w:numId="102">
    <w:abstractNumId w:val="55"/>
  </w:num>
  <w:num w:numId="103">
    <w:abstractNumId w:val="48"/>
  </w:num>
  <w:num w:numId="104">
    <w:abstractNumId w:val="66"/>
  </w:num>
  <w:num w:numId="105">
    <w:abstractNumId w:val="99"/>
  </w:num>
  <w:num w:numId="106">
    <w:abstractNumId w:val="4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8E7"/>
    <w:rsid w:val="00003D00"/>
    <w:rsid w:val="000054FB"/>
    <w:rsid w:val="00006C24"/>
    <w:rsid w:val="000125D8"/>
    <w:rsid w:val="00012667"/>
    <w:rsid w:val="000153E5"/>
    <w:rsid w:val="00015767"/>
    <w:rsid w:val="00015D31"/>
    <w:rsid w:val="0002005D"/>
    <w:rsid w:val="000209DD"/>
    <w:rsid w:val="00020FFD"/>
    <w:rsid w:val="000217CF"/>
    <w:rsid w:val="000220E5"/>
    <w:rsid w:val="00022D4D"/>
    <w:rsid w:val="00022FFA"/>
    <w:rsid w:val="0002376D"/>
    <w:rsid w:val="00024977"/>
    <w:rsid w:val="00025A52"/>
    <w:rsid w:val="00026A2D"/>
    <w:rsid w:val="00026A59"/>
    <w:rsid w:val="00030A67"/>
    <w:rsid w:val="000330A4"/>
    <w:rsid w:val="00036901"/>
    <w:rsid w:val="00040524"/>
    <w:rsid w:val="00041F98"/>
    <w:rsid w:val="0004202F"/>
    <w:rsid w:val="000420BA"/>
    <w:rsid w:val="00043538"/>
    <w:rsid w:val="00043C40"/>
    <w:rsid w:val="00044B22"/>
    <w:rsid w:val="000454EF"/>
    <w:rsid w:val="00045810"/>
    <w:rsid w:val="0005177C"/>
    <w:rsid w:val="00052E75"/>
    <w:rsid w:val="000530C9"/>
    <w:rsid w:val="00053B93"/>
    <w:rsid w:val="00055CC7"/>
    <w:rsid w:val="000565AA"/>
    <w:rsid w:val="0005745B"/>
    <w:rsid w:val="000576EF"/>
    <w:rsid w:val="000603CE"/>
    <w:rsid w:val="000614F4"/>
    <w:rsid w:val="00061961"/>
    <w:rsid w:val="00063A64"/>
    <w:rsid w:val="000641E0"/>
    <w:rsid w:val="000644F8"/>
    <w:rsid w:val="000663FA"/>
    <w:rsid w:val="000667B8"/>
    <w:rsid w:val="00071F8B"/>
    <w:rsid w:val="000726AF"/>
    <w:rsid w:val="00072819"/>
    <w:rsid w:val="00072E70"/>
    <w:rsid w:val="00074FBC"/>
    <w:rsid w:val="0007593F"/>
    <w:rsid w:val="0007766A"/>
    <w:rsid w:val="000809FC"/>
    <w:rsid w:val="00082DB5"/>
    <w:rsid w:val="00083B82"/>
    <w:rsid w:val="00085ADC"/>
    <w:rsid w:val="00090935"/>
    <w:rsid w:val="00090C9D"/>
    <w:rsid w:val="00091C52"/>
    <w:rsid w:val="000922CE"/>
    <w:rsid w:val="00093AB8"/>
    <w:rsid w:val="0009484B"/>
    <w:rsid w:val="00096772"/>
    <w:rsid w:val="00097215"/>
    <w:rsid w:val="000A17A8"/>
    <w:rsid w:val="000A1C12"/>
    <w:rsid w:val="000A1F3F"/>
    <w:rsid w:val="000A2A0B"/>
    <w:rsid w:val="000A39C0"/>
    <w:rsid w:val="000A4045"/>
    <w:rsid w:val="000A63D3"/>
    <w:rsid w:val="000B1D74"/>
    <w:rsid w:val="000B36A8"/>
    <w:rsid w:val="000B48A2"/>
    <w:rsid w:val="000B6176"/>
    <w:rsid w:val="000C0B84"/>
    <w:rsid w:val="000C1864"/>
    <w:rsid w:val="000C30E9"/>
    <w:rsid w:val="000C4E91"/>
    <w:rsid w:val="000C754B"/>
    <w:rsid w:val="000D2668"/>
    <w:rsid w:val="000D290C"/>
    <w:rsid w:val="000D2E55"/>
    <w:rsid w:val="000D56EF"/>
    <w:rsid w:val="000D613E"/>
    <w:rsid w:val="000D694D"/>
    <w:rsid w:val="000D7686"/>
    <w:rsid w:val="000E15B3"/>
    <w:rsid w:val="000E3F11"/>
    <w:rsid w:val="000E4737"/>
    <w:rsid w:val="000E6CDF"/>
    <w:rsid w:val="000E73A8"/>
    <w:rsid w:val="000F15A6"/>
    <w:rsid w:val="000F1797"/>
    <w:rsid w:val="000F1E9C"/>
    <w:rsid w:val="000F1F38"/>
    <w:rsid w:val="000F319A"/>
    <w:rsid w:val="000F36B7"/>
    <w:rsid w:val="000F4D0A"/>
    <w:rsid w:val="000F6A5C"/>
    <w:rsid w:val="001004F3"/>
    <w:rsid w:val="001023AE"/>
    <w:rsid w:val="00103049"/>
    <w:rsid w:val="00107215"/>
    <w:rsid w:val="001105A6"/>
    <w:rsid w:val="00110E26"/>
    <w:rsid w:val="00111D6A"/>
    <w:rsid w:val="00112001"/>
    <w:rsid w:val="0011253F"/>
    <w:rsid w:val="00112F03"/>
    <w:rsid w:val="00112FAA"/>
    <w:rsid w:val="0011340A"/>
    <w:rsid w:val="00113BDC"/>
    <w:rsid w:val="00114DC1"/>
    <w:rsid w:val="001155FD"/>
    <w:rsid w:val="00117BD3"/>
    <w:rsid w:val="00120C76"/>
    <w:rsid w:val="00121BF3"/>
    <w:rsid w:val="00121FD9"/>
    <w:rsid w:val="0012274B"/>
    <w:rsid w:val="00122A40"/>
    <w:rsid w:val="00123339"/>
    <w:rsid w:val="001239A2"/>
    <w:rsid w:val="00123C06"/>
    <w:rsid w:val="001251BA"/>
    <w:rsid w:val="0012556E"/>
    <w:rsid w:val="00125EF5"/>
    <w:rsid w:val="00126E4E"/>
    <w:rsid w:val="00127476"/>
    <w:rsid w:val="00132A47"/>
    <w:rsid w:val="00133E4B"/>
    <w:rsid w:val="001344F6"/>
    <w:rsid w:val="00142125"/>
    <w:rsid w:val="00142DC9"/>
    <w:rsid w:val="00143EC8"/>
    <w:rsid w:val="00151032"/>
    <w:rsid w:val="001519C4"/>
    <w:rsid w:val="00152683"/>
    <w:rsid w:val="00154160"/>
    <w:rsid w:val="001544C8"/>
    <w:rsid w:val="0015461D"/>
    <w:rsid w:val="001571A3"/>
    <w:rsid w:val="00157648"/>
    <w:rsid w:val="001600B4"/>
    <w:rsid w:val="00163D90"/>
    <w:rsid w:val="00164382"/>
    <w:rsid w:val="00166EC6"/>
    <w:rsid w:val="001700B9"/>
    <w:rsid w:val="001701D8"/>
    <w:rsid w:val="00170631"/>
    <w:rsid w:val="00170929"/>
    <w:rsid w:val="001709F1"/>
    <w:rsid w:val="00170A4F"/>
    <w:rsid w:val="0017729B"/>
    <w:rsid w:val="00180D55"/>
    <w:rsid w:val="0018220D"/>
    <w:rsid w:val="00182CBE"/>
    <w:rsid w:val="00182E75"/>
    <w:rsid w:val="001830A1"/>
    <w:rsid w:val="00184420"/>
    <w:rsid w:val="001854E3"/>
    <w:rsid w:val="00187159"/>
    <w:rsid w:val="001913D4"/>
    <w:rsid w:val="00191DFE"/>
    <w:rsid w:val="00191EAF"/>
    <w:rsid w:val="001932BE"/>
    <w:rsid w:val="00194579"/>
    <w:rsid w:val="00194C9D"/>
    <w:rsid w:val="00195A5D"/>
    <w:rsid w:val="00195D22"/>
    <w:rsid w:val="00196659"/>
    <w:rsid w:val="00197159"/>
    <w:rsid w:val="001975B8"/>
    <w:rsid w:val="00197C21"/>
    <w:rsid w:val="001A06EB"/>
    <w:rsid w:val="001A0F49"/>
    <w:rsid w:val="001A3792"/>
    <w:rsid w:val="001A3B2C"/>
    <w:rsid w:val="001A4E4B"/>
    <w:rsid w:val="001A5D8A"/>
    <w:rsid w:val="001B19F3"/>
    <w:rsid w:val="001B1D4F"/>
    <w:rsid w:val="001B35DC"/>
    <w:rsid w:val="001B490D"/>
    <w:rsid w:val="001B5588"/>
    <w:rsid w:val="001B64C9"/>
    <w:rsid w:val="001B6C40"/>
    <w:rsid w:val="001C0F9F"/>
    <w:rsid w:val="001C241E"/>
    <w:rsid w:val="001C2C86"/>
    <w:rsid w:val="001C3204"/>
    <w:rsid w:val="001C3B79"/>
    <w:rsid w:val="001D0A06"/>
    <w:rsid w:val="001D158A"/>
    <w:rsid w:val="001D3027"/>
    <w:rsid w:val="001D416C"/>
    <w:rsid w:val="001D49E0"/>
    <w:rsid w:val="001D4ABE"/>
    <w:rsid w:val="001D5258"/>
    <w:rsid w:val="001D6CDA"/>
    <w:rsid w:val="001D6D24"/>
    <w:rsid w:val="001D7091"/>
    <w:rsid w:val="001D7E80"/>
    <w:rsid w:val="001E09ED"/>
    <w:rsid w:val="001E0B76"/>
    <w:rsid w:val="001E2F08"/>
    <w:rsid w:val="001E3EB3"/>
    <w:rsid w:val="001E7252"/>
    <w:rsid w:val="001E72FB"/>
    <w:rsid w:val="001E76F7"/>
    <w:rsid w:val="001E7AF3"/>
    <w:rsid w:val="001F049C"/>
    <w:rsid w:val="001F081A"/>
    <w:rsid w:val="001F085F"/>
    <w:rsid w:val="001F14B2"/>
    <w:rsid w:val="001F2701"/>
    <w:rsid w:val="001F38CF"/>
    <w:rsid w:val="001F3BA0"/>
    <w:rsid w:val="001F5875"/>
    <w:rsid w:val="001F5DF3"/>
    <w:rsid w:val="001F6271"/>
    <w:rsid w:val="001F7BBB"/>
    <w:rsid w:val="00203421"/>
    <w:rsid w:val="0020397C"/>
    <w:rsid w:val="00203CD0"/>
    <w:rsid w:val="00204C7C"/>
    <w:rsid w:val="00205F90"/>
    <w:rsid w:val="00211823"/>
    <w:rsid w:val="002118F3"/>
    <w:rsid w:val="00211C75"/>
    <w:rsid w:val="00216E02"/>
    <w:rsid w:val="00217411"/>
    <w:rsid w:val="00220158"/>
    <w:rsid w:val="00221880"/>
    <w:rsid w:val="0022300C"/>
    <w:rsid w:val="00225ECD"/>
    <w:rsid w:val="00227232"/>
    <w:rsid w:val="0022750F"/>
    <w:rsid w:val="00230981"/>
    <w:rsid w:val="00230BC2"/>
    <w:rsid w:val="0023432E"/>
    <w:rsid w:val="002350F3"/>
    <w:rsid w:val="00235E31"/>
    <w:rsid w:val="00243600"/>
    <w:rsid w:val="00244C0F"/>
    <w:rsid w:val="002477FF"/>
    <w:rsid w:val="002478C5"/>
    <w:rsid w:val="002513D5"/>
    <w:rsid w:val="00253AB7"/>
    <w:rsid w:val="00254232"/>
    <w:rsid w:val="0025434D"/>
    <w:rsid w:val="002544B9"/>
    <w:rsid w:val="00254B06"/>
    <w:rsid w:val="00254E20"/>
    <w:rsid w:val="00254F6A"/>
    <w:rsid w:val="0026066C"/>
    <w:rsid w:val="002606B5"/>
    <w:rsid w:val="00263067"/>
    <w:rsid w:val="00263EA2"/>
    <w:rsid w:val="00264381"/>
    <w:rsid w:val="00264ADF"/>
    <w:rsid w:val="00270346"/>
    <w:rsid w:val="00276216"/>
    <w:rsid w:val="00276834"/>
    <w:rsid w:val="002801B6"/>
    <w:rsid w:val="0028079F"/>
    <w:rsid w:val="00280A35"/>
    <w:rsid w:val="00282A1A"/>
    <w:rsid w:val="002867BE"/>
    <w:rsid w:val="00286CE6"/>
    <w:rsid w:val="00286E8A"/>
    <w:rsid w:val="002872B2"/>
    <w:rsid w:val="00287430"/>
    <w:rsid w:val="00287DDF"/>
    <w:rsid w:val="00293596"/>
    <w:rsid w:val="0029447E"/>
    <w:rsid w:val="0029471C"/>
    <w:rsid w:val="00295AB0"/>
    <w:rsid w:val="002A0FA9"/>
    <w:rsid w:val="002A6FFE"/>
    <w:rsid w:val="002B14A5"/>
    <w:rsid w:val="002B2D66"/>
    <w:rsid w:val="002B329A"/>
    <w:rsid w:val="002C173B"/>
    <w:rsid w:val="002C35F5"/>
    <w:rsid w:val="002C3832"/>
    <w:rsid w:val="002C5E06"/>
    <w:rsid w:val="002C6084"/>
    <w:rsid w:val="002D18C8"/>
    <w:rsid w:val="002D1BD6"/>
    <w:rsid w:val="002D57AC"/>
    <w:rsid w:val="002D6F2C"/>
    <w:rsid w:val="002E0105"/>
    <w:rsid w:val="002E1E1C"/>
    <w:rsid w:val="002E3A90"/>
    <w:rsid w:val="002F0AED"/>
    <w:rsid w:val="002F3B8F"/>
    <w:rsid w:val="002F58B3"/>
    <w:rsid w:val="002F5A16"/>
    <w:rsid w:val="0030015B"/>
    <w:rsid w:val="00300439"/>
    <w:rsid w:val="0030137D"/>
    <w:rsid w:val="0030323C"/>
    <w:rsid w:val="003035CC"/>
    <w:rsid w:val="00303C86"/>
    <w:rsid w:val="00303FC8"/>
    <w:rsid w:val="00304FB5"/>
    <w:rsid w:val="0030634F"/>
    <w:rsid w:val="00307983"/>
    <w:rsid w:val="00310ED2"/>
    <w:rsid w:val="00312983"/>
    <w:rsid w:val="00312C5D"/>
    <w:rsid w:val="003142F0"/>
    <w:rsid w:val="00315A5E"/>
    <w:rsid w:val="0031626B"/>
    <w:rsid w:val="00316C26"/>
    <w:rsid w:val="003206BF"/>
    <w:rsid w:val="00320B7D"/>
    <w:rsid w:val="00321132"/>
    <w:rsid w:val="003253AF"/>
    <w:rsid w:val="003253F7"/>
    <w:rsid w:val="00326429"/>
    <w:rsid w:val="003275C1"/>
    <w:rsid w:val="00327FB3"/>
    <w:rsid w:val="0033291B"/>
    <w:rsid w:val="00332EFB"/>
    <w:rsid w:val="00334EB1"/>
    <w:rsid w:val="00336259"/>
    <w:rsid w:val="00336E94"/>
    <w:rsid w:val="00337C5A"/>
    <w:rsid w:val="00340099"/>
    <w:rsid w:val="003422CD"/>
    <w:rsid w:val="00342B7D"/>
    <w:rsid w:val="003434BA"/>
    <w:rsid w:val="00343988"/>
    <w:rsid w:val="003448C1"/>
    <w:rsid w:val="00344EE9"/>
    <w:rsid w:val="00345CA1"/>
    <w:rsid w:val="00345D7E"/>
    <w:rsid w:val="003464F0"/>
    <w:rsid w:val="00350C74"/>
    <w:rsid w:val="00351744"/>
    <w:rsid w:val="0035201D"/>
    <w:rsid w:val="003523B4"/>
    <w:rsid w:val="003525A1"/>
    <w:rsid w:val="00352C67"/>
    <w:rsid w:val="00353E1A"/>
    <w:rsid w:val="00355E0F"/>
    <w:rsid w:val="00360BF3"/>
    <w:rsid w:val="00360C9B"/>
    <w:rsid w:val="003616AF"/>
    <w:rsid w:val="00363DAE"/>
    <w:rsid w:val="0036517D"/>
    <w:rsid w:val="0036772F"/>
    <w:rsid w:val="003704B3"/>
    <w:rsid w:val="00370A89"/>
    <w:rsid w:val="00371D8E"/>
    <w:rsid w:val="003721A6"/>
    <w:rsid w:val="00373FBA"/>
    <w:rsid w:val="00374F30"/>
    <w:rsid w:val="00376E85"/>
    <w:rsid w:val="00381438"/>
    <w:rsid w:val="00381EAB"/>
    <w:rsid w:val="00383766"/>
    <w:rsid w:val="00386289"/>
    <w:rsid w:val="0038774B"/>
    <w:rsid w:val="00390D53"/>
    <w:rsid w:val="00392006"/>
    <w:rsid w:val="00392781"/>
    <w:rsid w:val="0039373A"/>
    <w:rsid w:val="003941A3"/>
    <w:rsid w:val="0039551B"/>
    <w:rsid w:val="003959FA"/>
    <w:rsid w:val="0039740D"/>
    <w:rsid w:val="003A0E5F"/>
    <w:rsid w:val="003A42BB"/>
    <w:rsid w:val="003B00AD"/>
    <w:rsid w:val="003B0C1B"/>
    <w:rsid w:val="003B1DAB"/>
    <w:rsid w:val="003B2940"/>
    <w:rsid w:val="003B3FA7"/>
    <w:rsid w:val="003B5A45"/>
    <w:rsid w:val="003B7846"/>
    <w:rsid w:val="003B7DA8"/>
    <w:rsid w:val="003C0994"/>
    <w:rsid w:val="003C40D5"/>
    <w:rsid w:val="003C48CD"/>
    <w:rsid w:val="003C59F0"/>
    <w:rsid w:val="003D06E6"/>
    <w:rsid w:val="003D16B6"/>
    <w:rsid w:val="003D3C4E"/>
    <w:rsid w:val="003D46B6"/>
    <w:rsid w:val="003D73BF"/>
    <w:rsid w:val="003E06A7"/>
    <w:rsid w:val="003E120F"/>
    <w:rsid w:val="003E208B"/>
    <w:rsid w:val="003E4792"/>
    <w:rsid w:val="003E525F"/>
    <w:rsid w:val="003E68FB"/>
    <w:rsid w:val="003E7020"/>
    <w:rsid w:val="003F05B0"/>
    <w:rsid w:val="003F06FC"/>
    <w:rsid w:val="003F216B"/>
    <w:rsid w:val="003F3166"/>
    <w:rsid w:val="003F3FFF"/>
    <w:rsid w:val="003F4641"/>
    <w:rsid w:val="003F59B9"/>
    <w:rsid w:val="003F79D1"/>
    <w:rsid w:val="00401EA3"/>
    <w:rsid w:val="00402404"/>
    <w:rsid w:val="00403320"/>
    <w:rsid w:val="004035EF"/>
    <w:rsid w:val="00404400"/>
    <w:rsid w:val="004051A4"/>
    <w:rsid w:val="004076BA"/>
    <w:rsid w:val="0041196E"/>
    <w:rsid w:val="00413803"/>
    <w:rsid w:val="00421787"/>
    <w:rsid w:val="00421EFC"/>
    <w:rsid w:val="0042355C"/>
    <w:rsid w:val="00430BA3"/>
    <w:rsid w:val="00432213"/>
    <w:rsid w:val="004346EF"/>
    <w:rsid w:val="0043487E"/>
    <w:rsid w:val="00434C74"/>
    <w:rsid w:val="004373C6"/>
    <w:rsid w:val="004378C4"/>
    <w:rsid w:val="00437F16"/>
    <w:rsid w:val="00440C68"/>
    <w:rsid w:val="004429DF"/>
    <w:rsid w:val="00443D4B"/>
    <w:rsid w:val="00447788"/>
    <w:rsid w:val="00447D4A"/>
    <w:rsid w:val="00452A0D"/>
    <w:rsid w:val="0045465E"/>
    <w:rsid w:val="00457381"/>
    <w:rsid w:val="004604D1"/>
    <w:rsid w:val="00460CA2"/>
    <w:rsid w:val="00461107"/>
    <w:rsid w:val="00461ECD"/>
    <w:rsid w:val="0046400C"/>
    <w:rsid w:val="00465E67"/>
    <w:rsid w:val="004708BF"/>
    <w:rsid w:val="004730ED"/>
    <w:rsid w:val="004732F6"/>
    <w:rsid w:val="0047423B"/>
    <w:rsid w:val="0047526F"/>
    <w:rsid w:val="00475538"/>
    <w:rsid w:val="00475FC6"/>
    <w:rsid w:val="00477E9D"/>
    <w:rsid w:val="004832AC"/>
    <w:rsid w:val="004847F4"/>
    <w:rsid w:val="00484D31"/>
    <w:rsid w:val="004862F3"/>
    <w:rsid w:val="00486E02"/>
    <w:rsid w:val="00490326"/>
    <w:rsid w:val="00490563"/>
    <w:rsid w:val="00491CC0"/>
    <w:rsid w:val="00493185"/>
    <w:rsid w:val="00493342"/>
    <w:rsid w:val="004936E7"/>
    <w:rsid w:val="00493725"/>
    <w:rsid w:val="00494C5B"/>
    <w:rsid w:val="00495370"/>
    <w:rsid w:val="00495D11"/>
    <w:rsid w:val="00495E34"/>
    <w:rsid w:val="00496135"/>
    <w:rsid w:val="004A1708"/>
    <w:rsid w:val="004A22BA"/>
    <w:rsid w:val="004A4737"/>
    <w:rsid w:val="004A4D01"/>
    <w:rsid w:val="004A51CA"/>
    <w:rsid w:val="004A56B9"/>
    <w:rsid w:val="004A77E2"/>
    <w:rsid w:val="004B15E3"/>
    <w:rsid w:val="004B30F7"/>
    <w:rsid w:val="004C0578"/>
    <w:rsid w:val="004C1158"/>
    <w:rsid w:val="004C27FC"/>
    <w:rsid w:val="004C2B0E"/>
    <w:rsid w:val="004C38B1"/>
    <w:rsid w:val="004C4506"/>
    <w:rsid w:val="004C47E8"/>
    <w:rsid w:val="004C6EEB"/>
    <w:rsid w:val="004C6F7D"/>
    <w:rsid w:val="004D04DD"/>
    <w:rsid w:val="004D05D1"/>
    <w:rsid w:val="004D0B31"/>
    <w:rsid w:val="004D1A8C"/>
    <w:rsid w:val="004D2CB3"/>
    <w:rsid w:val="004D2CF2"/>
    <w:rsid w:val="004D2DEC"/>
    <w:rsid w:val="004D314D"/>
    <w:rsid w:val="004D3B92"/>
    <w:rsid w:val="004D3C7F"/>
    <w:rsid w:val="004D591C"/>
    <w:rsid w:val="004D69D3"/>
    <w:rsid w:val="004D7781"/>
    <w:rsid w:val="004E10CB"/>
    <w:rsid w:val="004E127A"/>
    <w:rsid w:val="004E187B"/>
    <w:rsid w:val="004E25DF"/>
    <w:rsid w:val="004E5488"/>
    <w:rsid w:val="004E5CF5"/>
    <w:rsid w:val="004E5ECF"/>
    <w:rsid w:val="004F0F26"/>
    <w:rsid w:val="004F5195"/>
    <w:rsid w:val="004F5C13"/>
    <w:rsid w:val="004F5F19"/>
    <w:rsid w:val="004F6442"/>
    <w:rsid w:val="004F679C"/>
    <w:rsid w:val="004F77CA"/>
    <w:rsid w:val="004F78D5"/>
    <w:rsid w:val="005017F1"/>
    <w:rsid w:val="005025B4"/>
    <w:rsid w:val="0050265F"/>
    <w:rsid w:val="005026B8"/>
    <w:rsid w:val="00504B37"/>
    <w:rsid w:val="005058EA"/>
    <w:rsid w:val="005074F5"/>
    <w:rsid w:val="0051058B"/>
    <w:rsid w:val="00510C36"/>
    <w:rsid w:val="00512945"/>
    <w:rsid w:val="005138FE"/>
    <w:rsid w:val="005143FC"/>
    <w:rsid w:val="0052158A"/>
    <w:rsid w:val="00521600"/>
    <w:rsid w:val="00521E33"/>
    <w:rsid w:val="00522E1B"/>
    <w:rsid w:val="00523356"/>
    <w:rsid w:val="00526DE7"/>
    <w:rsid w:val="00532710"/>
    <w:rsid w:val="0053549E"/>
    <w:rsid w:val="00535F20"/>
    <w:rsid w:val="00537738"/>
    <w:rsid w:val="0053799D"/>
    <w:rsid w:val="00540C11"/>
    <w:rsid w:val="00541030"/>
    <w:rsid w:val="00541237"/>
    <w:rsid w:val="0054131F"/>
    <w:rsid w:val="00541AFC"/>
    <w:rsid w:val="00542499"/>
    <w:rsid w:val="00543981"/>
    <w:rsid w:val="00545303"/>
    <w:rsid w:val="00545412"/>
    <w:rsid w:val="0054593E"/>
    <w:rsid w:val="00546DD3"/>
    <w:rsid w:val="0054781C"/>
    <w:rsid w:val="00554251"/>
    <w:rsid w:val="00557418"/>
    <w:rsid w:val="00560B58"/>
    <w:rsid w:val="00562CBA"/>
    <w:rsid w:val="00564674"/>
    <w:rsid w:val="00565F01"/>
    <w:rsid w:val="00566E01"/>
    <w:rsid w:val="00567333"/>
    <w:rsid w:val="00567CF1"/>
    <w:rsid w:val="0057263D"/>
    <w:rsid w:val="00572D91"/>
    <w:rsid w:val="00572F7F"/>
    <w:rsid w:val="00574F6D"/>
    <w:rsid w:val="00575D28"/>
    <w:rsid w:val="005767D3"/>
    <w:rsid w:val="00580B22"/>
    <w:rsid w:val="00580BCB"/>
    <w:rsid w:val="00583D1B"/>
    <w:rsid w:val="00584EB1"/>
    <w:rsid w:val="0058500E"/>
    <w:rsid w:val="00585045"/>
    <w:rsid w:val="005850BF"/>
    <w:rsid w:val="0058520B"/>
    <w:rsid w:val="00585A01"/>
    <w:rsid w:val="0058752C"/>
    <w:rsid w:val="005900C9"/>
    <w:rsid w:val="005907BB"/>
    <w:rsid w:val="005928E2"/>
    <w:rsid w:val="0059355D"/>
    <w:rsid w:val="00597A97"/>
    <w:rsid w:val="00597B7E"/>
    <w:rsid w:val="00597E09"/>
    <w:rsid w:val="005A10A0"/>
    <w:rsid w:val="005A1C97"/>
    <w:rsid w:val="005A392F"/>
    <w:rsid w:val="005A3FBB"/>
    <w:rsid w:val="005A443B"/>
    <w:rsid w:val="005A7D7B"/>
    <w:rsid w:val="005A7F94"/>
    <w:rsid w:val="005B005A"/>
    <w:rsid w:val="005B17AC"/>
    <w:rsid w:val="005B199D"/>
    <w:rsid w:val="005B3FEA"/>
    <w:rsid w:val="005B41A2"/>
    <w:rsid w:val="005B41C1"/>
    <w:rsid w:val="005B6B53"/>
    <w:rsid w:val="005B7029"/>
    <w:rsid w:val="005B7AAD"/>
    <w:rsid w:val="005C06F1"/>
    <w:rsid w:val="005C10EA"/>
    <w:rsid w:val="005C230B"/>
    <w:rsid w:val="005C3D7B"/>
    <w:rsid w:val="005C3FCC"/>
    <w:rsid w:val="005C59EF"/>
    <w:rsid w:val="005C5A89"/>
    <w:rsid w:val="005D2049"/>
    <w:rsid w:val="005E2095"/>
    <w:rsid w:val="005E20AA"/>
    <w:rsid w:val="005E284C"/>
    <w:rsid w:val="005E292A"/>
    <w:rsid w:val="005E6F6E"/>
    <w:rsid w:val="005E6F89"/>
    <w:rsid w:val="005F3223"/>
    <w:rsid w:val="005F4087"/>
    <w:rsid w:val="005F50B6"/>
    <w:rsid w:val="005F687C"/>
    <w:rsid w:val="005F6CA1"/>
    <w:rsid w:val="00600B61"/>
    <w:rsid w:val="00600DA7"/>
    <w:rsid w:val="00601AF5"/>
    <w:rsid w:val="00604584"/>
    <w:rsid w:val="00605857"/>
    <w:rsid w:val="00605C92"/>
    <w:rsid w:val="006068CB"/>
    <w:rsid w:val="00606E2F"/>
    <w:rsid w:val="006109FC"/>
    <w:rsid w:val="00610A77"/>
    <w:rsid w:val="00611873"/>
    <w:rsid w:val="006122B1"/>
    <w:rsid w:val="00612FF5"/>
    <w:rsid w:val="00615C96"/>
    <w:rsid w:val="00616F04"/>
    <w:rsid w:val="00621849"/>
    <w:rsid w:val="00623E21"/>
    <w:rsid w:val="00631024"/>
    <w:rsid w:val="0063199D"/>
    <w:rsid w:val="00632815"/>
    <w:rsid w:val="006339B3"/>
    <w:rsid w:val="00633F6C"/>
    <w:rsid w:val="0063456D"/>
    <w:rsid w:val="00635B8F"/>
    <w:rsid w:val="0064167D"/>
    <w:rsid w:val="00641A38"/>
    <w:rsid w:val="00641D77"/>
    <w:rsid w:val="00643674"/>
    <w:rsid w:val="006436F2"/>
    <w:rsid w:val="0064390F"/>
    <w:rsid w:val="006451A5"/>
    <w:rsid w:val="00645F1A"/>
    <w:rsid w:val="0064674C"/>
    <w:rsid w:val="00647839"/>
    <w:rsid w:val="00647B54"/>
    <w:rsid w:val="0065078B"/>
    <w:rsid w:val="00652562"/>
    <w:rsid w:val="0066041A"/>
    <w:rsid w:val="00662D64"/>
    <w:rsid w:val="006632DB"/>
    <w:rsid w:val="00663AD2"/>
    <w:rsid w:val="006640D6"/>
    <w:rsid w:val="00666505"/>
    <w:rsid w:val="00667417"/>
    <w:rsid w:val="00667495"/>
    <w:rsid w:val="00670C8D"/>
    <w:rsid w:val="00670F30"/>
    <w:rsid w:val="00672C40"/>
    <w:rsid w:val="00676BEC"/>
    <w:rsid w:val="0067716F"/>
    <w:rsid w:val="00677623"/>
    <w:rsid w:val="006820B5"/>
    <w:rsid w:val="00682C12"/>
    <w:rsid w:val="006844E5"/>
    <w:rsid w:val="00684D4D"/>
    <w:rsid w:val="00687B81"/>
    <w:rsid w:val="00690363"/>
    <w:rsid w:val="0069066D"/>
    <w:rsid w:val="0069357E"/>
    <w:rsid w:val="006941E2"/>
    <w:rsid w:val="00694702"/>
    <w:rsid w:val="0069653F"/>
    <w:rsid w:val="00697CC1"/>
    <w:rsid w:val="006A0467"/>
    <w:rsid w:val="006A0B07"/>
    <w:rsid w:val="006A0DEE"/>
    <w:rsid w:val="006A3C14"/>
    <w:rsid w:val="006A43FA"/>
    <w:rsid w:val="006A524F"/>
    <w:rsid w:val="006B1FE4"/>
    <w:rsid w:val="006B28AB"/>
    <w:rsid w:val="006B3903"/>
    <w:rsid w:val="006B44D8"/>
    <w:rsid w:val="006B48B6"/>
    <w:rsid w:val="006B5A53"/>
    <w:rsid w:val="006B60C7"/>
    <w:rsid w:val="006B7799"/>
    <w:rsid w:val="006B79D4"/>
    <w:rsid w:val="006C2FF5"/>
    <w:rsid w:val="006C38E0"/>
    <w:rsid w:val="006C3A0C"/>
    <w:rsid w:val="006C5010"/>
    <w:rsid w:val="006C52B8"/>
    <w:rsid w:val="006C642C"/>
    <w:rsid w:val="006C660F"/>
    <w:rsid w:val="006C72DA"/>
    <w:rsid w:val="006C7C06"/>
    <w:rsid w:val="006D2604"/>
    <w:rsid w:val="006D3825"/>
    <w:rsid w:val="006D3A98"/>
    <w:rsid w:val="006D40A5"/>
    <w:rsid w:val="006D4B7B"/>
    <w:rsid w:val="006D5182"/>
    <w:rsid w:val="006D577C"/>
    <w:rsid w:val="006D5C3A"/>
    <w:rsid w:val="006D6A62"/>
    <w:rsid w:val="006D7B3B"/>
    <w:rsid w:val="006E331C"/>
    <w:rsid w:val="006E5603"/>
    <w:rsid w:val="006E6217"/>
    <w:rsid w:val="006E6770"/>
    <w:rsid w:val="006F0F42"/>
    <w:rsid w:val="006F29E2"/>
    <w:rsid w:val="006F3F69"/>
    <w:rsid w:val="006F4F31"/>
    <w:rsid w:val="006F7496"/>
    <w:rsid w:val="00701893"/>
    <w:rsid w:val="0070250E"/>
    <w:rsid w:val="00704B9C"/>
    <w:rsid w:val="007054F5"/>
    <w:rsid w:val="0070717D"/>
    <w:rsid w:val="0070747F"/>
    <w:rsid w:val="007076F4"/>
    <w:rsid w:val="007107F7"/>
    <w:rsid w:val="00714C55"/>
    <w:rsid w:val="00716F6B"/>
    <w:rsid w:val="007174FE"/>
    <w:rsid w:val="00717E65"/>
    <w:rsid w:val="00720861"/>
    <w:rsid w:val="00720991"/>
    <w:rsid w:val="00726D2D"/>
    <w:rsid w:val="00727BBD"/>
    <w:rsid w:val="007324D3"/>
    <w:rsid w:val="00732748"/>
    <w:rsid w:val="0073318B"/>
    <w:rsid w:val="007345A5"/>
    <w:rsid w:val="0073784E"/>
    <w:rsid w:val="007403D0"/>
    <w:rsid w:val="007410CD"/>
    <w:rsid w:val="00742F91"/>
    <w:rsid w:val="00743C3E"/>
    <w:rsid w:val="007461A9"/>
    <w:rsid w:val="007469A9"/>
    <w:rsid w:val="00746B4C"/>
    <w:rsid w:val="00750A9B"/>
    <w:rsid w:val="00750AC7"/>
    <w:rsid w:val="00751351"/>
    <w:rsid w:val="00752016"/>
    <w:rsid w:val="00754A7B"/>
    <w:rsid w:val="00754D02"/>
    <w:rsid w:val="007621D0"/>
    <w:rsid w:val="00762792"/>
    <w:rsid w:val="00767C1A"/>
    <w:rsid w:val="00770836"/>
    <w:rsid w:val="00770E3D"/>
    <w:rsid w:val="007710AC"/>
    <w:rsid w:val="0077403C"/>
    <w:rsid w:val="007740BA"/>
    <w:rsid w:val="007744D6"/>
    <w:rsid w:val="00775330"/>
    <w:rsid w:val="007754D8"/>
    <w:rsid w:val="007756E1"/>
    <w:rsid w:val="00776672"/>
    <w:rsid w:val="00776F2F"/>
    <w:rsid w:val="00776FD3"/>
    <w:rsid w:val="00780F78"/>
    <w:rsid w:val="00782EF4"/>
    <w:rsid w:val="007832AA"/>
    <w:rsid w:val="007879E1"/>
    <w:rsid w:val="007916E9"/>
    <w:rsid w:val="007923E6"/>
    <w:rsid w:val="007927FA"/>
    <w:rsid w:val="00793B90"/>
    <w:rsid w:val="007942D4"/>
    <w:rsid w:val="00795C89"/>
    <w:rsid w:val="00796F2A"/>
    <w:rsid w:val="007973A9"/>
    <w:rsid w:val="007977FB"/>
    <w:rsid w:val="00797A5E"/>
    <w:rsid w:val="007A002A"/>
    <w:rsid w:val="007A0E53"/>
    <w:rsid w:val="007A1450"/>
    <w:rsid w:val="007A1C69"/>
    <w:rsid w:val="007A1F4F"/>
    <w:rsid w:val="007A3612"/>
    <w:rsid w:val="007A42EE"/>
    <w:rsid w:val="007A447A"/>
    <w:rsid w:val="007A557E"/>
    <w:rsid w:val="007B2B68"/>
    <w:rsid w:val="007B6D6C"/>
    <w:rsid w:val="007C09C7"/>
    <w:rsid w:val="007C255E"/>
    <w:rsid w:val="007C5C26"/>
    <w:rsid w:val="007C5F3A"/>
    <w:rsid w:val="007D39CD"/>
    <w:rsid w:val="007D3EF5"/>
    <w:rsid w:val="007D501C"/>
    <w:rsid w:val="007D51BB"/>
    <w:rsid w:val="007D67D8"/>
    <w:rsid w:val="007D69AC"/>
    <w:rsid w:val="007E495B"/>
    <w:rsid w:val="007E567B"/>
    <w:rsid w:val="007E5FD3"/>
    <w:rsid w:val="007E68B7"/>
    <w:rsid w:val="007F1A40"/>
    <w:rsid w:val="007F1EBF"/>
    <w:rsid w:val="007F3DCC"/>
    <w:rsid w:val="007F40D3"/>
    <w:rsid w:val="007F42FE"/>
    <w:rsid w:val="007F7715"/>
    <w:rsid w:val="00801DB9"/>
    <w:rsid w:val="008054AF"/>
    <w:rsid w:val="00807153"/>
    <w:rsid w:val="00807F03"/>
    <w:rsid w:val="00812761"/>
    <w:rsid w:val="00813D81"/>
    <w:rsid w:val="00814E0E"/>
    <w:rsid w:val="0081681A"/>
    <w:rsid w:val="00816E81"/>
    <w:rsid w:val="00817259"/>
    <w:rsid w:val="00817A4B"/>
    <w:rsid w:val="008206BD"/>
    <w:rsid w:val="00823F4A"/>
    <w:rsid w:val="00825C17"/>
    <w:rsid w:val="008269EB"/>
    <w:rsid w:val="00826E11"/>
    <w:rsid w:val="008312D2"/>
    <w:rsid w:val="00832A8B"/>
    <w:rsid w:val="0083375A"/>
    <w:rsid w:val="008351D0"/>
    <w:rsid w:val="0083524C"/>
    <w:rsid w:val="00836CA9"/>
    <w:rsid w:val="0083706C"/>
    <w:rsid w:val="00840AA1"/>
    <w:rsid w:val="00841388"/>
    <w:rsid w:val="00841C10"/>
    <w:rsid w:val="00842392"/>
    <w:rsid w:val="00842643"/>
    <w:rsid w:val="00843322"/>
    <w:rsid w:val="00844D37"/>
    <w:rsid w:val="00847222"/>
    <w:rsid w:val="0084736F"/>
    <w:rsid w:val="00847F21"/>
    <w:rsid w:val="00853914"/>
    <w:rsid w:val="00854DE5"/>
    <w:rsid w:val="00855A38"/>
    <w:rsid w:val="00856B52"/>
    <w:rsid w:val="008577E4"/>
    <w:rsid w:val="00860005"/>
    <w:rsid w:val="00861798"/>
    <w:rsid w:val="0086305C"/>
    <w:rsid w:val="008636BF"/>
    <w:rsid w:val="0086589B"/>
    <w:rsid w:val="00865C51"/>
    <w:rsid w:val="00866B90"/>
    <w:rsid w:val="00870682"/>
    <w:rsid w:val="00870B72"/>
    <w:rsid w:val="00870E86"/>
    <w:rsid w:val="00872820"/>
    <w:rsid w:val="0088133D"/>
    <w:rsid w:val="00882B9F"/>
    <w:rsid w:val="0088369D"/>
    <w:rsid w:val="00884258"/>
    <w:rsid w:val="008856A9"/>
    <w:rsid w:val="00886C98"/>
    <w:rsid w:val="00887A0C"/>
    <w:rsid w:val="00892A2E"/>
    <w:rsid w:val="00893B27"/>
    <w:rsid w:val="008960B8"/>
    <w:rsid w:val="008A0BA2"/>
    <w:rsid w:val="008A0E4A"/>
    <w:rsid w:val="008A20C9"/>
    <w:rsid w:val="008A259B"/>
    <w:rsid w:val="008A3536"/>
    <w:rsid w:val="008A4304"/>
    <w:rsid w:val="008A436E"/>
    <w:rsid w:val="008A6AA7"/>
    <w:rsid w:val="008B0658"/>
    <w:rsid w:val="008B08DF"/>
    <w:rsid w:val="008B0925"/>
    <w:rsid w:val="008B0CFF"/>
    <w:rsid w:val="008B0F0D"/>
    <w:rsid w:val="008B4741"/>
    <w:rsid w:val="008B567B"/>
    <w:rsid w:val="008B642E"/>
    <w:rsid w:val="008B6449"/>
    <w:rsid w:val="008B68CB"/>
    <w:rsid w:val="008B6AA6"/>
    <w:rsid w:val="008C36D0"/>
    <w:rsid w:val="008C3CFA"/>
    <w:rsid w:val="008C401A"/>
    <w:rsid w:val="008C4B4B"/>
    <w:rsid w:val="008C52AD"/>
    <w:rsid w:val="008C65B2"/>
    <w:rsid w:val="008C6637"/>
    <w:rsid w:val="008C7D23"/>
    <w:rsid w:val="008D1F92"/>
    <w:rsid w:val="008D202A"/>
    <w:rsid w:val="008D3117"/>
    <w:rsid w:val="008D32E7"/>
    <w:rsid w:val="008D35C1"/>
    <w:rsid w:val="008D36AF"/>
    <w:rsid w:val="008D3809"/>
    <w:rsid w:val="008D3C54"/>
    <w:rsid w:val="008D4C00"/>
    <w:rsid w:val="008D6013"/>
    <w:rsid w:val="008D6ED9"/>
    <w:rsid w:val="008D6F5B"/>
    <w:rsid w:val="008D75AD"/>
    <w:rsid w:val="008D7954"/>
    <w:rsid w:val="008E0FD3"/>
    <w:rsid w:val="008E2330"/>
    <w:rsid w:val="008E3BA2"/>
    <w:rsid w:val="008E3DA0"/>
    <w:rsid w:val="008E4555"/>
    <w:rsid w:val="008E6296"/>
    <w:rsid w:val="008E7B79"/>
    <w:rsid w:val="008F167C"/>
    <w:rsid w:val="008F1994"/>
    <w:rsid w:val="008F2224"/>
    <w:rsid w:val="008F239B"/>
    <w:rsid w:val="008F2D0D"/>
    <w:rsid w:val="008F525D"/>
    <w:rsid w:val="008F5B2D"/>
    <w:rsid w:val="00901302"/>
    <w:rsid w:val="009019D2"/>
    <w:rsid w:val="00901CE2"/>
    <w:rsid w:val="0090201D"/>
    <w:rsid w:val="009034D2"/>
    <w:rsid w:val="0090388D"/>
    <w:rsid w:val="00906C2B"/>
    <w:rsid w:val="00907590"/>
    <w:rsid w:val="00907E0C"/>
    <w:rsid w:val="00910E46"/>
    <w:rsid w:val="00911748"/>
    <w:rsid w:val="00913FB2"/>
    <w:rsid w:val="00914CD8"/>
    <w:rsid w:val="00915086"/>
    <w:rsid w:val="00916ACC"/>
    <w:rsid w:val="0092042B"/>
    <w:rsid w:val="00921E10"/>
    <w:rsid w:val="009243ED"/>
    <w:rsid w:val="0092469E"/>
    <w:rsid w:val="009247FB"/>
    <w:rsid w:val="00924A19"/>
    <w:rsid w:val="009251F9"/>
    <w:rsid w:val="00926486"/>
    <w:rsid w:val="009319FC"/>
    <w:rsid w:val="009322A4"/>
    <w:rsid w:val="00932D66"/>
    <w:rsid w:val="0093399A"/>
    <w:rsid w:val="009418DE"/>
    <w:rsid w:val="009448A8"/>
    <w:rsid w:val="00944C82"/>
    <w:rsid w:val="00944F7D"/>
    <w:rsid w:val="00950896"/>
    <w:rsid w:val="00950B83"/>
    <w:rsid w:val="00950DCF"/>
    <w:rsid w:val="00951E9D"/>
    <w:rsid w:val="009522CA"/>
    <w:rsid w:val="00952979"/>
    <w:rsid w:val="00952D33"/>
    <w:rsid w:val="00953FF3"/>
    <w:rsid w:val="00954607"/>
    <w:rsid w:val="00954D66"/>
    <w:rsid w:val="00955701"/>
    <w:rsid w:val="00955DD5"/>
    <w:rsid w:val="0095667A"/>
    <w:rsid w:val="00956E90"/>
    <w:rsid w:val="00960DA1"/>
    <w:rsid w:val="00961285"/>
    <w:rsid w:val="009740BB"/>
    <w:rsid w:val="009745AA"/>
    <w:rsid w:val="0098031A"/>
    <w:rsid w:val="00980C88"/>
    <w:rsid w:val="00980CFF"/>
    <w:rsid w:val="00982546"/>
    <w:rsid w:val="00982B0E"/>
    <w:rsid w:val="009840FD"/>
    <w:rsid w:val="009847B3"/>
    <w:rsid w:val="009857D1"/>
    <w:rsid w:val="00985FAF"/>
    <w:rsid w:val="00986C15"/>
    <w:rsid w:val="009874BD"/>
    <w:rsid w:val="009875D6"/>
    <w:rsid w:val="00991D78"/>
    <w:rsid w:val="009924CA"/>
    <w:rsid w:val="00993E40"/>
    <w:rsid w:val="0099400C"/>
    <w:rsid w:val="0099608B"/>
    <w:rsid w:val="009A180D"/>
    <w:rsid w:val="009A21ED"/>
    <w:rsid w:val="009A2356"/>
    <w:rsid w:val="009A2FC9"/>
    <w:rsid w:val="009A3A44"/>
    <w:rsid w:val="009A3F9C"/>
    <w:rsid w:val="009A54AD"/>
    <w:rsid w:val="009A5D59"/>
    <w:rsid w:val="009A61B7"/>
    <w:rsid w:val="009A6392"/>
    <w:rsid w:val="009A7240"/>
    <w:rsid w:val="009A74F3"/>
    <w:rsid w:val="009A79F2"/>
    <w:rsid w:val="009B2C76"/>
    <w:rsid w:val="009B3669"/>
    <w:rsid w:val="009B4683"/>
    <w:rsid w:val="009B595C"/>
    <w:rsid w:val="009B6CEB"/>
    <w:rsid w:val="009B79C8"/>
    <w:rsid w:val="009C079A"/>
    <w:rsid w:val="009C2FB7"/>
    <w:rsid w:val="009C43E2"/>
    <w:rsid w:val="009D03D7"/>
    <w:rsid w:val="009D0AAC"/>
    <w:rsid w:val="009D19B4"/>
    <w:rsid w:val="009D2B20"/>
    <w:rsid w:val="009D2F57"/>
    <w:rsid w:val="009D42AC"/>
    <w:rsid w:val="009D55D9"/>
    <w:rsid w:val="009D5F08"/>
    <w:rsid w:val="009D6396"/>
    <w:rsid w:val="009D7036"/>
    <w:rsid w:val="009D7169"/>
    <w:rsid w:val="009E03B0"/>
    <w:rsid w:val="009E03C3"/>
    <w:rsid w:val="009E0896"/>
    <w:rsid w:val="009E1545"/>
    <w:rsid w:val="009E23E6"/>
    <w:rsid w:val="009E287E"/>
    <w:rsid w:val="009E4234"/>
    <w:rsid w:val="009E4353"/>
    <w:rsid w:val="009E7474"/>
    <w:rsid w:val="009F09A6"/>
    <w:rsid w:val="009F0B03"/>
    <w:rsid w:val="009F0E24"/>
    <w:rsid w:val="009F0FEE"/>
    <w:rsid w:val="009F1009"/>
    <w:rsid w:val="009F1270"/>
    <w:rsid w:val="009F2E6A"/>
    <w:rsid w:val="009F464F"/>
    <w:rsid w:val="009F4C50"/>
    <w:rsid w:val="009F5218"/>
    <w:rsid w:val="009F573E"/>
    <w:rsid w:val="009F5AD1"/>
    <w:rsid w:val="009F6F7D"/>
    <w:rsid w:val="00A0225D"/>
    <w:rsid w:val="00A0469C"/>
    <w:rsid w:val="00A06E52"/>
    <w:rsid w:val="00A07654"/>
    <w:rsid w:val="00A11B8B"/>
    <w:rsid w:val="00A14E38"/>
    <w:rsid w:val="00A162A7"/>
    <w:rsid w:val="00A165FA"/>
    <w:rsid w:val="00A201DB"/>
    <w:rsid w:val="00A2095F"/>
    <w:rsid w:val="00A211F6"/>
    <w:rsid w:val="00A22E6A"/>
    <w:rsid w:val="00A24377"/>
    <w:rsid w:val="00A25297"/>
    <w:rsid w:val="00A26F34"/>
    <w:rsid w:val="00A27238"/>
    <w:rsid w:val="00A31140"/>
    <w:rsid w:val="00A317E5"/>
    <w:rsid w:val="00A31D71"/>
    <w:rsid w:val="00A328A6"/>
    <w:rsid w:val="00A3476F"/>
    <w:rsid w:val="00A3495C"/>
    <w:rsid w:val="00A35CF0"/>
    <w:rsid w:val="00A421B0"/>
    <w:rsid w:val="00A45282"/>
    <w:rsid w:val="00A456E5"/>
    <w:rsid w:val="00A46BCA"/>
    <w:rsid w:val="00A46E1E"/>
    <w:rsid w:val="00A5034B"/>
    <w:rsid w:val="00A507DE"/>
    <w:rsid w:val="00A57A12"/>
    <w:rsid w:val="00A60228"/>
    <w:rsid w:val="00A65408"/>
    <w:rsid w:val="00A674A6"/>
    <w:rsid w:val="00A70B75"/>
    <w:rsid w:val="00A75578"/>
    <w:rsid w:val="00A75CCE"/>
    <w:rsid w:val="00A76EAF"/>
    <w:rsid w:val="00A853E6"/>
    <w:rsid w:val="00A91255"/>
    <w:rsid w:val="00A917CC"/>
    <w:rsid w:val="00A92066"/>
    <w:rsid w:val="00A92EC6"/>
    <w:rsid w:val="00A9496B"/>
    <w:rsid w:val="00A94989"/>
    <w:rsid w:val="00A94C0F"/>
    <w:rsid w:val="00A9646D"/>
    <w:rsid w:val="00A96859"/>
    <w:rsid w:val="00AA0633"/>
    <w:rsid w:val="00AA2B20"/>
    <w:rsid w:val="00AA2C67"/>
    <w:rsid w:val="00AA424A"/>
    <w:rsid w:val="00AA4BB4"/>
    <w:rsid w:val="00AA4CD8"/>
    <w:rsid w:val="00AA64A0"/>
    <w:rsid w:val="00AA77A5"/>
    <w:rsid w:val="00AA7C54"/>
    <w:rsid w:val="00AB0C87"/>
    <w:rsid w:val="00AB594A"/>
    <w:rsid w:val="00AB6053"/>
    <w:rsid w:val="00AC0322"/>
    <w:rsid w:val="00AC0737"/>
    <w:rsid w:val="00AC2F3E"/>
    <w:rsid w:val="00AC51EC"/>
    <w:rsid w:val="00AC5344"/>
    <w:rsid w:val="00AC6505"/>
    <w:rsid w:val="00AC7061"/>
    <w:rsid w:val="00AC7B91"/>
    <w:rsid w:val="00AD2CBB"/>
    <w:rsid w:val="00AD4308"/>
    <w:rsid w:val="00AD4B37"/>
    <w:rsid w:val="00AD6A6F"/>
    <w:rsid w:val="00AD7C53"/>
    <w:rsid w:val="00AE0CD8"/>
    <w:rsid w:val="00AE15B1"/>
    <w:rsid w:val="00AE17B6"/>
    <w:rsid w:val="00AE45CF"/>
    <w:rsid w:val="00AE5CAF"/>
    <w:rsid w:val="00AF17FE"/>
    <w:rsid w:val="00AF2FB6"/>
    <w:rsid w:val="00AF355C"/>
    <w:rsid w:val="00AF38D9"/>
    <w:rsid w:val="00AF42B4"/>
    <w:rsid w:val="00AF4D6A"/>
    <w:rsid w:val="00AF579B"/>
    <w:rsid w:val="00AF6BEB"/>
    <w:rsid w:val="00AF6EB1"/>
    <w:rsid w:val="00AF7124"/>
    <w:rsid w:val="00B0088E"/>
    <w:rsid w:val="00B03112"/>
    <w:rsid w:val="00B03DB2"/>
    <w:rsid w:val="00B04213"/>
    <w:rsid w:val="00B04A62"/>
    <w:rsid w:val="00B04B13"/>
    <w:rsid w:val="00B054D6"/>
    <w:rsid w:val="00B112DD"/>
    <w:rsid w:val="00B12FD6"/>
    <w:rsid w:val="00B13821"/>
    <w:rsid w:val="00B14E82"/>
    <w:rsid w:val="00B16F93"/>
    <w:rsid w:val="00B172CB"/>
    <w:rsid w:val="00B1758C"/>
    <w:rsid w:val="00B17C18"/>
    <w:rsid w:val="00B20497"/>
    <w:rsid w:val="00B20DCD"/>
    <w:rsid w:val="00B22CFF"/>
    <w:rsid w:val="00B233CE"/>
    <w:rsid w:val="00B2489B"/>
    <w:rsid w:val="00B24B1F"/>
    <w:rsid w:val="00B26FCA"/>
    <w:rsid w:val="00B272FC"/>
    <w:rsid w:val="00B30C1F"/>
    <w:rsid w:val="00B3181E"/>
    <w:rsid w:val="00B321E0"/>
    <w:rsid w:val="00B3308C"/>
    <w:rsid w:val="00B34762"/>
    <w:rsid w:val="00B34F4F"/>
    <w:rsid w:val="00B35F47"/>
    <w:rsid w:val="00B362E0"/>
    <w:rsid w:val="00B37C52"/>
    <w:rsid w:val="00B40F8C"/>
    <w:rsid w:val="00B40FAE"/>
    <w:rsid w:val="00B435BC"/>
    <w:rsid w:val="00B449A4"/>
    <w:rsid w:val="00B449C8"/>
    <w:rsid w:val="00B50D71"/>
    <w:rsid w:val="00B5154F"/>
    <w:rsid w:val="00B51F64"/>
    <w:rsid w:val="00B53D91"/>
    <w:rsid w:val="00B541BC"/>
    <w:rsid w:val="00B5423B"/>
    <w:rsid w:val="00B554D4"/>
    <w:rsid w:val="00B5562B"/>
    <w:rsid w:val="00B56DEB"/>
    <w:rsid w:val="00B6383E"/>
    <w:rsid w:val="00B65516"/>
    <w:rsid w:val="00B676A1"/>
    <w:rsid w:val="00B67DEE"/>
    <w:rsid w:val="00B70ECC"/>
    <w:rsid w:val="00B7111B"/>
    <w:rsid w:val="00B71E6B"/>
    <w:rsid w:val="00B73128"/>
    <w:rsid w:val="00B73992"/>
    <w:rsid w:val="00B74342"/>
    <w:rsid w:val="00B750AA"/>
    <w:rsid w:val="00B769FE"/>
    <w:rsid w:val="00B77E89"/>
    <w:rsid w:val="00B82FD4"/>
    <w:rsid w:val="00B832D8"/>
    <w:rsid w:val="00B8389C"/>
    <w:rsid w:val="00B849E5"/>
    <w:rsid w:val="00B87A97"/>
    <w:rsid w:val="00B92765"/>
    <w:rsid w:val="00B92CAA"/>
    <w:rsid w:val="00B97C73"/>
    <w:rsid w:val="00BA11F7"/>
    <w:rsid w:val="00BA12C8"/>
    <w:rsid w:val="00BA3214"/>
    <w:rsid w:val="00BA3A65"/>
    <w:rsid w:val="00BA5790"/>
    <w:rsid w:val="00BA6E5E"/>
    <w:rsid w:val="00BB11DA"/>
    <w:rsid w:val="00BB2DEE"/>
    <w:rsid w:val="00BB429C"/>
    <w:rsid w:val="00BB5892"/>
    <w:rsid w:val="00BB6A51"/>
    <w:rsid w:val="00BB6C67"/>
    <w:rsid w:val="00BB7528"/>
    <w:rsid w:val="00BC07EB"/>
    <w:rsid w:val="00BC125A"/>
    <w:rsid w:val="00BC2BB9"/>
    <w:rsid w:val="00BC39CB"/>
    <w:rsid w:val="00BC435D"/>
    <w:rsid w:val="00BC46B1"/>
    <w:rsid w:val="00BC57C4"/>
    <w:rsid w:val="00BD3F01"/>
    <w:rsid w:val="00BD4131"/>
    <w:rsid w:val="00BE0B60"/>
    <w:rsid w:val="00BE15E7"/>
    <w:rsid w:val="00BE2BBF"/>
    <w:rsid w:val="00BE449C"/>
    <w:rsid w:val="00BE47D1"/>
    <w:rsid w:val="00BE5053"/>
    <w:rsid w:val="00BF206A"/>
    <w:rsid w:val="00BF224F"/>
    <w:rsid w:val="00BF5A30"/>
    <w:rsid w:val="00BF6ECF"/>
    <w:rsid w:val="00BF7564"/>
    <w:rsid w:val="00BF7E31"/>
    <w:rsid w:val="00C002A0"/>
    <w:rsid w:val="00C005CE"/>
    <w:rsid w:val="00C00F16"/>
    <w:rsid w:val="00C017E7"/>
    <w:rsid w:val="00C024E7"/>
    <w:rsid w:val="00C03C32"/>
    <w:rsid w:val="00C05B88"/>
    <w:rsid w:val="00C1475F"/>
    <w:rsid w:val="00C14AB2"/>
    <w:rsid w:val="00C14F3F"/>
    <w:rsid w:val="00C14F7E"/>
    <w:rsid w:val="00C202F0"/>
    <w:rsid w:val="00C21DC1"/>
    <w:rsid w:val="00C23145"/>
    <w:rsid w:val="00C237F7"/>
    <w:rsid w:val="00C241DE"/>
    <w:rsid w:val="00C243F1"/>
    <w:rsid w:val="00C2499D"/>
    <w:rsid w:val="00C25016"/>
    <w:rsid w:val="00C257FB"/>
    <w:rsid w:val="00C323C5"/>
    <w:rsid w:val="00C32A8C"/>
    <w:rsid w:val="00C34219"/>
    <w:rsid w:val="00C34D1D"/>
    <w:rsid w:val="00C3604B"/>
    <w:rsid w:val="00C41132"/>
    <w:rsid w:val="00C43902"/>
    <w:rsid w:val="00C46C7C"/>
    <w:rsid w:val="00C5013D"/>
    <w:rsid w:val="00C50E57"/>
    <w:rsid w:val="00C6092A"/>
    <w:rsid w:val="00C642BC"/>
    <w:rsid w:val="00C67A40"/>
    <w:rsid w:val="00C7044D"/>
    <w:rsid w:val="00C7429F"/>
    <w:rsid w:val="00C7567D"/>
    <w:rsid w:val="00C7612F"/>
    <w:rsid w:val="00C77B5D"/>
    <w:rsid w:val="00C8110F"/>
    <w:rsid w:val="00C83722"/>
    <w:rsid w:val="00C859DB"/>
    <w:rsid w:val="00C87973"/>
    <w:rsid w:val="00C87F75"/>
    <w:rsid w:val="00C9086C"/>
    <w:rsid w:val="00C90CB7"/>
    <w:rsid w:val="00C961EB"/>
    <w:rsid w:val="00C964D2"/>
    <w:rsid w:val="00C96687"/>
    <w:rsid w:val="00CA266A"/>
    <w:rsid w:val="00CA32DD"/>
    <w:rsid w:val="00CA3964"/>
    <w:rsid w:val="00CA492D"/>
    <w:rsid w:val="00CA7D6A"/>
    <w:rsid w:val="00CB0FEE"/>
    <w:rsid w:val="00CB2DB3"/>
    <w:rsid w:val="00CB513D"/>
    <w:rsid w:val="00CB57FF"/>
    <w:rsid w:val="00CB6881"/>
    <w:rsid w:val="00CC405D"/>
    <w:rsid w:val="00CC7898"/>
    <w:rsid w:val="00CD0B3E"/>
    <w:rsid w:val="00CD177B"/>
    <w:rsid w:val="00CD1BE3"/>
    <w:rsid w:val="00CD1C00"/>
    <w:rsid w:val="00CD23E7"/>
    <w:rsid w:val="00CD2C3B"/>
    <w:rsid w:val="00CD3EA8"/>
    <w:rsid w:val="00CD46A6"/>
    <w:rsid w:val="00CD4CAC"/>
    <w:rsid w:val="00CD55A0"/>
    <w:rsid w:val="00CE0617"/>
    <w:rsid w:val="00CE1AD2"/>
    <w:rsid w:val="00CE2343"/>
    <w:rsid w:val="00CE286E"/>
    <w:rsid w:val="00CE4BC9"/>
    <w:rsid w:val="00CE7EA7"/>
    <w:rsid w:val="00CF3B7A"/>
    <w:rsid w:val="00CF3CA7"/>
    <w:rsid w:val="00CF4E9E"/>
    <w:rsid w:val="00CF5D13"/>
    <w:rsid w:val="00CF707C"/>
    <w:rsid w:val="00CF71C7"/>
    <w:rsid w:val="00CF7ED7"/>
    <w:rsid w:val="00D00A01"/>
    <w:rsid w:val="00D01373"/>
    <w:rsid w:val="00D030B0"/>
    <w:rsid w:val="00D03647"/>
    <w:rsid w:val="00D0407E"/>
    <w:rsid w:val="00D04516"/>
    <w:rsid w:val="00D06121"/>
    <w:rsid w:val="00D06146"/>
    <w:rsid w:val="00D10426"/>
    <w:rsid w:val="00D10F81"/>
    <w:rsid w:val="00D11269"/>
    <w:rsid w:val="00D1141F"/>
    <w:rsid w:val="00D1306C"/>
    <w:rsid w:val="00D16E1B"/>
    <w:rsid w:val="00D17169"/>
    <w:rsid w:val="00D251A4"/>
    <w:rsid w:val="00D2581F"/>
    <w:rsid w:val="00D25935"/>
    <w:rsid w:val="00D27637"/>
    <w:rsid w:val="00D30CD1"/>
    <w:rsid w:val="00D31975"/>
    <w:rsid w:val="00D31A5D"/>
    <w:rsid w:val="00D31EE2"/>
    <w:rsid w:val="00D34543"/>
    <w:rsid w:val="00D34F24"/>
    <w:rsid w:val="00D34FB4"/>
    <w:rsid w:val="00D35E58"/>
    <w:rsid w:val="00D37538"/>
    <w:rsid w:val="00D41C85"/>
    <w:rsid w:val="00D42D2E"/>
    <w:rsid w:val="00D4547F"/>
    <w:rsid w:val="00D45526"/>
    <w:rsid w:val="00D46876"/>
    <w:rsid w:val="00D4706C"/>
    <w:rsid w:val="00D502F0"/>
    <w:rsid w:val="00D510C3"/>
    <w:rsid w:val="00D511E3"/>
    <w:rsid w:val="00D52142"/>
    <w:rsid w:val="00D57EF6"/>
    <w:rsid w:val="00D613EC"/>
    <w:rsid w:val="00D61D10"/>
    <w:rsid w:val="00D6249B"/>
    <w:rsid w:val="00D63BE6"/>
    <w:rsid w:val="00D6401D"/>
    <w:rsid w:val="00D652C5"/>
    <w:rsid w:val="00D6609A"/>
    <w:rsid w:val="00D70076"/>
    <w:rsid w:val="00D70835"/>
    <w:rsid w:val="00D71068"/>
    <w:rsid w:val="00D729BD"/>
    <w:rsid w:val="00D77025"/>
    <w:rsid w:val="00D807AB"/>
    <w:rsid w:val="00D8222B"/>
    <w:rsid w:val="00D85745"/>
    <w:rsid w:val="00D86E0D"/>
    <w:rsid w:val="00D90515"/>
    <w:rsid w:val="00D92028"/>
    <w:rsid w:val="00D9532F"/>
    <w:rsid w:val="00D9732E"/>
    <w:rsid w:val="00D97C29"/>
    <w:rsid w:val="00DA1689"/>
    <w:rsid w:val="00DA3E45"/>
    <w:rsid w:val="00DA7590"/>
    <w:rsid w:val="00DB06E4"/>
    <w:rsid w:val="00DB0E65"/>
    <w:rsid w:val="00DB4BA9"/>
    <w:rsid w:val="00DB50B8"/>
    <w:rsid w:val="00DB5E4E"/>
    <w:rsid w:val="00DB701F"/>
    <w:rsid w:val="00DC0879"/>
    <w:rsid w:val="00DC2CFD"/>
    <w:rsid w:val="00DC3291"/>
    <w:rsid w:val="00DC44AA"/>
    <w:rsid w:val="00DC63E3"/>
    <w:rsid w:val="00DD1353"/>
    <w:rsid w:val="00DD1379"/>
    <w:rsid w:val="00DD15CD"/>
    <w:rsid w:val="00DD2408"/>
    <w:rsid w:val="00DD25E3"/>
    <w:rsid w:val="00DD2E2F"/>
    <w:rsid w:val="00DD55C2"/>
    <w:rsid w:val="00DD6279"/>
    <w:rsid w:val="00DD6D2A"/>
    <w:rsid w:val="00DD787D"/>
    <w:rsid w:val="00DE2B62"/>
    <w:rsid w:val="00DE3585"/>
    <w:rsid w:val="00DE436B"/>
    <w:rsid w:val="00DE6275"/>
    <w:rsid w:val="00DE76F4"/>
    <w:rsid w:val="00DE7700"/>
    <w:rsid w:val="00DE79C6"/>
    <w:rsid w:val="00DF1930"/>
    <w:rsid w:val="00DF2278"/>
    <w:rsid w:val="00E01487"/>
    <w:rsid w:val="00E03A87"/>
    <w:rsid w:val="00E03F76"/>
    <w:rsid w:val="00E04851"/>
    <w:rsid w:val="00E0523E"/>
    <w:rsid w:val="00E065BD"/>
    <w:rsid w:val="00E07780"/>
    <w:rsid w:val="00E1060C"/>
    <w:rsid w:val="00E108C8"/>
    <w:rsid w:val="00E2047B"/>
    <w:rsid w:val="00E228A9"/>
    <w:rsid w:val="00E256D3"/>
    <w:rsid w:val="00E260B5"/>
    <w:rsid w:val="00E27C86"/>
    <w:rsid w:val="00E307C6"/>
    <w:rsid w:val="00E3116A"/>
    <w:rsid w:val="00E36F11"/>
    <w:rsid w:val="00E37279"/>
    <w:rsid w:val="00E377D5"/>
    <w:rsid w:val="00E420D9"/>
    <w:rsid w:val="00E42322"/>
    <w:rsid w:val="00E44BC4"/>
    <w:rsid w:val="00E52318"/>
    <w:rsid w:val="00E561B7"/>
    <w:rsid w:val="00E605D5"/>
    <w:rsid w:val="00E60F6F"/>
    <w:rsid w:val="00E60FD8"/>
    <w:rsid w:val="00E613C8"/>
    <w:rsid w:val="00E632E9"/>
    <w:rsid w:val="00E63EE3"/>
    <w:rsid w:val="00E63F81"/>
    <w:rsid w:val="00E66657"/>
    <w:rsid w:val="00E66916"/>
    <w:rsid w:val="00E66FB5"/>
    <w:rsid w:val="00E71731"/>
    <w:rsid w:val="00E75D68"/>
    <w:rsid w:val="00E76A2C"/>
    <w:rsid w:val="00E804ED"/>
    <w:rsid w:val="00E81F3D"/>
    <w:rsid w:val="00E85040"/>
    <w:rsid w:val="00E90242"/>
    <w:rsid w:val="00E90E96"/>
    <w:rsid w:val="00E91E05"/>
    <w:rsid w:val="00E92E77"/>
    <w:rsid w:val="00E93CA4"/>
    <w:rsid w:val="00E9707A"/>
    <w:rsid w:val="00EA0D2F"/>
    <w:rsid w:val="00EA5496"/>
    <w:rsid w:val="00EA7BE0"/>
    <w:rsid w:val="00EB09E9"/>
    <w:rsid w:val="00EB1BAE"/>
    <w:rsid w:val="00EB26B1"/>
    <w:rsid w:val="00EB2F83"/>
    <w:rsid w:val="00EB32DD"/>
    <w:rsid w:val="00EB35FA"/>
    <w:rsid w:val="00EC120A"/>
    <w:rsid w:val="00EC458A"/>
    <w:rsid w:val="00EC69E1"/>
    <w:rsid w:val="00EC6AF9"/>
    <w:rsid w:val="00EC7751"/>
    <w:rsid w:val="00ED000C"/>
    <w:rsid w:val="00ED1444"/>
    <w:rsid w:val="00ED196B"/>
    <w:rsid w:val="00ED20F7"/>
    <w:rsid w:val="00ED2299"/>
    <w:rsid w:val="00ED4D8B"/>
    <w:rsid w:val="00ED52F4"/>
    <w:rsid w:val="00ED6605"/>
    <w:rsid w:val="00ED7E4A"/>
    <w:rsid w:val="00EE19B1"/>
    <w:rsid w:val="00EE2210"/>
    <w:rsid w:val="00EE28FD"/>
    <w:rsid w:val="00EE4FD3"/>
    <w:rsid w:val="00EE719F"/>
    <w:rsid w:val="00EF0985"/>
    <w:rsid w:val="00EF0F19"/>
    <w:rsid w:val="00EF11FB"/>
    <w:rsid w:val="00EF1A51"/>
    <w:rsid w:val="00EF4B03"/>
    <w:rsid w:val="00EF54D4"/>
    <w:rsid w:val="00EF65F6"/>
    <w:rsid w:val="00EF6F26"/>
    <w:rsid w:val="00EF7AAC"/>
    <w:rsid w:val="00F00A6E"/>
    <w:rsid w:val="00F025B3"/>
    <w:rsid w:val="00F0581E"/>
    <w:rsid w:val="00F07DEE"/>
    <w:rsid w:val="00F07FFE"/>
    <w:rsid w:val="00F148FA"/>
    <w:rsid w:val="00F14A9D"/>
    <w:rsid w:val="00F16D55"/>
    <w:rsid w:val="00F200C3"/>
    <w:rsid w:val="00F21E89"/>
    <w:rsid w:val="00F26D07"/>
    <w:rsid w:val="00F31F8D"/>
    <w:rsid w:val="00F349FC"/>
    <w:rsid w:val="00F34C10"/>
    <w:rsid w:val="00F34F19"/>
    <w:rsid w:val="00F3590C"/>
    <w:rsid w:val="00F36FC3"/>
    <w:rsid w:val="00F3799C"/>
    <w:rsid w:val="00F40134"/>
    <w:rsid w:val="00F42046"/>
    <w:rsid w:val="00F421F2"/>
    <w:rsid w:val="00F42822"/>
    <w:rsid w:val="00F42F8A"/>
    <w:rsid w:val="00F43926"/>
    <w:rsid w:val="00F4440A"/>
    <w:rsid w:val="00F4509B"/>
    <w:rsid w:val="00F45410"/>
    <w:rsid w:val="00F4584C"/>
    <w:rsid w:val="00F50E0B"/>
    <w:rsid w:val="00F51197"/>
    <w:rsid w:val="00F52F82"/>
    <w:rsid w:val="00F5445E"/>
    <w:rsid w:val="00F562D3"/>
    <w:rsid w:val="00F60283"/>
    <w:rsid w:val="00F61810"/>
    <w:rsid w:val="00F62C3A"/>
    <w:rsid w:val="00F7024C"/>
    <w:rsid w:val="00F71088"/>
    <w:rsid w:val="00F71505"/>
    <w:rsid w:val="00F720C5"/>
    <w:rsid w:val="00F7235F"/>
    <w:rsid w:val="00F73B0E"/>
    <w:rsid w:val="00F76A24"/>
    <w:rsid w:val="00F833FE"/>
    <w:rsid w:val="00F8510C"/>
    <w:rsid w:val="00F92983"/>
    <w:rsid w:val="00F939A5"/>
    <w:rsid w:val="00F97823"/>
    <w:rsid w:val="00F9792A"/>
    <w:rsid w:val="00F97EDA"/>
    <w:rsid w:val="00FA0F04"/>
    <w:rsid w:val="00FA16C5"/>
    <w:rsid w:val="00FA1FA8"/>
    <w:rsid w:val="00FA3C09"/>
    <w:rsid w:val="00FA3E49"/>
    <w:rsid w:val="00FA59CC"/>
    <w:rsid w:val="00FB0C17"/>
    <w:rsid w:val="00FB1234"/>
    <w:rsid w:val="00FB224C"/>
    <w:rsid w:val="00FB388E"/>
    <w:rsid w:val="00FB79D6"/>
    <w:rsid w:val="00FB7C3F"/>
    <w:rsid w:val="00FC01C4"/>
    <w:rsid w:val="00FC0712"/>
    <w:rsid w:val="00FC120D"/>
    <w:rsid w:val="00FC137A"/>
    <w:rsid w:val="00FC15A0"/>
    <w:rsid w:val="00FC4335"/>
    <w:rsid w:val="00FC6300"/>
    <w:rsid w:val="00FC6DD3"/>
    <w:rsid w:val="00FC7150"/>
    <w:rsid w:val="00FD0843"/>
    <w:rsid w:val="00FD4BE6"/>
    <w:rsid w:val="00FD5C90"/>
    <w:rsid w:val="00FD6001"/>
    <w:rsid w:val="00FD70F6"/>
    <w:rsid w:val="00FE193A"/>
    <w:rsid w:val="00FE1CBD"/>
    <w:rsid w:val="00FE32B2"/>
    <w:rsid w:val="00FE395C"/>
    <w:rsid w:val="00FE3B46"/>
    <w:rsid w:val="00FE415B"/>
    <w:rsid w:val="00FE5DF2"/>
    <w:rsid w:val="00FE6243"/>
    <w:rsid w:val="00FF03A1"/>
    <w:rsid w:val="00FF0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7D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aliases w:val="Report Title,h1,Titre1"/>
    <w:basedOn w:val="Normal"/>
    <w:next w:val="Normal"/>
    <w:link w:val="Heading1Char"/>
    <w:uiPriority w:val="9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aliases w:val="H2,Report Sub-Title,h2,Titre 1.2.1.,Annex2 Char,Major Char,A Head Char,Main header Char,Tên thứ tự chương,dau muc,(suindext),Heading 2_MucCap1,7.1,8.4.1 Heading 2,H 2 Char Char,H 2 Char Char Char Char Char Char,Tua2,l2,HeadB,H 2,tuan2"/>
    <w:basedOn w:val="Normal"/>
    <w:next w:val="Normal"/>
    <w:link w:val="Heading2Char"/>
    <w:uiPriority w:val="9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aliases w:val="Ü3,Heading3bis,Report Cover Page Date,h3,RE Heading 3,Section Header3,AGDA Letter,H-3,Heading 3 Char1,Heading 3 Char Char,Heading 3 Char2,Heading 3 Char Char1,TOC3,TOC31,TOC32,TOC33,TOC34,TOC35,TOC36,TOC37,TOC38,TOC39,TOC310,TOC311,TOC312"/>
    <w:basedOn w:val="Normal"/>
    <w:next w:val="Normal"/>
    <w:link w:val="Heading3Char"/>
    <w:uiPriority w:val="9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h1 Char,Titre1 Char"/>
    <w:basedOn w:val="DefaultParagraphFont"/>
    <w:link w:val="Heading1"/>
    <w:uiPriority w:val="99"/>
    <w:rsid w:val="00421EFC"/>
    <w:rPr>
      <w:rFonts w:eastAsiaTheme="majorEastAsia" w:cstheme="majorBidi"/>
      <w:b/>
      <w:bCs/>
      <w:color w:val="365F91" w:themeColor="accent1" w:themeShade="BF"/>
      <w:sz w:val="28"/>
      <w:szCs w:val="28"/>
      <w:lang w:val="en-GB"/>
    </w:rPr>
  </w:style>
  <w:style w:type="character" w:customStyle="1" w:styleId="Heading2Char">
    <w:name w:val="Heading 2 Char"/>
    <w:aliases w:val="H2 Char,Report Sub-Title Char,h2 Char,Titre 1.2.1. Char,Annex2 Char Char,Major Char Char,A Head Char Char,Main header Char Char,Tên thứ tự chương Char,dau muc Char,(suindext) Char,Heading 2_MucCap1 Char,7.1 Char,8.4.1 Heading 2 Char"/>
    <w:basedOn w:val="DefaultParagraphFont"/>
    <w:link w:val="Heading2"/>
    <w:uiPriority w:val="99"/>
    <w:rsid w:val="00421EFC"/>
    <w:rPr>
      <w:rFonts w:eastAsiaTheme="majorEastAsia" w:cstheme="majorBidi"/>
      <w:b/>
      <w:bCs/>
      <w:sz w:val="24"/>
      <w:szCs w:val="26"/>
      <w:lang w:val="en-GB"/>
    </w:rPr>
  </w:style>
  <w:style w:type="character" w:customStyle="1" w:styleId="Heading3Char">
    <w:name w:val="Heading 3 Char"/>
    <w:aliases w:val="Ü3 Char,Heading3bis Char,Report Cover Page Date Char,h3 Char,RE Heading 3 Char,Section Header3 Char,AGDA Letter Char,H-3 Char,Heading 3 Char1 Char,Heading 3 Char Char Char,Heading 3 Char2 Char,Heading 3 Char Char1 Char,TOC3 Char"/>
    <w:basedOn w:val="DefaultParagraphFont"/>
    <w:link w:val="Heading3"/>
    <w:uiPriority w:val="9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aliases w:val="tableau PC,HocTable,bang,表格样式,Muc lon"/>
    <w:basedOn w:val="TableNormal"/>
    <w:uiPriority w:val="5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8E3BA2"/>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43487E"/>
    <w:pPr>
      <w:spacing w:before="0" w:after="0"/>
      <w:ind w:left="357"/>
    </w:pPr>
    <w:rPr>
      <w:rFonts w:eastAsiaTheme="minorEastAsia" w:cs="Arial"/>
    </w:rPr>
  </w:style>
  <w:style w:type="character" w:customStyle="1" w:styleId="BodyText1Char">
    <w:name w:val="Body Text1 Char"/>
    <w:basedOn w:val="DefaultParagraphFont"/>
    <w:link w:val="BodyText1"/>
    <w:rsid w:val="0043487E"/>
    <w:rPr>
      <w:rFonts w:eastAsiaTheme="minorEastAsia" w:cs="Arial"/>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aliases w:val="Beschriftung Table,Figure,Table Caption,ECC-8.CAP-B1,ECC-8.CAP-B,Char Char Char Char1,Char Char Char Char1 Char Char1,Char Char Char Char1 Char Char Char,Caption Char Char Char,Caption Char Char Char Char Char Char Char Char,1.Caption,HINH"/>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aliases w:val="Beschriftung Table Char,Figure Char,Table Caption Char,ECC-8.CAP-B1 Char,ECC-8.CAP-B Char,Char Char Char Char1 Char,Char Char Char Char1 Char Char1 Char,Char Char Char Char1 Char Char Char Char,Caption Char Char Char Char,1.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5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191DFE"/>
    <w:pPr>
      <w:spacing w:before="0" w:after="0"/>
      <w:jc w:val="left"/>
    </w:pPr>
    <w:rPr>
      <w:rFonts w:ascii="Arial" w:hAnsi="Arial" w:cs="Arial"/>
      <w:sz w:val="18"/>
      <w:szCs w:val="18"/>
      <w:lang w:val="en-US"/>
    </w:rPr>
  </w:style>
  <w:style w:type="paragraph" w:customStyle="1" w:styleId="p2">
    <w:name w:val="p2"/>
    <w:basedOn w:val="Normal"/>
    <w:rsid w:val="00191DFE"/>
    <w:pPr>
      <w:spacing w:before="0" w:after="0"/>
      <w:jc w:val="left"/>
    </w:pPr>
    <w:rPr>
      <w:rFonts w:ascii="Arial" w:hAnsi="Arial" w:cs="Arial"/>
      <w:sz w:val="15"/>
      <w:szCs w:val="15"/>
      <w:lang w:val="en-US"/>
    </w:rPr>
  </w:style>
  <w:style w:type="character" w:customStyle="1" w:styleId="apple-converted-space">
    <w:name w:val="apple-converted-space"/>
    <w:basedOn w:val="DefaultParagraphFont"/>
    <w:rsid w:val="00191DFE"/>
  </w:style>
  <w:style w:type="paragraph" w:customStyle="1" w:styleId="BVIfnrCharChar">
    <w:name w:val="BVI fnr Char Char"/>
    <w:aliases w:val="BVI fnr Car Car Char Char,BVI fnr Car Char Char,BVI fnr Car Car Car Car Char Char,BVI fnr Car Car Car Car Char Char Char1"/>
    <w:basedOn w:val="Normal"/>
    <w:uiPriority w:val="99"/>
    <w:rsid w:val="00C642BC"/>
    <w:pPr>
      <w:spacing w:before="0" w:after="160" w:line="240" w:lineRule="exact"/>
    </w:pPr>
    <w:rPr>
      <w:rFonts w:eastAsiaTheme="minorEastAsia"/>
      <w:szCs w:val="20"/>
      <w:vertAlign w:val="superscript"/>
      <w:lang w:val="nl-NL"/>
    </w:rPr>
  </w:style>
  <w:style w:type="character" w:customStyle="1" w:styleId="ms-rtethemeforecolor-1-0">
    <w:name w:val="ms-rtethemeforecolor-1-0"/>
    <w:basedOn w:val="DefaultParagraphFont"/>
    <w:rsid w:val="005F3223"/>
  </w:style>
  <w:style w:type="character" w:styleId="Strong">
    <w:name w:val="Strong"/>
    <w:basedOn w:val="DefaultParagraphFont"/>
    <w:uiPriority w:val="22"/>
    <w:qFormat/>
    <w:rsid w:val="005F3223"/>
    <w:rPr>
      <w:b/>
      <w:bCs/>
    </w:rPr>
  </w:style>
  <w:style w:type="paragraph" w:customStyle="1" w:styleId="GEFFieldtoFillout">
    <w:name w:val="GEF Field to Fill out"/>
    <w:basedOn w:val="Normal"/>
    <w:link w:val="GEFFieldtoFilloutChar"/>
    <w:uiPriority w:val="99"/>
    <w:qFormat/>
    <w:rsid w:val="00D652C5"/>
    <w:pPr>
      <w:spacing w:before="0" w:after="0"/>
      <w:ind w:left="-720"/>
      <w:jc w:val="left"/>
    </w:pPr>
    <w:rPr>
      <w:rFonts w:ascii="Times New Roman" w:eastAsia="Times New Roman" w:hAnsi="Times New Roman" w:cs="Times New Roman"/>
      <w:color w:val="000000"/>
      <w:sz w:val="22"/>
      <w:lang w:val="en-US"/>
    </w:rPr>
  </w:style>
  <w:style w:type="character" w:customStyle="1" w:styleId="GEFFieldtoFilloutChar">
    <w:name w:val="GEF Field to Fill out Char"/>
    <w:link w:val="GEFFieldtoFillout"/>
    <w:uiPriority w:val="99"/>
    <w:rsid w:val="00D652C5"/>
    <w:rPr>
      <w:rFonts w:ascii="Times New Roman" w:eastAsia="Times New Roman" w:hAnsi="Times New Roman" w:cs="Times New Roman"/>
      <w:color w:val="000000"/>
    </w:rPr>
  </w:style>
  <w:style w:type="paragraph" w:customStyle="1" w:styleId="a0">
    <w:name w:val="основной"/>
    <w:basedOn w:val="Normal"/>
    <w:link w:val="a1"/>
    <w:qFormat/>
    <w:rsid w:val="00580B22"/>
    <w:pPr>
      <w:spacing w:before="60" w:after="60"/>
    </w:pPr>
    <w:rPr>
      <w:rFonts w:ascii="Arial" w:eastAsia="Arial Unicode MS" w:hAnsi="Arial" w:cs="Times New Roman"/>
      <w:szCs w:val="20"/>
      <w:lang w:val="en-US"/>
    </w:rPr>
  </w:style>
  <w:style w:type="character" w:customStyle="1" w:styleId="a1">
    <w:name w:val="основной Знак"/>
    <w:link w:val="a0"/>
    <w:rsid w:val="00580B22"/>
    <w:rPr>
      <w:rFonts w:ascii="Arial" w:eastAsia="Arial Unicode MS" w:hAnsi="Arial" w:cs="Times New Roman"/>
      <w:sz w:val="20"/>
      <w:szCs w:val="20"/>
    </w:rPr>
  </w:style>
  <w:style w:type="character" w:customStyle="1" w:styleId="a3">
    <w:name w:val="Сноска_"/>
    <w:link w:val="a4"/>
    <w:uiPriority w:val="99"/>
    <w:rsid w:val="00580B22"/>
    <w:rPr>
      <w:rFonts w:ascii="Times New Roman" w:hAnsi="Times New Roman" w:cs="Times New Roman"/>
      <w:sz w:val="17"/>
      <w:szCs w:val="17"/>
      <w:shd w:val="clear" w:color="auto" w:fill="FFFFFF"/>
    </w:rPr>
  </w:style>
  <w:style w:type="character" w:customStyle="1" w:styleId="8">
    <w:name w:val="Основной текст + Полужирный8"/>
    <w:uiPriority w:val="99"/>
    <w:rsid w:val="00580B22"/>
    <w:rPr>
      <w:rFonts w:ascii="Times New Roman" w:hAnsi="Times New Roman" w:cs="Times New Roman"/>
      <w:b/>
      <w:bCs/>
      <w:spacing w:val="0"/>
      <w:sz w:val="22"/>
      <w:szCs w:val="22"/>
    </w:rPr>
  </w:style>
  <w:style w:type="paragraph" w:customStyle="1" w:styleId="a4">
    <w:name w:val="Сноска"/>
    <w:basedOn w:val="Normal"/>
    <w:link w:val="a3"/>
    <w:uiPriority w:val="99"/>
    <w:rsid w:val="00580B22"/>
    <w:pPr>
      <w:shd w:val="clear" w:color="auto" w:fill="FFFFFF"/>
      <w:spacing w:before="0" w:after="0" w:line="221" w:lineRule="exact"/>
      <w:jc w:val="left"/>
    </w:pPr>
    <w:rPr>
      <w:rFonts w:ascii="Times New Roman" w:hAnsi="Times New Roman" w:cs="Times New Roman"/>
      <w:sz w:val="17"/>
      <w:szCs w:val="17"/>
      <w:lang w:val="en-US"/>
    </w:rPr>
  </w:style>
  <w:style w:type="paragraph" w:styleId="BodyText3">
    <w:name w:val="Body Text 3"/>
    <w:basedOn w:val="Normal"/>
    <w:link w:val="BodyText3Char"/>
    <w:rsid w:val="006B1FE4"/>
    <w:pPr>
      <w:spacing w:before="0" w:after="60"/>
    </w:pPr>
    <w:rPr>
      <w:rFonts w:ascii="Calibri" w:hAnsi="Calibri" w:cs="Times New Roman"/>
      <w:szCs w:val="20"/>
      <w:lang w:val="en-US"/>
    </w:rPr>
  </w:style>
  <w:style w:type="character" w:customStyle="1" w:styleId="BodyText3Char">
    <w:name w:val="Body Text 3 Char"/>
    <w:basedOn w:val="DefaultParagraphFont"/>
    <w:link w:val="BodyText3"/>
    <w:rsid w:val="006B1FE4"/>
    <w:rPr>
      <w:rFonts w:ascii="Calibri" w:hAnsi="Calibri" w:cs="Times New Roman"/>
      <w:sz w:val="20"/>
      <w:szCs w:val="20"/>
    </w:rPr>
  </w:style>
  <w:style w:type="paragraph" w:customStyle="1" w:styleId="ECC-7Gachkhung">
    <w:name w:val="ECC-7.Gachkhung"/>
    <w:basedOn w:val="Normal"/>
    <w:qFormat/>
    <w:rsid w:val="00A421B0"/>
    <w:pPr>
      <w:widowControl w:val="0"/>
      <w:numPr>
        <w:numId w:val="73"/>
      </w:numPr>
      <w:spacing w:before="60" w:after="60"/>
    </w:pPr>
    <w:rPr>
      <w:rFonts w:ascii="Times New Roman" w:eastAsiaTheme="minorEastAsia" w:hAnsi="Times New Roman" w:cs="Times New Roman"/>
      <w:bCs/>
      <w:sz w:val="22"/>
      <w:szCs w:val="24"/>
      <w:lang w:val="en-US"/>
    </w:rPr>
  </w:style>
  <w:style w:type="paragraph" w:customStyle="1" w:styleId="ECC-7KBT">
    <w:name w:val="ECC-7.K.BT"/>
    <w:basedOn w:val="Normal"/>
    <w:next w:val="Normal"/>
    <w:qFormat/>
    <w:rsid w:val="00A421B0"/>
    <w:pPr>
      <w:spacing w:before="60" w:after="60"/>
    </w:pPr>
    <w:rPr>
      <w:rFonts w:ascii="Times New Roman" w:eastAsiaTheme="minorEastAsia" w:hAnsi="Times New Roman" w:cs="Times New Roman"/>
      <w:sz w:val="22"/>
      <w:szCs w:val="20"/>
      <w:lang w:val="en-US"/>
    </w:rPr>
  </w:style>
  <w:style w:type="paragraph" w:customStyle="1" w:styleId="ECC-7KCenter">
    <w:name w:val="ECC-7.K.Center"/>
    <w:basedOn w:val="Normal"/>
    <w:next w:val="ECC-7KBT"/>
    <w:qFormat/>
    <w:rsid w:val="00A421B0"/>
    <w:pPr>
      <w:spacing w:before="60" w:after="60"/>
      <w:jc w:val="center"/>
    </w:pPr>
    <w:rPr>
      <w:rFonts w:ascii="Times New Roman" w:eastAsiaTheme="minorEastAsia" w:hAnsi="Times New Roman" w:cs="Times New Roman"/>
      <w:sz w:val="22"/>
      <w:szCs w:val="20"/>
      <w:lang w:val="en-US"/>
    </w:rPr>
  </w:style>
  <w:style w:type="character" w:customStyle="1" w:styleId="jlqj4b">
    <w:name w:val="jlqj4b"/>
    <w:basedOn w:val="DefaultParagraphFont"/>
    <w:rsid w:val="00A421B0"/>
  </w:style>
  <w:style w:type="character" w:customStyle="1" w:styleId="viiyi">
    <w:name w:val="viiyi"/>
    <w:basedOn w:val="DefaultParagraphFont"/>
    <w:rsid w:val="00A421B0"/>
  </w:style>
  <w:style w:type="paragraph" w:customStyle="1" w:styleId="Estilo1">
    <w:name w:val="Estilo1"/>
    <w:basedOn w:val="Heading2"/>
    <w:link w:val="Estilo1Car"/>
    <w:qFormat/>
    <w:rsid w:val="0023432E"/>
    <w:pPr>
      <w:numPr>
        <w:ilvl w:val="0"/>
        <w:numId w:val="0"/>
      </w:numPr>
      <w:spacing w:before="200" w:after="0" w:line="276" w:lineRule="auto"/>
      <w:jc w:val="left"/>
    </w:pPr>
    <w:rPr>
      <w:sz w:val="20"/>
    </w:rPr>
  </w:style>
  <w:style w:type="character" w:customStyle="1" w:styleId="Estilo1Car">
    <w:name w:val="Estilo1 Car"/>
    <w:basedOn w:val="DefaultParagraphFont"/>
    <w:link w:val="Estilo1"/>
    <w:rsid w:val="0023432E"/>
    <w:rPr>
      <w:rFonts w:eastAsiaTheme="majorEastAsia" w:cstheme="majorBidi"/>
      <w:b/>
      <w:bCs/>
      <w:sz w:val="20"/>
      <w:szCs w:val="26"/>
      <w:lang w:val="en-GB"/>
    </w:rPr>
  </w:style>
  <w:style w:type="character" w:customStyle="1" w:styleId="ms-rtethemefontface-1">
    <w:name w:val="ms-rtethemefontface-1"/>
    <w:basedOn w:val="DefaultParagraphFont"/>
    <w:rsid w:val="00567CF1"/>
  </w:style>
  <w:style w:type="character" w:customStyle="1" w:styleId="ms-rtethemeforecolor-4-5">
    <w:name w:val="ms-rtethemeforecolor-4-5"/>
    <w:basedOn w:val="DefaultParagraphFont"/>
    <w:rsid w:val="0066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9539">
      <w:bodyDiv w:val="1"/>
      <w:marLeft w:val="0"/>
      <w:marRight w:val="0"/>
      <w:marTop w:val="0"/>
      <w:marBottom w:val="0"/>
      <w:divBdr>
        <w:top w:val="none" w:sz="0" w:space="0" w:color="auto"/>
        <w:left w:val="none" w:sz="0" w:space="0" w:color="auto"/>
        <w:bottom w:val="none" w:sz="0" w:space="0" w:color="auto"/>
        <w:right w:val="none" w:sz="0" w:space="0" w:color="auto"/>
      </w:divBdr>
    </w:div>
    <w:div w:id="346760136">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775296365">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117293">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Language" TargetMode="External"/><Relationship Id="rId18" Type="http://schemas.openxmlformats.org/officeDocument/2006/relationships/hyperlink" Target="https://info.undp.org/sites/bpps/SES_Toolkit/SES%20Document%20Library/Uploaded%20October%202016/UNDP%20SES%20Assessment%20and%20Management%20GN%20-%20FInal%20Nov20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n.wikipedia.org/wiki/Ancestry" TargetMode="Externa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undp.org/content/undp/en/home/operations/accountability/secu-s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n.wikipedia.org/wiki/Culture" TargetMode="External"/><Relationship Id="rId23" Type="http://schemas.openxmlformats.org/officeDocument/2006/relationships/hyperlink" Target="https://info.undp.org/sites/bpps/SES_Toolkit/SES%20Document%20Library/Uploaded%20October%202016/Final_UNDP_SES_Assessment_and_Management_GN_-_Dec2016.pdf"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n.wikipedia.org/wiki/Society" TargetMode="External"/><Relationship Id="rId22" Type="http://schemas.openxmlformats.org/officeDocument/2006/relationships/hyperlink" Target="https://info.undp.org/sites/bpps/SES_Toolkit/SES%20Document%20Library/Uploaded%20October%202016/Final_UNDP_SES_Assessment_and_Management_GN_-_Dec2016.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fc.org/ehsguidelines" TargetMode="External"/><Relationship Id="rId1" Type="http://schemas.openxmlformats.org/officeDocument/2006/relationships/hyperlink" Target="https://www.undp.org/content/dam/undp/library/corporate/Social-and-Environmental-Policies-and-Procedures/UNDP-Social-Environmental-Screening-Procedure-SPANISH-1January2015.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309F-2E5F-EE40-A71D-522DD163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26618</Words>
  <Characters>151728</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177991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Management Framework (ESMF)</dc:title>
  <dc:subject>For four projects in China’s Protected Area System Reform (CPAR) program:                                    1) XXXXX; 2) Enhancing conservation of globally significant biodiversity through PA system strengthening in Gansu; 3) XXXX; 4) Strengthening Marin</dc:subject>
  <dc:creator/>
  <cp:lastModifiedBy/>
  <cp:revision>1</cp:revision>
  <cp:lastPrinted>2020-02-27T21:47:00Z</cp:lastPrinted>
  <dcterms:created xsi:type="dcterms:W3CDTF">2022-03-08T15:20:00Z</dcterms:created>
  <dcterms:modified xsi:type="dcterms:W3CDTF">2022-03-15T20:12:00Z</dcterms:modified>
</cp:coreProperties>
</file>