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A17B8E" w:rsidRDefault="00A17B8E" w:rsidP="00127282">
      <w:pPr>
        <w:tabs>
          <w:tab w:val="left" w:pos="3261"/>
        </w:tabs>
        <w:jc w:val="center"/>
        <w:rPr>
          <w:rFonts w:ascii="Times New Roman" w:hAnsi="Times New Roman" w:cs="Times New Roman"/>
          <w:b/>
          <w:sz w:val="24"/>
          <w:szCs w:val="24"/>
          <w:lang w:val="ru-RU"/>
        </w:rPr>
      </w:pPr>
      <w:bookmarkStart w:id="0" w:name="_GoBack"/>
      <w:bookmarkEnd w:id="0"/>
    </w:p>
    <w:p w:rsidR="00D63ED4" w:rsidRPr="00FC2F57" w:rsidRDefault="00D63ED4" w:rsidP="00127282">
      <w:pPr>
        <w:tabs>
          <w:tab w:val="left" w:pos="3261"/>
        </w:tabs>
        <w:jc w:val="center"/>
        <w:rPr>
          <w:rFonts w:ascii="Times New Roman" w:hAnsi="Times New Roman" w:cs="Times New Roman"/>
          <w:b/>
          <w:sz w:val="24"/>
          <w:szCs w:val="24"/>
          <w:lang w:val="ru-RU"/>
        </w:rPr>
      </w:pPr>
    </w:p>
    <w:p w:rsidR="00A17B8E" w:rsidRPr="00FC2F57" w:rsidRDefault="00CD01B2" w:rsidP="00746E64">
      <w:pPr>
        <w:jc w:val="right"/>
        <w:rPr>
          <w:rFonts w:ascii="Times New Roman" w:hAnsi="Times New Roman" w:cs="Times New Roman"/>
          <w:b/>
          <w:sz w:val="24"/>
          <w:szCs w:val="24"/>
          <w:lang w:val="ru-RU"/>
        </w:rPr>
      </w:pPr>
      <w:r>
        <w:rPr>
          <w:rFonts w:ascii="Times New Roman" w:hAnsi="Times New Roman" w:cs="Times New Roman"/>
          <w:noProof/>
          <w:sz w:val="24"/>
          <w:szCs w:val="24"/>
          <w:lang w:val="en-GB" w:eastAsia="en-GB"/>
        </w:rPr>
        <w:drawing>
          <wp:anchor distT="36576" distB="36576" distL="36576" distR="36576" simplePos="0" relativeHeight="251658240" behindDoc="0" locked="0" layoutInCell="1" allowOverlap="1">
            <wp:simplePos x="0" y="0"/>
            <wp:positionH relativeFrom="column">
              <wp:posOffset>4264925</wp:posOffset>
            </wp:positionH>
            <wp:positionV relativeFrom="paragraph">
              <wp:posOffset>139188</wp:posOffset>
            </wp:positionV>
            <wp:extent cx="809625" cy="95440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 cy="954405"/>
                    </a:xfrm>
                    <a:prstGeom prst="rect">
                      <a:avLst/>
                    </a:prstGeom>
                    <a:noFill/>
                    <a:ln>
                      <a:noFill/>
                    </a:ln>
                    <a:effectLst/>
                  </pic:spPr>
                </pic:pic>
              </a:graphicData>
            </a:graphic>
          </wp:anchor>
        </w:drawing>
      </w:r>
      <w:r w:rsidR="00B814FB" w:rsidRPr="00FC2F57">
        <w:rPr>
          <w:noProof/>
          <w:sz w:val="24"/>
          <w:szCs w:val="24"/>
          <w:lang w:val="en-GB" w:eastAsia="en-GB"/>
        </w:rPr>
        <w:drawing>
          <wp:inline distT="0" distB="0" distL="0" distR="0">
            <wp:extent cx="873981" cy="123610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0788" cy="1245737"/>
                    </a:xfrm>
                    <a:prstGeom prst="rect">
                      <a:avLst/>
                    </a:prstGeom>
                    <a:noFill/>
                    <a:ln>
                      <a:noFill/>
                    </a:ln>
                  </pic:spPr>
                </pic:pic>
              </a:graphicData>
            </a:graphic>
          </wp:inline>
        </w:drawing>
      </w:r>
    </w:p>
    <w:p w:rsidR="00A17B8E" w:rsidRPr="00FC2F57" w:rsidRDefault="00A17B8E" w:rsidP="002675B0">
      <w:pPr>
        <w:jc w:val="center"/>
        <w:rPr>
          <w:rFonts w:ascii="Times New Roman" w:hAnsi="Times New Roman" w:cs="Times New Roman"/>
          <w:b/>
          <w:sz w:val="24"/>
          <w:szCs w:val="24"/>
          <w:lang w:val="ru-RU"/>
        </w:rPr>
      </w:pPr>
    </w:p>
    <w:p w:rsidR="00A17B8E" w:rsidRPr="00FC2F57" w:rsidRDefault="00A17B8E" w:rsidP="002675B0">
      <w:pPr>
        <w:jc w:val="center"/>
        <w:rPr>
          <w:rFonts w:ascii="Times New Roman" w:hAnsi="Times New Roman" w:cs="Times New Roman"/>
          <w:b/>
          <w:sz w:val="24"/>
          <w:szCs w:val="24"/>
          <w:lang w:val="ru-RU"/>
        </w:rPr>
      </w:pPr>
    </w:p>
    <w:p w:rsidR="00A17B8E" w:rsidRPr="00FC2F57" w:rsidRDefault="00A17B8E" w:rsidP="002675B0">
      <w:pPr>
        <w:jc w:val="center"/>
        <w:rPr>
          <w:rFonts w:ascii="Times New Roman" w:hAnsi="Times New Roman" w:cs="Times New Roman"/>
          <w:b/>
          <w:sz w:val="24"/>
          <w:szCs w:val="24"/>
          <w:lang w:val="ru-RU"/>
        </w:rPr>
      </w:pPr>
    </w:p>
    <w:p w:rsidR="00A17B8E" w:rsidRPr="00FC2F57" w:rsidRDefault="00A17B8E" w:rsidP="002675B0">
      <w:pPr>
        <w:jc w:val="center"/>
        <w:rPr>
          <w:rFonts w:ascii="Times New Roman" w:hAnsi="Times New Roman" w:cs="Times New Roman"/>
          <w:b/>
          <w:sz w:val="24"/>
          <w:szCs w:val="24"/>
          <w:lang w:val="ru-RU"/>
        </w:rPr>
      </w:pPr>
    </w:p>
    <w:p w:rsidR="00A17B8E" w:rsidRPr="00FC2F57" w:rsidRDefault="00A17B8E" w:rsidP="002675B0">
      <w:pPr>
        <w:jc w:val="center"/>
        <w:rPr>
          <w:rFonts w:ascii="Times New Roman" w:hAnsi="Times New Roman" w:cs="Times New Roman"/>
          <w:b/>
          <w:sz w:val="24"/>
          <w:szCs w:val="24"/>
          <w:lang w:val="ru-RU"/>
        </w:rPr>
      </w:pPr>
    </w:p>
    <w:p w:rsidR="00A17B8E" w:rsidRPr="00FC2F57" w:rsidRDefault="00A17B8E" w:rsidP="00054FAF">
      <w:pPr>
        <w:spacing w:line="360" w:lineRule="auto"/>
        <w:jc w:val="center"/>
        <w:rPr>
          <w:rFonts w:ascii="Times New Roman" w:hAnsi="Times New Roman" w:cs="Times New Roman"/>
          <w:b/>
          <w:sz w:val="24"/>
          <w:szCs w:val="24"/>
          <w:lang w:val="ru-RU"/>
        </w:rPr>
      </w:pPr>
    </w:p>
    <w:p w:rsidR="00A17B8E" w:rsidRPr="00FC2F57" w:rsidRDefault="00A17B8E" w:rsidP="00054FAF">
      <w:pPr>
        <w:spacing w:line="360" w:lineRule="auto"/>
        <w:jc w:val="center"/>
        <w:rPr>
          <w:rFonts w:ascii="Times New Roman" w:hAnsi="Times New Roman" w:cs="Times New Roman"/>
          <w:b/>
          <w:sz w:val="24"/>
          <w:szCs w:val="24"/>
          <w:lang w:val="ru-RU"/>
        </w:rPr>
      </w:pPr>
      <w:r w:rsidRPr="00FC2F57">
        <w:rPr>
          <w:rFonts w:ascii="Times New Roman" w:hAnsi="Times New Roman" w:cs="Times New Roman"/>
          <w:b/>
          <w:sz w:val="24"/>
          <w:szCs w:val="24"/>
          <w:lang w:val="ru-RU"/>
        </w:rPr>
        <w:t>Аналитическ</w:t>
      </w:r>
      <w:r w:rsidR="00552604" w:rsidRPr="00FC2F57">
        <w:rPr>
          <w:rFonts w:ascii="Times New Roman" w:hAnsi="Times New Roman" w:cs="Times New Roman"/>
          <w:b/>
          <w:sz w:val="24"/>
          <w:szCs w:val="24"/>
          <w:lang w:val="ru-RU"/>
        </w:rPr>
        <w:t>ий обзор</w:t>
      </w:r>
      <w:r w:rsidRPr="00FC2F57">
        <w:rPr>
          <w:rFonts w:ascii="Times New Roman" w:hAnsi="Times New Roman" w:cs="Times New Roman"/>
          <w:b/>
          <w:sz w:val="24"/>
          <w:szCs w:val="24"/>
          <w:lang w:val="ru-RU"/>
        </w:rPr>
        <w:t xml:space="preserve"> на тему:</w:t>
      </w:r>
    </w:p>
    <w:p w:rsidR="002675B0" w:rsidRPr="00FC2F57" w:rsidRDefault="0097081D" w:rsidP="00054FAF">
      <w:pPr>
        <w:spacing w:line="360" w:lineRule="auto"/>
        <w:jc w:val="center"/>
        <w:rPr>
          <w:rFonts w:ascii="Times New Roman" w:hAnsi="Times New Roman" w:cs="Times New Roman"/>
          <w:b/>
          <w:sz w:val="24"/>
          <w:szCs w:val="24"/>
          <w:lang w:val="ru-RU"/>
        </w:rPr>
      </w:pPr>
      <w:r w:rsidRPr="00FC2F57">
        <w:rPr>
          <w:rFonts w:ascii="Times New Roman" w:hAnsi="Times New Roman" w:cs="Times New Roman"/>
          <w:b/>
          <w:sz w:val="24"/>
          <w:szCs w:val="24"/>
          <w:lang w:val="ru-RU"/>
        </w:rPr>
        <w:t>«МЕТОДЫ СТИМУЛИРОВАНИЯ ЭНЕРГОСБЕРЕЖЕНИЯ ЧЕРЕЗ ТАРИФНУЮ ПОЛИТИКУ И ИНВЕСТИЦИИ В ЭНЕРГОСБЕРЕГАЮЩИЕ ТЕХНОЛОГИИ»</w:t>
      </w:r>
    </w:p>
    <w:p w:rsidR="00A17B8E" w:rsidRPr="00FC2F57" w:rsidRDefault="00A17B8E" w:rsidP="002675B0">
      <w:pPr>
        <w:jc w:val="center"/>
        <w:rPr>
          <w:rFonts w:ascii="Times New Roman" w:hAnsi="Times New Roman" w:cs="Times New Roman"/>
          <w:b/>
          <w:sz w:val="24"/>
          <w:szCs w:val="24"/>
          <w:lang w:val="ru-RU"/>
        </w:rPr>
      </w:pPr>
    </w:p>
    <w:p w:rsidR="00A17B8E" w:rsidRPr="00FC2F57" w:rsidRDefault="00A17B8E" w:rsidP="002675B0">
      <w:pPr>
        <w:jc w:val="center"/>
        <w:rPr>
          <w:rFonts w:ascii="Times New Roman" w:hAnsi="Times New Roman" w:cs="Times New Roman"/>
          <w:b/>
          <w:sz w:val="24"/>
          <w:szCs w:val="24"/>
          <w:lang w:val="ru-RU"/>
        </w:rPr>
      </w:pPr>
    </w:p>
    <w:p w:rsidR="006F0ABF" w:rsidRPr="00FC2F57" w:rsidRDefault="006F0ABF" w:rsidP="002675B0">
      <w:pPr>
        <w:jc w:val="center"/>
        <w:rPr>
          <w:rFonts w:ascii="Times New Roman" w:hAnsi="Times New Roman" w:cs="Times New Roman"/>
          <w:b/>
          <w:sz w:val="24"/>
          <w:szCs w:val="24"/>
          <w:lang w:val="ru-RU"/>
        </w:rPr>
      </w:pPr>
    </w:p>
    <w:p w:rsidR="006F0ABF" w:rsidRPr="00FC2F57" w:rsidRDefault="006F0ABF" w:rsidP="002675B0">
      <w:pPr>
        <w:jc w:val="center"/>
        <w:rPr>
          <w:rFonts w:ascii="Times New Roman" w:hAnsi="Times New Roman" w:cs="Times New Roman"/>
          <w:b/>
          <w:sz w:val="24"/>
          <w:szCs w:val="24"/>
          <w:lang w:val="ru-RU"/>
        </w:rPr>
      </w:pPr>
    </w:p>
    <w:p w:rsidR="006F0ABF" w:rsidRPr="00FC2F57" w:rsidRDefault="006F0ABF" w:rsidP="002675B0">
      <w:pPr>
        <w:jc w:val="center"/>
        <w:rPr>
          <w:rFonts w:ascii="Times New Roman" w:hAnsi="Times New Roman" w:cs="Times New Roman"/>
          <w:b/>
          <w:sz w:val="24"/>
          <w:szCs w:val="24"/>
          <w:lang w:val="ru-RU"/>
        </w:rPr>
      </w:pPr>
    </w:p>
    <w:p w:rsidR="006F0ABF" w:rsidRPr="00FC2F57" w:rsidRDefault="006F0ABF" w:rsidP="002675B0">
      <w:pPr>
        <w:jc w:val="center"/>
        <w:rPr>
          <w:rFonts w:ascii="Times New Roman" w:hAnsi="Times New Roman" w:cs="Times New Roman"/>
          <w:b/>
          <w:sz w:val="24"/>
          <w:szCs w:val="24"/>
          <w:lang w:val="ru-RU"/>
        </w:rPr>
      </w:pPr>
    </w:p>
    <w:p w:rsidR="006F0ABF" w:rsidRPr="00FC2F57" w:rsidRDefault="006F0ABF" w:rsidP="002675B0">
      <w:pPr>
        <w:jc w:val="center"/>
        <w:rPr>
          <w:rFonts w:ascii="Times New Roman" w:hAnsi="Times New Roman" w:cs="Times New Roman"/>
          <w:b/>
          <w:sz w:val="24"/>
          <w:szCs w:val="24"/>
          <w:lang w:val="ru-RU"/>
        </w:rPr>
      </w:pPr>
    </w:p>
    <w:p w:rsidR="006F0ABF" w:rsidRPr="00FC2F57" w:rsidRDefault="006F0ABF" w:rsidP="002675B0">
      <w:pPr>
        <w:jc w:val="center"/>
        <w:rPr>
          <w:rFonts w:ascii="Times New Roman" w:hAnsi="Times New Roman" w:cs="Times New Roman"/>
          <w:b/>
          <w:sz w:val="24"/>
          <w:szCs w:val="24"/>
          <w:lang w:val="ru-RU"/>
        </w:rPr>
      </w:pPr>
    </w:p>
    <w:p w:rsidR="006F0ABF" w:rsidRPr="00FC2F57" w:rsidRDefault="006F0ABF" w:rsidP="002675B0">
      <w:pPr>
        <w:jc w:val="center"/>
        <w:rPr>
          <w:rFonts w:ascii="Times New Roman" w:hAnsi="Times New Roman" w:cs="Times New Roman"/>
          <w:b/>
          <w:sz w:val="24"/>
          <w:szCs w:val="24"/>
          <w:lang w:val="ru-RU"/>
        </w:rPr>
      </w:pPr>
    </w:p>
    <w:p w:rsidR="006F0ABF" w:rsidRPr="00FC2F57" w:rsidRDefault="006F0ABF" w:rsidP="002675B0">
      <w:pPr>
        <w:jc w:val="center"/>
        <w:rPr>
          <w:rFonts w:ascii="Times New Roman" w:hAnsi="Times New Roman" w:cs="Times New Roman"/>
          <w:b/>
          <w:sz w:val="24"/>
          <w:szCs w:val="24"/>
          <w:lang w:val="ru-RU"/>
        </w:rPr>
      </w:pPr>
    </w:p>
    <w:p w:rsidR="006F0ABF" w:rsidRDefault="006F0ABF" w:rsidP="002675B0">
      <w:pPr>
        <w:jc w:val="center"/>
        <w:rPr>
          <w:rFonts w:ascii="Times New Roman" w:hAnsi="Times New Roman" w:cs="Times New Roman"/>
          <w:b/>
          <w:sz w:val="24"/>
          <w:szCs w:val="24"/>
          <w:lang w:val="ru-RU"/>
        </w:rPr>
      </w:pPr>
    </w:p>
    <w:p w:rsidR="00441E4F" w:rsidRPr="00FC2F57" w:rsidRDefault="00441E4F" w:rsidP="002675B0">
      <w:pPr>
        <w:jc w:val="center"/>
        <w:rPr>
          <w:rFonts w:ascii="Times New Roman" w:hAnsi="Times New Roman" w:cs="Times New Roman"/>
          <w:b/>
          <w:sz w:val="24"/>
          <w:szCs w:val="24"/>
          <w:lang w:val="ru-RU"/>
        </w:rPr>
      </w:pPr>
    </w:p>
    <w:p w:rsidR="00441E4F" w:rsidRDefault="00441E4F" w:rsidP="00C64C05">
      <w:pPr>
        <w:jc w:val="center"/>
        <w:rPr>
          <w:rFonts w:ascii="Times New Roman" w:hAnsi="Times New Roman" w:cs="Times New Roman"/>
          <w:b/>
          <w:sz w:val="24"/>
          <w:szCs w:val="24"/>
          <w:lang w:val="ru-RU"/>
        </w:rPr>
      </w:pPr>
    </w:p>
    <w:p w:rsidR="00C64C05" w:rsidRDefault="006F0ABF" w:rsidP="00C64C05">
      <w:pPr>
        <w:jc w:val="center"/>
        <w:rPr>
          <w:rFonts w:ascii="Times New Roman" w:hAnsi="Times New Roman" w:cs="Times New Roman"/>
          <w:b/>
          <w:sz w:val="24"/>
          <w:szCs w:val="24"/>
          <w:lang w:val="ru-RU"/>
        </w:rPr>
      </w:pPr>
      <w:r w:rsidRPr="00FC2F57">
        <w:rPr>
          <w:rFonts w:ascii="Times New Roman" w:hAnsi="Times New Roman" w:cs="Times New Roman"/>
          <w:b/>
          <w:sz w:val="24"/>
          <w:szCs w:val="24"/>
          <w:lang w:val="ru-RU"/>
        </w:rPr>
        <w:t>Ташкент – 201</w:t>
      </w:r>
      <w:r w:rsidR="00441E4F">
        <w:rPr>
          <w:rFonts w:ascii="Times New Roman" w:hAnsi="Times New Roman" w:cs="Times New Roman"/>
          <w:b/>
          <w:sz w:val="24"/>
          <w:szCs w:val="24"/>
          <w:lang w:val="ru-RU"/>
        </w:rPr>
        <w:t>9</w:t>
      </w:r>
    </w:p>
    <w:p w:rsidR="00441E4F" w:rsidRPr="00FC2F57" w:rsidRDefault="00441E4F" w:rsidP="00C64C05">
      <w:pPr>
        <w:jc w:val="center"/>
        <w:rPr>
          <w:rFonts w:ascii="Times New Roman" w:hAnsi="Times New Roman" w:cs="Times New Roman"/>
          <w:b/>
          <w:sz w:val="24"/>
          <w:szCs w:val="24"/>
          <w:lang w:val="ru-RU"/>
        </w:rPr>
        <w:sectPr w:rsidR="00441E4F" w:rsidRPr="00FC2F57" w:rsidSect="00B814FB">
          <w:footerReference w:type="default" r:id="rId10"/>
          <w:pgSz w:w="11906" w:h="16838"/>
          <w:pgMar w:top="1134" w:right="850" w:bottom="1134" w:left="1418" w:header="708" w:footer="708" w:gutter="0"/>
          <w:cols w:space="708"/>
          <w:docGrid w:linePitch="360"/>
        </w:sectPr>
      </w:pPr>
    </w:p>
    <w:tbl>
      <w:tblPr>
        <w:tblW w:w="9723" w:type="dxa"/>
        <w:tblLook w:val="04A0" w:firstRow="1" w:lastRow="0" w:firstColumn="1" w:lastColumn="0" w:noHBand="0" w:noVBand="1"/>
      </w:tblPr>
      <w:tblGrid>
        <w:gridCol w:w="2660"/>
        <w:gridCol w:w="7063"/>
      </w:tblGrid>
      <w:tr w:rsidR="00755E95" w:rsidRPr="00755E95" w:rsidTr="00A818B7">
        <w:trPr>
          <w:trHeight w:val="305"/>
        </w:trPr>
        <w:tc>
          <w:tcPr>
            <w:tcW w:w="2660" w:type="dxa"/>
            <w:hideMark/>
          </w:tcPr>
          <w:p w:rsidR="00755E95" w:rsidRPr="00755E95" w:rsidRDefault="00755E95" w:rsidP="00755E95">
            <w:pPr>
              <w:spacing w:before="120" w:after="120"/>
              <w:rPr>
                <w:rFonts w:ascii="Times New Roman" w:eastAsia="Times New Roman" w:hAnsi="Times New Roman"/>
                <w:b/>
                <w:sz w:val="20"/>
                <w:lang w:val="ru-RU"/>
              </w:rPr>
            </w:pPr>
            <w:r w:rsidRPr="00755E95">
              <w:rPr>
                <w:rFonts w:ascii="Times New Roman" w:eastAsia="Times New Roman" w:hAnsi="Times New Roman"/>
                <w:b/>
                <w:sz w:val="20"/>
                <w:lang w:val="ru-RU"/>
              </w:rPr>
              <w:lastRenderedPageBreak/>
              <w:t>Авторская группа</w:t>
            </w:r>
          </w:p>
          <w:p w:rsidR="00755E95" w:rsidRPr="00755E95" w:rsidRDefault="00755E95" w:rsidP="00755E95">
            <w:pPr>
              <w:spacing w:before="120" w:after="120"/>
              <w:rPr>
                <w:rFonts w:ascii="Times New Roman" w:eastAsia="Times New Roman" w:hAnsi="Times New Roman"/>
                <w:sz w:val="24"/>
                <w:szCs w:val="26"/>
                <w:lang w:val="ru-RU"/>
              </w:rPr>
            </w:pPr>
          </w:p>
        </w:tc>
        <w:tc>
          <w:tcPr>
            <w:tcW w:w="7063" w:type="dxa"/>
            <w:hideMark/>
          </w:tcPr>
          <w:p w:rsidR="00755E95" w:rsidRPr="00755E95" w:rsidRDefault="00755E95" w:rsidP="00755E95">
            <w:pPr>
              <w:keepNext/>
              <w:widowControl w:val="0"/>
              <w:spacing w:before="120" w:after="120"/>
              <w:rPr>
                <w:rFonts w:ascii="Times New Roman" w:eastAsia="Times New Roman" w:hAnsi="Times New Roman"/>
                <w:sz w:val="24"/>
                <w:szCs w:val="26"/>
                <w:lang w:val="ru-RU"/>
              </w:rPr>
            </w:pPr>
            <w:proofErr w:type="spellStart"/>
            <w:r w:rsidRPr="00755E95">
              <w:rPr>
                <w:rFonts w:ascii="Times New Roman" w:eastAsia="Times New Roman" w:hAnsi="Times New Roman"/>
                <w:b/>
                <w:sz w:val="20"/>
                <w:lang w:val="ru-RU"/>
              </w:rPr>
              <w:t>С.Аъзам</w:t>
            </w:r>
            <w:proofErr w:type="spellEnd"/>
            <w:r w:rsidRPr="00755E95">
              <w:rPr>
                <w:rFonts w:ascii="Times New Roman" w:eastAsia="Times New Roman" w:hAnsi="Times New Roman"/>
                <w:b/>
                <w:sz w:val="20"/>
                <w:lang w:val="ru-RU"/>
              </w:rPr>
              <w:t xml:space="preserve"> </w:t>
            </w:r>
          </w:p>
        </w:tc>
      </w:tr>
      <w:tr w:rsidR="00755E95" w:rsidRPr="00755E95" w:rsidTr="00A818B7">
        <w:trPr>
          <w:trHeight w:val="239"/>
        </w:trPr>
        <w:tc>
          <w:tcPr>
            <w:tcW w:w="2660" w:type="dxa"/>
          </w:tcPr>
          <w:p w:rsidR="00755E95" w:rsidRPr="00755E95" w:rsidRDefault="00755E95" w:rsidP="00755E95">
            <w:pPr>
              <w:spacing w:before="120" w:after="120"/>
              <w:jc w:val="center"/>
              <w:rPr>
                <w:rFonts w:ascii="Times New Roman" w:eastAsia="Times New Roman" w:hAnsi="Times New Roman"/>
                <w:sz w:val="24"/>
                <w:szCs w:val="26"/>
                <w:lang w:val="ru-RU"/>
              </w:rPr>
            </w:pPr>
          </w:p>
        </w:tc>
        <w:tc>
          <w:tcPr>
            <w:tcW w:w="7063" w:type="dxa"/>
            <w:hideMark/>
          </w:tcPr>
          <w:p w:rsidR="00755E95" w:rsidRPr="00755E95" w:rsidRDefault="00755E95" w:rsidP="00755E95">
            <w:pPr>
              <w:keepNext/>
              <w:widowControl w:val="0"/>
              <w:spacing w:before="120" w:after="120"/>
              <w:rPr>
                <w:rFonts w:ascii="Times New Roman" w:eastAsia="Times New Roman" w:hAnsi="Times New Roman"/>
                <w:b/>
                <w:sz w:val="20"/>
                <w:lang w:val="ru-RU"/>
              </w:rPr>
            </w:pPr>
            <w:proofErr w:type="spellStart"/>
            <w:r w:rsidRPr="00755E95">
              <w:rPr>
                <w:rFonts w:ascii="Times New Roman" w:eastAsia="Times New Roman" w:hAnsi="Times New Roman"/>
                <w:b/>
                <w:sz w:val="20"/>
                <w:lang w:val="ru-RU"/>
              </w:rPr>
              <w:t>Э.Бикеева</w:t>
            </w:r>
            <w:proofErr w:type="spellEnd"/>
            <w:r w:rsidRPr="00755E95">
              <w:rPr>
                <w:rFonts w:ascii="Times New Roman" w:eastAsia="Times New Roman" w:hAnsi="Times New Roman"/>
                <w:b/>
                <w:sz w:val="20"/>
                <w:lang w:val="ru-RU"/>
              </w:rPr>
              <w:t xml:space="preserve"> </w:t>
            </w:r>
          </w:p>
        </w:tc>
      </w:tr>
      <w:tr w:rsidR="00755E95" w:rsidRPr="00755E95" w:rsidTr="00A818B7">
        <w:trPr>
          <w:trHeight w:val="225"/>
        </w:trPr>
        <w:tc>
          <w:tcPr>
            <w:tcW w:w="2660" w:type="dxa"/>
          </w:tcPr>
          <w:p w:rsidR="00755E95" w:rsidRPr="00755E95" w:rsidRDefault="00755E95" w:rsidP="00755E95">
            <w:pPr>
              <w:spacing w:before="120" w:after="120"/>
              <w:jc w:val="center"/>
              <w:rPr>
                <w:rFonts w:ascii="Times New Roman" w:eastAsia="Times New Roman" w:hAnsi="Times New Roman"/>
                <w:sz w:val="24"/>
                <w:szCs w:val="26"/>
                <w:lang w:val="ru-RU"/>
              </w:rPr>
            </w:pPr>
          </w:p>
        </w:tc>
        <w:tc>
          <w:tcPr>
            <w:tcW w:w="7063" w:type="dxa"/>
            <w:hideMark/>
          </w:tcPr>
          <w:p w:rsidR="00755E95" w:rsidRPr="00755E95" w:rsidRDefault="00755E95" w:rsidP="00755E95">
            <w:pPr>
              <w:keepNext/>
              <w:widowControl w:val="0"/>
              <w:spacing w:before="120" w:after="120"/>
              <w:rPr>
                <w:rFonts w:ascii="Times New Roman" w:eastAsia="Times New Roman" w:hAnsi="Times New Roman"/>
                <w:b/>
                <w:sz w:val="20"/>
                <w:lang w:val="ru-RU"/>
              </w:rPr>
            </w:pPr>
            <w:proofErr w:type="spellStart"/>
            <w:r w:rsidRPr="00755E95">
              <w:rPr>
                <w:rFonts w:ascii="Times New Roman" w:eastAsia="Times New Roman" w:hAnsi="Times New Roman"/>
                <w:b/>
                <w:sz w:val="20"/>
                <w:lang w:val="ru-RU"/>
              </w:rPr>
              <w:t>Ш.Исаев</w:t>
            </w:r>
            <w:proofErr w:type="spellEnd"/>
            <w:r w:rsidRPr="00755E95">
              <w:rPr>
                <w:rFonts w:ascii="Times New Roman" w:eastAsia="Times New Roman" w:hAnsi="Times New Roman"/>
                <w:b/>
                <w:sz w:val="20"/>
                <w:lang w:val="ru-RU"/>
              </w:rPr>
              <w:t xml:space="preserve"> </w:t>
            </w:r>
          </w:p>
        </w:tc>
      </w:tr>
      <w:tr w:rsidR="00755E95" w:rsidRPr="00755E95" w:rsidTr="00A818B7">
        <w:trPr>
          <w:trHeight w:val="431"/>
        </w:trPr>
        <w:tc>
          <w:tcPr>
            <w:tcW w:w="2660" w:type="dxa"/>
            <w:shd w:val="clear" w:color="auto" w:fill="auto"/>
            <w:hideMark/>
          </w:tcPr>
          <w:p w:rsidR="00755E95" w:rsidRPr="00755E95" w:rsidRDefault="00755E95" w:rsidP="00755E95">
            <w:pPr>
              <w:tabs>
                <w:tab w:val="left" w:pos="394"/>
              </w:tabs>
              <w:spacing w:before="120" w:after="0" w:line="480" w:lineRule="auto"/>
              <w:rPr>
                <w:rFonts w:ascii="Times New Roman" w:hAnsi="Times New Roman"/>
                <w:sz w:val="20"/>
                <w:szCs w:val="24"/>
                <w:lang w:val="ru-RU"/>
              </w:rPr>
            </w:pPr>
            <w:r w:rsidRPr="00755E95">
              <w:rPr>
                <w:rFonts w:ascii="Times New Roman" w:hAnsi="Times New Roman"/>
                <w:b/>
                <w:bCs/>
                <w:sz w:val="20"/>
                <w:lang w:val="ru-RU"/>
              </w:rPr>
              <w:t>Рецензенты</w:t>
            </w:r>
          </w:p>
        </w:tc>
        <w:tc>
          <w:tcPr>
            <w:tcW w:w="7063" w:type="dxa"/>
            <w:shd w:val="clear" w:color="auto" w:fill="auto"/>
          </w:tcPr>
          <w:p w:rsidR="00755E95" w:rsidRPr="00755E95" w:rsidRDefault="00755E95" w:rsidP="00755E95">
            <w:pPr>
              <w:tabs>
                <w:tab w:val="left" w:pos="3402"/>
              </w:tabs>
              <w:autoSpaceDE w:val="0"/>
              <w:autoSpaceDN w:val="0"/>
              <w:adjustRightInd w:val="0"/>
              <w:spacing w:before="120" w:after="0"/>
              <w:rPr>
                <w:rFonts w:ascii="TimesNewRoman,Bold" w:eastAsia="Times New Roman" w:hAnsi="TimesNewRoman,Bold" w:cs="TimesNewRoman,Bold"/>
                <w:b/>
                <w:bCs/>
                <w:sz w:val="20"/>
                <w:lang w:val="ru-RU"/>
              </w:rPr>
            </w:pPr>
            <w:proofErr w:type="spellStart"/>
            <w:r w:rsidRPr="00755E95">
              <w:rPr>
                <w:rFonts w:ascii="TimesNewRoman,Bold" w:eastAsia="Times New Roman" w:hAnsi="TimesNewRoman,Bold" w:cs="TimesNewRoman,Bold"/>
                <w:b/>
                <w:bCs/>
                <w:sz w:val="20"/>
                <w:lang w:val="ru-RU"/>
              </w:rPr>
              <w:t>Б.Слэй</w:t>
            </w:r>
            <w:proofErr w:type="spellEnd"/>
          </w:p>
        </w:tc>
      </w:tr>
      <w:tr w:rsidR="00755E95" w:rsidRPr="00755E95" w:rsidTr="00A818B7">
        <w:trPr>
          <w:trHeight w:val="411"/>
        </w:trPr>
        <w:tc>
          <w:tcPr>
            <w:tcW w:w="2660" w:type="dxa"/>
            <w:shd w:val="clear" w:color="auto" w:fill="auto"/>
          </w:tcPr>
          <w:p w:rsidR="00755E95" w:rsidRPr="00755E95" w:rsidRDefault="00755E95" w:rsidP="00755E95">
            <w:pPr>
              <w:tabs>
                <w:tab w:val="left" w:pos="394"/>
              </w:tabs>
              <w:spacing w:before="120" w:after="120" w:line="480" w:lineRule="auto"/>
              <w:rPr>
                <w:rFonts w:ascii="Times New Roman" w:hAnsi="Times New Roman"/>
                <w:b/>
                <w:bCs/>
                <w:sz w:val="20"/>
                <w:lang w:val="ru-RU"/>
              </w:rPr>
            </w:pPr>
          </w:p>
        </w:tc>
        <w:tc>
          <w:tcPr>
            <w:tcW w:w="7063" w:type="dxa"/>
            <w:shd w:val="clear" w:color="auto" w:fill="auto"/>
          </w:tcPr>
          <w:p w:rsidR="00755E95" w:rsidRPr="00755E95" w:rsidRDefault="00755E95" w:rsidP="00755E95">
            <w:pPr>
              <w:tabs>
                <w:tab w:val="left" w:pos="3402"/>
              </w:tabs>
              <w:autoSpaceDE w:val="0"/>
              <w:autoSpaceDN w:val="0"/>
              <w:adjustRightInd w:val="0"/>
              <w:spacing w:after="120"/>
              <w:rPr>
                <w:rFonts w:ascii="TimesNewRoman,Bold" w:eastAsia="Times New Roman" w:hAnsi="TimesNewRoman,Bold" w:cs="TimesNewRoman,Bold"/>
                <w:b/>
                <w:bCs/>
                <w:sz w:val="20"/>
                <w:lang w:val="ru-RU"/>
              </w:rPr>
            </w:pPr>
            <w:proofErr w:type="spellStart"/>
            <w:r w:rsidRPr="00755E95">
              <w:rPr>
                <w:rFonts w:ascii="TimesNewRoman,Bold" w:eastAsia="Times New Roman" w:hAnsi="TimesNewRoman,Bold" w:cs="TimesNewRoman,Bold"/>
                <w:b/>
                <w:bCs/>
                <w:sz w:val="20"/>
                <w:lang w:val="ru-RU"/>
              </w:rPr>
              <w:t>З.Джумаев</w:t>
            </w:r>
            <w:proofErr w:type="spellEnd"/>
          </w:p>
        </w:tc>
      </w:tr>
    </w:tbl>
    <w:p w:rsidR="00755E95" w:rsidRPr="00755E95" w:rsidRDefault="00755E95" w:rsidP="00755E95">
      <w:pPr>
        <w:tabs>
          <w:tab w:val="left" w:pos="3402"/>
        </w:tabs>
        <w:spacing w:after="120"/>
        <w:ind w:left="3402"/>
        <w:rPr>
          <w:rFonts w:ascii="TimesNewRoman,Bold" w:hAnsi="TimesNewRoman,Bold" w:cs="TimesNewRoman,Bold"/>
          <w:b/>
          <w:bCs/>
          <w:sz w:val="20"/>
          <w:lang w:val="ru-RU"/>
        </w:rPr>
      </w:pPr>
    </w:p>
    <w:p w:rsidR="00755E95" w:rsidRPr="00755E95" w:rsidRDefault="00755E95" w:rsidP="00755E95">
      <w:pPr>
        <w:tabs>
          <w:tab w:val="left" w:pos="394"/>
        </w:tabs>
        <w:spacing w:before="120" w:after="120" w:line="240" w:lineRule="auto"/>
        <w:rPr>
          <w:rFonts w:ascii="Times New Roman" w:hAnsi="Times New Roman" w:cs="Times New Roman"/>
          <w:sz w:val="20"/>
          <w:lang w:val="ru-RU"/>
        </w:rPr>
      </w:pPr>
    </w:p>
    <w:p w:rsidR="00755E95" w:rsidRPr="00755E95" w:rsidRDefault="00755E95" w:rsidP="00755E95">
      <w:pPr>
        <w:tabs>
          <w:tab w:val="left" w:pos="394"/>
        </w:tabs>
        <w:spacing w:before="120" w:after="120" w:line="240" w:lineRule="auto"/>
        <w:rPr>
          <w:rFonts w:ascii="Times New Roman" w:hAnsi="Times New Roman"/>
          <w:sz w:val="20"/>
          <w:lang w:val="ru-RU"/>
        </w:rPr>
      </w:pPr>
    </w:p>
    <w:p w:rsidR="00755E95" w:rsidRPr="00755E95" w:rsidRDefault="00441E4F" w:rsidP="00755E95">
      <w:pPr>
        <w:autoSpaceDE w:val="0"/>
        <w:autoSpaceDN w:val="0"/>
        <w:adjustRightInd w:val="0"/>
        <w:spacing w:after="120"/>
        <w:jc w:val="both"/>
        <w:rPr>
          <w:rFonts w:ascii="Times New Roman" w:eastAsia="TimesNewRoman" w:hAnsi="Times New Roman"/>
          <w:sz w:val="20"/>
          <w:lang w:val="ru-RU"/>
        </w:rPr>
      </w:pPr>
      <w:r w:rsidRPr="00441E4F">
        <w:rPr>
          <w:rFonts w:ascii="Times New Roman" w:eastAsia="TimesNewRoman" w:hAnsi="Times New Roman"/>
          <w:sz w:val="20"/>
          <w:lang w:val="ru-RU"/>
        </w:rPr>
        <w:t xml:space="preserve">Аналитический обзор </w:t>
      </w:r>
      <w:r w:rsidR="00755E95" w:rsidRPr="00755E95">
        <w:rPr>
          <w:rFonts w:ascii="Times New Roman" w:eastAsia="TimesNewRoman" w:hAnsi="Times New Roman"/>
          <w:sz w:val="20"/>
          <w:lang w:val="ru-RU"/>
        </w:rPr>
        <w:t>подготовлен в рамках проекта «</w:t>
      </w:r>
      <w:hyperlink r:id="rId11" w:history="1">
        <w:r w:rsidR="00755E95" w:rsidRPr="00755E95">
          <w:rPr>
            <w:rFonts w:ascii="Times New Roman" w:eastAsia="TimesNewRoman" w:hAnsi="Times New Roman"/>
            <w:sz w:val="20"/>
            <w:lang w:val="ru-RU"/>
          </w:rPr>
          <w:t>Содействие в развитии строительства энергоэффективного сельского жилья в Узбекистане</w:t>
        </w:r>
      </w:hyperlink>
      <w:r w:rsidR="00755E95" w:rsidRPr="00755E95">
        <w:rPr>
          <w:rFonts w:ascii="Times New Roman" w:eastAsia="TimesNewRoman" w:hAnsi="Times New Roman"/>
          <w:sz w:val="20"/>
          <w:lang w:val="ru-RU"/>
        </w:rPr>
        <w:t>» Программы развития ООН.</w:t>
      </w:r>
    </w:p>
    <w:p w:rsidR="00755E95" w:rsidRPr="00755E95" w:rsidRDefault="00755E95" w:rsidP="00755E95">
      <w:pPr>
        <w:autoSpaceDE w:val="0"/>
        <w:autoSpaceDN w:val="0"/>
        <w:adjustRightInd w:val="0"/>
        <w:spacing w:after="120"/>
        <w:jc w:val="both"/>
        <w:rPr>
          <w:rFonts w:ascii="Times New Roman" w:eastAsia="TimesNewRoman" w:hAnsi="Times New Roman"/>
          <w:sz w:val="20"/>
          <w:lang w:val="ru-RU"/>
        </w:rPr>
      </w:pPr>
      <w:r w:rsidRPr="00755E95">
        <w:rPr>
          <w:rFonts w:ascii="Times New Roman" w:eastAsia="TimesNewRoman" w:hAnsi="Times New Roman"/>
          <w:sz w:val="20"/>
          <w:lang w:val="ru-RU"/>
        </w:rPr>
        <w:t xml:space="preserve">Все права принадлежат Программе развития ООН; любое воспроизведение </w:t>
      </w:r>
      <w:r w:rsidR="00441E4F">
        <w:rPr>
          <w:rFonts w:ascii="Times New Roman" w:eastAsia="TimesNewRoman" w:hAnsi="Times New Roman"/>
          <w:sz w:val="20"/>
          <w:lang w:val="ru-RU"/>
        </w:rPr>
        <w:t>а</w:t>
      </w:r>
      <w:r w:rsidR="00441E4F" w:rsidRPr="00441E4F">
        <w:rPr>
          <w:rFonts w:ascii="Times New Roman" w:eastAsia="TimesNewRoman" w:hAnsi="Times New Roman"/>
          <w:sz w:val="20"/>
          <w:lang w:val="ru-RU"/>
        </w:rPr>
        <w:t>налитическ</w:t>
      </w:r>
      <w:r w:rsidR="00441E4F">
        <w:rPr>
          <w:rFonts w:ascii="Times New Roman" w:eastAsia="TimesNewRoman" w:hAnsi="Times New Roman"/>
          <w:sz w:val="20"/>
          <w:lang w:val="ru-RU"/>
        </w:rPr>
        <w:t>ого</w:t>
      </w:r>
      <w:r w:rsidR="00441E4F" w:rsidRPr="00441E4F">
        <w:rPr>
          <w:rFonts w:ascii="Times New Roman" w:eastAsia="TimesNewRoman" w:hAnsi="Times New Roman"/>
          <w:sz w:val="20"/>
          <w:lang w:val="ru-RU"/>
        </w:rPr>
        <w:t xml:space="preserve"> обзор</w:t>
      </w:r>
      <w:r w:rsidR="00441E4F">
        <w:rPr>
          <w:rFonts w:ascii="Times New Roman" w:eastAsia="TimesNewRoman" w:hAnsi="Times New Roman"/>
          <w:sz w:val="20"/>
          <w:lang w:val="ru-RU"/>
        </w:rPr>
        <w:t>а</w:t>
      </w:r>
      <w:r w:rsidR="00441E4F" w:rsidRPr="00441E4F">
        <w:rPr>
          <w:rFonts w:ascii="Times New Roman" w:eastAsia="TimesNewRoman" w:hAnsi="Times New Roman"/>
          <w:sz w:val="20"/>
          <w:lang w:val="ru-RU"/>
        </w:rPr>
        <w:t xml:space="preserve"> </w:t>
      </w:r>
      <w:r w:rsidRPr="00755E95">
        <w:rPr>
          <w:rFonts w:ascii="Times New Roman" w:eastAsia="TimesNewRoman" w:hAnsi="Times New Roman"/>
          <w:sz w:val="20"/>
          <w:lang w:val="ru-RU"/>
        </w:rPr>
        <w:t>или использование выдержек из него могут быть произведены только с письменного согласия авторов, ссылка на них обязательна. По всем вопросам, касающимся перепечатки, перевода и приобретения печатных версий, нужно обращаться по адресу: Программа Развития Организации Объединенных Наций, Узбекистан, г. Ташкент, 100029, ул. Тараса Шевченко, 4.</w:t>
      </w:r>
    </w:p>
    <w:p w:rsidR="00755E95" w:rsidRPr="00755E95" w:rsidRDefault="00755E95" w:rsidP="00755E95">
      <w:pPr>
        <w:autoSpaceDE w:val="0"/>
        <w:autoSpaceDN w:val="0"/>
        <w:adjustRightInd w:val="0"/>
        <w:spacing w:after="120"/>
        <w:rPr>
          <w:rFonts w:ascii="Times New Roman" w:eastAsia="TimesNewRoman" w:hAnsi="Times New Roman"/>
          <w:sz w:val="20"/>
          <w:lang w:val="ru-RU"/>
        </w:rPr>
      </w:pPr>
    </w:p>
    <w:p w:rsidR="00755E95" w:rsidRPr="00755E95" w:rsidRDefault="00755E95" w:rsidP="00755E95">
      <w:pPr>
        <w:autoSpaceDE w:val="0"/>
        <w:autoSpaceDN w:val="0"/>
        <w:adjustRightInd w:val="0"/>
        <w:spacing w:after="120"/>
        <w:rPr>
          <w:rFonts w:ascii="Times New Roman" w:eastAsia="TimesNewRoman" w:hAnsi="Times New Roman"/>
          <w:sz w:val="20"/>
          <w:lang w:val="ru-RU"/>
        </w:rPr>
      </w:pPr>
    </w:p>
    <w:p w:rsidR="00755E95" w:rsidRPr="00755E95" w:rsidRDefault="00755E95" w:rsidP="00755E95">
      <w:pPr>
        <w:autoSpaceDE w:val="0"/>
        <w:autoSpaceDN w:val="0"/>
        <w:adjustRightInd w:val="0"/>
        <w:spacing w:after="120"/>
        <w:rPr>
          <w:rFonts w:ascii="Times New Roman" w:eastAsia="TimesNewRoman" w:hAnsi="Times New Roman"/>
          <w:sz w:val="20"/>
          <w:lang w:val="ru-RU"/>
        </w:rPr>
      </w:pPr>
      <w:r w:rsidRPr="00755E95">
        <w:rPr>
          <w:rFonts w:ascii="Times New Roman" w:eastAsia="TimesNewRoman" w:hAnsi="Times New Roman"/>
          <w:sz w:val="20"/>
          <w:lang w:val="ru-RU"/>
        </w:rPr>
        <w:t xml:space="preserve">Мнения, выраженные в </w:t>
      </w:r>
      <w:r w:rsidR="00C566FF">
        <w:rPr>
          <w:rFonts w:ascii="Times New Roman" w:eastAsia="TimesNewRoman" w:hAnsi="Times New Roman"/>
          <w:sz w:val="20"/>
          <w:lang w:val="ru-RU"/>
        </w:rPr>
        <w:t>а</w:t>
      </w:r>
      <w:r w:rsidR="00C566FF" w:rsidRPr="00C566FF">
        <w:rPr>
          <w:rFonts w:ascii="Times New Roman" w:eastAsia="TimesNewRoman" w:hAnsi="Times New Roman"/>
          <w:sz w:val="20"/>
          <w:lang w:val="ru-RU"/>
        </w:rPr>
        <w:t>налитическ</w:t>
      </w:r>
      <w:r w:rsidR="00C566FF">
        <w:rPr>
          <w:rFonts w:ascii="Times New Roman" w:eastAsia="TimesNewRoman" w:hAnsi="Times New Roman"/>
          <w:sz w:val="20"/>
          <w:lang w:val="ru-RU"/>
        </w:rPr>
        <w:t>ом</w:t>
      </w:r>
      <w:r w:rsidR="00C566FF" w:rsidRPr="00C566FF">
        <w:rPr>
          <w:rFonts w:ascii="Times New Roman" w:eastAsia="TimesNewRoman" w:hAnsi="Times New Roman"/>
          <w:sz w:val="20"/>
          <w:lang w:val="ru-RU"/>
        </w:rPr>
        <w:t xml:space="preserve"> обзор</w:t>
      </w:r>
      <w:r w:rsidR="00C566FF">
        <w:rPr>
          <w:rFonts w:ascii="Times New Roman" w:eastAsia="TimesNewRoman" w:hAnsi="Times New Roman"/>
          <w:sz w:val="20"/>
          <w:lang w:val="ru-RU"/>
        </w:rPr>
        <w:t>е</w:t>
      </w:r>
      <w:r w:rsidRPr="00755E95">
        <w:rPr>
          <w:rFonts w:ascii="Times New Roman" w:eastAsia="TimesNewRoman" w:hAnsi="Times New Roman"/>
          <w:sz w:val="20"/>
          <w:lang w:val="ru-RU"/>
        </w:rPr>
        <w:t>, принадлежат авторам и не обязательно отражают точку зрения ПРООН.</w:t>
      </w:r>
    </w:p>
    <w:p w:rsidR="00755E95" w:rsidRPr="00755E95" w:rsidRDefault="00755E95" w:rsidP="00755E95">
      <w:pPr>
        <w:autoSpaceDE w:val="0"/>
        <w:autoSpaceDN w:val="0"/>
        <w:adjustRightInd w:val="0"/>
        <w:spacing w:after="120"/>
        <w:rPr>
          <w:rFonts w:ascii="Times New Roman" w:eastAsia="TimesNewRoman" w:hAnsi="Times New Roman"/>
          <w:sz w:val="20"/>
          <w:lang w:val="ru-RU"/>
        </w:rPr>
      </w:pPr>
    </w:p>
    <w:p w:rsidR="00755E95" w:rsidRPr="00755E95" w:rsidRDefault="00755E95" w:rsidP="00755E95">
      <w:pPr>
        <w:autoSpaceDE w:val="0"/>
        <w:autoSpaceDN w:val="0"/>
        <w:adjustRightInd w:val="0"/>
        <w:spacing w:after="120"/>
        <w:rPr>
          <w:rFonts w:ascii="Times New Roman" w:eastAsia="TimesNewRoman" w:hAnsi="Times New Roman"/>
          <w:sz w:val="20"/>
          <w:lang w:val="ru-RU"/>
        </w:rPr>
      </w:pPr>
      <w:r w:rsidRPr="00755E95">
        <w:rPr>
          <w:rFonts w:ascii="Times New Roman" w:eastAsia="TimesNewRoman" w:hAnsi="Times New Roman"/>
          <w:sz w:val="20"/>
          <w:lang w:val="ru-RU"/>
        </w:rPr>
        <w:t>© Программа развития Организации Объединенных Наций, 201</w:t>
      </w:r>
      <w:r w:rsidR="00441E4F">
        <w:rPr>
          <w:rFonts w:ascii="Times New Roman" w:eastAsia="TimesNewRoman" w:hAnsi="Times New Roman"/>
          <w:sz w:val="20"/>
          <w:lang w:val="ru-RU"/>
        </w:rPr>
        <w:t>9</w:t>
      </w:r>
    </w:p>
    <w:p w:rsidR="00755E95" w:rsidRPr="00755E95" w:rsidRDefault="00755E95" w:rsidP="00755E95">
      <w:pPr>
        <w:autoSpaceDE w:val="0"/>
        <w:autoSpaceDN w:val="0"/>
        <w:adjustRightInd w:val="0"/>
        <w:spacing w:after="120"/>
        <w:rPr>
          <w:rFonts w:ascii="Times New Roman" w:eastAsia="TimesNewRoman" w:hAnsi="Times New Roman"/>
          <w:sz w:val="20"/>
          <w:lang w:val="ru-RU"/>
        </w:rPr>
      </w:pPr>
      <w:r w:rsidRPr="00755E95">
        <w:rPr>
          <w:rFonts w:ascii="Times New Roman" w:eastAsia="TimesNewRoman" w:hAnsi="Times New Roman"/>
          <w:sz w:val="20"/>
          <w:lang w:val="ru-RU"/>
        </w:rPr>
        <w:t xml:space="preserve">Узбекистан, 100029, г. Ташкент, ул. </w:t>
      </w:r>
      <w:proofErr w:type="spellStart"/>
      <w:r w:rsidRPr="00755E95">
        <w:rPr>
          <w:rFonts w:ascii="Times New Roman" w:eastAsia="TimesNewRoman" w:hAnsi="Times New Roman"/>
          <w:sz w:val="20"/>
          <w:lang w:val="ru-RU"/>
        </w:rPr>
        <w:t>Т.Шевченко</w:t>
      </w:r>
      <w:proofErr w:type="spellEnd"/>
      <w:r w:rsidRPr="00755E95">
        <w:rPr>
          <w:rFonts w:ascii="Times New Roman" w:eastAsia="TimesNewRoman" w:hAnsi="Times New Roman"/>
          <w:sz w:val="20"/>
          <w:lang w:val="ru-RU"/>
        </w:rPr>
        <w:t>, 4.</w:t>
      </w:r>
    </w:p>
    <w:p w:rsidR="00755E95" w:rsidRPr="00755E95" w:rsidRDefault="00755E95" w:rsidP="00755E95">
      <w:pPr>
        <w:autoSpaceDE w:val="0"/>
        <w:autoSpaceDN w:val="0"/>
        <w:adjustRightInd w:val="0"/>
        <w:spacing w:after="120"/>
        <w:rPr>
          <w:rFonts w:ascii="Times New Roman" w:eastAsia="TimesNewRoman" w:hAnsi="Times New Roman"/>
          <w:sz w:val="20"/>
          <w:lang w:val="ru-RU"/>
        </w:rPr>
      </w:pPr>
      <w:r w:rsidRPr="00755E95">
        <w:rPr>
          <w:rFonts w:ascii="Times New Roman" w:eastAsia="TimesNewRoman" w:hAnsi="Times New Roman"/>
          <w:sz w:val="20"/>
          <w:lang w:val="ru-RU"/>
        </w:rPr>
        <w:t>Тел: (99871) 120 34 50</w:t>
      </w:r>
    </w:p>
    <w:p w:rsidR="00755E95" w:rsidRPr="00755E95" w:rsidRDefault="00755E95" w:rsidP="00755E95">
      <w:pPr>
        <w:autoSpaceDE w:val="0"/>
        <w:autoSpaceDN w:val="0"/>
        <w:adjustRightInd w:val="0"/>
        <w:spacing w:after="120"/>
        <w:rPr>
          <w:rFonts w:ascii="Times New Roman" w:eastAsia="TimesNewRoman" w:hAnsi="Times New Roman"/>
          <w:sz w:val="20"/>
          <w:lang w:val="ru-RU"/>
        </w:rPr>
      </w:pPr>
      <w:r w:rsidRPr="00755E95">
        <w:rPr>
          <w:rFonts w:ascii="Times New Roman" w:eastAsia="TimesNewRoman" w:hAnsi="Times New Roman"/>
          <w:sz w:val="20"/>
          <w:lang w:val="ru-RU"/>
        </w:rPr>
        <w:t>Факс: (99871) 120 34 85</w:t>
      </w:r>
    </w:p>
    <w:p w:rsidR="00755E95" w:rsidRPr="00755E95" w:rsidRDefault="00755E95" w:rsidP="00755E95">
      <w:pPr>
        <w:autoSpaceDE w:val="0"/>
        <w:autoSpaceDN w:val="0"/>
        <w:adjustRightInd w:val="0"/>
        <w:spacing w:after="120"/>
        <w:rPr>
          <w:rFonts w:ascii="Times New Roman" w:eastAsia="TimesNewRoman" w:hAnsi="Times New Roman"/>
          <w:sz w:val="20"/>
          <w:lang w:val="ru-RU"/>
        </w:rPr>
      </w:pPr>
      <w:r w:rsidRPr="00755E95">
        <w:rPr>
          <w:rFonts w:ascii="Times New Roman" w:eastAsia="TimesNewRoman" w:hAnsi="Times New Roman"/>
          <w:sz w:val="20"/>
          <w:lang w:val="ru-RU"/>
        </w:rPr>
        <w:t xml:space="preserve">Интернет: </w:t>
      </w:r>
      <w:hyperlink r:id="rId12" w:history="1">
        <w:r w:rsidRPr="00755E95">
          <w:rPr>
            <w:rFonts w:ascii="Times New Roman" w:eastAsia="TimesNewRoman" w:hAnsi="Times New Roman"/>
            <w:color w:val="0000FF" w:themeColor="hyperlink"/>
            <w:sz w:val="20"/>
            <w:u w:val="single"/>
            <w:lang w:val="ru-RU"/>
          </w:rPr>
          <w:t>www.uz.undp.org</w:t>
        </w:r>
      </w:hyperlink>
    </w:p>
    <w:p w:rsidR="00755E95" w:rsidRDefault="00755E95" w:rsidP="00EC5E0F">
      <w:pPr>
        <w:spacing w:after="0" w:line="16" w:lineRule="atLeast"/>
        <w:ind w:firstLine="709"/>
        <w:jc w:val="both"/>
        <w:rPr>
          <w:rFonts w:ascii="Times New Roman" w:hAnsi="Times New Roman" w:cs="Times New Roman"/>
          <w:b/>
          <w:sz w:val="24"/>
          <w:szCs w:val="24"/>
          <w:lang w:val="ru-RU"/>
        </w:rPr>
      </w:pPr>
    </w:p>
    <w:p w:rsidR="00755E95" w:rsidRDefault="00755E95" w:rsidP="00EC5E0F">
      <w:pPr>
        <w:spacing w:after="0" w:line="16" w:lineRule="atLeast"/>
        <w:ind w:firstLine="709"/>
        <w:jc w:val="both"/>
        <w:rPr>
          <w:rFonts w:ascii="Times New Roman" w:hAnsi="Times New Roman" w:cs="Times New Roman"/>
          <w:b/>
          <w:sz w:val="24"/>
          <w:szCs w:val="24"/>
          <w:lang w:val="ru-RU"/>
        </w:rPr>
      </w:pPr>
    </w:p>
    <w:p w:rsidR="00755E95" w:rsidRDefault="00755E95" w:rsidP="00EC5E0F">
      <w:pPr>
        <w:spacing w:after="0" w:line="16" w:lineRule="atLeast"/>
        <w:ind w:firstLine="709"/>
        <w:jc w:val="both"/>
        <w:rPr>
          <w:rFonts w:ascii="Times New Roman" w:hAnsi="Times New Roman" w:cs="Times New Roman"/>
          <w:b/>
          <w:sz w:val="24"/>
          <w:szCs w:val="24"/>
          <w:lang w:val="ru-RU"/>
        </w:rPr>
      </w:pPr>
    </w:p>
    <w:p w:rsidR="00755E95" w:rsidRDefault="00755E95" w:rsidP="00EC5E0F">
      <w:pPr>
        <w:spacing w:after="0" w:line="16" w:lineRule="atLeast"/>
        <w:ind w:firstLine="709"/>
        <w:jc w:val="both"/>
        <w:rPr>
          <w:rFonts w:ascii="Times New Roman" w:hAnsi="Times New Roman" w:cs="Times New Roman"/>
          <w:b/>
          <w:sz w:val="24"/>
          <w:szCs w:val="24"/>
          <w:lang w:val="ru-RU"/>
        </w:rPr>
      </w:pPr>
    </w:p>
    <w:p w:rsidR="00755E95" w:rsidRDefault="00755E95" w:rsidP="00EC5E0F">
      <w:pPr>
        <w:spacing w:after="0" w:line="16" w:lineRule="atLeast"/>
        <w:ind w:firstLine="709"/>
        <w:jc w:val="both"/>
        <w:rPr>
          <w:rFonts w:ascii="Times New Roman" w:hAnsi="Times New Roman" w:cs="Times New Roman"/>
          <w:b/>
          <w:sz w:val="24"/>
          <w:szCs w:val="24"/>
          <w:lang w:val="ru-RU"/>
        </w:rPr>
      </w:pPr>
    </w:p>
    <w:p w:rsidR="00755E95" w:rsidRDefault="00755E95" w:rsidP="00EC5E0F">
      <w:pPr>
        <w:spacing w:after="0" w:line="16" w:lineRule="atLeast"/>
        <w:ind w:firstLine="709"/>
        <w:jc w:val="both"/>
        <w:rPr>
          <w:rFonts w:ascii="Times New Roman" w:hAnsi="Times New Roman" w:cs="Times New Roman"/>
          <w:b/>
          <w:sz w:val="24"/>
          <w:szCs w:val="24"/>
          <w:lang w:val="ru-RU"/>
        </w:rPr>
      </w:pPr>
    </w:p>
    <w:p w:rsidR="00755E95" w:rsidRDefault="00755E95" w:rsidP="00EC5E0F">
      <w:pPr>
        <w:spacing w:after="0" w:line="16" w:lineRule="atLeast"/>
        <w:ind w:firstLine="709"/>
        <w:jc w:val="both"/>
        <w:rPr>
          <w:rFonts w:ascii="Times New Roman" w:hAnsi="Times New Roman" w:cs="Times New Roman"/>
          <w:b/>
          <w:sz w:val="24"/>
          <w:szCs w:val="24"/>
          <w:lang w:val="ru-RU"/>
        </w:rPr>
      </w:pPr>
    </w:p>
    <w:p w:rsidR="00755E95" w:rsidRDefault="00755E95" w:rsidP="00EC5E0F">
      <w:pPr>
        <w:spacing w:after="0" w:line="16" w:lineRule="atLeast"/>
        <w:ind w:firstLine="709"/>
        <w:jc w:val="both"/>
        <w:rPr>
          <w:rFonts w:ascii="Times New Roman" w:hAnsi="Times New Roman" w:cs="Times New Roman"/>
          <w:b/>
          <w:sz w:val="24"/>
          <w:szCs w:val="24"/>
          <w:lang w:val="ru-RU"/>
        </w:rPr>
      </w:pPr>
    </w:p>
    <w:p w:rsidR="00755E95" w:rsidRDefault="00755E95" w:rsidP="00EC5E0F">
      <w:pPr>
        <w:spacing w:after="0" w:line="16" w:lineRule="atLeast"/>
        <w:ind w:firstLine="709"/>
        <w:jc w:val="both"/>
        <w:rPr>
          <w:rFonts w:ascii="Times New Roman" w:hAnsi="Times New Roman" w:cs="Times New Roman"/>
          <w:b/>
          <w:sz w:val="24"/>
          <w:szCs w:val="24"/>
          <w:lang w:val="ru-RU"/>
        </w:rPr>
      </w:pPr>
    </w:p>
    <w:p w:rsidR="00755E95" w:rsidRDefault="00755E95" w:rsidP="00EC5E0F">
      <w:pPr>
        <w:spacing w:after="0" w:line="16" w:lineRule="atLeast"/>
        <w:ind w:firstLine="709"/>
        <w:jc w:val="both"/>
        <w:rPr>
          <w:rFonts w:ascii="Times New Roman" w:hAnsi="Times New Roman" w:cs="Times New Roman"/>
          <w:b/>
          <w:sz w:val="24"/>
          <w:szCs w:val="24"/>
          <w:lang w:val="ru-RU"/>
        </w:rPr>
      </w:pPr>
    </w:p>
    <w:p w:rsidR="00755E95" w:rsidRDefault="00755E95" w:rsidP="00EC5E0F">
      <w:pPr>
        <w:spacing w:after="0" w:line="16" w:lineRule="atLeast"/>
        <w:ind w:firstLine="709"/>
        <w:jc w:val="both"/>
        <w:rPr>
          <w:rFonts w:ascii="Times New Roman" w:hAnsi="Times New Roman" w:cs="Times New Roman"/>
          <w:b/>
          <w:sz w:val="24"/>
          <w:szCs w:val="24"/>
          <w:lang w:val="ru-RU"/>
        </w:rPr>
      </w:pPr>
    </w:p>
    <w:p w:rsidR="00755E95" w:rsidRDefault="00755E95" w:rsidP="00EC5E0F">
      <w:pPr>
        <w:spacing w:after="0" w:line="16" w:lineRule="atLeast"/>
        <w:ind w:firstLine="709"/>
        <w:jc w:val="both"/>
        <w:rPr>
          <w:rFonts w:ascii="Times New Roman" w:hAnsi="Times New Roman" w:cs="Times New Roman"/>
          <w:b/>
          <w:sz w:val="24"/>
          <w:szCs w:val="24"/>
          <w:lang w:val="ru-RU"/>
        </w:rPr>
      </w:pPr>
    </w:p>
    <w:p w:rsidR="00755E95" w:rsidRDefault="00755E95" w:rsidP="00EC5E0F">
      <w:pPr>
        <w:spacing w:after="0" w:line="16" w:lineRule="atLeast"/>
        <w:ind w:firstLine="709"/>
        <w:jc w:val="both"/>
        <w:rPr>
          <w:rFonts w:ascii="Times New Roman" w:hAnsi="Times New Roman" w:cs="Times New Roman"/>
          <w:b/>
          <w:sz w:val="24"/>
          <w:szCs w:val="24"/>
          <w:lang w:val="ru-RU"/>
        </w:rPr>
      </w:pPr>
    </w:p>
    <w:p w:rsidR="00755E95" w:rsidRDefault="00755E95" w:rsidP="00EC5E0F">
      <w:pPr>
        <w:spacing w:after="0" w:line="16" w:lineRule="atLeast"/>
        <w:ind w:firstLine="709"/>
        <w:jc w:val="both"/>
        <w:rPr>
          <w:rFonts w:ascii="Times New Roman" w:hAnsi="Times New Roman" w:cs="Times New Roman"/>
          <w:b/>
          <w:sz w:val="24"/>
          <w:szCs w:val="24"/>
          <w:lang w:val="ru-RU"/>
        </w:rPr>
      </w:pPr>
    </w:p>
    <w:p w:rsidR="00755E95" w:rsidRDefault="00755E95" w:rsidP="00EC5E0F">
      <w:pPr>
        <w:spacing w:after="0" w:line="16" w:lineRule="atLeast"/>
        <w:ind w:firstLine="709"/>
        <w:jc w:val="both"/>
        <w:rPr>
          <w:rFonts w:ascii="Times New Roman" w:hAnsi="Times New Roman" w:cs="Times New Roman"/>
          <w:b/>
          <w:sz w:val="24"/>
          <w:szCs w:val="24"/>
          <w:lang w:val="ru-RU"/>
        </w:rPr>
      </w:pPr>
    </w:p>
    <w:p w:rsidR="00755E95" w:rsidRDefault="00755E95" w:rsidP="00EC5E0F">
      <w:pPr>
        <w:spacing w:after="0" w:line="16" w:lineRule="atLeast"/>
        <w:ind w:firstLine="709"/>
        <w:jc w:val="both"/>
        <w:rPr>
          <w:rFonts w:ascii="Times New Roman" w:hAnsi="Times New Roman" w:cs="Times New Roman"/>
          <w:b/>
          <w:sz w:val="24"/>
          <w:szCs w:val="24"/>
          <w:lang w:val="ru-RU"/>
        </w:rPr>
      </w:pPr>
    </w:p>
    <w:p w:rsidR="00755E95" w:rsidRDefault="00755E95" w:rsidP="00EC5E0F">
      <w:pPr>
        <w:spacing w:after="0" w:line="16" w:lineRule="atLeast"/>
        <w:ind w:firstLine="709"/>
        <w:jc w:val="both"/>
        <w:rPr>
          <w:rFonts w:ascii="Times New Roman" w:hAnsi="Times New Roman" w:cs="Times New Roman"/>
          <w:b/>
          <w:sz w:val="24"/>
          <w:szCs w:val="24"/>
          <w:lang w:val="ru-RU"/>
        </w:rPr>
      </w:pPr>
    </w:p>
    <w:p w:rsidR="00755E95" w:rsidRDefault="00755E95" w:rsidP="00EC5E0F">
      <w:pPr>
        <w:spacing w:after="0" w:line="16" w:lineRule="atLeast"/>
        <w:ind w:firstLine="709"/>
        <w:jc w:val="both"/>
        <w:rPr>
          <w:rFonts w:ascii="Times New Roman" w:hAnsi="Times New Roman" w:cs="Times New Roman"/>
          <w:b/>
          <w:sz w:val="24"/>
          <w:szCs w:val="24"/>
          <w:lang w:val="ru-RU"/>
        </w:rPr>
      </w:pPr>
    </w:p>
    <w:p w:rsidR="00EC5E0F" w:rsidRPr="00FC2F57" w:rsidRDefault="00EC5E0F" w:rsidP="00EC5E0F">
      <w:pPr>
        <w:spacing w:after="0" w:line="16" w:lineRule="atLeast"/>
        <w:ind w:firstLine="709"/>
        <w:jc w:val="both"/>
        <w:rPr>
          <w:rFonts w:ascii="Times New Roman" w:hAnsi="Times New Roman" w:cs="Times New Roman"/>
          <w:b/>
          <w:sz w:val="24"/>
          <w:szCs w:val="24"/>
          <w:lang w:val="ru-RU"/>
        </w:rPr>
      </w:pPr>
      <w:r w:rsidRPr="00FC2F57">
        <w:rPr>
          <w:rFonts w:ascii="Times New Roman" w:hAnsi="Times New Roman" w:cs="Times New Roman"/>
          <w:b/>
          <w:sz w:val="24"/>
          <w:szCs w:val="24"/>
          <w:lang w:val="ru-RU"/>
        </w:rPr>
        <w:lastRenderedPageBreak/>
        <w:t>РЕЗЮМЕ. /Основные выводы и рекомендации по реализации политики стимулирования энергосбережения через тарифную политику и инвестиции в энергосберегающие технологии/</w:t>
      </w:r>
    </w:p>
    <w:p w:rsidR="000E4282" w:rsidRDefault="000E4282" w:rsidP="006F1B71">
      <w:pPr>
        <w:spacing w:after="0" w:line="16" w:lineRule="atLeast"/>
        <w:ind w:firstLine="709"/>
        <w:jc w:val="both"/>
        <w:rPr>
          <w:rFonts w:ascii="Times New Roman" w:hAnsi="Times New Roman" w:cs="Times New Roman"/>
          <w:b/>
          <w:sz w:val="24"/>
          <w:szCs w:val="24"/>
          <w:lang w:val="ru-RU"/>
        </w:rPr>
      </w:pPr>
    </w:p>
    <w:p w:rsidR="008F7CEB" w:rsidRPr="001C7DE4" w:rsidRDefault="008F7CEB" w:rsidP="008F7CEB">
      <w:pPr>
        <w:pStyle w:val="ListParagraph"/>
        <w:numPr>
          <w:ilvl w:val="0"/>
          <w:numId w:val="41"/>
        </w:numPr>
        <w:ind w:left="720"/>
        <w:jc w:val="both"/>
        <w:rPr>
          <w:rStyle w:val="tlid-translation"/>
          <w:rFonts w:ascii="Times New Roman" w:hAnsi="Times New Roman" w:cs="Times New Roman"/>
          <w:b/>
          <w:sz w:val="24"/>
          <w:szCs w:val="24"/>
          <w:lang w:val="ru-RU"/>
        </w:rPr>
      </w:pPr>
      <w:r w:rsidRPr="001C7DE4">
        <w:rPr>
          <w:rStyle w:val="tlid-translation"/>
          <w:rFonts w:ascii="Times New Roman" w:hAnsi="Times New Roman" w:cs="Times New Roman"/>
          <w:b/>
          <w:sz w:val="24"/>
          <w:szCs w:val="24"/>
          <w:lang w:val="ru-RU"/>
        </w:rPr>
        <w:t>Введение – цель записки</w:t>
      </w:r>
    </w:p>
    <w:p w:rsidR="00EC5E0F" w:rsidRPr="00EC5E0F" w:rsidRDefault="00EC5E0F" w:rsidP="00EC5E0F">
      <w:pPr>
        <w:spacing w:line="240" w:lineRule="auto"/>
        <w:jc w:val="both"/>
        <w:rPr>
          <w:rStyle w:val="tlid-translation"/>
          <w:rFonts w:ascii="Times New Roman" w:hAnsi="Times New Roman" w:cs="Times New Roman"/>
          <w:sz w:val="24"/>
          <w:szCs w:val="24"/>
          <w:lang w:val="ru-RU"/>
        </w:rPr>
      </w:pPr>
      <w:r w:rsidRPr="00EC5E0F">
        <w:rPr>
          <w:rStyle w:val="tlid-translation"/>
          <w:rFonts w:ascii="Times New Roman" w:hAnsi="Times New Roman" w:cs="Times New Roman"/>
          <w:sz w:val="24"/>
          <w:szCs w:val="24"/>
          <w:lang w:val="ru-RU"/>
        </w:rPr>
        <w:t>Узбекистан является самой густонаселенной страной в Центральной Азии.  Экономика Узбекистана имеет самый высокий уровень интенсивности углерода в соотношении к ВВП в мире.</w:t>
      </w:r>
      <w:r w:rsidRPr="00EC5E0F">
        <w:rPr>
          <w:rStyle w:val="FootnoteReference"/>
          <w:rFonts w:ascii="Times New Roman" w:hAnsi="Times New Roman" w:cs="Times New Roman"/>
          <w:sz w:val="24"/>
          <w:szCs w:val="24"/>
          <w:lang w:val="ru-RU"/>
        </w:rPr>
        <w:footnoteReference w:id="1"/>
      </w:r>
      <w:r w:rsidRPr="00EC5E0F">
        <w:rPr>
          <w:rStyle w:val="tlid-translation"/>
          <w:rFonts w:ascii="Times New Roman" w:hAnsi="Times New Roman" w:cs="Times New Roman"/>
          <w:sz w:val="24"/>
          <w:szCs w:val="24"/>
          <w:lang w:val="ru-RU"/>
        </w:rPr>
        <w:t xml:space="preserve"> Согласно недавно ратифицированному Парижскому соглашению об изменении климата, Узбекистан намерен сократить к 2030 году уровень выбросов углерода на 10%.</w:t>
      </w:r>
      <w:r w:rsidRPr="00EC5E0F">
        <w:rPr>
          <w:rStyle w:val="FootnoteReference"/>
          <w:rFonts w:ascii="Times New Roman" w:hAnsi="Times New Roman" w:cs="Times New Roman"/>
          <w:sz w:val="24"/>
          <w:szCs w:val="24"/>
          <w:lang w:val="ru-RU"/>
        </w:rPr>
        <w:footnoteReference w:id="2"/>
      </w:r>
      <w:r w:rsidRPr="00EC5E0F">
        <w:rPr>
          <w:rStyle w:val="tlid-translation"/>
          <w:rFonts w:ascii="Times New Roman" w:hAnsi="Times New Roman" w:cs="Times New Roman"/>
          <w:sz w:val="24"/>
          <w:szCs w:val="24"/>
          <w:lang w:val="ru-RU"/>
        </w:rPr>
        <w:t xml:space="preserve">  Для достижения этой цели правительство Узбекистана в своей Стратегии низко-углеродного развития определило три приоритетных сектора, имеющих наибольший потенциал для сокращения выбросов парниковых газов: производство электроэнергии, теплоснабжение и здания. Среди этих трех секторов, наибольший потенциал для экономии энергии и сокращени</w:t>
      </w:r>
      <w:r w:rsidR="00D92048">
        <w:rPr>
          <w:rStyle w:val="tlid-translation"/>
          <w:rFonts w:ascii="Times New Roman" w:hAnsi="Times New Roman" w:cs="Times New Roman"/>
          <w:sz w:val="24"/>
          <w:szCs w:val="24"/>
          <w:lang w:val="ru-RU"/>
        </w:rPr>
        <w:t>ю</w:t>
      </w:r>
      <w:r w:rsidRPr="00EC5E0F">
        <w:rPr>
          <w:rStyle w:val="tlid-translation"/>
          <w:rFonts w:ascii="Times New Roman" w:hAnsi="Times New Roman" w:cs="Times New Roman"/>
          <w:sz w:val="24"/>
          <w:szCs w:val="24"/>
          <w:lang w:val="ru-RU"/>
        </w:rPr>
        <w:t xml:space="preserve"> выбросов парниковых газов предлагает сектор зданий, но </w:t>
      </w:r>
      <w:r w:rsidR="00BF0176">
        <w:rPr>
          <w:rStyle w:val="tlid-translation"/>
          <w:rFonts w:ascii="Times New Roman" w:hAnsi="Times New Roman" w:cs="Times New Roman"/>
          <w:sz w:val="24"/>
          <w:szCs w:val="24"/>
          <w:lang w:val="ru-RU"/>
        </w:rPr>
        <w:t>процесс его реализации является самым сложным.</w:t>
      </w:r>
      <w:r w:rsidRPr="00EC5E0F">
        <w:rPr>
          <w:rStyle w:val="tlid-translation"/>
          <w:rFonts w:ascii="Times New Roman" w:hAnsi="Times New Roman" w:cs="Times New Roman"/>
          <w:sz w:val="24"/>
          <w:szCs w:val="24"/>
          <w:lang w:val="ru-RU"/>
        </w:rPr>
        <w:t xml:space="preserve">  Кроме того, повышение эффективности использования энергии и расширение использования возобновляемых источников энергии в зданиях может принести более широкий спектр преимуществ устойчивого развития, в частности для растущего, но преимущественно малообеспеченного сельского населения Узбекистана. </w:t>
      </w:r>
    </w:p>
    <w:p w:rsidR="00EC5E0F" w:rsidRPr="00EC5E0F" w:rsidRDefault="00EC5E0F" w:rsidP="00EC5E0F">
      <w:pPr>
        <w:spacing w:line="240" w:lineRule="auto"/>
        <w:jc w:val="both"/>
        <w:rPr>
          <w:rStyle w:val="tlid-translation"/>
          <w:rFonts w:ascii="Times New Roman" w:hAnsi="Times New Roman" w:cs="Times New Roman"/>
          <w:sz w:val="24"/>
          <w:szCs w:val="24"/>
          <w:lang w:val="ru-RU"/>
        </w:rPr>
      </w:pPr>
      <w:r w:rsidRPr="00EC5E0F">
        <w:rPr>
          <w:rStyle w:val="tlid-translation"/>
          <w:rFonts w:ascii="Times New Roman" w:hAnsi="Times New Roman" w:cs="Times New Roman"/>
          <w:sz w:val="24"/>
          <w:szCs w:val="24"/>
          <w:lang w:val="ru-RU"/>
        </w:rPr>
        <w:t>В Узбекистане здания (в основном жилые) потребляют наибольшее количество энергии и, на их долю приходится половина всех связанных с энергетикой выбросов парниковых газов.</w:t>
      </w:r>
      <w:r w:rsidRPr="00EC5E0F">
        <w:rPr>
          <w:rStyle w:val="FootnoteReference"/>
          <w:rFonts w:ascii="Times New Roman" w:hAnsi="Times New Roman" w:cs="Times New Roman"/>
          <w:sz w:val="24"/>
          <w:szCs w:val="24"/>
          <w:lang w:val="ru-RU"/>
        </w:rPr>
        <w:footnoteReference w:id="3"/>
      </w:r>
      <w:r w:rsidRPr="00EC5E0F">
        <w:rPr>
          <w:rStyle w:val="tlid-translation"/>
          <w:rFonts w:ascii="Times New Roman" w:hAnsi="Times New Roman" w:cs="Times New Roman"/>
          <w:sz w:val="24"/>
          <w:szCs w:val="24"/>
          <w:lang w:val="ru-RU"/>
        </w:rPr>
        <w:t xml:space="preserve">Согласно прогнозам, с учетом ожидаемого устойчивого прироста населения, сопровождающегося ростом нового строительства, потребление электроэнергии в жилых домах и, следовательно, выбросы парниковых газов, </w:t>
      </w:r>
      <w:r w:rsidR="00982524">
        <w:rPr>
          <w:rStyle w:val="tlid-translation"/>
          <w:rFonts w:ascii="Times New Roman" w:hAnsi="Times New Roman" w:cs="Times New Roman"/>
          <w:sz w:val="24"/>
          <w:szCs w:val="24"/>
          <w:lang w:val="ru-RU"/>
        </w:rPr>
        <w:t xml:space="preserve">могут возрасти </w:t>
      </w:r>
      <w:r w:rsidRPr="00EC5E0F">
        <w:rPr>
          <w:rStyle w:val="tlid-translation"/>
          <w:rFonts w:ascii="Times New Roman" w:hAnsi="Times New Roman" w:cs="Times New Roman"/>
          <w:sz w:val="24"/>
          <w:szCs w:val="24"/>
          <w:lang w:val="ru-RU"/>
        </w:rPr>
        <w:t>к 2050 году на 20%. Из-за высоких потерь энергии, жилые дома (не многоквартирные) в Узбекистане потребляют в среднем 320-390 кВт*ч / м2, по сравнению с 150 кВт*ч / м2 в Европе для аналогичных единиц жилья.</w:t>
      </w:r>
      <w:r w:rsidRPr="00EC5E0F">
        <w:rPr>
          <w:rStyle w:val="FootnoteReference"/>
          <w:rFonts w:ascii="Times New Roman" w:hAnsi="Times New Roman" w:cs="Times New Roman"/>
          <w:sz w:val="24"/>
          <w:szCs w:val="24"/>
          <w:lang w:val="ru-RU"/>
        </w:rPr>
        <w:footnoteReference w:id="4"/>
      </w:r>
    </w:p>
    <w:p w:rsidR="00EC5E0F" w:rsidRPr="00EC5E0F" w:rsidRDefault="00EC5E0F" w:rsidP="00EC5E0F">
      <w:pPr>
        <w:spacing w:line="240" w:lineRule="auto"/>
        <w:jc w:val="both"/>
        <w:rPr>
          <w:rStyle w:val="tlid-translation"/>
          <w:rFonts w:ascii="Times New Roman" w:hAnsi="Times New Roman" w:cs="Times New Roman"/>
          <w:sz w:val="24"/>
          <w:szCs w:val="24"/>
          <w:lang w:val="ru-RU"/>
        </w:rPr>
      </w:pPr>
      <w:r w:rsidRPr="00EC5E0F">
        <w:rPr>
          <w:rStyle w:val="tlid-translation"/>
          <w:rFonts w:ascii="Times New Roman" w:hAnsi="Times New Roman" w:cs="Times New Roman"/>
          <w:sz w:val="24"/>
          <w:szCs w:val="24"/>
          <w:lang w:val="ru-RU"/>
        </w:rPr>
        <w:t>Существует высокий потенциал энергосбережения, который может быть реализован путем внедрения энергоэффективных решений и использования возобновляемых источников энергии в жилых домах, что приведет к значительному сокращению выбросов парниковых газов и снижению потребления энергии. Анализ данных по демонстрационным сельским домам, спроектированным и построенным при поддержке ПРООН, показал, что потребление энергии в типичных сельских домах может быть сокращено на 50% (до 106-128 кВт*ч / м2) с увеличением затрат на строительство на 5-10%, связанных с дополнительными мерами по повышению энергоэффективности, таких как, лучшая изоляция и эффективные системы отопления. Экономия до 60% может быть достигнута в новых домах (до менее 100 кВт*ч / м2 годового потребления энергии) с увеличением затрат на строительство на 10-15% за счет введения дополнительных мер по использованию возобновляемой энергии, например, установок солнечных систем для подачи энергии и тепла/горячего водоснабжения.</w:t>
      </w:r>
    </w:p>
    <w:p w:rsidR="00EC5E0F" w:rsidRPr="00EC5E0F" w:rsidRDefault="00EC5E0F" w:rsidP="00EC5E0F">
      <w:pPr>
        <w:spacing w:line="240" w:lineRule="auto"/>
        <w:jc w:val="both"/>
        <w:rPr>
          <w:rStyle w:val="tlid-translation"/>
          <w:rFonts w:ascii="Times New Roman" w:hAnsi="Times New Roman" w:cs="Times New Roman"/>
          <w:sz w:val="24"/>
          <w:szCs w:val="24"/>
          <w:lang w:val="ru-RU"/>
        </w:rPr>
      </w:pPr>
      <w:r w:rsidRPr="00EC5E0F">
        <w:rPr>
          <w:rStyle w:val="tlid-translation"/>
          <w:rFonts w:ascii="Times New Roman" w:hAnsi="Times New Roman" w:cs="Times New Roman"/>
          <w:sz w:val="24"/>
          <w:szCs w:val="24"/>
          <w:lang w:val="ru-RU"/>
        </w:rPr>
        <w:t>При этом, существует ряд факторов, препятствующих масштабному внедрению энергоэффективных решений и возобновляемых источников энергии в секторе зданий, в том числе в жилищном секторе.  С одной стороны, это высокое соотношение расходов на такие решения к среднему уровню доходов населения.  Так, в 2017 году по данным Всемирного Банка валовый располагаемый доход на душу населения составил 1,980 долл. США в год, тогда как внедрение энергоэффективных решений составлял 5-10% от стоимости домов, а внедрение солнечных панелей с объемом выработки электроэнергии в 2 кВт*ч. в среднем около 1400 долл. США.</w:t>
      </w:r>
    </w:p>
    <w:p w:rsidR="00EC5E0F" w:rsidRPr="00EC5E0F" w:rsidRDefault="00EC5E0F" w:rsidP="00EC5E0F">
      <w:pPr>
        <w:spacing w:line="240" w:lineRule="auto"/>
        <w:jc w:val="both"/>
        <w:rPr>
          <w:rFonts w:ascii="Times New Roman" w:eastAsia="Calibri" w:hAnsi="Times New Roman" w:cs="Times New Roman"/>
          <w:sz w:val="24"/>
          <w:szCs w:val="24"/>
          <w:lang w:val="ru-RU"/>
        </w:rPr>
      </w:pPr>
      <w:r w:rsidRPr="00EC5E0F">
        <w:rPr>
          <w:rStyle w:val="tlid-translation"/>
          <w:rFonts w:ascii="Times New Roman" w:hAnsi="Times New Roman" w:cs="Times New Roman"/>
          <w:sz w:val="24"/>
          <w:szCs w:val="24"/>
          <w:lang w:val="ru-RU"/>
        </w:rPr>
        <w:lastRenderedPageBreak/>
        <w:t xml:space="preserve">С другой стороны, </w:t>
      </w:r>
      <w:r w:rsidRPr="00EC5E0F">
        <w:rPr>
          <w:rFonts w:ascii="Times New Roman" w:eastAsia="Calibri" w:hAnsi="Times New Roman" w:cs="Times New Roman"/>
          <w:sz w:val="24"/>
          <w:szCs w:val="24"/>
          <w:lang w:val="ru-RU"/>
        </w:rPr>
        <w:t>действующая тарифная политика не стимулирует процессы внедрения альтернативных источников энергии у населения. Если в 2015 г. из 10,000 обследованных лишь 26 домашних хозяйств выразили готовность и установили установки ВИЭ, то в 2017г. этот показатель снизился до 6 домохозяйств - или сократился более чем в 4 раза. В результате, несмотря на приоритетность внедрения установок ВИЭ с точки зрения обеспечения устойчивого энергоснабжения домашних хозяйств, в регионах сохраняется давление на спрос традиционных источников энергии. Доля возобновляемых источников энергии в энергетическом балансе страны практически сохраняется на нулевом уровне, а по показателям энергоэффективности Узбекистан занимает одно из последних мест в мировом рейтинге стран.</w:t>
      </w:r>
    </w:p>
    <w:p w:rsidR="00EC5E0F" w:rsidRPr="00EC5E0F" w:rsidRDefault="00EC5E0F" w:rsidP="00EC5E0F">
      <w:pPr>
        <w:spacing w:after="120" w:line="240" w:lineRule="auto"/>
        <w:jc w:val="both"/>
        <w:rPr>
          <w:rFonts w:ascii="Times New Roman" w:hAnsi="Times New Roman" w:cs="Times New Roman"/>
          <w:sz w:val="24"/>
          <w:szCs w:val="24"/>
          <w:lang w:val="ru-RU"/>
        </w:rPr>
      </w:pPr>
      <w:r w:rsidRPr="00EC5E0F">
        <w:rPr>
          <w:rFonts w:ascii="Times New Roman" w:hAnsi="Times New Roman" w:cs="Times New Roman"/>
          <w:sz w:val="24"/>
          <w:szCs w:val="24"/>
          <w:lang w:val="ru-RU"/>
        </w:rPr>
        <w:t>В современных условиях масштабы развития ВИЭ определяются скоростью сближения внутренних и мировых цен на энергоресурсы. Цены на электроэнергию в Узбекистане самые низкие на фоне мировых показателей. За период 2010-2017гг. цены на электроэнергию в долларовом эквиваленте снизились на 20%</w:t>
      </w:r>
      <w:r w:rsidRPr="00EC5E0F">
        <w:rPr>
          <w:rStyle w:val="FootnoteReference"/>
          <w:rFonts w:ascii="Times New Roman" w:hAnsi="Times New Roman" w:cs="Times New Roman"/>
          <w:sz w:val="24"/>
          <w:szCs w:val="24"/>
          <w:lang w:val="ru-RU"/>
        </w:rPr>
        <w:footnoteReference w:id="5"/>
      </w:r>
      <w:r w:rsidRPr="00EC5E0F">
        <w:rPr>
          <w:rFonts w:ascii="Times New Roman" w:hAnsi="Times New Roman" w:cs="Times New Roman"/>
          <w:sz w:val="24"/>
          <w:szCs w:val="24"/>
          <w:lang w:val="ru-RU"/>
        </w:rPr>
        <w:t xml:space="preserve"> - с 4,6 ц США/кВт* ч. до 3,7 ц США/кВт* ч., что усилило тенденцию отдаления внутреннего тарифа от среднемирового уровня и, конечно же, еще больше снизило возможности внедрения установок ВИЭ. </w:t>
      </w:r>
    </w:p>
    <w:p w:rsidR="00EC5E0F" w:rsidRPr="00EC5E0F" w:rsidRDefault="00EC5E0F" w:rsidP="00EC5E0F">
      <w:pPr>
        <w:spacing w:after="120" w:line="240" w:lineRule="auto"/>
        <w:jc w:val="both"/>
        <w:rPr>
          <w:rFonts w:ascii="Times New Roman" w:hAnsi="Times New Roman" w:cs="Times New Roman"/>
          <w:sz w:val="24"/>
          <w:szCs w:val="24"/>
          <w:lang w:val="ru-RU"/>
        </w:rPr>
      </w:pPr>
      <w:r w:rsidRPr="00EC5E0F">
        <w:rPr>
          <w:rFonts w:ascii="Times New Roman" w:hAnsi="Times New Roman" w:cs="Times New Roman"/>
          <w:sz w:val="24"/>
          <w:szCs w:val="24"/>
          <w:lang w:val="ru-RU"/>
        </w:rPr>
        <w:t>Возрастающие требования по обеспечению устойчивого снабжения экономики и населения электроэнергией в средне- и долгосрочной перспективе выдвигают в качестве приоритета – ускорение рыночных реформ в энергетическом секторе, которые могут создать необходимую платформу для эффективной технологической модернизации всей системы. Важную роль здесь должны сыграть меры по корректировке действующей системы ценообразования в направлении их приближения к уровню окупаемости затрат, в том числе по внедрению энергоэффективных решений и возобновляемых источников энергии.</w:t>
      </w:r>
    </w:p>
    <w:p w:rsidR="00EC5E0F" w:rsidRPr="00EC5E0F" w:rsidRDefault="00EC5E0F" w:rsidP="00EC5E0F">
      <w:pPr>
        <w:spacing w:after="120" w:line="240" w:lineRule="auto"/>
        <w:jc w:val="both"/>
        <w:rPr>
          <w:rFonts w:ascii="Times New Roman" w:hAnsi="Times New Roman" w:cs="Times New Roman"/>
          <w:sz w:val="24"/>
          <w:szCs w:val="24"/>
          <w:lang w:val="ru-RU"/>
        </w:rPr>
      </w:pPr>
      <w:r w:rsidRPr="00EC5E0F">
        <w:rPr>
          <w:rFonts w:ascii="Times New Roman" w:hAnsi="Times New Roman" w:cs="Times New Roman"/>
          <w:sz w:val="24"/>
          <w:szCs w:val="24"/>
          <w:lang w:val="ru-RU"/>
        </w:rPr>
        <w:t xml:space="preserve">К реформам, направленным на повышение цен на топливо и электроэнергию, все чаще прибегают во многих странах мира. Такие </w:t>
      </w:r>
      <w:r w:rsidRPr="00EC5E0F">
        <w:rPr>
          <w:rFonts w:ascii="Times New Roman" w:hAnsi="Times New Roman" w:cs="Times New Roman"/>
          <w:b/>
          <w:sz w:val="24"/>
          <w:szCs w:val="24"/>
          <w:lang w:val="ru-RU"/>
        </w:rPr>
        <w:t>реформы могут привести как к положительным результатам, так и к росту рисков усиления социальных проблем</w:t>
      </w:r>
      <w:r w:rsidRPr="00EC5E0F">
        <w:rPr>
          <w:rFonts w:ascii="Times New Roman" w:hAnsi="Times New Roman" w:cs="Times New Roman"/>
          <w:sz w:val="24"/>
          <w:szCs w:val="24"/>
          <w:lang w:val="ru-RU"/>
        </w:rPr>
        <w:t xml:space="preserve"> среди малообеспеченных и уязвимых слоев населения, а также снизить конкурентоспособность собственных производителей. В связи с этим, правительства стараются выбрать социально-привлекательные механизмы совершенствования тарифной политики, одновременно преследуя цель повышения финансовой устойчивости энергетического сектора, привлечения инвестиций и стимулирования энергосбережения.</w:t>
      </w:r>
    </w:p>
    <w:p w:rsidR="00EC5E0F" w:rsidRPr="00EC5E0F" w:rsidRDefault="00EC5E0F" w:rsidP="00EC5E0F">
      <w:pPr>
        <w:spacing w:after="120" w:line="240" w:lineRule="auto"/>
        <w:jc w:val="both"/>
        <w:rPr>
          <w:rFonts w:ascii="Times New Roman" w:hAnsi="Times New Roman" w:cs="Times New Roman"/>
          <w:sz w:val="24"/>
          <w:szCs w:val="24"/>
          <w:lang w:val="ru-RU"/>
        </w:rPr>
      </w:pPr>
      <w:r w:rsidRPr="00EC5E0F">
        <w:rPr>
          <w:rFonts w:ascii="Times New Roman" w:hAnsi="Times New Roman" w:cs="Times New Roman"/>
          <w:sz w:val="24"/>
          <w:szCs w:val="24"/>
          <w:lang w:val="ru-RU"/>
        </w:rPr>
        <w:t>В данном аналитическом обзоре сделана попытка проанализировать возможности применения системы блочных тарифов в условиях Узбекистана, которая к настоящему времени была внедрена в различных формах во многих странах мира, в том числе в США, Канаде, странах Центральной Америки, Европы, Африки и СНГ, Китае, Японии и т.д.</w:t>
      </w:r>
    </w:p>
    <w:p w:rsidR="00EC5E0F" w:rsidRPr="00EC5E0F" w:rsidRDefault="00982524" w:rsidP="00EC5E0F">
      <w:pPr>
        <w:spacing w:after="12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Система блочных тарифов -</w:t>
      </w:r>
      <w:r w:rsidR="00E53BC9" w:rsidRPr="00E53BC9">
        <w:rPr>
          <w:rFonts w:ascii="Times New Roman" w:hAnsi="Times New Roman" w:cs="Times New Roman"/>
          <w:sz w:val="24"/>
          <w:szCs w:val="24"/>
          <w:lang w:val="ru-RU"/>
        </w:rPr>
        <w:t xml:space="preserve"> </w:t>
      </w:r>
      <w:r w:rsidR="00EC5E0F" w:rsidRPr="00EC5E0F">
        <w:rPr>
          <w:rFonts w:ascii="Times New Roman" w:hAnsi="Times New Roman" w:cs="Times New Roman"/>
          <w:sz w:val="24"/>
          <w:szCs w:val="24"/>
          <w:lang w:val="ru-RU"/>
        </w:rPr>
        <w:t>это вариант ценообразования, в рамках которого устанавливается тариф на рыночном уровне, и в тоже время вводятся механизмы поддержки для малообеспеченных и уязвимых домохозяйств посредством субсидирования минимальных, социальных норм потребления энергии. Таким образом, механизм блочных тарифов строится на основе сохранения субсидированного тарифа для первого блока потребления энергии, объем которого достаточен для удовлетворения базовых (минимальных) потребностей населения в энергии. Плата за всю остальную энергию, потребляемую свыше данного уровня, взимается по рыночному тарифу.</w:t>
      </w:r>
      <w:r w:rsidR="00EC5E0F" w:rsidRPr="00EC5E0F">
        <w:rPr>
          <w:rStyle w:val="FootnoteReference"/>
          <w:rFonts w:ascii="Times New Roman" w:hAnsi="Times New Roman" w:cs="Times New Roman"/>
          <w:sz w:val="24"/>
          <w:szCs w:val="24"/>
          <w:lang w:val="ru-RU"/>
        </w:rPr>
        <w:footnoteReference w:id="6"/>
      </w:r>
    </w:p>
    <w:p w:rsidR="003A50F0" w:rsidRDefault="00EC5E0F" w:rsidP="003A50F0">
      <w:pPr>
        <w:spacing w:after="120" w:line="240" w:lineRule="auto"/>
        <w:jc w:val="both"/>
        <w:rPr>
          <w:rFonts w:ascii="Times New Roman" w:hAnsi="Times New Roman" w:cs="Times New Roman"/>
          <w:sz w:val="24"/>
          <w:szCs w:val="24"/>
          <w:lang w:val="ru-RU"/>
        </w:rPr>
      </w:pPr>
      <w:r w:rsidRPr="00EC5E0F">
        <w:rPr>
          <w:rFonts w:ascii="Times New Roman" w:hAnsi="Times New Roman" w:cs="Times New Roman"/>
          <w:sz w:val="24"/>
          <w:szCs w:val="24"/>
          <w:lang w:val="ru-RU"/>
        </w:rPr>
        <w:t xml:space="preserve">Записка задается вопросом, можно ли применить блочную систему тарифов в условиях Узбекистана в целях создания экономических стимулов для энергосбережения и внедрения ВИЭ, </w:t>
      </w:r>
      <w:r w:rsidRPr="00EC5E0F">
        <w:rPr>
          <w:rFonts w:ascii="Times New Roman" w:hAnsi="Times New Roman" w:cs="Times New Roman"/>
          <w:sz w:val="24"/>
          <w:szCs w:val="24"/>
          <w:lang w:val="ru-RU"/>
        </w:rPr>
        <w:lastRenderedPageBreak/>
        <w:t>обеспечивая</w:t>
      </w:r>
      <w:r w:rsidR="004F038C">
        <w:rPr>
          <w:rFonts w:ascii="Times New Roman" w:hAnsi="Times New Roman" w:cs="Times New Roman"/>
          <w:sz w:val="24"/>
          <w:szCs w:val="24"/>
          <w:lang w:val="ru-RU"/>
        </w:rPr>
        <w:t xml:space="preserve"> при этом</w:t>
      </w:r>
      <w:r w:rsidRPr="00EC5E0F">
        <w:rPr>
          <w:rFonts w:ascii="Times New Roman" w:hAnsi="Times New Roman" w:cs="Times New Roman"/>
          <w:sz w:val="24"/>
          <w:szCs w:val="24"/>
          <w:lang w:val="ru-RU"/>
        </w:rPr>
        <w:t xml:space="preserve"> защиту социально-уязвимых слоев населения от высоких тарифов, к чему это может привести, и какие необходимы условия</w:t>
      </w:r>
      <w:r w:rsidRPr="00EC5E0F">
        <w:rPr>
          <w:rStyle w:val="FootnoteReference"/>
          <w:rFonts w:ascii="Times New Roman" w:hAnsi="Times New Roman" w:cs="Times New Roman"/>
          <w:sz w:val="24"/>
          <w:szCs w:val="24"/>
          <w:lang w:val="ru-RU"/>
        </w:rPr>
        <w:footnoteReference w:id="7"/>
      </w:r>
      <w:r w:rsidRPr="00EC5E0F">
        <w:rPr>
          <w:rFonts w:ascii="Times New Roman" w:hAnsi="Times New Roman" w:cs="Times New Roman"/>
          <w:sz w:val="24"/>
          <w:szCs w:val="24"/>
          <w:lang w:val="ru-RU"/>
        </w:rPr>
        <w:t>.</w:t>
      </w:r>
      <w:r w:rsidR="003A50F0">
        <w:rPr>
          <w:rFonts w:ascii="Times New Roman" w:hAnsi="Times New Roman" w:cs="Times New Roman"/>
          <w:sz w:val="24"/>
          <w:szCs w:val="24"/>
          <w:lang w:val="ru-RU"/>
        </w:rPr>
        <w:t xml:space="preserve"> </w:t>
      </w:r>
    </w:p>
    <w:p w:rsidR="008F7CEB" w:rsidRDefault="008F7CEB" w:rsidP="003A50F0">
      <w:pPr>
        <w:spacing w:after="120" w:line="240" w:lineRule="auto"/>
        <w:jc w:val="both"/>
        <w:rPr>
          <w:rFonts w:ascii="Times New Roman" w:hAnsi="Times New Roman" w:cs="Times New Roman"/>
          <w:sz w:val="24"/>
          <w:szCs w:val="24"/>
          <w:lang w:val="ru-RU"/>
        </w:rPr>
      </w:pPr>
    </w:p>
    <w:p w:rsidR="008F7CEB" w:rsidRPr="00777290" w:rsidRDefault="008F7CEB" w:rsidP="008F7CEB">
      <w:pPr>
        <w:pStyle w:val="ListParagraph"/>
        <w:numPr>
          <w:ilvl w:val="0"/>
          <w:numId w:val="41"/>
        </w:numPr>
        <w:ind w:left="720"/>
        <w:jc w:val="both"/>
        <w:rPr>
          <w:rFonts w:ascii="Times New Roman" w:hAnsi="Times New Roman" w:cs="Times New Roman"/>
          <w:b/>
          <w:sz w:val="24"/>
          <w:szCs w:val="24"/>
          <w:lang w:val="ru-RU"/>
        </w:rPr>
      </w:pPr>
      <w:r w:rsidRPr="00777290">
        <w:rPr>
          <w:rFonts w:ascii="Times New Roman" w:hAnsi="Times New Roman" w:cs="Times New Roman"/>
          <w:b/>
          <w:sz w:val="24"/>
          <w:szCs w:val="24"/>
          <w:lang w:val="ru-RU"/>
        </w:rPr>
        <w:t>Краткий обзор производства электроэнергии в Узбекистане</w:t>
      </w:r>
    </w:p>
    <w:p w:rsidR="00A86729" w:rsidRDefault="003A50F0" w:rsidP="003A50F0">
      <w:pPr>
        <w:spacing w:after="12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Обозначенный </w:t>
      </w:r>
      <w:r w:rsidRPr="00874F30">
        <w:rPr>
          <w:rFonts w:ascii="Times New Roman" w:hAnsi="Times New Roman" w:cs="Times New Roman"/>
          <w:b/>
          <w:sz w:val="24"/>
          <w:szCs w:val="24"/>
          <w:lang w:val="ru-RU"/>
        </w:rPr>
        <w:t xml:space="preserve">приоритет </w:t>
      </w:r>
      <w:r w:rsidR="00772769" w:rsidRPr="00874F30">
        <w:rPr>
          <w:rFonts w:ascii="Times New Roman" w:hAnsi="Times New Roman" w:cs="Times New Roman"/>
          <w:b/>
          <w:sz w:val="24"/>
          <w:szCs w:val="24"/>
          <w:lang w:val="ru-RU"/>
        </w:rPr>
        <w:t>реализации потенциала энергосбережения в секторе зданий</w:t>
      </w:r>
      <w:r w:rsidR="00CB2721">
        <w:rPr>
          <w:rStyle w:val="FootnoteReference"/>
          <w:rFonts w:ascii="Times New Roman" w:hAnsi="Times New Roman" w:cs="Times New Roman"/>
          <w:sz w:val="24"/>
          <w:szCs w:val="24"/>
          <w:lang w:val="ru-RU"/>
        </w:rPr>
        <w:footnoteReference w:id="8"/>
      </w:r>
      <w:r w:rsidR="00CB2721">
        <w:rPr>
          <w:rFonts w:ascii="Times New Roman" w:hAnsi="Times New Roman" w:cs="Times New Roman"/>
          <w:sz w:val="24"/>
          <w:szCs w:val="24"/>
          <w:lang w:val="ru-RU"/>
        </w:rPr>
        <w:t xml:space="preserve"> </w:t>
      </w:r>
      <w:r w:rsidR="00772769">
        <w:rPr>
          <w:rFonts w:ascii="Times New Roman" w:hAnsi="Times New Roman" w:cs="Times New Roman"/>
          <w:sz w:val="24"/>
          <w:szCs w:val="24"/>
          <w:lang w:val="ru-RU"/>
        </w:rPr>
        <w:t xml:space="preserve"> </w:t>
      </w:r>
      <w:r w:rsidR="00797EEB">
        <w:rPr>
          <w:rFonts w:ascii="Times New Roman" w:hAnsi="Times New Roman" w:cs="Times New Roman"/>
          <w:sz w:val="24"/>
          <w:szCs w:val="24"/>
          <w:lang w:val="ru-RU"/>
        </w:rPr>
        <w:t xml:space="preserve">обусловливается </w:t>
      </w:r>
      <w:r w:rsidR="004074EB">
        <w:rPr>
          <w:rFonts w:ascii="Times New Roman" w:hAnsi="Times New Roman" w:cs="Times New Roman"/>
          <w:sz w:val="24"/>
          <w:szCs w:val="24"/>
          <w:lang w:val="ru-RU"/>
        </w:rPr>
        <w:t>влиянием этого сектора на</w:t>
      </w:r>
      <w:r w:rsidR="008E5914">
        <w:rPr>
          <w:rFonts w:ascii="Times New Roman" w:hAnsi="Times New Roman" w:cs="Times New Roman"/>
          <w:sz w:val="24"/>
          <w:szCs w:val="24"/>
          <w:lang w:val="ru-RU"/>
        </w:rPr>
        <w:t xml:space="preserve"> процессы</w:t>
      </w:r>
      <w:r w:rsidR="008E5914" w:rsidRPr="00874F30">
        <w:rPr>
          <w:rFonts w:ascii="Times New Roman" w:hAnsi="Times New Roman" w:cs="Times New Roman"/>
          <w:b/>
          <w:sz w:val="24"/>
          <w:szCs w:val="24"/>
          <w:lang w:val="ru-RU"/>
        </w:rPr>
        <w:t xml:space="preserve"> </w:t>
      </w:r>
      <w:r w:rsidR="004074EB" w:rsidRPr="00874F30">
        <w:rPr>
          <w:rFonts w:ascii="Times New Roman" w:hAnsi="Times New Roman" w:cs="Times New Roman"/>
          <w:b/>
          <w:sz w:val="24"/>
          <w:szCs w:val="24"/>
          <w:lang w:val="ru-RU"/>
        </w:rPr>
        <w:t>диверсификаци</w:t>
      </w:r>
      <w:r w:rsidR="008924BF" w:rsidRPr="00874F30">
        <w:rPr>
          <w:rFonts w:ascii="Times New Roman" w:hAnsi="Times New Roman" w:cs="Times New Roman"/>
          <w:b/>
          <w:sz w:val="24"/>
          <w:szCs w:val="24"/>
          <w:lang w:val="ru-RU"/>
        </w:rPr>
        <w:t>и</w:t>
      </w:r>
      <w:r w:rsidR="004074EB" w:rsidRPr="00874F30">
        <w:rPr>
          <w:rFonts w:ascii="Times New Roman" w:hAnsi="Times New Roman" w:cs="Times New Roman"/>
          <w:b/>
          <w:sz w:val="24"/>
          <w:szCs w:val="24"/>
          <w:lang w:val="ru-RU"/>
        </w:rPr>
        <w:t xml:space="preserve"> энергетического баланса</w:t>
      </w:r>
      <w:r w:rsidR="00370C1B" w:rsidRPr="00874F30">
        <w:rPr>
          <w:rFonts w:ascii="Times New Roman" w:hAnsi="Times New Roman" w:cs="Times New Roman"/>
          <w:b/>
          <w:sz w:val="24"/>
          <w:szCs w:val="24"/>
          <w:lang w:val="ru-RU"/>
        </w:rPr>
        <w:t xml:space="preserve"> </w:t>
      </w:r>
      <w:r w:rsidR="00370C1B">
        <w:rPr>
          <w:rFonts w:ascii="Times New Roman" w:hAnsi="Times New Roman" w:cs="Times New Roman"/>
          <w:sz w:val="24"/>
          <w:szCs w:val="24"/>
          <w:lang w:val="ru-RU"/>
        </w:rPr>
        <w:t>страны</w:t>
      </w:r>
      <w:r w:rsidR="002654BD">
        <w:rPr>
          <w:rFonts w:ascii="Times New Roman" w:hAnsi="Times New Roman" w:cs="Times New Roman"/>
          <w:sz w:val="24"/>
          <w:szCs w:val="24"/>
          <w:lang w:val="ru-RU"/>
        </w:rPr>
        <w:t>, которая уже в краткосрочной перспективе, будет определяться интенсивностью вовлечения ВИЭ</w:t>
      </w:r>
      <w:r w:rsidR="000B6100">
        <w:rPr>
          <w:rStyle w:val="FootnoteReference"/>
          <w:rFonts w:ascii="Times New Roman" w:hAnsi="Times New Roman" w:cs="Times New Roman"/>
          <w:sz w:val="24"/>
          <w:szCs w:val="24"/>
          <w:lang w:val="ru-RU"/>
        </w:rPr>
        <w:footnoteReference w:id="9"/>
      </w:r>
      <w:r w:rsidR="002654BD">
        <w:rPr>
          <w:rFonts w:ascii="Times New Roman" w:hAnsi="Times New Roman" w:cs="Times New Roman"/>
          <w:sz w:val="24"/>
          <w:szCs w:val="24"/>
          <w:lang w:val="ru-RU"/>
        </w:rPr>
        <w:t>.</w:t>
      </w:r>
      <w:r w:rsidR="00CB7CCA">
        <w:rPr>
          <w:rFonts w:ascii="Times New Roman" w:hAnsi="Times New Roman" w:cs="Times New Roman"/>
          <w:sz w:val="24"/>
          <w:szCs w:val="24"/>
          <w:lang w:val="ru-RU"/>
        </w:rPr>
        <w:t xml:space="preserve"> В Узбекистане сложившийся уровень </w:t>
      </w:r>
      <w:proofErr w:type="spellStart"/>
      <w:r w:rsidR="00CB7CCA">
        <w:rPr>
          <w:rFonts w:ascii="Times New Roman" w:hAnsi="Times New Roman" w:cs="Times New Roman"/>
          <w:sz w:val="24"/>
          <w:szCs w:val="24"/>
          <w:lang w:val="ru-RU"/>
        </w:rPr>
        <w:t>диверсифицированности</w:t>
      </w:r>
      <w:proofErr w:type="spellEnd"/>
      <w:r w:rsidR="00CB7CCA">
        <w:rPr>
          <w:rFonts w:ascii="Times New Roman" w:hAnsi="Times New Roman" w:cs="Times New Roman"/>
          <w:sz w:val="24"/>
          <w:szCs w:val="24"/>
          <w:lang w:val="ru-RU"/>
        </w:rPr>
        <w:t xml:space="preserve"> энергетического баланса не </w:t>
      </w:r>
      <w:r w:rsidR="00A87494">
        <w:rPr>
          <w:rFonts w:ascii="Times New Roman" w:hAnsi="Times New Roman" w:cs="Times New Roman"/>
          <w:sz w:val="24"/>
          <w:szCs w:val="24"/>
          <w:lang w:val="ru-RU"/>
        </w:rPr>
        <w:t>соответствует среднемировым показателям</w:t>
      </w:r>
      <w:r w:rsidR="001C59CF">
        <w:rPr>
          <w:rFonts w:ascii="Times New Roman" w:hAnsi="Times New Roman" w:cs="Times New Roman"/>
          <w:sz w:val="24"/>
          <w:szCs w:val="24"/>
          <w:lang w:val="ru-RU"/>
        </w:rPr>
        <w:t>. В структуре</w:t>
      </w:r>
      <w:r w:rsidR="00F01A4A">
        <w:rPr>
          <w:rFonts w:ascii="Times New Roman" w:hAnsi="Times New Roman" w:cs="Times New Roman"/>
          <w:sz w:val="24"/>
          <w:szCs w:val="24"/>
          <w:lang w:val="ru-RU"/>
        </w:rPr>
        <w:t xml:space="preserve"> источников энергоснабжения сохраняется высокая доля природного газа </w:t>
      </w:r>
      <w:r w:rsidR="00CB2721">
        <w:rPr>
          <w:rFonts w:ascii="Times New Roman" w:hAnsi="Times New Roman" w:cs="Times New Roman"/>
          <w:sz w:val="24"/>
          <w:szCs w:val="24"/>
          <w:lang w:val="ru-RU"/>
        </w:rPr>
        <w:t>– около 80%. Резервы использования ВИЭ в производстве электроэнергии используются</w:t>
      </w:r>
      <w:r w:rsidR="00EF63E8">
        <w:rPr>
          <w:rFonts w:ascii="Times New Roman" w:hAnsi="Times New Roman" w:cs="Times New Roman"/>
          <w:sz w:val="24"/>
          <w:szCs w:val="24"/>
          <w:lang w:val="ru-RU"/>
        </w:rPr>
        <w:t xml:space="preserve"> крайне медленно</w:t>
      </w:r>
      <w:r w:rsidR="003752CC">
        <w:rPr>
          <w:rFonts w:ascii="Times New Roman" w:hAnsi="Times New Roman" w:cs="Times New Roman"/>
          <w:sz w:val="24"/>
          <w:szCs w:val="24"/>
          <w:lang w:val="ru-RU"/>
        </w:rPr>
        <w:t xml:space="preserve"> на уровне реализации локальных небольших проектов, которые пока не оказывают влияние на структурные параметры баланса.</w:t>
      </w:r>
      <w:r w:rsidR="00A86729">
        <w:rPr>
          <w:rFonts w:ascii="Times New Roman" w:hAnsi="Times New Roman" w:cs="Times New Roman"/>
          <w:sz w:val="24"/>
          <w:szCs w:val="24"/>
          <w:lang w:val="ru-RU"/>
        </w:rPr>
        <w:t xml:space="preserve"> В</w:t>
      </w:r>
      <w:r w:rsidR="00A86729" w:rsidRPr="00A86729">
        <w:rPr>
          <w:rFonts w:ascii="Times New Roman" w:hAnsi="Times New Roman" w:cs="Times New Roman"/>
          <w:sz w:val="24"/>
          <w:szCs w:val="24"/>
          <w:lang w:val="ru-RU"/>
        </w:rPr>
        <w:t xml:space="preserve"> Китае доля ВИЭ в генерации электроэнергии уже составляет - 6,3%, Турции – 8,4%, а в Германии – более 27%</w:t>
      </w:r>
      <w:r w:rsidR="00A86729">
        <w:rPr>
          <w:rFonts w:ascii="Times New Roman" w:hAnsi="Times New Roman" w:cs="Times New Roman"/>
          <w:sz w:val="24"/>
          <w:szCs w:val="24"/>
          <w:lang w:val="ru-RU"/>
        </w:rPr>
        <w:t xml:space="preserve">. </w:t>
      </w:r>
    </w:p>
    <w:p w:rsidR="009E2B77" w:rsidRDefault="00A1408E" w:rsidP="003A50F0">
      <w:pPr>
        <w:spacing w:after="120" w:line="240" w:lineRule="auto"/>
        <w:jc w:val="both"/>
        <w:rPr>
          <w:rFonts w:ascii="Times New Roman" w:hAnsi="Times New Roman" w:cs="Times New Roman"/>
          <w:sz w:val="24"/>
          <w:szCs w:val="24"/>
          <w:lang w:val="ru-RU"/>
        </w:rPr>
      </w:pPr>
      <w:r w:rsidRPr="00874F30">
        <w:rPr>
          <w:rFonts w:ascii="Times New Roman" w:hAnsi="Times New Roman" w:cs="Times New Roman"/>
          <w:b/>
          <w:sz w:val="24"/>
          <w:szCs w:val="24"/>
          <w:lang w:val="ru-RU"/>
        </w:rPr>
        <w:t>Энергетическая эффективность</w:t>
      </w:r>
      <w:r>
        <w:rPr>
          <w:rFonts w:ascii="Times New Roman" w:hAnsi="Times New Roman" w:cs="Times New Roman"/>
          <w:sz w:val="24"/>
          <w:szCs w:val="24"/>
          <w:lang w:val="ru-RU"/>
        </w:rPr>
        <w:t xml:space="preserve"> ведущих стран мира обеспечивается целенаправленной и систематической работой по</w:t>
      </w:r>
      <w:r w:rsidRPr="00874F30">
        <w:rPr>
          <w:rFonts w:ascii="Times New Roman" w:hAnsi="Times New Roman" w:cs="Times New Roman"/>
          <w:b/>
          <w:sz w:val="24"/>
          <w:szCs w:val="24"/>
          <w:lang w:val="ru-RU"/>
        </w:rPr>
        <w:t xml:space="preserve"> рационализации структуры энергетического баланса</w:t>
      </w:r>
      <w:r>
        <w:rPr>
          <w:rFonts w:ascii="Times New Roman" w:hAnsi="Times New Roman" w:cs="Times New Roman"/>
          <w:sz w:val="24"/>
          <w:szCs w:val="24"/>
          <w:lang w:val="ru-RU"/>
        </w:rPr>
        <w:t xml:space="preserve"> в рамках четко обозначенного </w:t>
      </w:r>
      <w:r w:rsidRPr="00874F30">
        <w:rPr>
          <w:rFonts w:ascii="Times New Roman" w:hAnsi="Times New Roman" w:cs="Times New Roman"/>
          <w:b/>
          <w:sz w:val="24"/>
          <w:szCs w:val="24"/>
          <w:lang w:val="ru-RU"/>
        </w:rPr>
        <w:t>перехода к использованию ВИЭ</w:t>
      </w:r>
      <w:r>
        <w:rPr>
          <w:rFonts w:ascii="Times New Roman" w:hAnsi="Times New Roman" w:cs="Times New Roman"/>
          <w:sz w:val="24"/>
          <w:szCs w:val="24"/>
          <w:lang w:val="ru-RU"/>
        </w:rPr>
        <w:t>. Анализ показывает, что в основе успешного продвижения ВИЭ выступают меры по внедрению рыночных механизмов регулирования энергетического рынка в целом.</w:t>
      </w:r>
      <w:r w:rsidR="00D622BE">
        <w:rPr>
          <w:rFonts w:ascii="Times New Roman" w:hAnsi="Times New Roman" w:cs="Times New Roman"/>
          <w:sz w:val="24"/>
          <w:szCs w:val="24"/>
          <w:lang w:val="ru-RU"/>
        </w:rPr>
        <w:t xml:space="preserve"> Механизмы внедрения рыночных принципов регулирования полноценного энергетического рынка и таких объясняющих его устройство, как уровень либерализации, </w:t>
      </w:r>
      <w:r w:rsidR="00D622BE" w:rsidRPr="00874F30">
        <w:rPr>
          <w:rFonts w:ascii="Times New Roman" w:hAnsi="Times New Roman" w:cs="Times New Roman"/>
          <w:b/>
          <w:sz w:val="24"/>
          <w:szCs w:val="24"/>
          <w:lang w:val="ru-RU"/>
        </w:rPr>
        <w:t>тарифная политика, усиление конкуренции, привлечение частного сектора</w:t>
      </w:r>
      <w:r w:rsidR="00D622BE">
        <w:rPr>
          <w:rFonts w:ascii="Times New Roman" w:hAnsi="Times New Roman" w:cs="Times New Roman"/>
          <w:sz w:val="24"/>
          <w:szCs w:val="24"/>
          <w:lang w:val="ru-RU"/>
        </w:rPr>
        <w:t xml:space="preserve"> будут оказывать влияние на дальнейшую динамику роста энергоэффективности. </w:t>
      </w:r>
    </w:p>
    <w:p w:rsidR="008F7CEB" w:rsidRDefault="008F7CEB" w:rsidP="003A50F0">
      <w:pPr>
        <w:spacing w:after="120" w:line="240" w:lineRule="auto"/>
        <w:jc w:val="both"/>
        <w:rPr>
          <w:rFonts w:ascii="Times New Roman" w:hAnsi="Times New Roman" w:cs="Times New Roman"/>
          <w:sz w:val="24"/>
          <w:szCs w:val="24"/>
          <w:lang w:val="ru-RU"/>
        </w:rPr>
      </w:pPr>
    </w:p>
    <w:p w:rsidR="008F7CEB" w:rsidRPr="00777290" w:rsidRDefault="008F7CEB" w:rsidP="008F7CEB">
      <w:pPr>
        <w:pStyle w:val="ListParagraph"/>
        <w:numPr>
          <w:ilvl w:val="0"/>
          <w:numId w:val="41"/>
        </w:numPr>
        <w:ind w:left="720"/>
        <w:jc w:val="both"/>
        <w:rPr>
          <w:rFonts w:ascii="Times New Roman" w:hAnsi="Times New Roman" w:cs="Times New Roman"/>
          <w:b/>
          <w:sz w:val="24"/>
          <w:szCs w:val="24"/>
          <w:lang w:val="ru-RU"/>
        </w:rPr>
      </w:pPr>
      <w:r>
        <w:rPr>
          <w:rFonts w:ascii="Times New Roman" w:hAnsi="Times New Roman" w:cs="Times New Roman"/>
          <w:b/>
          <w:sz w:val="24"/>
          <w:szCs w:val="24"/>
          <w:lang w:val="ru-RU"/>
        </w:rPr>
        <w:t xml:space="preserve">Особенности </w:t>
      </w:r>
      <w:r w:rsidRPr="00777290">
        <w:rPr>
          <w:rFonts w:ascii="Times New Roman" w:hAnsi="Times New Roman" w:cs="Times New Roman"/>
          <w:b/>
          <w:sz w:val="24"/>
          <w:szCs w:val="24"/>
          <w:lang w:val="ru-RU"/>
        </w:rPr>
        <w:t xml:space="preserve">энергетического сектора </w:t>
      </w:r>
      <w:r>
        <w:rPr>
          <w:rFonts w:ascii="Times New Roman" w:hAnsi="Times New Roman" w:cs="Times New Roman"/>
          <w:b/>
          <w:sz w:val="24"/>
          <w:szCs w:val="24"/>
          <w:lang w:val="ru-RU"/>
        </w:rPr>
        <w:t>и п</w:t>
      </w:r>
      <w:r w:rsidRPr="00777290">
        <w:rPr>
          <w:rFonts w:ascii="Times New Roman" w:hAnsi="Times New Roman" w:cs="Times New Roman"/>
          <w:b/>
          <w:sz w:val="24"/>
          <w:szCs w:val="24"/>
          <w:lang w:val="ru-RU"/>
        </w:rPr>
        <w:t>рактика ценообразования энергоресурсов</w:t>
      </w:r>
      <w:r>
        <w:rPr>
          <w:rFonts w:ascii="Times New Roman" w:hAnsi="Times New Roman" w:cs="Times New Roman"/>
          <w:b/>
          <w:sz w:val="24"/>
          <w:szCs w:val="24"/>
          <w:lang w:val="ru-RU"/>
        </w:rPr>
        <w:t xml:space="preserve"> в Узбекистане</w:t>
      </w:r>
    </w:p>
    <w:p w:rsidR="00A1408E" w:rsidRPr="00A86729" w:rsidRDefault="009E2B77" w:rsidP="003A50F0">
      <w:pPr>
        <w:spacing w:after="12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Политика регулирования энергетического сектора в Узбекистане формировалась исходя из целевых установок проводимой энергетической политики</w:t>
      </w:r>
      <w:r w:rsidR="0096547C">
        <w:rPr>
          <w:rFonts w:ascii="Times New Roman" w:hAnsi="Times New Roman" w:cs="Times New Roman"/>
          <w:sz w:val="24"/>
          <w:szCs w:val="24"/>
          <w:lang w:val="ru-RU"/>
        </w:rPr>
        <w:t>, что предполагало сохранение вертикально-интегрированной государственной монополии</w:t>
      </w:r>
      <w:r w:rsidR="00765041">
        <w:rPr>
          <w:rFonts w:ascii="Times New Roman" w:hAnsi="Times New Roman" w:cs="Times New Roman"/>
          <w:sz w:val="24"/>
          <w:szCs w:val="24"/>
          <w:lang w:val="ru-RU"/>
        </w:rPr>
        <w:t>. В процессе демонополизации энергетического сектора</w:t>
      </w:r>
      <w:r w:rsidR="009221BB">
        <w:rPr>
          <w:rStyle w:val="FootnoteReference"/>
          <w:rFonts w:ascii="Times New Roman" w:hAnsi="Times New Roman" w:cs="Times New Roman"/>
          <w:sz w:val="24"/>
          <w:szCs w:val="24"/>
          <w:lang w:val="ru-RU"/>
        </w:rPr>
        <w:footnoteReference w:id="10"/>
      </w:r>
      <w:r w:rsidR="00765041">
        <w:rPr>
          <w:rFonts w:ascii="Times New Roman" w:hAnsi="Times New Roman" w:cs="Times New Roman"/>
          <w:sz w:val="24"/>
          <w:szCs w:val="24"/>
          <w:lang w:val="ru-RU"/>
        </w:rPr>
        <w:t xml:space="preserve"> проводились структурные преобразования в системе управления, однако, внедрить базовые принципы рыночных механизмов</w:t>
      </w:r>
      <w:r w:rsidR="002441DA">
        <w:rPr>
          <w:rFonts w:ascii="Times New Roman" w:hAnsi="Times New Roman" w:cs="Times New Roman"/>
          <w:sz w:val="24"/>
          <w:szCs w:val="24"/>
          <w:lang w:val="ru-RU"/>
        </w:rPr>
        <w:t xml:space="preserve"> пока не удалось</w:t>
      </w:r>
      <w:r w:rsidR="009221BB" w:rsidRPr="009221BB">
        <w:rPr>
          <w:rStyle w:val="FootnoteReference"/>
          <w:rFonts w:ascii="Times New Roman" w:hAnsi="Times New Roman" w:cs="Times New Roman"/>
          <w:sz w:val="20"/>
          <w:szCs w:val="20"/>
          <w:lang w:val="ru-RU"/>
        </w:rPr>
        <w:footnoteReference w:id="11"/>
      </w:r>
      <w:r w:rsidR="002441DA">
        <w:rPr>
          <w:rFonts w:ascii="Times New Roman" w:hAnsi="Times New Roman" w:cs="Times New Roman"/>
          <w:sz w:val="24"/>
          <w:szCs w:val="24"/>
          <w:lang w:val="ru-RU"/>
        </w:rPr>
        <w:t>.</w:t>
      </w:r>
      <w:r w:rsidR="00765041">
        <w:rPr>
          <w:rFonts w:ascii="Times New Roman" w:hAnsi="Times New Roman" w:cs="Times New Roman"/>
          <w:sz w:val="24"/>
          <w:szCs w:val="24"/>
          <w:lang w:val="ru-RU"/>
        </w:rPr>
        <w:t xml:space="preserve"> </w:t>
      </w:r>
      <w:r w:rsidR="00C13429">
        <w:rPr>
          <w:rFonts w:ascii="Times New Roman" w:hAnsi="Times New Roman" w:cs="Times New Roman"/>
          <w:sz w:val="24"/>
          <w:szCs w:val="24"/>
          <w:lang w:val="ru-RU"/>
        </w:rPr>
        <w:t xml:space="preserve">Мировой опыт показывает, что внедрение рыночных механизмов способствует повышению эффективности использования энергетических ресурсов, снижению тарифов, улучшению собираемости платежей. Особенно важно, что </w:t>
      </w:r>
      <w:r w:rsidR="00C13429" w:rsidRPr="00F11F0B">
        <w:rPr>
          <w:rFonts w:ascii="Times New Roman" w:hAnsi="Times New Roman" w:cs="Times New Roman"/>
          <w:b/>
          <w:sz w:val="24"/>
          <w:szCs w:val="24"/>
          <w:lang w:val="ru-RU"/>
        </w:rPr>
        <w:t>тарифная политика</w:t>
      </w:r>
      <w:r w:rsidR="00970466" w:rsidRPr="00F11F0B">
        <w:rPr>
          <w:rFonts w:ascii="Times New Roman" w:hAnsi="Times New Roman" w:cs="Times New Roman"/>
          <w:b/>
          <w:sz w:val="24"/>
          <w:szCs w:val="24"/>
          <w:lang w:val="ru-RU"/>
        </w:rPr>
        <w:t xml:space="preserve"> в условиях рыночной конкуренции, </w:t>
      </w:r>
      <w:r w:rsidR="00322D72" w:rsidRPr="00F11F0B">
        <w:rPr>
          <w:rFonts w:ascii="Times New Roman" w:hAnsi="Times New Roman" w:cs="Times New Roman"/>
          <w:b/>
          <w:sz w:val="24"/>
          <w:szCs w:val="24"/>
          <w:lang w:val="ru-RU"/>
        </w:rPr>
        <w:t>способствует привлечению инвестиций в энергосберегающие технологии</w:t>
      </w:r>
      <w:r w:rsidR="00322D72">
        <w:rPr>
          <w:rStyle w:val="FootnoteReference"/>
          <w:rFonts w:ascii="Times New Roman" w:hAnsi="Times New Roman" w:cs="Times New Roman"/>
          <w:sz w:val="24"/>
          <w:szCs w:val="24"/>
          <w:lang w:val="ru-RU"/>
        </w:rPr>
        <w:footnoteReference w:id="12"/>
      </w:r>
      <w:r w:rsidR="00322D72">
        <w:rPr>
          <w:rFonts w:ascii="Times New Roman" w:hAnsi="Times New Roman" w:cs="Times New Roman"/>
          <w:sz w:val="24"/>
          <w:szCs w:val="24"/>
          <w:lang w:val="ru-RU"/>
        </w:rPr>
        <w:t>.</w:t>
      </w:r>
      <w:r w:rsidR="00970466">
        <w:rPr>
          <w:rFonts w:ascii="Times New Roman" w:hAnsi="Times New Roman" w:cs="Times New Roman"/>
          <w:sz w:val="24"/>
          <w:szCs w:val="24"/>
          <w:lang w:val="ru-RU"/>
        </w:rPr>
        <w:t xml:space="preserve"> </w:t>
      </w:r>
      <w:r w:rsidR="00765041">
        <w:rPr>
          <w:rFonts w:ascii="Times New Roman" w:hAnsi="Times New Roman" w:cs="Times New Roman"/>
          <w:sz w:val="24"/>
          <w:szCs w:val="24"/>
          <w:lang w:val="ru-RU"/>
        </w:rPr>
        <w:t xml:space="preserve"> </w:t>
      </w:r>
      <w:r w:rsidR="00AA1D94">
        <w:rPr>
          <w:rFonts w:ascii="Times New Roman" w:hAnsi="Times New Roman" w:cs="Times New Roman"/>
          <w:sz w:val="24"/>
          <w:szCs w:val="24"/>
          <w:lang w:val="ru-RU"/>
        </w:rPr>
        <w:t>В числе сохраняющихся проблемных вопросов в Узбекистане выступают:</w:t>
      </w:r>
      <w:r w:rsidR="00A1408E">
        <w:rPr>
          <w:rFonts w:ascii="Times New Roman" w:hAnsi="Times New Roman" w:cs="Times New Roman"/>
          <w:sz w:val="24"/>
          <w:szCs w:val="24"/>
          <w:lang w:val="ru-RU"/>
        </w:rPr>
        <w:t xml:space="preserve">   </w:t>
      </w:r>
    </w:p>
    <w:p w:rsidR="00322D72" w:rsidRDefault="00885E6C" w:rsidP="00885E6C">
      <w:pPr>
        <w:spacing w:line="240" w:lineRule="auto"/>
        <w:jc w:val="both"/>
        <w:rPr>
          <w:rFonts w:ascii="Times New Roman" w:hAnsi="Times New Roman" w:cs="Times New Roman"/>
          <w:sz w:val="24"/>
          <w:szCs w:val="24"/>
          <w:lang w:val="ru-RU"/>
        </w:rPr>
      </w:pPr>
      <w:r>
        <w:rPr>
          <w:rFonts w:ascii="Times New Roman" w:hAnsi="Times New Roman" w:cs="Times New Roman"/>
          <w:sz w:val="28"/>
          <w:szCs w:val="28"/>
          <w:lang w:val="ru-RU"/>
        </w:rPr>
        <w:lastRenderedPageBreak/>
        <w:t xml:space="preserve">   </w:t>
      </w:r>
      <w:r w:rsidRPr="00322D72">
        <w:rPr>
          <w:rFonts w:ascii="Times New Roman" w:hAnsi="Times New Roman" w:cs="Times New Roman"/>
          <w:sz w:val="24"/>
          <w:szCs w:val="24"/>
          <w:lang w:val="ru-RU"/>
        </w:rPr>
        <w:t>- отсутствие экономических стимулов для повышения энергоэффективности и развития сектора ВИЭ;</w:t>
      </w:r>
    </w:p>
    <w:p w:rsidR="00885E6C" w:rsidRPr="00322D72" w:rsidRDefault="00885E6C" w:rsidP="00885E6C">
      <w:pPr>
        <w:spacing w:line="240" w:lineRule="auto"/>
        <w:jc w:val="both"/>
        <w:rPr>
          <w:rFonts w:ascii="Times New Roman" w:hAnsi="Times New Roman" w:cs="Times New Roman"/>
          <w:sz w:val="24"/>
          <w:szCs w:val="24"/>
          <w:lang w:val="ru-RU"/>
        </w:rPr>
      </w:pPr>
      <w:r w:rsidRPr="00322D72">
        <w:rPr>
          <w:rFonts w:ascii="Times New Roman" w:hAnsi="Times New Roman" w:cs="Times New Roman"/>
          <w:sz w:val="24"/>
          <w:szCs w:val="24"/>
          <w:lang w:val="ru-RU"/>
        </w:rPr>
        <w:t>- необходимость государственного финансирования развития и модернизации</w:t>
      </w:r>
      <w:r w:rsidR="00AA1D94">
        <w:rPr>
          <w:rFonts w:ascii="Times New Roman" w:hAnsi="Times New Roman" w:cs="Times New Roman"/>
          <w:sz w:val="24"/>
          <w:szCs w:val="24"/>
          <w:lang w:val="ru-RU"/>
        </w:rPr>
        <w:t xml:space="preserve"> энергетического сектора</w:t>
      </w:r>
      <w:r w:rsidRPr="00322D72">
        <w:rPr>
          <w:rFonts w:ascii="Times New Roman" w:hAnsi="Times New Roman" w:cs="Times New Roman"/>
          <w:sz w:val="24"/>
          <w:szCs w:val="24"/>
          <w:lang w:val="ru-RU"/>
        </w:rPr>
        <w:t xml:space="preserve"> из-за отсутствия условий для привлечения частных инвестиций; </w:t>
      </w:r>
    </w:p>
    <w:p w:rsidR="00957FA5" w:rsidRDefault="00885E6C" w:rsidP="00885E6C">
      <w:pPr>
        <w:spacing w:line="240" w:lineRule="auto"/>
        <w:jc w:val="both"/>
        <w:rPr>
          <w:rFonts w:ascii="Times New Roman" w:hAnsi="Times New Roman" w:cs="Times New Roman"/>
          <w:sz w:val="24"/>
          <w:szCs w:val="24"/>
          <w:lang w:val="ru-RU"/>
        </w:rPr>
      </w:pPr>
      <w:r w:rsidRPr="00322D72">
        <w:rPr>
          <w:rFonts w:ascii="Times New Roman" w:hAnsi="Times New Roman" w:cs="Times New Roman"/>
          <w:sz w:val="24"/>
          <w:szCs w:val="24"/>
          <w:lang w:val="ru-RU"/>
        </w:rPr>
        <w:t>- отсутствие конкуренции и сохранение государственного регулирования тарифов.</w:t>
      </w:r>
    </w:p>
    <w:p w:rsidR="00B9552B" w:rsidRPr="0007384A" w:rsidRDefault="00957FA5" w:rsidP="004D4757">
      <w:pPr>
        <w:spacing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Важным шагом к формированию полноценного энергетического рынка является активизация процесса демонополизации предприятий с государственной собственностью, в том числе энергетических.</w:t>
      </w:r>
      <w:r w:rsidRPr="00957FA5">
        <w:rPr>
          <w:rStyle w:val="FootnoteReference"/>
          <w:rFonts w:ascii="Times New Roman" w:hAnsi="Times New Roman" w:cs="Times New Roman"/>
          <w:sz w:val="24"/>
          <w:szCs w:val="24"/>
        </w:rPr>
        <w:footnoteReference w:id="13"/>
      </w:r>
      <w:r w:rsidR="00885E6C">
        <w:rPr>
          <w:rFonts w:ascii="Times New Roman" w:hAnsi="Times New Roman" w:cs="Times New Roman"/>
          <w:sz w:val="28"/>
          <w:szCs w:val="28"/>
          <w:lang w:val="ru-RU"/>
        </w:rPr>
        <w:t xml:space="preserve"> </w:t>
      </w:r>
      <w:r w:rsidR="004D4757" w:rsidRPr="004D4757">
        <w:rPr>
          <w:rFonts w:ascii="Times New Roman" w:hAnsi="Times New Roman" w:cs="Times New Roman"/>
          <w:sz w:val="24"/>
          <w:szCs w:val="24"/>
          <w:lang w:val="ru-RU"/>
        </w:rPr>
        <w:t>Особую актуальность</w:t>
      </w:r>
      <w:r w:rsidR="004D4757">
        <w:rPr>
          <w:rFonts w:ascii="Times New Roman" w:hAnsi="Times New Roman" w:cs="Times New Roman"/>
          <w:sz w:val="24"/>
          <w:szCs w:val="24"/>
          <w:lang w:val="ru-RU"/>
        </w:rPr>
        <w:t xml:space="preserve"> в этих процессах приобретают</w:t>
      </w:r>
      <w:r w:rsidR="004D4757" w:rsidRPr="00F11F0B">
        <w:rPr>
          <w:rFonts w:ascii="Times New Roman" w:hAnsi="Times New Roman" w:cs="Times New Roman"/>
          <w:b/>
          <w:sz w:val="24"/>
          <w:szCs w:val="24"/>
          <w:lang w:val="ru-RU"/>
        </w:rPr>
        <w:t xml:space="preserve"> вопросы совершенствования тарифной политики</w:t>
      </w:r>
      <w:r w:rsidR="00F11F0B" w:rsidRPr="00F11F0B">
        <w:rPr>
          <w:rFonts w:ascii="Times New Roman" w:hAnsi="Times New Roman" w:cs="Times New Roman"/>
          <w:b/>
          <w:sz w:val="24"/>
          <w:szCs w:val="24"/>
          <w:lang w:val="ru-RU"/>
        </w:rPr>
        <w:t>,</w:t>
      </w:r>
      <w:r w:rsidR="00C20516" w:rsidRPr="00FC2F57">
        <w:rPr>
          <w:rFonts w:ascii="Times New Roman" w:hAnsi="Times New Roman" w:cs="Times New Roman"/>
          <w:sz w:val="24"/>
          <w:szCs w:val="24"/>
          <w:lang w:val="ru-RU"/>
        </w:rPr>
        <w:t xml:space="preserve"> ценообразовании на энергетические ресурсы. В Узбекистане внутренние тарифы на энергию</w:t>
      </w:r>
      <w:r w:rsidR="00C20516" w:rsidRPr="00FC2F57">
        <w:rPr>
          <w:rStyle w:val="FootnoteReference"/>
          <w:rFonts w:ascii="Times New Roman" w:hAnsi="Times New Roman" w:cs="Times New Roman"/>
          <w:sz w:val="24"/>
          <w:szCs w:val="24"/>
          <w:lang w:val="ru-RU"/>
        </w:rPr>
        <w:footnoteReference w:id="14"/>
      </w:r>
      <w:r w:rsidR="00C20516" w:rsidRPr="00FC2F57">
        <w:rPr>
          <w:rFonts w:ascii="Times New Roman" w:hAnsi="Times New Roman" w:cs="Times New Roman"/>
          <w:sz w:val="24"/>
          <w:szCs w:val="24"/>
          <w:lang w:val="ru-RU"/>
        </w:rPr>
        <w:t xml:space="preserve"> в значительной степени субсидируются с целью обеспечения доступности для общественности и конкурентоспособности </w:t>
      </w:r>
      <w:r w:rsidR="00FA6B6C" w:rsidRPr="00FC2F57">
        <w:rPr>
          <w:rFonts w:ascii="Times New Roman" w:hAnsi="Times New Roman" w:cs="Times New Roman"/>
          <w:sz w:val="24"/>
          <w:szCs w:val="24"/>
          <w:lang w:val="ru-RU"/>
        </w:rPr>
        <w:t xml:space="preserve">крупных предприятий и </w:t>
      </w:r>
      <w:r w:rsidR="00C20516" w:rsidRPr="00FC2F57">
        <w:rPr>
          <w:rFonts w:ascii="Times New Roman" w:hAnsi="Times New Roman" w:cs="Times New Roman"/>
          <w:sz w:val="24"/>
          <w:szCs w:val="24"/>
          <w:lang w:val="ru-RU"/>
        </w:rPr>
        <w:t>отечественного бизнеса</w:t>
      </w:r>
      <w:r w:rsidR="00C20516" w:rsidRPr="0007384A">
        <w:rPr>
          <w:rFonts w:ascii="Times New Roman" w:hAnsi="Times New Roman" w:cs="Times New Roman"/>
          <w:sz w:val="24"/>
          <w:szCs w:val="24"/>
          <w:lang w:val="ru-RU"/>
        </w:rPr>
        <w:t>.</w:t>
      </w:r>
      <w:r w:rsidR="000965E2" w:rsidRPr="0007384A">
        <w:rPr>
          <w:rFonts w:ascii="Times New Roman" w:hAnsi="Times New Roman" w:cs="Times New Roman"/>
          <w:sz w:val="24"/>
          <w:szCs w:val="24"/>
          <w:lang w:val="ru-RU"/>
        </w:rPr>
        <w:t xml:space="preserve"> </w:t>
      </w:r>
      <w:r w:rsidR="006D52D0" w:rsidRPr="0007384A">
        <w:rPr>
          <w:rFonts w:ascii="Times New Roman" w:hAnsi="Times New Roman" w:cs="Times New Roman"/>
          <w:sz w:val="24"/>
          <w:szCs w:val="24"/>
          <w:lang w:val="ru-RU"/>
        </w:rPr>
        <w:t>Система предоставления субсидий менялась в зависимости от применяемых механизмов</w:t>
      </w:r>
      <w:r w:rsidR="005B0FBD" w:rsidRPr="0007384A">
        <w:rPr>
          <w:rFonts w:ascii="Times New Roman" w:hAnsi="Times New Roman" w:cs="Times New Roman"/>
          <w:sz w:val="24"/>
          <w:szCs w:val="24"/>
          <w:lang w:val="ru-RU"/>
        </w:rPr>
        <w:t xml:space="preserve"> </w:t>
      </w:r>
      <w:r w:rsidR="006D52D0" w:rsidRPr="0007384A">
        <w:rPr>
          <w:rFonts w:ascii="Times New Roman" w:hAnsi="Times New Roman" w:cs="Times New Roman"/>
          <w:sz w:val="24"/>
          <w:szCs w:val="24"/>
          <w:lang w:val="ru-RU"/>
        </w:rPr>
        <w:t>государственного регулирования</w:t>
      </w:r>
      <w:r w:rsidR="005B0FBD" w:rsidRPr="0007384A">
        <w:rPr>
          <w:rFonts w:ascii="Times New Roman" w:hAnsi="Times New Roman" w:cs="Times New Roman"/>
          <w:sz w:val="24"/>
          <w:szCs w:val="24"/>
          <w:lang w:val="ru-RU"/>
        </w:rPr>
        <w:t xml:space="preserve"> </w:t>
      </w:r>
      <w:r w:rsidR="006D52D0" w:rsidRPr="0007384A">
        <w:rPr>
          <w:rFonts w:ascii="Times New Roman" w:hAnsi="Times New Roman" w:cs="Times New Roman"/>
          <w:sz w:val="24"/>
          <w:szCs w:val="24"/>
          <w:lang w:val="ru-RU"/>
        </w:rPr>
        <w:t>- от прямого</w:t>
      </w:r>
      <w:r w:rsidR="005B0FBD" w:rsidRPr="0007384A">
        <w:rPr>
          <w:rFonts w:ascii="Times New Roman" w:hAnsi="Times New Roman" w:cs="Times New Roman"/>
          <w:sz w:val="24"/>
          <w:szCs w:val="24"/>
          <w:lang w:val="ru-RU"/>
        </w:rPr>
        <w:t xml:space="preserve"> перекрестного субсидирования цен, когда вплоть до 2005г. действовала усложненная система льгот для разных категорий потребителей, до снижения</w:t>
      </w:r>
      <w:r w:rsidR="00A24BE3" w:rsidRPr="0007384A">
        <w:rPr>
          <w:rFonts w:ascii="Times New Roman" w:hAnsi="Times New Roman" w:cs="Times New Roman"/>
          <w:sz w:val="24"/>
          <w:szCs w:val="24"/>
          <w:lang w:val="ru-RU"/>
        </w:rPr>
        <w:t xml:space="preserve"> </w:t>
      </w:r>
      <w:r w:rsidR="001E6D7E" w:rsidRPr="0007384A">
        <w:rPr>
          <w:rFonts w:ascii="Times New Roman" w:hAnsi="Times New Roman" w:cs="Times New Roman"/>
          <w:sz w:val="24"/>
          <w:szCs w:val="24"/>
          <w:lang w:val="ru-RU"/>
        </w:rPr>
        <w:t xml:space="preserve">их </w:t>
      </w:r>
      <w:r w:rsidR="005B0FBD" w:rsidRPr="0007384A">
        <w:rPr>
          <w:rFonts w:ascii="Times New Roman" w:hAnsi="Times New Roman" w:cs="Times New Roman"/>
          <w:sz w:val="24"/>
          <w:szCs w:val="24"/>
          <w:lang w:val="ru-RU"/>
        </w:rPr>
        <w:t>д</w:t>
      </w:r>
      <w:r w:rsidR="000A4D89" w:rsidRPr="0007384A">
        <w:rPr>
          <w:rFonts w:ascii="Times New Roman" w:hAnsi="Times New Roman" w:cs="Times New Roman"/>
          <w:sz w:val="24"/>
          <w:szCs w:val="24"/>
          <w:lang w:val="ru-RU"/>
        </w:rPr>
        <w:t>и</w:t>
      </w:r>
      <w:r w:rsidR="005B0FBD" w:rsidRPr="0007384A">
        <w:rPr>
          <w:rFonts w:ascii="Times New Roman" w:hAnsi="Times New Roman" w:cs="Times New Roman"/>
          <w:sz w:val="24"/>
          <w:szCs w:val="24"/>
          <w:lang w:val="ru-RU"/>
        </w:rPr>
        <w:t xml:space="preserve">фференциации </w:t>
      </w:r>
      <w:r w:rsidR="001E6D7E" w:rsidRPr="0007384A">
        <w:rPr>
          <w:rFonts w:ascii="Times New Roman" w:hAnsi="Times New Roman" w:cs="Times New Roman"/>
          <w:sz w:val="24"/>
          <w:szCs w:val="24"/>
          <w:lang w:val="ru-RU"/>
        </w:rPr>
        <w:t>в условиях поддержания умеренного роста цен, не</w:t>
      </w:r>
      <w:r w:rsidR="003220FC" w:rsidRPr="0007384A">
        <w:rPr>
          <w:rFonts w:ascii="Times New Roman" w:hAnsi="Times New Roman" w:cs="Times New Roman"/>
          <w:sz w:val="24"/>
          <w:szCs w:val="24"/>
          <w:lang w:val="ru-RU"/>
        </w:rPr>
        <w:t xml:space="preserve"> отражающего реальную стоимость энергетических ресурсов.</w:t>
      </w:r>
      <w:r w:rsidR="005B0FBD" w:rsidRPr="0007384A">
        <w:rPr>
          <w:rFonts w:ascii="Times New Roman" w:hAnsi="Times New Roman" w:cs="Times New Roman"/>
          <w:sz w:val="24"/>
          <w:szCs w:val="24"/>
          <w:lang w:val="ru-RU"/>
        </w:rPr>
        <w:t xml:space="preserve"> </w:t>
      </w:r>
    </w:p>
    <w:p w:rsidR="00E71E0B" w:rsidRPr="0007384A" w:rsidRDefault="00414497" w:rsidP="00F11F0B">
      <w:pPr>
        <w:spacing w:after="120" w:line="240" w:lineRule="auto"/>
        <w:jc w:val="both"/>
        <w:rPr>
          <w:rFonts w:ascii="Times New Roman" w:hAnsi="Times New Roman" w:cs="Times New Roman"/>
          <w:sz w:val="24"/>
          <w:szCs w:val="24"/>
          <w:lang w:val="ru-RU"/>
        </w:rPr>
      </w:pPr>
      <w:r w:rsidRPr="0007384A">
        <w:rPr>
          <w:rFonts w:ascii="Times New Roman" w:hAnsi="Times New Roman" w:cs="Times New Roman"/>
          <w:sz w:val="24"/>
          <w:szCs w:val="24"/>
          <w:lang w:val="ru-RU"/>
        </w:rPr>
        <w:t>Практика перекрестного субсидирования</w:t>
      </w:r>
      <w:r w:rsidR="00002F65" w:rsidRPr="0007384A">
        <w:rPr>
          <w:rFonts w:ascii="Times New Roman" w:hAnsi="Times New Roman" w:cs="Times New Roman"/>
          <w:sz w:val="24"/>
          <w:szCs w:val="24"/>
          <w:lang w:val="ru-RU"/>
        </w:rPr>
        <w:t>, связанная с поддержкой</w:t>
      </w:r>
      <w:r w:rsidR="00A05D80" w:rsidRPr="0007384A">
        <w:rPr>
          <w:rFonts w:ascii="Times New Roman" w:hAnsi="Times New Roman" w:cs="Times New Roman"/>
          <w:sz w:val="24"/>
          <w:szCs w:val="24"/>
          <w:lang w:val="ru-RU"/>
        </w:rPr>
        <w:t>, прежде всего населения, усиливала ценовые перекосы</w:t>
      </w:r>
      <w:r w:rsidR="001324FE" w:rsidRPr="0007384A">
        <w:rPr>
          <w:rFonts w:ascii="Times New Roman" w:hAnsi="Times New Roman" w:cs="Times New Roman"/>
          <w:sz w:val="24"/>
          <w:szCs w:val="24"/>
          <w:lang w:val="ru-RU"/>
        </w:rPr>
        <w:t xml:space="preserve"> за счет установления более высокого уровня промышленных тарифов</w:t>
      </w:r>
      <w:r w:rsidR="00B67B20" w:rsidRPr="0007384A">
        <w:rPr>
          <w:rFonts w:ascii="Times New Roman" w:hAnsi="Times New Roman" w:cs="Times New Roman"/>
          <w:sz w:val="24"/>
          <w:szCs w:val="24"/>
          <w:lang w:val="ru-RU"/>
        </w:rPr>
        <w:t xml:space="preserve"> на электроэнергию</w:t>
      </w:r>
      <w:r w:rsidR="00B9552B" w:rsidRPr="0007384A">
        <w:rPr>
          <w:rFonts w:ascii="Times New Roman" w:hAnsi="Times New Roman" w:cs="Times New Roman"/>
          <w:sz w:val="24"/>
          <w:szCs w:val="24"/>
          <w:lang w:val="ru-RU"/>
        </w:rPr>
        <w:t>, который</w:t>
      </w:r>
      <w:r w:rsidR="00534ABC" w:rsidRPr="0007384A">
        <w:rPr>
          <w:rFonts w:ascii="Times New Roman" w:hAnsi="Times New Roman" w:cs="Times New Roman"/>
          <w:sz w:val="24"/>
          <w:szCs w:val="24"/>
          <w:lang w:val="ru-RU"/>
        </w:rPr>
        <w:t xml:space="preserve"> </w:t>
      </w:r>
      <w:r w:rsidR="002D4524" w:rsidRPr="0007384A">
        <w:rPr>
          <w:rFonts w:ascii="Times New Roman" w:hAnsi="Times New Roman" w:cs="Times New Roman"/>
          <w:sz w:val="24"/>
          <w:szCs w:val="24"/>
          <w:lang w:val="ru-RU"/>
        </w:rPr>
        <w:t>в период 2000-2005гг.</w:t>
      </w:r>
      <w:r w:rsidR="00CC6B91" w:rsidRPr="0007384A">
        <w:rPr>
          <w:rFonts w:ascii="Times New Roman" w:hAnsi="Times New Roman" w:cs="Times New Roman"/>
          <w:sz w:val="24"/>
          <w:szCs w:val="24"/>
          <w:lang w:val="ru-RU"/>
        </w:rPr>
        <w:t xml:space="preserve"> в среднем</w:t>
      </w:r>
      <w:r w:rsidR="00B9552B" w:rsidRPr="0007384A">
        <w:rPr>
          <w:rFonts w:ascii="Times New Roman" w:hAnsi="Times New Roman" w:cs="Times New Roman"/>
          <w:sz w:val="24"/>
          <w:szCs w:val="24"/>
          <w:lang w:val="ru-RU"/>
        </w:rPr>
        <w:t xml:space="preserve"> не менее чем в 1,2 раза превышал тариф для населения</w:t>
      </w:r>
      <w:r w:rsidR="00534ABC" w:rsidRPr="0007384A">
        <w:rPr>
          <w:rStyle w:val="FootnoteReference"/>
          <w:rFonts w:ascii="Times New Roman" w:hAnsi="Times New Roman" w:cs="Times New Roman"/>
          <w:sz w:val="24"/>
          <w:szCs w:val="24"/>
          <w:lang w:val="ru-RU"/>
        </w:rPr>
        <w:footnoteReference w:id="15"/>
      </w:r>
      <w:r w:rsidR="00E71E0B" w:rsidRPr="0007384A">
        <w:rPr>
          <w:rFonts w:ascii="Times New Roman" w:hAnsi="Times New Roman" w:cs="Times New Roman"/>
          <w:sz w:val="24"/>
          <w:szCs w:val="24"/>
          <w:lang w:val="ru-RU"/>
        </w:rPr>
        <w:t>. Д</w:t>
      </w:r>
      <w:r w:rsidR="00B9552B" w:rsidRPr="0007384A">
        <w:rPr>
          <w:rFonts w:ascii="Times New Roman" w:hAnsi="Times New Roman" w:cs="Times New Roman"/>
          <w:sz w:val="24"/>
          <w:szCs w:val="24"/>
          <w:lang w:val="ru-RU"/>
        </w:rPr>
        <w:t>ля предприятий торговли и сферы услуг действовали тарифы</w:t>
      </w:r>
      <w:r w:rsidR="00E71E0B" w:rsidRPr="0007384A">
        <w:rPr>
          <w:rFonts w:ascii="Times New Roman" w:hAnsi="Times New Roman" w:cs="Times New Roman"/>
          <w:sz w:val="24"/>
          <w:szCs w:val="24"/>
          <w:lang w:val="ru-RU"/>
        </w:rPr>
        <w:t>, превышающие средний уровень – более чем в 2 раза</w:t>
      </w:r>
      <w:r w:rsidR="00645004" w:rsidRPr="0007384A">
        <w:rPr>
          <w:rStyle w:val="FootnoteReference"/>
          <w:rFonts w:ascii="Times New Roman" w:hAnsi="Times New Roman" w:cs="Times New Roman"/>
          <w:sz w:val="24"/>
          <w:szCs w:val="24"/>
          <w:lang w:val="ru-RU"/>
        </w:rPr>
        <w:footnoteReference w:id="16"/>
      </w:r>
      <w:r w:rsidR="00A05D80" w:rsidRPr="0007384A">
        <w:rPr>
          <w:rFonts w:ascii="Times New Roman" w:hAnsi="Times New Roman" w:cs="Times New Roman"/>
          <w:sz w:val="24"/>
          <w:szCs w:val="24"/>
          <w:lang w:val="ru-RU"/>
        </w:rPr>
        <w:t>.</w:t>
      </w:r>
      <w:r w:rsidR="009E189A" w:rsidRPr="0007384A">
        <w:rPr>
          <w:rFonts w:ascii="Times New Roman" w:hAnsi="Times New Roman" w:cs="Times New Roman"/>
          <w:sz w:val="24"/>
          <w:szCs w:val="24"/>
          <w:lang w:val="ru-RU"/>
        </w:rPr>
        <w:t xml:space="preserve"> Это не только искажало ценовые ориентиры для населения, что приводило к неэффективному потреблению электроэнергии, но и, по сути, явилось скрытым налогом </w:t>
      </w:r>
      <w:r w:rsidR="00BD1FEE" w:rsidRPr="0007384A">
        <w:rPr>
          <w:rFonts w:ascii="Times New Roman" w:hAnsi="Times New Roman" w:cs="Times New Roman"/>
          <w:sz w:val="24"/>
          <w:szCs w:val="24"/>
          <w:lang w:val="ru-RU"/>
        </w:rPr>
        <w:t>для крупных промышленных потребителей и</w:t>
      </w:r>
      <w:r w:rsidR="009E189A" w:rsidRPr="0007384A">
        <w:rPr>
          <w:rFonts w:ascii="Times New Roman" w:hAnsi="Times New Roman" w:cs="Times New Roman"/>
          <w:sz w:val="24"/>
          <w:szCs w:val="24"/>
          <w:lang w:val="ru-RU"/>
        </w:rPr>
        <w:t xml:space="preserve"> бизнес</w:t>
      </w:r>
      <w:r w:rsidR="00BD1FEE" w:rsidRPr="0007384A">
        <w:rPr>
          <w:rFonts w:ascii="Times New Roman" w:hAnsi="Times New Roman" w:cs="Times New Roman"/>
          <w:sz w:val="24"/>
          <w:szCs w:val="24"/>
          <w:lang w:val="ru-RU"/>
        </w:rPr>
        <w:t>а</w:t>
      </w:r>
      <w:r w:rsidR="00534ABC" w:rsidRPr="0007384A">
        <w:rPr>
          <w:rFonts w:ascii="Times New Roman" w:hAnsi="Times New Roman" w:cs="Times New Roman"/>
          <w:sz w:val="24"/>
          <w:szCs w:val="24"/>
          <w:lang w:val="ru-RU"/>
        </w:rPr>
        <w:t>.</w:t>
      </w:r>
      <w:r w:rsidR="00534ABC" w:rsidRPr="0007384A">
        <w:rPr>
          <w:rStyle w:val="FootnoteReference"/>
          <w:rFonts w:ascii="Times New Roman" w:hAnsi="Times New Roman" w:cs="Times New Roman"/>
          <w:sz w:val="24"/>
          <w:szCs w:val="24"/>
          <w:lang w:val="ru-RU"/>
        </w:rPr>
        <w:footnoteReference w:id="17"/>
      </w:r>
      <w:r w:rsidR="00BD1FEE" w:rsidRPr="0007384A">
        <w:rPr>
          <w:rFonts w:ascii="Times New Roman" w:hAnsi="Times New Roman" w:cs="Times New Roman"/>
          <w:sz w:val="24"/>
          <w:szCs w:val="24"/>
          <w:lang w:val="ru-RU"/>
        </w:rPr>
        <w:t xml:space="preserve"> </w:t>
      </w:r>
    </w:p>
    <w:p w:rsidR="00E06251" w:rsidRDefault="007A489B" w:rsidP="009F6BCA">
      <w:pPr>
        <w:spacing w:after="120" w:line="240" w:lineRule="auto"/>
        <w:jc w:val="both"/>
        <w:rPr>
          <w:rFonts w:ascii="Times New Roman" w:hAnsi="Times New Roman" w:cs="Times New Roman"/>
          <w:sz w:val="24"/>
          <w:szCs w:val="24"/>
          <w:lang w:val="ru-RU"/>
        </w:rPr>
      </w:pPr>
      <w:r w:rsidRPr="0007384A">
        <w:rPr>
          <w:rFonts w:ascii="Times New Roman" w:hAnsi="Times New Roman" w:cs="Times New Roman"/>
          <w:sz w:val="24"/>
          <w:szCs w:val="24"/>
          <w:lang w:val="ru-RU"/>
        </w:rPr>
        <w:t>На дальнейших этапах развития</w:t>
      </w:r>
      <w:r w:rsidR="00C87987" w:rsidRPr="0007384A">
        <w:rPr>
          <w:rFonts w:ascii="Times New Roman" w:hAnsi="Times New Roman" w:cs="Times New Roman"/>
          <w:sz w:val="24"/>
          <w:szCs w:val="24"/>
          <w:lang w:val="ru-RU"/>
        </w:rPr>
        <w:t xml:space="preserve"> были приняты меры по выравниванию внутренних тарифов на электроэнергию</w:t>
      </w:r>
      <w:r w:rsidR="00B26BA1" w:rsidRPr="0007384A">
        <w:rPr>
          <w:rFonts w:ascii="Times New Roman" w:hAnsi="Times New Roman" w:cs="Times New Roman"/>
          <w:sz w:val="24"/>
          <w:szCs w:val="24"/>
          <w:lang w:val="ru-RU"/>
        </w:rPr>
        <w:t xml:space="preserve"> и, практически полному отказу от их дифференциации в зависимости от групп потребителей</w:t>
      </w:r>
      <w:r w:rsidR="00534ABC" w:rsidRPr="0007384A">
        <w:rPr>
          <w:rFonts w:ascii="Times New Roman" w:hAnsi="Times New Roman" w:cs="Times New Roman"/>
          <w:sz w:val="24"/>
          <w:szCs w:val="24"/>
          <w:lang w:val="ru-RU"/>
        </w:rPr>
        <w:t>. О</w:t>
      </w:r>
      <w:r w:rsidR="00B26BA1" w:rsidRPr="0007384A">
        <w:rPr>
          <w:rFonts w:ascii="Times New Roman" w:hAnsi="Times New Roman" w:cs="Times New Roman"/>
          <w:sz w:val="24"/>
          <w:szCs w:val="24"/>
          <w:lang w:val="ru-RU"/>
        </w:rPr>
        <w:t>днако этот процесс</w:t>
      </w:r>
      <w:r w:rsidR="00F95CBB" w:rsidRPr="0007384A">
        <w:rPr>
          <w:rFonts w:ascii="Times New Roman" w:hAnsi="Times New Roman" w:cs="Times New Roman"/>
          <w:sz w:val="24"/>
          <w:szCs w:val="24"/>
          <w:lang w:val="ru-RU"/>
        </w:rPr>
        <w:t xml:space="preserve"> </w:t>
      </w:r>
      <w:r w:rsidR="00B26BA1" w:rsidRPr="0007384A">
        <w:rPr>
          <w:rFonts w:ascii="Times New Roman" w:hAnsi="Times New Roman" w:cs="Times New Roman"/>
          <w:sz w:val="24"/>
          <w:szCs w:val="24"/>
          <w:lang w:val="ru-RU"/>
        </w:rPr>
        <w:t>сопровождался тенденцией</w:t>
      </w:r>
      <w:r w:rsidR="002C544E" w:rsidRPr="0007384A">
        <w:rPr>
          <w:rFonts w:ascii="Times New Roman" w:hAnsi="Times New Roman" w:cs="Times New Roman"/>
          <w:sz w:val="24"/>
          <w:szCs w:val="24"/>
          <w:lang w:val="ru-RU"/>
        </w:rPr>
        <w:t xml:space="preserve"> отдаления от параметров экономически обоснованного тарифа</w:t>
      </w:r>
      <w:r w:rsidR="00B242B8" w:rsidRPr="0007384A">
        <w:rPr>
          <w:rFonts w:ascii="Times New Roman" w:hAnsi="Times New Roman" w:cs="Times New Roman"/>
          <w:sz w:val="24"/>
          <w:szCs w:val="24"/>
          <w:lang w:val="ru-RU"/>
        </w:rPr>
        <w:t xml:space="preserve">. </w:t>
      </w:r>
    </w:p>
    <w:p w:rsidR="00CB7BFA" w:rsidRDefault="00C20516" w:rsidP="009F6BCA">
      <w:pPr>
        <w:spacing w:after="120" w:line="240" w:lineRule="auto"/>
        <w:jc w:val="both"/>
        <w:rPr>
          <w:rFonts w:ascii="Times New Roman" w:hAnsi="Times New Roman" w:cs="Times New Roman"/>
          <w:sz w:val="24"/>
          <w:szCs w:val="24"/>
          <w:lang w:val="ru-RU"/>
        </w:rPr>
      </w:pPr>
      <w:r w:rsidRPr="00FC2F57">
        <w:rPr>
          <w:rFonts w:ascii="Times New Roman" w:hAnsi="Times New Roman" w:cs="Times New Roman"/>
          <w:sz w:val="24"/>
          <w:szCs w:val="24"/>
          <w:lang w:val="ru-RU"/>
        </w:rPr>
        <w:t>Такая практика субсидирования тарифов привела к возрастанию инвестиционных проблем в энергетическом секторе, ухудшению состояния энергетической инфраструктуры</w:t>
      </w:r>
      <w:r w:rsidRPr="00FC2F57">
        <w:rPr>
          <w:rStyle w:val="FootnoteReference"/>
          <w:rFonts w:ascii="Times New Roman" w:hAnsi="Times New Roman" w:cs="Times New Roman"/>
          <w:sz w:val="24"/>
          <w:szCs w:val="24"/>
          <w:lang w:val="ru-RU"/>
        </w:rPr>
        <w:footnoteReference w:id="18"/>
      </w:r>
      <w:r w:rsidR="0007384A">
        <w:rPr>
          <w:rFonts w:ascii="Times New Roman" w:hAnsi="Times New Roman" w:cs="Times New Roman"/>
          <w:sz w:val="24"/>
          <w:szCs w:val="24"/>
          <w:lang w:val="ru-RU"/>
        </w:rPr>
        <w:t xml:space="preserve">, </w:t>
      </w:r>
      <w:r w:rsidR="009E47B4" w:rsidRPr="00FC2F57">
        <w:rPr>
          <w:rFonts w:ascii="Times New Roman" w:hAnsi="Times New Roman" w:cs="Times New Roman"/>
          <w:sz w:val="24"/>
          <w:szCs w:val="24"/>
          <w:lang w:val="ru-RU"/>
        </w:rPr>
        <w:t xml:space="preserve">неэффективному использованию энергоресурсов, </w:t>
      </w:r>
      <w:r w:rsidR="00F430E6" w:rsidRPr="00FC2F57">
        <w:rPr>
          <w:rFonts w:ascii="Times New Roman" w:hAnsi="Times New Roman" w:cs="Times New Roman"/>
          <w:sz w:val="24"/>
          <w:szCs w:val="24"/>
          <w:lang w:val="ru-RU"/>
        </w:rPr>
        <w:t>практически полному сдерживанию процессов развития и</w:t>
      </w:r>
      <w:r w:rsidR="0007384A">
        <w:rPr>
          <w:rFonts w:ascii="Times New Roman" w:hAnsi="Times New Roman" w:cs="Times New Roman"/>
          <w:sz w:val="24"/>
          <w:szCs w:val="24"/>
          <w:lang w:val="ru-RU"/>
        </w:rPr>
        <w:t xml:space="preserve"> </w:t>
      </w:r>
      <w:r w:rsidR="00A70CA5" w:rsidRPr="00FC2F57">
        <w:rPr>
          <w:rFonts w:ascii="Times New Roman" w:hAnsi="Times New Roman" w:cs="Times New Roman"/>
          <w:sz w:val="24"/>
          <w:szCs w:val="24"/>
          <w:lang w:val="ru-RU"/>
        </w:rPr>
        <w:t>внедрения возобновляемых</w:t>
      </w:r>
      <w:r w:rsidRPr="00FC2F57">
        <w:rPr>
          <w:rFonts w:ascii="Times New Roman" w:hAnsi="Times New Roman" w:cs="Times New Roman"/>
          <w:sz w:val="24"/>
          <w:szCs w:val="24"/>
          <w:lang w:val="ru-RU"/>
        </w:rPr>
        <w:t xml:space="preserve"> источников энергии</w:t>
      </w:r>
      <w:r w:rsidR="009E47B4" w:rsidRPr="00FC2F57">
        <w:rPr>
          <w:rFonts w:ascii="Times New Roman" w:hAnsi="Times New Roman" w:cs="Times New Roman"/>
          <w:sz w:val="24"/>
          <w:szCs w:val="24"/>
          <w:lang w:val="ru-RU"/>
        </w:rPr>
        <w:t>.</w:t>
      </w:r>
      <w:r w:rsidR="003936B2">
        <w:rPr>
          <w:rFonts w:ascii="Times New Roman" w:hAnsi="Times New Roman" w:cs="Times New Roman"/>
          <w:sz w:val="24"/>
          <w:szCs w:val="24"/>
          <w:lang w:val="ru-RU"/>
        </w:rPr>
        <w:t xml:space="preserve"> В этих условиях</w:t>
      </w:r>
      <w:r w:rsidR="00CB7BFA">
        <w:rPr>
          <w:rFonts w:ascii="Times New Roman" w:hAnsi="Times New Roman" w:cs="Times New Roman"/>
          <w:sz w:val="24"/>
          <w:szCs w:val="24"/>
          <w:lang w:val="ru-RU"/>
        </w:rPr>
        <w:t xml:space="preserve"> одним из методов</w:t>
      </w:r>
      <w:r w:rsidR="003936B2">
        <w:rPr>
          <w:rFonts w:ascii="Times New Roman" w:hAnsi="Times New Roman" w:cs="Times New Roman"/>
          <w:sz w:val="24"/>
          <w:szCs w:val="24"/>
          <w:lang w:val="ru-RU"/>
        </w:rPr>
        <w:t xml:space="preserve"> стимулирования энергосбережения через тарифную политику</w:t>
      </w:r>
      <w:r w:rsidR="00CB7BFA">
        <w:rPr>
          <w:rFonts w:ascii="Times New Roman" w:hAnsi="Times New Roman" w:cs="Times New Roman"/>
          <w:sz w:val="24"/>
          <w:szCs w:val="24"/>
          <w:lang w:val="ru-RU"/>
        </w:rPr>
        <w:t xml:space="preserve"> </w:t>
      </w:r>
      <w:r w:rsidR="00394C38">
        <w:rPr>
          <w:rFonts w:ascii="Times New Roman" w:hAnsi="Times New Roman" w:cs="Times New Roman"/>
          <w:sz w:val="24"/>
          <w:szCs w:val="24"/>
          <w:lang w:val="ru-RU"/>
        </w:rPr>
        <w:t xml:space="preserve">может выступить </w:t>
      </w:r>
      <w:r w:rsidR="00CB7BFA">
        <w:rPr>
          <w:rFonts w:ascii="Times New Roman" w:hAnsi="Times New Roman" w:cs="Times New Roman"/>
          <w:sz w:val="24"/>
          <w:szCs w:val="24"/>
          <w:lang w:val="ru-RU"/>
        </w:rPr>
        <w:t xml:space="preserve">система блочных тарифов, которая нацелена на привлечение инвестиций и инноваций в отрасль, включая </w:t>
      </w:r>
      <w:r w:rsidR="00CB7BFA">
        <w:rPr>
          <w:rFonts w:ascii="Times New Roman" w:hAnsi="Times New Roman" w:cs="Times New Roman"/>
          <w:sz w:val="24"/>
          <w:szCs w:val="24"/>
          <w:lang w:val="ru-RU"/>
        </w:rPr>
        <w:lastRenderedPageBreak/>
        <w:t>частные, в также обеспечение доступа к энергоснабжению всех слоев населения, особенно малообеспеченных.</w:t>
      </w:r>
    </w:p>
    <w:p w:rsidR="007A456A" w:rsidRDefault="00D37311" w:rsidP="00E06251">
      <w:pPr>
        <w:spacing w:after="120" w:line="240" w:lineRule="auto"/>
        <w:jc w:val="both"/>
        <w:rPr>
          <w:rFonts w:ascii="Times New Roman" w:hAnsi="Times New Roman" w:cs="Times New Roman"/>
          <w:sz w:val="24"/>
          <w:szCs w:val="24"/>
          <w:lang w:val="ru-RU"/>
        </w:rPr>
      </w:pPr>
      <w:r>
        <w:rPr>
          <w:rFonts w:ascii="Times New Roman" w:hAnsi="Times New Roman" w:cs="Times New Roman"/>
          <w:b/>
          <w:sz w:val="24"/>
          <w:szCs w:val="24"/>
          <w:lang w:val="ru-RU"/>
        </w:rPr>
        <w:t>В Узбекистане текущая политика</w:t>
      </w:r>
      <w:r>
        <w:rPr>
          <w:rFonts w:ascii="Times New Roman" w:hAnsi="Times New Roman" w:cs="Times New Roman"/>
          <w:sz w:val="24"/>
          <w:szCs w:val="24"/>
          <w:lang w:val="ru-RU"/>
        </w:rPr>
        <w:t xml:space="preserve"> в сфере энергетического ценообразования </w:t>
      </w:r>
      <w:r>
        <w:rPr>
          <w:rFonts w:ascii="Times New Roman" w:hAnsi="Times New Roman" w:cs="Times New Roman"/>
          <w:b/>
          <w:sz w:val="24"/>
          <w:szCs w:val="24"/>
          <w:lang w:val="ru-RU"/>
        </w:rPr>
        <w:t>характеризуется</w:t>
      </w:r>
      <w:r w:rsidR="00DF2077">
        <w:rPr>
          <w:rFonts w:ascii="Times New Roman" w:hAnsi="Times New Roman" w:cs="Times New Roman"/>
          <w:b/>
          <w:sz w:val="24"/>
          <w:szCs w:val="24"/>
          <w:lang w:val="ru-RU"/>
        </w:rPr>
        <w:t xml:space="preserve"> </w:t>
      </w:r>
      <w:r>
        <w:rPr>
          <w:rFonts w:ascii="Times New Roman" w:hAnsi="Times New Roman" w:cs="Times New Roman"/>
          <w:b/>
          <w:sz w:val="24"/>
          <w:szCs w:val="24"/>
          <w:lang w:val="ru-RU"/>
        </w:rPr>
        <w:t>сохранением системы регламентированного регулирования тарифов</w:t>
      </w:r>
      <w:r w:rsidR="00DF2077">
        <w:rPr>
          <w:rFonts w:ascii="Times New Roman" w:hAnsi="Times New Roman" w:cs="Times New Roman"/>
          <w:b/>
          <w:sz w:val="24"/>
          <w:szCs w:val="24"/>
          <w:lang w:val="ru-RU"/>
        </w:rPr>
        <w:t xml:space="preserve"> </w:t>
      </w:r>
      <w:r>
        <w:rPr>
          <w:rFonts w:ascii="Times New Roman" w:hAnsi="Times New Roman" w:cs="Times New Roman"/>
          <w:sz w:val="24"/>
          <w:szCs w:val="24"/>
          <w:lang w:val="ru-RU"/>
        </w:rPr>
        <w:t>на электроэнергию практически на всех этапах планирования текущей и перспективной деятельности АО «Узбекэнерго».</w:t>
      </w:r>
      <w:r w:rsidR="00760BF0">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Одним из основных принципов установления их предельного уровня </w:t>
      </w:r>
      <w:r w:rsidR="007A0A14">
        <w:rPr>
          <w:rFonts w:ascii="Times New Roman" w:hAnsi="Times New Roman" w:cs="Times New Roman"/>
          <w:sz w:val="24"/>
          <w:szCs w:val="24"/>
          <w:lang w:val="ru-RU"/>
        </w:rPr>
        <w:t>выступает</w:t>
      </w:r>
      <w:r>
        <w:rPr>
          <w:rFonts w:ascii="Times New Roman" w:hAnsi="Times New Roman" w:cs="Times New Roman"/>
          <w:sz w:val="24"/>
          <w:szCs w:val="24"/>
          <w:lang w:val="ru-RU"/>
        </w:rPr>
        <w:t xml:space="preserve"> учет суммы необходимых расходов (издержек) для ее производства</w:t>
      </w:r>
      <w:r w:rsidR="007A456A">
        <w:rPr>
          <w:rFonts w:ascii="Times New Roman" w:hAnsi="Times New Roman" w:cs="Times New Roman"/>
          <w:sz w:val="24"/>
          <w:szCs w:val="24"/>
          <w:lang w:val="ru-RU"/>
        </w:rPr>
        <w:t>.</w:t>
      </w:r>
      <w:r w:rsidR="007A456A" w:rsidRPr="007A456A">
        <w:rPr>
          <w:rFonts w:ascii="Times New Roman" w:hAnsi="Times New Roman" w:cs="Times New Roman"/>
          <w:sz w:val="24"/>
          <w:szCs w:val="24"/>
          <w:lang w:val="ru-RU"/>
        </w:rPr>
        <w:t xml:space="preserve"> </w:t>
      </w:r>
      <w:r w:rsidR="007A456A" w:rsidRPr="0007384A">
        <w:rPr>
          <w:rFonts w:ascii="Times New Roman" w:hAnsi="Times New Roman" w:cs="Times New Roman"/>
          <w:sz w:val="24"/>
          <w:szCs w:val="24"/>
          <w:lang w:val="ru-RU"/>
        </w:rPr>
        <w:t>Реализуя политику сбалансированного учета интересов государства, производителей и потребителей электроэнергии, регулирующи</w:t>
      </w:r>
      <w:r w:rsidR="007A456A">
        <w:rPr>
          <w:rFonts w:ascii="Times New Roman" w:hAnsi="Times New Roman" w:cs="Times New Roman"/>
          <w:sz w:val="24"/>
          <w:szCs w:val="24"/>
          <w:lang w:val="ru-RU"/>
        </w:rPr>
        <w:t>е</w:t>
      </w:r>
      <w:r w:rsidR="007A456A" w:rsidRPr="0007384A">
        <w:rPr>
          <w:rFonts w:ascii="Times New Roman" w:hAnsi="Times New Roman" w:cs="Times New Roman"/>
          <w:sz w:val="24"/>
          <w:szCs w:val="24"/>
          <w:lang w:val="ru-RU"/>
        </w:rPr>
        <w:t xml:space="preserve"> орган</w:t>
      </w:r>
      <w:r w:rsidR="007A456A">
        <w:rPr>
          <w:rFonts w:ascii="Times New Roman" w:hAnsi="Times New Roman" w:cs="Times New Roman"/>
          <w:sz w:val="24"/>
          <w:szCs w:val="24"/>
          <w:lang w:val="ru-RU"/>
        </w:rPr>
        <w:t>ы</w:t>
      </w:r>
      <w:r w:rsidR="007A456A" w:rsidRPr="0007384A">
        <w:rPr>
          <w:rFonts w:ascii="Times New Roman" w:hAnsi="Times New Roman" w:cs="Times New Roman"/>
          <w:sz w:val="24"/>
          <w:szCs w:val="24"/>
          <w:lang w:val="ru-RU"/>
        </w:rPr>
        <w:t>, как и во многих зарубежных странах, применя</w:t>
      </w:r>
      <w:r w:rsidR="007A456A">
        <w:rPr>
          <w:rFonts w:ascii="Times New Roman" w:hAnsi="Times New Roman" w:cs="Times New Roman"/>
          <w:sz w:val="24"/>
          <w:szCs w:val="24"/>
          <w:lang w:val="ru-RU"/>
        </w:rPr>
        <w:t>ют</w:t>
      </w:r>
      <w:r w:rsidR="007A456A" w:rsidRPr="0007384A">
        <w:rPr>
          <w:rFonts w:ascii="Times New Roman" w:hAnsi="Times New Roman" w:cs="Times New Roman"/>
          <w:sz w:val="24"/>
          <w:szCs w:val="24"/>
          <w:lang w:val="ru-RU"/>
        </w:rPr>
        <w:t xml:space="preserve"> также метод ограничения прибыли в структуре тарифа.</w:t>
      </w:r>
      <w:r w:rsidR="00951008">
        <w:rPr>
          <w:rFonts w:ascii="Times New Roman" w:hAnsi="Times New Roman" w:cs="Times New Roman"/>
          <w:sz w:val="24"/>
          <w:szCs w:val="24"/>
          <w:lang w:val="ru-RU"/>
        </w:rPr>
        <w:t xml:space="preserve"> Уровень тарифов, сложившийся в последние годы, не позволяет обеспечивать нормальный инвестиционный процесс.  </w:t>
      </w:r>
    </w:p>
    <w:p w:rsidR="00FA01FD" w:rsidRPr="00FC2F57" w:rsidRDefault="00D37311" w:rsidP="006F4B8E">
      <w:pPr>
        <w:spacing w:after="12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В результате действующей практики установления тарифов крупнейшие предприятия отрасли функционируют в режиме нехватки финансовых средств, необходимых для покрытия эксплуатационных издержек.</w:t>
      </w:r>
      <w:r w:rsidR="006911A3">
        <w:rPr>
          <w:rFonts w:ascii="Times New Roman" w:hAnsi="Times New Roman" w:cs="Times New Roman"/>
          <w:sz w:val="24"/>
          <w:szCs w:val="24"/>
          <w:lang w:val="ru-RU"/>
        </w:rPr>
        <w:t xml:space="preserve"> </w:t>
      </w:r>
      <w:r>
        <w:rPr>
          <w:rFonts w:ascii="Times New Roman" w:hAnsi="Times New Roman" w:cs="Times New Roman"/>
          <w:sz w:val="24"/>
          <w:szCs w:val="24"/>
          <w:lang w:val="ru-RU"/>
        </w:rPr>
        <w:t>Как правило, утверждаемый тариф</w:t>
      </w:r>
      <w:r w:rsidR="00A02AA8" w:rsidRPr="00FC2F57">
        <w:rPr>
          <w:rStyle w:val="FootnoteReference"/>
          <w:rFonts w:ascii="Times New Roman" w:hAnsi="Times New Roman" w:cs="Times New Roman"/>
          <w:sz w:val="24"/>
          <w:szCs w:val="24"/>
          <w:lang w:val="ru-RU"/>
        </w:rPr>
        <w:footnoteReference w:id="19"/>
      </w:r>
      <w:r w:rsidR="0082472B" w:rsidRPr="00FC2F57">
        <w:rPr>
          <w:rFonts w:ascii="Times New Roman" w:hAnsi="Times New Roman" w:cs="Times New Roman"/>
          <w:sz w:val="24"/>
          <w:szCs w:val="24"/>
          <w:lang w:val="ru-RU"/>
        </w:rPr>
        <w:t xml:space="preserve"> по каждому предприятию</w:t>
      </w:r>
      <w:r w:rsidR="00DA69C9" w:rsidRPr="00FC2F57">
        <w:rPr>
          <w:rFonts w:ascii="Times New Roman" w:hAnsi="Times New Roman" w:cs="Times New Roman"/>
          <w:sz w:val="24"/>
          <w:szCs w:val="24"/>
          <w:lang w:val="ru-RU"/>
        </w:rPr>
        <w:t>,</w:t>
      </w:r>
      <w:r w:rsidR="006911A3">
        <w:rPr>
          <w:rFonts w:ascii="Times New Roman" w:hAnsi="Times New Roman" w:cs="Times New Roman"/>
          <w:sz w:val="24"/>
          <w:szCs w:val="24"/>
          <w:lang w:val="ru-RU"/>
        </w:rPr>
        <w:t xml:space="preserve"> </w:t>
      </w:r>
      <w:r w:rsidR="007D4676" w:rsidRPr="00FC2F57">
        <w:rPr>
          <w:rFonts w:ascii="Times New Roman" w:hAnsi="Times New Roman" w:cs="Times New Roman"/>
          <w:sz w:val="24"/>
          <w:szCs w:val="24"/>
          <w:lang w:val="ru-RU"/>
        </w:rPr>
        <w:t>не менее чем на 1</w:t>
      </w:r>
      <w:r w:rsidR="00F00772" w:rsidRPr="00FC2F57">
        <w:rPr>
          <w:rFonts w:ascii="Times New Roman" w:hAnsi="Times New Roman" w:cs="Times New Roman"/>
          <w:sz w:val="24"/>
          <w:szCs w:val="24"/>
          <w:lang w:val="ru-RU"/>
        </w:rPr>
        <w:t>5</w:t>
      </w:r>
      <w:r w:rsidR="007D4676" w:rsidRPr="00FC2F57">
        <w:rPr>
          <w:rFonts w:ascii="Times New Roman" w:hAnsi="Times New Roman" w:cs="Times New Roman"/>
          <w:sz w:val="24"/>
          <w:szCs w:val="24"/>
          <w:lang w:val="ru-RU"/>
        </w:rPr>
        <w:t>-20</w:t>
      </w:r>
      <w:r w:rsidR="00A70CA5" w:rsidRPr="00FC2F57">
        <w:rPr>
          <w:rFonts w:ascii="Times New Roman" w:hAnsi="Times New Roman" w:cs="Times New Roman"/>
          <w:sz w:val="24"/>
          <w:szCs w:val="24"/>
          <w:lang w:val="ru-RU"/>
        </w:rPr>
        <w:t>% ниже</w:t>
      </w:r>
      <w:r w:rsidR="00CC33FB" w:rsidRPr="00FC2F57">
        <w:rPr>
          <w:rFonts w:ascii="Times New Roman" w:hAnsi="Times New Roman" w:cs="Times New Roman"/>
          <w:sz w:val="24"/>
          <w:szCs w:val="24"/>
          <w:lang w:val="ru-RU"/>
        </w:rPr>
        <w:t xml:space="preserve"> заявленного</w:t>
      </w:r>
      <w:r w:rsidR="00F51B12" w:rsidRPr="00FC2F57">
        <w:rPr>
          <w:rFonts w:ascii="Times New Roman" w:hAnsi="Times New Roman" w:cs="Times New Roman"/>
          <w:sz w:val="24"/>
          <w:szCs w:val="24"/>
          <w:lang w:val="ru-RU"/>
        </w:rPr>
        <w:t xml:space="preserve"> со стороны производителей</w:t>
      </w:r>
      <w:r>
        <w:rPr>
          <w:rFonts w:ascii="Times New Roman" w:hAnsi="Times New Roman" w:cs="Times New Roman"/>
          <w:sz w:val="24"/>
          <w:szCs w:val="24"/>
          <w:lang w:val="ru-RU"/>
        </w:rPr>
        <w:t xml:space="preserve"> уровня и практически не покрывает</w:t>
      </w:r>
      <w:r w:rsidR="00794319">
        <w:rPr>
          <w:rFonts w:ascii="Times New Roman" w:hAnsi="Times New Roman" w:cs="Times New Roman"/>
          <w:sz w:val="24"/>
          <w:szCs w:val="24"/>
          <w:lang w:val="ru-RU"/>
        </w:rPr>
        <w:t xml:space="preserve"> </w:t>
      </w:r>
      <w:r w:rsidR="00794319" w:rsidRPr="0007384A">
        <w:rPr>
          <w:rFonts w:ascii="Times New Roman" w:hAnsi="Times New Roman" w:cs="Times New Roman"/>
          <w:sz w:val="24"/>
          <w:szCs w:val="24"/>
          <w:lang w:val="ru-RU"/>
        </w:rPr>
        <w:t>в полном объем</w:t>
      </w:r>
      <w:r w:rsidR="00E960C0">
        <w:rPr>
          <w:rFonts w:ascii="Times New Roman" w:hAnsi="Times New Roman" w:cs="Times New Roman"/>
          <w:sz w:val="24"/>
          <w:szCs w:val="24"/>
          <w:lang w:val="ru-RU"/>
        </w:rPr>
        <w:t>е</w:t>
      </w:r>
      <w:r w:rsidR="00E960C0" w:rsidRPr="00E960C0">
        <w:rPr>
          <w:rFonts w:ascii="Times New Roman" w:hAnsi="Times New Roman" w:cs="Times New Roman"/>
          <w:sz w:val="24"/>
          <w:szCs w:val="24"/>
          <w:lang w:val="ru-RU"/>
        </w:rPr>
        <w:t xml:space="preserve"> </w:t>
      </w:r>
      <w:r>
        <w:rPr>
          <w:rFonts w:ascii="Times New Roman" w:hAnsi="Times New Roman" w:cs="Times New Roman"/>
          <w:sz w:val="24"/>
          <w:szCs w:val="24"/>
          <w:lang w:val="ru-RU"/>
        </w:rPr>
        <w:t>себестоимость выработки электроэнергии</w:t>
      </w:r>
      <w:r w:rsidR="00117373">
        <w:rPr>
          <w:rFonts w:ascii="Times New Roman" w:hAnsi="Times New Roman" w:cs="Times New Roman"/>
          <w:sz w:val="24"/>
          <w:szCs w:val="24"/>
          <w:lang w:val="ru-RU"/>
        </w:rPr>
        <w:t xml:space="preserve">. </w:t>
      </w:r>
      <w:r w:rsidR="00D975A2" w:rsidRPr="00FC2F57">
        <w:rPr>
          <w:rFonts w:ascii="Times New Roman" w:hAnsi="Times New Roman" w:cs="Times New Roman"/>
          <w:sz w:val="24"/>
          <w:szCs w:val="24"/>
          <w:lang w:val="ru-RU"/>
        </w:rPr>
        <w:t>По оценкам</w:t>
      </w:r>
      <w:r w:rsidR="00C97871" w:rsidRPr="00FC2F57">
        <w:rPr>
          <w:rFonts w:ascii="Times New Roman" w:hAnsi="Times New Roman" w:cs="Times New Roman"/>
          <w:sz w:val="24"/>
          <w:szCs w:val="24"/>
          <w:lang w:val="ru-RU"/>
        </w:rPr>
        <w:t>,</w:t>
      </w:r>
      <w:r w:rsidR="00C64F35" w:rsidRPr="00FC2F57">
        <w:rPr>
          <w:rFonts w:ascii="Times New Roman" w:hAnsi="Times New Roman" w:cs="Times New Roman"/>
          <w:sz w:val="24"/>
          <w:szCs w:val="24"/>
          <w:lang w:val="ru-RU"/>
        </w:rPr>
        <w:t xml:space="preserve"> </w:t>
      </w:r>
      <w:r w:rsidR="007C0007" w:rsidRPr="00FC2F57">
        <w:rPr>
          <w:rFonts w:ascii="Times New Roman" w:hAnsi="Times New Roman" w:cs="Times New Roman"/>
          <w:sz w:val="24"/>
          <w:szCs w:val="24"/>
          <w:lang w:val="ru-RU"/>
        </w:rPr>
        <w:t xml:space="preserve">только </w:t>
      </w:r>
      <w:r w:rsidR="00C97871" w:rsidRPr="00FC2F57">
        <w:rPr>
          <w:rFonts w:ascii="Times New Roman" w:hAnsi="Times New Roman" w:cs="Times New Roman"/>
          <w:sz w:val="24"/>
          <w:szCs w:val="24"/>
          <w:lang w:val="ru-RU"/>
        </w:rPr>
        <w:t>в 2017г.</w:t>
      </w:r>
      <w:r w:rsidR="007C0007" w:rsidRPr="00FC2F57">
        <w:rPr>
          <w:rFonts w:ascii="Times New Roman" w:hAnsi="Times New Roman" w:cs="Times New Roman"/>
          <w:sz w:val="24"/>
          <w:szCs w:val="24"/>
          <w:lang w:val="ru-RU"/>
        </w:rPr>
        <w:t xml:space="preserve"> крупнейшими предприятиями отрасли, формирующи</w:t>
      </w:r>
      <w:r w:rsidR="00F3118B" w:rsidRPr="00FC2F57">
        <w:rPr>
          <w:rFonts w:ascii="Times New Roman" w:hAnsi="Times New Roman" w:cs="Times New Roman"/>
          <w:sz w:val="24"/>
          <w:szCs w:val="24"/>
          <w:lang w:val="ru-RU"/>
        </w:rPr>
        <w:t>ми</w:t>
      </w:r>
      <w:r w:rsidR="007C0007" w:rsidRPr="00FC2F57">
        <w:rPr>
          <w:rFonts w:ascii="Times New Roman" w:hAnsi="Times New Roman" w:cs="Times New Roman"/>
          <w:sz w:val="24"/>
          <w:szCs w:val="24"/>
          <w:lang w:val="ru-RU"/>
        </w:rPr>
        <w:t xml:space="preserve"> более 60% всей установленной мощности страны, было недополучено ф</w:t>
      </w:r>
      <w:r>
        <w:rPr>
          <w:rFonts w:ascii="Times New Roman" w:hAnsi="Times New Roman" w:cs="Times New Roman"/>
          <w:sz w:val="24"/>
          <w:szCs w:val="24"/>
          <w:lang w:val="ru-RU"/>
        </w:rPr>
        <w:t>инансовых средств, для покрытия производственных затрат, в</w:t>
      </w:r>
      <w:r w:rsidR="006911A3">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объеме </w:t>
      </w:r>
      <w:r w:rsidR="00BF7AEE">
        <w:rPr>
          <w:rFonts w:ascii="Times New Roman" w:hAnsi="Times New Roman" w:cs="Times New Roman"/>
          <w:sz w:val="24"/>
          <w:szCs w:val="24"/>
          <w:lang w:val="ru-RU"/>
        </w:rPr>
        <w:t>около 400-450</w:t>
      </w:r>
      <w:r>
        <w:rPr>
          <w:rFonts w:ascii="Times New Roman" w:hAnsi="Times New Roman" w:cs="Times New Roman"/>
          <w:sz w:val="24"/>
          <w:szCs w:val="24"/>
          <w:lang w:val="ru-RU"/>
        </w:rPr>
        <w:t xml:space="preserve"> млрд.</w:t>
      </w:r>
      <w:r>
        <w:rPr>
          <w:rFonts w:ascii="Times New Roman" w:hAnsi="Times New Roman" w:cs="Times New Roman"/>
          <w:sz w:val="24"/>
          <w:szCs w:val="24"/>
        </w:rPr>
        <w:t>c</w:t>
      </w:r>
      <w:r>
        <w:rPr>
          <w:rFonts w:ascii="Times New Roman" w:hAnsi="Times New Roman" w:cs="Times New Roman"/>
          <w:sz w:val="24"/>
          <w:szCs w:val="24"/>
          <w:lang w:val="ru-RU"/>
        </w:rPr>
        <w:t>ум.</w:t>
      </w:r>
    </w:p>
    <w:p w:rsidR="00204FBE" w:rsidRPr="00FC2F57" w:rsidRDefault="00D37311" w:rsidP="006F4B8E">
      <w:pPr>
        <w:spacing w:after="12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Внутренний тариф на электроэнергию в 2017г. не превышал </w:t>
      </w:r>
      <w:r w:rsidR="00642CD9">
        <w:rPr>
          <w:rFonts w:ascii="Times New Roman" w:hAnsi="Times New Roman" w:cs="Times New Roman"/>
          <w:sz w:val="24"/>
          <w:szCs w:val="24"/>
          <w:lang w:val="ru-RU"/>
        </w:rPr>
        <w:t>20</w:t>
      </w:r>
      <w:r>
        <w:rPr>
          <w:rFonts w:ascii="Times New Roman" w:hAnsi="Times New Roman" w:cs="Times New Roman"/>
          <w:sz w:val="24"/>
          <w:szCs w:val="24"/>
          <w:lang w:val="ru-RU"/>
        </w:rPr>
        <w:t>% от уровня, сложившегося в среднем по европейским странам</w:t>
      </w:r>
      <w:r w:rsidR="00642CD9">
        <w:rPr>
          <w:rFonts w:ascii="Times New Roman" w:hAnsi="Times New Roman" w:cs="Times New Roman"/>
          <w:sz w:val="24"/>
          <w:szCs w:val="24"/>
          <w:lang w:val="ru-RU"/>
        </w:rPr>
        <w:t>.</w:t>
      </w:r>
      <w:r w:rsidR="00456950" w:rsidRPr="00FC2F57">
        <w:rPr>
          <w:rFonts w:ascii="Times New Roman" w:hAnsi="Times New Roman" w:cs="Times New Roman"/>
          <w:sz w:val="24"/>
          <w:szCs w:val="24"/>
          <w:lang w:val="ru-RU"/>
        </w:rPr>
        <w:t xml:space="preserve"> Аналогичная тенденция от</w:t>
      </w:r>
      <w:r>
        <w:rPr>
          <w:rFonts w:ascii="Times New Roman" w:hAnsi="Times New Roman" w:cs="Times New Roman"/>
          <w:sz w:val="24"/>
          <w:szCs w:val="24"/>
          <w:lang w:val="ru-RU"/>
        </w:rPr>
        <w:t xml:space="preserve">клонения фиксировалась и в сопоставлении цен, сложившихся в среднем по странам СНГ. </w:t>
      </w:r>
      <w:r w:rsidR="00642CD9">
        <w:rPr>
          <w:rFonts w:ascii="Times New Roman" w:hAnsi="Times New Roman" w:cs="Times New Roman"/>
          <w:sz w:val="24"/>
          <w:szCs w:val="24"/>
          <w:lang w:val="ru-RU"/>
        </w:rPr>
        <w:t>Это соотношение в последние годы сни</w:t>
      </w:r>
      <w:r w:rsidR="00BD2D3F">
        <w:rPr>
          <w:rFonts w:ascii="Times New Roman" w:hAnsi="Times New Roman" w:cs="Times New Roman"/>
          <w:sz w:val="24"/>
          <w:szCs w:val="24"/>
          <w:lang w:val="ru-RU"/>
        </w:rPr>
        <w:t>зи</w:t>
      </w:r>
      <w:r w:rsidR="00642CD9">
        <w:rPr>
          <w:rFonts w:ascii="Times New Roman" w:hAnsi="Times New Roman" w:cs="Times New Roman"/>
          <w:sz w:val="24"/>
          <w:szCs w:val="24"/>
          <w:lang w:val="ru-RU"/>
        </w:rPr>
        <w:t>лось до 55%</w:t>
      </w:r>
      <w:r w:rsidR="00642CD9">
        <w:rPr>
          <w:rStyle w:val="FootnoteReference"/>
          <w:rFonts w:ascii="Times New Roman" w:hAnsi="Times New Roman" w:cs="Times New Roman"/>
          <w:sz w:val="24"/>
          <w:szCs w:val="24"/>
          <w:lang w:val="ru-RU"/>
        </w:rPr>
        <w:footnoteReference w:id="20"/>
      </w:r>
      <w:r w:rsidR="00642CD9">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(рис.1). </w:t>
      </w:r>
    </w:p>
    <w:p w:rsidR="00204FBE" w:rsidRPr="00FC2F57" w:rsidRDefault="007668F9" w:rsidP="00204FBE">
      <w:pPr>
        <w:spacing w:after="120" w:line="276" w:lineRule="auto"/>
        <w:jc w:val="center"/>
        <w:rPr>
          <w:rFonts w:ascii="Times New Roman" w:hAnsi="Times New Roman" w:cs="Times New Roman"/>
          <w:sz w:val="24"/>
          <w:szCs w:val="24"/>
          <w:lang w:val="ru-RU"/>
        </w:rPr>
      </w:pPr>
      <w:r w:rsidRPr="00FC2F57">
        <w:rPr>
          <w:rFonts w:ascii="Times New Roman" w:hAnsi="Times New Roman" w:cs="Times New Roman"/>
          <w:noProof/>
          <w:sz w:val="24"/>
          <w:szCs w:val="24"/>
          <w:lang w:val="en-GB" w:eastAsia="en-GB"/>
        </w:rPr>
        <w:drawing>
          <wp:inline distT="0" distB="0" distL="0" distR="0">
            <wp:extent cx="5308969" cy="2966483"/>
            <wp:effectExtent l="19050" t="0" r="25031" b="5317"/>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204FBE" w:rsidRPr="00C566FF" w:rsidTr="003E2EC1">
        <w:tc>
          <w:tcPr>
            <w:tcW w:w="9571" w:type="dxa"/>
          </w:tcPr>
          <w:p w:rsidR="00880F81" w:rsidRDefault="00204FBE" w:rsidP="004F5392">
            <w:pPr>
              <w:spacing w:after="0" w:line="240" w:lineRule="auto"/>
              <w:jc w:val="center"/>
              <w:rPr>
                <w:rFonts w:ascii="Times New Roman" w:hAnsi="Times New Roman" w:cs="Times New Roman"/>
                <w:b/>
                <w:sz w:val="24"/>
                <w:szCs w:val="24"/>
                <w:lang w:val="ru-RU"/>
              </w:rPr>
            </w:pPr>
            <w:r w:rsidRPr="00FC2F57">
              <w:rPr>
                <w:rFonts w:ascii="Times New Roman" w:hAnsi="Times New Roman" w:cs="Times New Roman"/>
                <w:b/>
                <w:sz w:val="24"/>
                <w:szCs w:val="24"/>
                <w:lang w:val="ru-RU"/>
              </w:rPr>
              <w:t xml:space="preserve">Рис. </w:t>
            </w:r>
            <w:r w:rsidR="005618BB" w:rsidRPr="00FC2F57">
              <w:rPr>
                <w:rFonts w:ascii="Times New Roman" w:hAnsi="Times New Roman" w:cs="Times New Roman"/>
                <w:b/>
                <w:sz w:val="24"/>
                <w:szCs w:val="24"/>
                <w:lang w:val="ru-RU"/>
              </w:rPr>
              <w:t>1</w:t>
            </w:r>
            <w:r w:rsidRPr="00FC2F57">
              <w:rPr>
                <w:rFonts w:ascii="Times New Roman" w:hAnsi="Times New Roman" w:cs="Times New Roman"/>
                <w:b/>
                <w:sz w:val="24"/>
                <w:szCs w:val="24"/>
                <w:lang w:val="ru-RU"/>
              </w:rPr>
              <w:t>. Цены на электр</w:t>
            </w:r>
            <w:r w:rsidR="002173E8" w:rsidRPr="00FC2F57">
              <w:rPr>
                <w:rFonts w:ascii="Times New Roman" w:hAnsi="Times New Roman" w:cs="Times New Roman"/>
                <w:b/>
                <w:sz w:val="24"/>
                <w:szCs w:val="24"/>
                <w:lang w:val="ru-RU"/>
              </w:rPr>
              <w:t>оэнергию</w:t>
            </w:r>
            <w:r w:rsidRPr="00FC2F57">
              <w:rPr>
                <w:rFonts w:ascii="Times New Roman" w:hAnsi="Times New Roman" w:cs="Times New Roman"/>
                <w:b/>
                <w:sz w:val="24"/>
                <w:szCs w:val="24"/>
                <w:lang w:val="ru-RU"/>
              </w:rPr>
              <w:t xml:space="preserve"> в некоторых странах мира,</w:t>
            </w:r>
            <w:r w:rsidR="006F6A87">
              <w:rPr>
                <w:rFonts w:ascii="Times New Roman" w:hAnsi="Times New Roman" w:cs="Times New Roman"/>
                <w:b/>
                <w:sz w:val="24"/>
                <w:szCs w:val="24"/>
                <w:lang w:val="ru-RU"/>
              </w:rPr>
              <w:t xml:space="preserve"> </w:t>
            </w:r>
            <w:r w:rsidRPr="00FC2F57">
              <w:rPr>
                <w:rFonts w:ascii="Times New Roman" w:hAnsi="Times New Roman" w:cs="Times New Roman"/>
                <w:b/>
                <w:sz w:val="24"/>
                <w:szCs w:val="24"/>
                <w:lang w:val="ru-RU"/>
              </w:rPr>
              <w:t xml:space="preserve">2017 г. </w:t>
            </w:r>
          </w:p>
          <w:p w:rsidR="00204FBE" w:rsidRPr="00FC2F57" w:rsidRDefault="00204FBE" w:rsidP="004F5392">
            <w:pPr>
              <w:spacing w:after="0" w:line="240" w:lineRule="auto"/>
              <w:jc w:val="center"/>
              <w:rPr>
                <w:rFonts w:ascii="Times New Roman" w:hAnsi="Times New Roman" w:cs="Times New Roman"/>
                <w:b/>
                <w:sz w:val="24"/>
                <w:szCs w:val="24"/>
                <w:lang w:val="ru-RU"/>
              </w:rPr>
            </w:pPr>
            <w:r w:rsidRPr="00FC2F57">
              <w:rPr>
                <w:rFonts w:ascii="Times New Roman" w:hAnsi="Times New Roman" w:cs="Times New Roman"/>
                <w:b/>
                <w:sz w:val="24"/>
                <w:szCs w:val="24"/>
                <w:lang w:val="ru-RU"/>
              </w:rPr>
              <w:t>(в долл.</w:t>
            </w:r>
            <w:r w:rsidR="009323BD" w:rsidRPr="00FC2F57">
              <w:rPr>
                <w:rFonts w:ascii="Times New Roman" w:hAnsi="Times New Roman" w:cs="Times New Roman"/>
                <w:b/>
                <w:sz w:val="24"/>
                <w:szCs w:val="24"/>
                <w:lang w:val="ru-RU"/>
              </w:rPr>
              <w:t xml:space="preserve"> США</w:t>
            </w:r>
            <w:r w:rsidRPr="00FC2F57">
              <w:rPr>
                <w:rFonts w:ascii="Times New Roman" w:hAnsi="Times New Roman" w:cs="Times New Roman"/>
                <w:b/>
                <w:sz w:val="24"/>
                <w:szCs w:val="24"/>
                <w:lang w:val="ru-RU"/>
              </w:rPr>
              <w:t xml:space="preserve"> за кВт</w:t>
            </w:r>
            <w:r w:rsidR="004F5392">
              <w:rPr>
                <w:rFonts w:ascii="Times New Roman" w:hAnsi="Times New Roman" w:cs="Times New Roman"/>
                <w:b/>
                <w:sz w:val="24"/>
                <w:szCs w:val="24"/>
                <w:lang w:val="ru-RU"/>
              </w:rPr>
              <w:t>*</w:t>
            </w:r>
            <w:r w:rsidRPr="00FC2F57">
              <w:rPr>
                <w:rFonts w:ascii="Times New Roman" w:hAnsi="Times New Roman" w:cs="Times New Roman"/>
                <w:b/>
                <w:sz w:val="24"/>
                <w:szCs w:val="24"/>
                <w:lang w:val="ru-RU"/>
              </w:rPr>
              <w:t>ч)</w:t>
            </w:r>
          </w:p>
        </w:tc>
      </w:tr>
      <w:tr w:rsidR="00204FBE" w:rsidRPr="00FC2F57" w:rsidTr="003E2EC1">
        <w:tc>
          <w:tcPr>
            <w:tcW w:w="9571" w:type="dxa"/>
          </w:tcPr>
          <w:p w:rsidR="00204FBE" w:rsidRPr="00880F81" w:rsidRDefault="00204FBE" w:rsidP="00204FBE">
            <w:pPr>
              <w:spacing w:after="0" w:line="240" w:lineRule="auto"/>
              <w:rPr>
                <w:rFonts w:ascii="Times New Roman" w:hAnsi="Times New Roman" w:cs="Times New Roman"/>
                <w:sz w:val="20"/>
                <w:szCs w:val="20"/>
              </w:rPr>
            </w:pPr>
            <w:r w:rsidRPr="00880F81">
              <w:rPr>
                <w:rFonts w:ascii="Times New Roman" w:hAnsi="Times New Roman" w:cs="Times New Roman"/>
                <w:b/>
                <w:i/>
                <w:sz w:val="20"/>
                <w:szCs w:val="20"/>
                <w:lang w:val="ru-RU"/>
              </w:rPr>
              <w:t>Источник</w:t>
            </w:r>
            <w:r w:rsidRPr="00880F81">
              <w:rPr>
                <w:rFonts w:ascii="Times New Roman" w:hAnsi="Times New Roman" w:cs="Times New Roman"/>
                <w:b/>
                <w:i/>
                <w:sz w:val="20"/>
                <w:szCs w:val="20"/>
              </w:rPr>
              <w:t>:</w:t>
            </w:r>
            <w:r w:rsidRPr="00880F81">
              <w:rPr>
                <w:rFonts w:ascii="Times New Roman" w:hAnsi="Times New Roman" w:cs="Times New Roman"/>
                <w:sz w:val="20"/>
                <w:szCs w:val="20"/>
              </w:rPr>
              <w:t xml:space="preserve"> World Energy Council - 2017 Energy Trilemma Index; www.kommunal.uz</w:t>
            </w:r>
          </w:p>
        </w:tc>
      </w:tr>
    </w:tbl>
    <w:p w:rsidR="008F7D8B" w:rsidRPr="00E53BC9" w:rsidRDefault="008F7D8B" w:rsidP="006F4B8E">
      <w:pPr>
        <w:spacing w:after="120" w:line="240" w:lineRule="auto"/>
        <w:jc w:val="both"/>
        <w:rPr>
          <w:rFonts w:ascii="Times New Roman" w:hAnsi="Times New Roman" w:cs="Times New Roman"/>
          <w:sz w:val="24"/>
          <w:szCs w:val="24"/>
        </w:rPr>
      </w:pPr>
    </w:p>
    <w:p w:rsidR="00EC641C" w:rsidRPr="00FC2F57" w:rsidRDefault="00BF3749" w:rsidP="006F4B8E">
      <w:pPr>
        <w:spacing w:after="120" w:line="240" w:lineRule="auto"/>
        <w:jc w:val="both"/>
        <w:rPr>
          <w:rFonts w:ascii="Times New Roman" w:hAnsi="Times New Roman" w:cs="Times New Roman"/>
          <w:sz w:val="24"/>
          <w:szCs w:val="24"/>
          <w:lang w:val="ru-RU"/>
        </w:rPr>
      </w:pPr>
      <w:r w:rsidRPr="00FC2F57">
        <w:rPr>
          <w:rFonts w:ascii="Times New Roman" w:hAnsi="Times New Roman" w:cs="Times New Roman"/>
          <w:sz w:val="24"/>
          <w:szCs w:val="24"/>
          <w:lang w:val="ru-RU"/>
        </w:rPr>
        <w:t>О</w:t>
      </w:r>
      <w:r w:rsidR="002A38C6" w:rsidRPr="00FC2F57">
        <w:rPr>
          <w:rFonts w:ascii="Times New Roman" w:hAnsi="Times New Roman" w:cs="Times New Roman"/>
          <w:sz w:val="24"/>
          <w:szCs w:val="24"/>
          <w:lang w:val="ru-RU"/>
        </w:rPr>
        <w:t>ценка неявных потерь</w:t>
      </w:r>
      <w:r w:rsidR="0006725D" w:rsidRPr="00FC2F57">
        <w:rPr>
          <w:rFonts w:ascii="Times New Roman" w:hAnsi="Times New Roman" w:cs="Times New Roman"/>
          <w:sz w:val="24"/>
          <w:szCs w:val="24"/>
          <w:lang w:val="ru-RU"/>
        </w:rPr>
        <w:t>,</w:t>
      </w:r>
      <w:r w:rsidR="00EF41F5" w:rsidRPr="00FC2F57">
        <w:rPr>
          <w:rFonts w:ascii="Times New Roman" w:hAnsi="Times New Roman" w:cs="Times New Roman"/>
          <w:sz w:val="24"/>
          <w:szCs w:val="24"/>
          <w:lang w:val="ru-RU"/>
        </w:rPr>
        <w:t xml:space="preserve"> основанная на</w:t>
      </w:r>
      <w:r w:rsidR="002A38C6" w:rsidRPr="00FC2F57">
        <w:rPr>
          <w:rFonts w:ascii="Times New Roman" w:hAnsi="Times New Roman" w:cs="Times New Roman"/>
          <w:sz w:val="24"/>
          <w:szCs w:val="24"/>
          <w:lang w:val="ru-RU"/>
        </w:rPr>
        <w:t xml:space="preserve"> расчете ценовых различий на электроэнергию, поставляемую на внутренний и внешний конкурентный рынок</w:t>
      </w:r>
      <w:r w:rsidR="009323BD" w:rsidRPr="00FC2F57">
        <w:rPr>
          <w:rFonts w:ascii="Times New Roman" w:hAnsi="Times New Roman" w:cs="Times New Roman"/>
          <w:sz w:val="24"/>
          <w:szCs w:val="24"/>
          <w:lang w:val="ru-RU"/>
        </w:rPr>
        <w:t>,</w:t>
      </w:r>
      <w:r w:rsidR="002A38C6" w:rsidRPr="00FC2F57">
        <w:rPr>
          <w:rFonts w:ascii="Times New Roman" w:hAnsi="Times New Roman" w:cs="Times New Roman"/>
          <w:sz w:val="24"/>
          <w:szCs w:val="24"/>
          <w:vertAlign w:val="superscript"/>
          <w:lang w:val="ru-RU"/>
        </w:rPr>
        <w:footnoteReference w:id="21"/>
      </w:r>
      <w:r w:rsidR="00AB2B08" w:rsidRPr="00FC2F57">
        <w:rPr>
          <w:rFonts w:ascii="Times New Roman" w:hAnsi="Times New Roman" w:cs="Times New Roman"/>
          <w:sz w:val="24"/>
          <w:szCs w:val="24"/>
          <w:lang w:val="ru-RU"/>
        </w:rPr>
        <w:t>показала, что</w:t>
      </w:r>
      <w:r w:rsidR="004F5392">
        <w:rPr>
          <w:rFonts w:ascii="Times New Roman" w:hAnsi="Times New Roman" w:cs="Times New Roman"/>
          <w:sz w:val="24"/>
          <w:szCs w:val="24"/>
          <w:lang w:val="ru-RU"/>
        </w:rPr>
        <w:t xml:space="preserve"> </w:t>
      </w:r>
      <w:r w:rsidR="00F77CF1" w:rsidRPr="00FC2F57">
        <w:rPr>
          <w:rFonts w:ascii="Times New Roman" w:hAnsi="Times New Roman" w:cs="Times New Roman"/>
          <w:sz w:val="24"/>
          <w:szCs w:val="24"/>
          <w:lang w:val="ru-RU"/>
        </w:rPr>
        <w:t>в</w:t>
      </w:r>
      <w:r w:rsidR="00663BFB">
        <w:rPr>
          <w:rFonts w:ascii="Times New Roman" w:hAnsi="Times New Roman" w:cs="Times New Roman"/>
          <w:sz w:val="24"/>
          <w:szCs w:val="24"/>
          <w:lang w:val="ru-RU"/>
        </w:rPr>
        <w:t>ре</w:t>
      </w:r>
      <w:r w:rsidR="00F77CF1" w:rsidRPr="00FC2F57">
        <w:rPr>
          <w:rFonts w:ascii="Times New Roman" w:hAnsi="Times New Roman" w:cs="Times New Roman"/>
          <w:sz w:val="24"/>
          <w:szCs w:val="24"/>
          <w:lang w:val="ru-RU"/>
        </w:rPr>
        <w:t xml:space="preserve">менные </w:t>
      </w:r>
      <w:r w:rsidR="002A38C6" w:rsidRPr="00FC2F57">
        <w:rPr>
          <w:rFonts w:ascii="Times New Roman" w:hAnsi="Times New Roman" w:cs="Times New Roman"/>
          <w:sz w:val="24"/>
          <w:szCs w:val="24"/>
          <w:lang w:val="ru-RU"/>
        </w:rPr>
        <w:t>экономи</w:t>
      </w:r>
      <w:r w:rsidR="002A38C6" w:rsidRPr="00FC2F57">
        <w:rPr>
          <w:rFonts w:ascii="Times New Roman" w:hAnsi="Times New Roman" w:cs="Times New Roman"/>
          <w:sz w:val="24"/>
          <w:szCs w:val="24"/>
          <w:lang w:val="ru-RU"/>
        </w:rPr>
        <w:lastRenderedPageBreak/>
        <w:t>ческие потери</w:t>
      </w:r>
      <w:r w:rsidR="00DF22FD">
        <w:rPr>
          <w:rFonts w:ascii="Times New Roman" w:hAnsi="Times New Roman" w:cs="Times New Roman"/>
          <w:sz w:val="24"/>
          <w:szCs w:val="24"/>
          <w:lang w:val="ru-RU"/>
        </w:rPr>
        <w:t xml:space="preserve"> или недополученная прибыль</w:t>
      </w:r>
      <w:r w:rsidR="002A38C6" w:rsidRPr="00FC2F57">
        <w:rPr>
          <w:rFonts w:ascii="Times New Roman" w:hAnsi="Times New Roman" w:cs="Times New Roman"/>
          <w:sz w:val="24"/>
          <w:szCs w:val="24"/>
          <w:lang w:val="ru-RU"/>
        </w:rPr>
        <w:t xml:space="preserve"> энергетического сектора</w:t>
      </w:r>
      <w:r w:rsidR="009323BD" w:rsidRPr="00FC2F57">
        <w:rPr>
          <w:rFonts w:ascii="Times New Roman" w:hAnsi="Times New Roman" w:cs="Times New Roman"/>
          <w:sz w:val="24"/>
          <w:szCs w:val="24"/>
          <w:lang w:val="ru-RU"/>
        </w:rPr>
        <w:t>,</w:t>
      </w:r>
      <w:r w:rsidR="002A38C6" w:rsidRPr="00FC2F57">
        <w:rPr>
          <w:rFonts w:ascii="Times New Roman" w:hAnsi="Times New Roman" w:cs="Times New Roman"/>
          <w:sz w:val="24"/>
          <w:szCs w:val="24"/>
          <w:lang w:val="ru-RU"/>
        </w:rPr>
        <w:t xml:space="preserve"> только за счет поддержания более низкого </w:t>
      </w:r>
      <w:r w:rsidR="008D06BB" w:rsidRPr="00FC2F57">
        <w:rPr>
          <w:rFonts w:ascii="Times New Roman" w:hAnsi="Times New Roman" w:cs="Times New Roman"/>
          <w:sz w:val="24"/>
          <w:szCs w:val="24"/>
          <w:lang w:val="ru-RU"/>
        </w:rPr>
        <w:t xml:space="preserve">внутреннего </w:t>
      </w:r>
      <w:r w:rsidR="002A38C6" w:rsidRPr="00FC2F57">
        <w:rPr>
          <w:rFonts w:ascii="Times New Roman" w:hAnsi="Times New Roman" w:cs="Times New Roman"/>
          <w:sz w:val="24"/>
          <w:szCs w:val="24"/>
          <w:lang w:val="ru-RU"/>
        </w:rPr>
        <w:t>тарифа</w:t>
      </w:r>
      <w:r w:rsidR="005C345A">
        <w:rPr>
          <w:rFonts w:ascii="Times New Roman" w:hAnsi="Times New Roman" w:cs="Times New Roman"/>
          <w:sz w:val="24"/>
          <w:szCs w:val="24"/>
          <w:lang w:val="ru-RU"/>
        </w:rPr>
        <w:t>,</w:t>
      </w:r>
      <w:r w:rsidR="00D220FB" w:rsidRPr="00FC2F57">
        <w:rPr>
          <w:rStyle w:val="FootnoteReference"/>
          <w:rFonts w:ascii="Times New Roman" w:hAnsi="Times New Roman" w:cs="Times New Roman"/>
          <w:sz w:val="24"/>
          <w:szCs w:val="24"/>
          <w:lang w:val="ru-RU"/>
        </w:rPr>
        <w:footnoteReference w:id="22"/>
      </w:r>
      <w:r w:rsidR="002A38C6" w:rsidRPr="00FC2F57">
        <w:rPr>
          <w:rFonts w:ascii="Times New Roman" w:hAnsi="Times New Roman" w:cs="Times New Roman"/>
          <w:sz w:val="24"/>
          <w:szCs w:val="24"/>
          <w:lang w:val="ru-RU"/>
        </w:rPr>
        <w:t xml:space="preserve"> составля</w:t>
      </w:r>
      <w:r w:rsidR="009323BD" w:rsidRPr="00FC2F57">
        <w:rPr>
          <w:rFonts w:ascii="Times New Roman" w:hAnsi="Times New Roman" w:cs="Times New Roman"/>
          <w:sz w:val="24"/>
          <w:szCs w:val="24"/>
          <w:lang w:val="ru-RU"/>
        </w:rPr>
        <w:t>ла</w:t>
      </w:r>
      <w:r w:rsidR="002A38C6" w:rsidRPr="00FC2F57">
        <w:rPr>
          <w:rFonts w:ascii="Times New Roman" w:hAnsi="Times New Roman" w:cs="Times New Roman"/>
          <w:sz w:val="24"/>
          <w:szCs w:val="24"/>
          <w:lang w:val="ru-RU"/>
        </w:rPr>
        <w:t xml:space="preserve"> от 1,5</w:t>
      </w:r>
      <w:r w:rsidR="00CA353B" w:rsidRPr="00FC2F57">
        <w:rPr>
          <w:rFonts w:ascii="Times New Roman" w:hAnsi="Times New Roman" w:cs="Times New Roman"/>
          <w:sz w:val="24"/>
          <w:szCs w:val="24"/>
          <w:lang w:val="ru-RU"/>
        </w:rPr>
        <w:t xml:space="preserve"> млрд.</w:t>
      </w:r>
      <w:r w:rsidR="00873D68">
        <w:rPr>
          <w:rFonts w:ascii="Times New Roman" w:hAnsi="Times New Roman" w:cs="Times New Roman"/>
          <w:sz w:val="24"/>
          <w:szCs w:val="24"/>
          <w:lang w:val="ru-RU"/>
        </w:rPr>
        <w:t xml:space="preserve"> </w:t>
      </w:r>
      <w:r w:rsidR="00CA353B" w:rsidRPr="00FC2F57">
        <w:rPr>
          <w:rFonts w:ascii="Times New Roman" w:hAnsi="Times New Roman" w:cs="Times New Roman"/>
          <w:sz w:val="24"/>
          <w:szCs w:val="24"/>
          <w:lang w:val="ru-RU"/>
        </w:rPr>
        <w:t>долл.</w:t>
      </w:r>
      <w:r w:rsidR="009323BD" w:rsidRPr="00FC2F57">
        <w:rPr>
          <w:rFonts w:ascii="Times New Roman" w:hAnsi="Times New Roman" w:cs="Times New Roman"/>
          <w:sz w:val="24"/>
          <w:szCs w:val="24"/>
          <w:lang w:val="ru-RU"/>
        </w:rPr>
        <w:t xml:space="preserve"> США</w:t>
      </w:r>
      <w:r w:rsidR="002A38C6" w:rsidRPr="00FC2F57">
        <w:rPr>
          <w:rFonts w:ascii="Times New Roman" w:hAnsi="Times New Roman" w:cs="Times New Roman"/>
          <w:sz w:val="24"/>
          <w:szCs w:val="24"/>
          <w:lang w:val="ru-RU"/>
        </w:rPr>
        <w:t xml:space="preserve"> в 2015г. до 2,3 млрд.</w:t>
      </w:r>
      <w:r w:rsidR="00873D68">
        <w:rPr>
          <w:rFonts w:ascii="Times New Roman" w:hAnsi="Times New Roman" w:cs="Times New Roman"/>
          <w:sz w:val="24"/>
          <w:szCs w:val="24"/>
          <w:lang w:val="ru-RU"/>
        </w:rPr>
        <w:t xml:space="preserve"> </w:t>
      </w:r>
      <w:r w:rsidR="002A38C6" w:rsidRPr="00FC2F57">
        <w:rPr>
          <w:rFonts w:ascii="Times New Roman" w:hAnsi="Times New Roman" w:cs="Times New Roman"/>
          <w:sz w:val="24"/>
          <w:szCs w:val="24"/>
          <w:lang w:val="ru-RU"/>
        </w:rPr>
        <w:t>долл.</w:t>
      </w:r>
      <w:r w:rsidR="004F5392">
        <w:rPr>
          <w:rFonts w:ascii="Times New Roman" w:hAnsi="Times New Roman" w:cs="Times New Roman"/>
          <w:sz w:val="24"/>
          <w:szCs w:val="24"/>
          <w:lang w:val="ru-RU"/>
        </w:rPr>
        <w:t xml:space="preserve"> </w:t>
      </w:r>
      <w:r w:rsidR="009323BD" w:rsidRPr="00FC2F57">
        <w:rPr>
          <w:rFonts w:ascii="Times New Roman" w:hAnsi="Times New Roman" w:cs="Times New Roman"/>
          <w:sz w:val="24"/>
          <w:szCs w:val="24"/>
          <w:lang w:val="ru-RU"/>
        </w:rPr>
        <w:t xml:space="preserve">США </w:t>
      </w:r>
      <w:r w:rsidR="002A38C6" w:rsidRPr="00FC2F57">
        <w:rPr>
          <w:rFonts w:ascii="Times New Roman" w:hAnsi="Times New Roman" w:cs="Times New Roman"/>
          <w:sz w:val="24"/>
          <w:szCs w:val="24"/>
          <w:lang w:val="ru-RU"/>
        </w:rPr>
        <w:t>в 2017г.</w:t>
      </w:r>
      <w:r w:rsidR="005262CA" w:rsidRPr="00FC2F57">
        <w:rPr>
          <w:rFonts w:ascii="Times New Roman" w:hAnsi="Times New Roman" w:cs="Times New Roman"/>
          <w:sz w:val="24"/>
          <w:szCs w:val="24"/>
          <w:lang w:val="ru-RU"/>
        </w:rPr>
        <w:t xml:space="preserve"> (рис.2)</w:t>
      </w:r>
      <w:r w:rsidR="00873D68">
        <w:rPr>
          <w:rFonts w:ascii="Times New Roman" w:hAnsi="Times New Roman" w:cs="Times New Roman"/>
          <w:sz w:val="24"/>
          <w:szCs w:val="24"/>
          <w:lang w:val="ru-RU"/>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5262CA" w:rsidRPr="00C566FF" w:rsidTr="00F37067">
        <w:tc>
          <w:tcPr>
            <w:tcW w:w="9571" w:type="dxa"/>
          </w:tcPr>
          <w:p w:rsidR="005262CA" w:rsidRPr="00FC2F57" w:rsidRDefault="005262CA" w:rsidP="007668F9">
            <w:pPr>
              <w:spacing w:after="0" w:line="276" w:lineRule="auto"/>
              <w:jc w:val="center"/>
              <w:rPr>
                <w:rFonts w:ascii="Times New Roman" w:hAnsi="Times New Roman" w:cs="Times New Roman"/>
                <w:sz w:val="24"/>
                <w:szCs w:val="24"/>
                <w:lang w:val="ru-RU"/>
              </w:rPr>
            </w:pPr>
          </w:p>
        </w:tc>
      </w:tr>
      <w:tr w:rsidR="00E7465F" w:rsidRPr="00C566FF" w:rsidTr="00F37067">
        <w:tc>
          <w:tcPr>
            <w:tcW w:w="9571" w:type="dxa"/>
          </w:tcPr>
          <w:p w:rsidR="00C6207D" w:rsidRDefault="00C6207D" w:rsidP="00663BFB">
            <w:pPr>
              <w:spacing w:after="0" w:line="192" w:lineRule="auto"/>
              <w:jc w:val="center"/>
              <w:rPr>
                <w:rFonts w:ascii="Times New Roman" w:hAnsi="Times New Roman" w:cs="Times New Roman"/>
                <w:b/>
                <w:sz w:val="24"/>
                <w:szCs w:val="24"/>
                <w:lang w:val="ru-RU"/>
              </w:rPr>
            </w:pPr>
            <w:r w:rsidRPr="00C6207D">
              <w:rPr>
                <w:rFonts w:ascii="Times New Roman" w:hAnsi="Times New Roman" w:cs="Times New Roman"/>
                <w:b/>
                <w:noProof/>
                <w:sz w:val="24"/>
                <w:szCs w:val="24"/>
                <w:lang w:val="en-GB" w:eastAsia="en-GB"/>
              </w:rPr>
              <w:drawing>
                <wp:inline distT="0" distB="0" distL="0" distR="0">
                  <wp:extent cx="5438775" cy="1790700"/>
                  <wp:effectExtent l="19050" t="0" r="0"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6207D" w:rsidRDefault="00C6207D" w:rsidP="00663BFB">
            <w:pPr>
              <w:spacing w:after="0" w:line="192" w:lineRule="auto"/>
              <w:jc w:val="center"/>
              <w:rPr>
                <w:rFonts w:ascii="Times New Roman" w:hAnsi="Times New Roman" w:cs="Times New Roman"/>
                <w:b/>
                <w:sz w:val="24"/>
                <w:szCs w:val="24"/>
                <w:lang w:val="ru-RU"/>
              </w:rPr>
            </w:pPr>
          </w:p>
          <w:p w:rsidR="00E7465F" w:rsidRPr="00FC2F57" w:rsidRDefault="00E7465F" w:rsidP="00934881">
            <w:pPr>
              <w:spacing w:after="0" w:line="192" w:lineRule="auto"/>
              <w:jc w:val="center"/>
              <w:rPr>
                <w:rFonts w:ascii="Times New Roman" w:hAnsi="Times New Roman" w:cs="Times New Roman"/>
                <w:noProof/>
                <w:sz w:val="24"/>
                <w:szCs w:val="24"/>
                <w:lang w:val="ru-RU" w:eastAsia="ru-RU"/>
              </w:rPr>
            </w:pPr>
            <w:r w:rsidRPr="00FC2F57">
              <w:rPr>
                <w:rFonts w:ascii="Times New Roman" w:hAnsi="Times New Roman" w:cs="Times New Roman"/>
                <w:b/>
                <w:sz w:val="24"/>
                <w:szCs w:val="24"/>
                <w:lang w:val="ru-RU"/>
              </w:rPr>
              <w:t>Рис. 2.</w:t>
            </w:r>
            <w:r w:rsidR="008A09FA">
              <w:rPr>
                <w:rFonts w:ascii="Times New Roman" w:hAnsi="Times New Roman" w:cs="Times New Roman"/>
                <w:b/>
                <w:sz w:val="24"/>
                <w:szCs w:val="24"/>
                <w:lang w:val="ru-RU"/>
              </w:rPr>
              <w:t xml:space="preserve"> </w:t>
            </w:r>
            <w:r w:rsidR="00663BFB" w:rsidRPr="00934881">
              <w:rPr>
                <w:rFonts w:ascii="Times New Roman" w:hAnsi="Times New Roman" w:cs="Times New Roman"/>
                <w:b/>
                <w:sz w:val="24"/>
                <w:szCs w:val="24"/>
                <w:lang w:val="ru-RU"/>
              </w:rPr>
              <w:t>Н</w:t>
            </w:r>
            <w:r w:rsidR="008A09FA" w:rsidRPr="00934881">
              <w:rPr>
                <w:rFonts w:ascii="Times New Roman" w:hAnsi="Times New Roman" w:cs="Times New Roman"/>
                <w:b/>
                <w:sz w:val="24"/>
                <w:szCs w:val="24"/>
                <w:lang w:val="ru-RU"/>
              </w:rPr>
              <w:t>едополученн</w:t>
            </w:r>
            <w:r w:rsidR="006B7E42" w:rsidRPr="00934881">
              <w:rPr>
                <w:rFonts w:ascii="Times New Roman" w:hAnsi="Times New Roman" w:cs="Times New Roman"/>
                <w:b/>
                <w:sz w:val="24"/>
                <w:szCs w:val="24"/>
                <w:lang w:val="ru-RU"/>
              </w:rPr>
              <w:t>ая</w:t>
            </w:r>
            <w:r w:rsidR="008A09FA" w:rsidRPr="00934881">
              <w:rPr>
                <w:rFonts w:ascii="Times New Roman" w:hAnsi="Times New Roman" w:cs="Times New Roman"/>
                <w:b/>
                <w:sz w:val="24"/>
                <w:szCs w:val="24"/>
                <w:lang w:val="ru-RU"/>
              </w:rPr>
              <w:t xml:space="preserve"> прибыл</w:t>
            </w:r>
            <w:r w:rsidR="006B7E42" w:rsidRPr="00934881">
              <w:rPr>
                <w:rFonts w:ascii="Times New Roman" w:hAnsi="Times New Roman" w:cs="Times New Roman"/>
                <w:b/>
                <w:sz w:val="24"/>
                <w:szCs w:val="24"/>
                <w:lang w:val="ru-RU"/>
              </w:rPr>
              <w:t>ь</w:t>
            </w:r>
            <w:r w:rsidRPr="00FC2F57">
              <w:rPr>
                <w:rFonts w:ascii="Times New Roman" w:hAnsi="Times New Roman" w:cs="Times New Roman"/>
                <w:b/>
                <w:sz w:val="24"/>
                <w:szCs w:val="24"/>
                <w:lang w:val="ru-RU"/>
              </w:rPr>
              <w:t xml:space="preserve"> из-за ценовых различий</w:t>
            </w:r>
            <w:r w:rsidR="008A09FA">
              <w:rPr>
                <w:rFonts w:ascii="Times New Roman" w:hAnsi="Times New Roman" w:cs="Times New Roman"/>
                <w:b/>
                <w:sz w:val="24"/>
                <w:szCs w:val="24"/>
                <w:lang w:val="ru-RU"/>
              </w:rPr>
              <w:t xml:space="preserve"> </w:t>
            </w:r>
            <w:r w:rsidRPr="00FC2F57">
              <w:rPr>
                <w:rFonts w:ascii="Times New Roman" w:hAnsi="Times New Roman" w:cs="Times New Roman"/>
                <w:b/>
                <w:sz w:val="24"/>
                <w:szCs w:val="24"/>
                <w:lang w:val="ru-RU"/>
              </w:rPr>
              <w:t>между</w:t>
            </w:r>
            <w:r w:rsidR="00764B17">
              <w:rPr>
                <w:rFonts w:ascii="Times New Roman" w:hAnsi="Times New Roman" w:cs="Times New Roman"/>
                <w:b/>
                <w:sz w:val="24"/>
                <w:szCs w:val="24"/>
                <w:lang w:val="ru-RU"/>
              </w:rPr>
              <w:t xml:space="preserve"> </w:t>
            </w:r>
            <w:r w:rsidRPr="00FC2F57">
              <w:rPr>
                <w:rFonts w:ascii="Times New Roman" w:hAnsi="Times New Roman" w:cs="Times New Roman"/>
                <w:b/>
                <w:sz w:val="24"/>
                <w:szCs w:val="24"/>
                <w:lang w:val="ru-RU"/>
              </w:rPr>
              <w:t xml:space="preserve">внутренними и </w:t>
            </w:r>
            <w:r w:rsidR="00782CA6" w:rsidRPr="00FC2F57">
              <w:rPr>
                <w:rFonts w:ascii="Times New Roman" w:hAnsi="Times New Roman" w:cs="Times New Roman"/>
                <w:b/>
                <w:sz w:val="24"/>
                <w:szCs w:val="24"/>
                <w:lang w:val="ru-RU"/>
              </w:rPr>
              <w:t>конкурентными/</w:t>
            </w:r>
            <w:r w:rsidRPr="00FC2F57">
              <w:rPr>
                <w:rFonts w:ascii="Times New Roman" w:hAnsi="Times New Roman" w:cs="Times New Roman"/>
                <w:b/>
                <w:sz w:val="24"/>
                <w:szCs w:val="24"/>
                <w:lang w:val="ru-RU"/>
              </w:rPr>
              <w:t xml:space="preserve">экспортными тарифами, </w:t>
            </w:r>
            <w:proofErr w:type="spellStart"/>
            <w:r w:rsidRPr="00FC2F57">
              <w:rPr>
                <w:rFonts w:ascii="Times New Roman" w:hAnsi="Times New Roman" w:cs="Times New Roman"/>
                <w:b/>
                <w:sz w:val="24"/>
                <w:szCs w:val="24"/>
                <w:lang w:val="ru-RU"/>
              </w:rPr>
              <w:t>млрд.долл</w:t>
            </w:r>
            <w:proofErr w:type="spellEnd"/>
            <w:r w:rsidRPr="00FC2F57">
              <w:rPr>
                <w:rFonts w:ascii="Times New Roman" w:hAnsi="Times New Roman" w:cs="Times New Roman"/>
                <w:b/>
                <w:sz w:val="24"/>
                <w:szCs w:val="24"/>
                <w:lang w:val="ru-RU"/>
              </w:rPr>
              <w:t>.</w:t>
            </w:r>
            <w:r w:rsidR="00FB1EBB" w:rsidRPr="00FC2F57">
              <w:rPr>
                <w:rFonts w:ascii="Times New Roman" w:hAnsi="Times New Roman" w:cs="Times New Roman"/>
                <w:b/>
                <w:sz w:val="24"/>
                <w:szCs w:val="24"/>
                <w:lang w:val="ru-RU"/>
              </w:rPr>
              <w:t xml:space="preserve"> США</w:t>
            </w:r>
          </w:p>
        </w:tc>
      </w:tr>
      <w:tr w:rsidR="005262CA" w:rsidRPr="00FC2F57" w:rsidTr="00F37067">
        <w:tc>
          <w:tcPr>
            <w:tcW w:w="9571" w:type="dxa"/>
          </w:tcPr>
          <w:p w:rsidR="005262CA" w:rsidRPr="00FC2F57" w:rsidRDefault="005262CA" w:rsidP="005262CA">
            <w:pPr>
              <w:autoSpaceDE w:val="0"/>
              <w:autoSpaceDN w:val="0"/>
              <w:adjustRightInd w:val="0"/>
              <w:spacing w:before="120" w:after="0" w:line="192" w:lineRule="auto"/>
              <w:rPr>
                <w:rFonts w:ascii="Times New Roman" w:hAnsi="Times New Roman" w:cs="Times New Roman"/>
                <w:sz w:val="24"/>
                <w:szCs w:val="24"/>
                <w:lang w:val="ru-RU"/>
              </w:rPr>
            </w:pPr>
            <w:r w:rsidRPr="00FC2F57">
              <w:rPr>
                <w:rFonts w:ascii="Times New Roman" w:hAnsi="Times New Roman" w:cs="Times New Roman"/>
                <w:b/>
                <w:i/>
                <w:sz w:val="24"/>
                <w:szCs w:val="24"/>
                <w:lang w:val="ru-RU"/>
              </w:rPr>
              <w:t>Источник:</w:t>
            </w:r>
            <w:r w:rsidR="00F37067">
              <w:rPr>
                <w:rFonts w:ascii="Times New Roman" w:hAnsi="Times New Roman" w:cs="Times New Roman"/>
                <w:b/>
                <w:i/>
                <w:sz w:val="24"/>
                <w:szCs w:val="24"/>
                <w:lang w:val="ru-RU"/>
              </w:rPr>
              <w:t xml:space="preserve"> </w:t>
            </w:r>
            <w:r w:rsidR="00E7465F" w:rsidRPr="00FC2F57">
              <w:rPr>
                <w:rFonts w:ascii="Times New Roman" w:hAnsi="Times New Roman" w:cs="Times New Roman"/>
                <w:i/>
                <w:sz w:val="24"/>
                <w:szCs w:val="24"/>
                <w:lang w:val="ru-RU"/>
              </w:rPr>
              <w:t xml:space="preserve">экспертные </w:t>
            </w:r>
            <w:r w:rsidRPr="00FC2F57">
              <w:rPr>
                <w:rFonts w:ascii="Times New Roman" w:hAnsi="Times New Roman" w:cs="Times New Roman"/>
                <w:i/>
                <w:sz w:val="24"/>
                <w:szCs w:val="24"/>
                <w:lang w:val="ru-RU"/>
              </w:rPr>
              <w:t xml:space="preserve">оценки </w:t>
            </w:r>
          </w:p>
        </w:tc>
      </w:tr>
    </w:tbl>
    <w:p w:rsidR="005262CA" w:rsidRPr="00FC2F57" w:rsidRDefault="005262CA" w:rsidP="005262CA">
      <w:pPr>
        <w:spacing w:after="0" w:line="276" w:lineRule="auto"/>
        <w:ind w:firstLine="709"/>
        <w:jc w:val="both"/>
        <w:rPr>
          <w:rFonts w:ascii="Times New Roman" w:hAnsi="Times New Roman" w:cs="Times New Roman"/>
          <w:sz w:val="24"/>
          <w:szCs w:val="24"/>
          <w:lang w:val="ru-RU"/>
        </w:rPr>
      </w:pPr>
    </w:p>
    <w:p w:rsidR="00605D5E" w:rsidRPr="00FC2F57" w:rsidRDefault="00CE7A1E" w:rsidP="006F4B8E">
      <w:pPr>
        <w:spacing w:after="12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В условиях снижения рентабельности производства электроэнергии, в том числе за счет затрат на топливо, отмечал</w:t>
      </w:r>
      <w:r w:rsidR="00D23D9F">
        <w:rPr>
          <w:rFonts w:ascii="Times New Roman" w:hAnsi="Times New Roman" w:cs="Times New Roman"/>
          <w:sz w:val="24"/>
          <w:szCs w:val="24"/>
          <w:lang w:val="ru-RU"/>
        </w:rPr>
        <w:t>о</w:t>
      </w:r>
      <w:r>
        <w:rPr>
          <w:rFonts w:ascii="Times New Roman" w:hAnsi="Times New Roman" w:cs="Times New Roman"/>
          <w:sz w:val="24"/>
          <w:szCs w:val="24"/>
          <w:lang w:val="ru-RU"/>
        </w:rPr>
        <w:t>сь снижени</w:t>
      </w:r>
      <w:r w:rsidR="00FE5FCB">
        <w:rPr>
          <w:rFonts w:ascii="Times New Roman" w:hAnsi="Times New Roman" w:cs="Times New Roman"/>
          <w:sz w:val="24"/>
          <w:szCs w:val="24"/>
          <w:lang w:val="ru-RU"/>
        </w:rPr>
        <w:t>е</w:t>
      </w:r>
      <w:r>
        <w:rPr>
          <w:rFonts w:ascii="Times New Roman" w:hAnsi="Times New Roman" w:cs="Times New Roman"/>
          <w:sz w:val="24"/>
          <w:szCs w:val="24"/>
          <w:lang w:val="ru-RU"/>
        </w:rPr>
        <w:t xml:space="preserve"> инвестиционной привлекательности отрасли. </w:t>
      </w:r>
      <w:r w:rsidR="00DF159B" w:rsidRPr="00FC2F57">
        <w:rPr>
          <w:rFonts w:ascii="Times New Roman" w:hAnsi="Times New Roman" w:cs="Times New Roman"/>
          <w:sz w:val="24"/>
          <w:szCs w:val="24"/>
          <w:lang w:val="ru-RU"/>
        </w:rPr>
        <w:t>Т</w:t>
      </w:r>
      <w:r w:rsidR="00571319" w:rsidRPr="00FC2F57">
        <w:rPr>
          <w:rFonts w:ascii="Times New Roman" w:hAnsi="Times New Roman" w:cs="Times New Roman"/>
          <w:sz w:val="24"/>
          <w:szCs w:val="24"/>
          <w:lang w:val="ru-RU"/>
        </w:rPr>
        <w:t xml:space="preserve">енденция роста инвестиционного дефицита, </w:t>
      </w:r>
      <w:r w:rsidR="00D43D0B">
        <w:rPr>
          <w:rFonts w:ascii="Times New Roman" w:hAnsi="Times New Roman" w:cs="Times New Roman"/>
          <w:sz w:val="24"/>
          <w:szCs w:val="24"/>
          <w:lang w:val="ru-RU"/>
        </w:rPr>
        <w:t xml:space="preserve">обусловленная сдерживанием цен и </w:t>
      </w:r>
      <w:r w:rsidR="00DF159B" w:rsidRPr="00FC2F57">
        <w:rPr>
          <w:rFonts w:ascii="Times New Roman" w:hAnsi="Times New Roman" w:cs="Times New Roman"/>
          <w:sz w:val="24"/>
          <w:szCs w:val="24"/>
          <w:lang w:val="ru-RU"/>
        </w:rPr>
        <w:t>предоставления отсрочки по платежам для крупных потребителей электроэнергии</w:t>
      </w:r>
      <w:r w:rsidR="005E1488" w:rsidRPr="00FC2F57">
        <w:rPr>
          <w:rFonts w:ascii="Times New Roman" w:hAnsi="Times New Roman" w:cs="Times New Roman"/>
          <w:sz w:val="24"/>
          <w:szCs w:val="24"/>
          <w:lang w:val="ru-RU"/>
        </w:rPr>
        <w:t xml:space="preserve">, </w:t>
      </w:r>
      <w:r w:rsidR="00DA42C5" w:rsidRPr="00FC2F57">
        <w:rPr>
          <w:rFonts w:ascii="Times New Roman" w:hAnsi="Times New Roman" w:cs="Times New Roman"/>
          <w:sz w:val="24"/>
          <w:szCs w:val="24"/>
          <w:lang w:val="ru-RU"/>
        </w:rPr>
        <w:t>привела к</w:t>
      </w:r>
      <w:r w:rsidR="00F37067">
        <w:rPr>
          <w:rFonts w:ascii="Times New Roman" w:hAnsi="Times New Roman" w:cs="Times New Roman"/>
          <w:sz w:val="24"/>
          <w:szCs w:val="24"/>
          <w:lang w:val="ru-RU"/>
        </w:rPr>
        <w:t xml:space="preserve"> </w:t>
      </w:r>
      <w:r w:rsidR="00EE668F" w:rsidRPr="00FC2F57">
        <w:rPr>
          <w:rFonts w:ascii="Times New Roman" w:hAnsi="Times New Roman" w:cs="Times New Roman"/>
          <w:sz w:val="24"/>
          <w:szCs w:val="24"/>
          <w:lang w:val="ru-RU"/>
        </w:rPr>
        <w:t>замедлени</w:t>
      </w:r>
      <w:r w:rsidR="00DA42C5" w:rsidRPr="00FC2F57">
        <w:rPr>
          <w:rFonts w:ascii="Times New Roman" w:hAnsi="Times New Roman" w:cs="Times New Roman"/>
          <w:sz w:val="24"/>
          <w:szCs w:val="24"/>
          <w:lang w:val="ru-RU"/>
        </w:rPr>
        <w:t>ю темпов</w:t>
      </w:r>
      <w:r w:rsidR="00EE668F" w:rsidRPr="00FC2F57">
        <w:rPr>
          <w:rFonts w:ascii="Times New Roman" w:hAnsi="Times New Roman" w:cs="Times New Roman"/>
          <w:sz w:val="24"/>
          <w:szCs w:val="24"/>
          <w:lang w:val="ru-RU"/>
        </w:rPr>
        <w:t xml:space="preserve"> модернизации отрасли и </w:t>
      </w:r>
      <w:r w:rsidR="00934881">
        <w:rPr>
          <w:rFonts w:ascii="Times New Roman" w:hAnsi="Times New Roman" w:cs="Times New Roman"/>
          <w:sz w:val="24"/>
          <w:szCs w:val="24"/>
          <w:lang w:val="ru-RU"/>
        </w:rPr>
        <w:t>невыполнени</w:t>
      </w:r>
      <w:r w:rsidR="00CF766F">
        <w:rPr>
          <w:rFonts w:ascii="Times New Roman" w:hAnsi="Times New Roman" w:cs="Times New Roman"/>
          <w:sz w:val="24"/>
          <w:szCs w:val="24"/>
          <w:lang w:val="ru-RU"/>
        </w:rPr>
        <w:t>ю</w:t>
      </w:r>
      <w:r w:rsidR="00934881">
        <w:rPr>
          <w:rFonts w:ascii="Times New Roman" w:hAnsi="Times New Roman" w:cs="Times New Roman"/>
          <w:sz w:val="24"/>
          <w:szCs w:val="24"/>
          <w:lang w:val="ru-RU"/>
        </w:rPr>
        <w:t xml:space="preserve"> </w:t>
      </w:r>
      <w:r w:rsidR="00162F1E" w:rsidRPr="00FC2F57">
        <w:rPr>
          <w:rFonts w:ascii="Times New Roman" w:hAnsi="Times New Roman" w:cs="Times New Roman"/>
          <w:sz w:val="24"/>
          <w:szCs w:val="24"/>
          <w:lang w:val="ru-RU"/>
        </w:rPr>
        <w:t>к</w:t>
      </w:r>
      <w:r w:rsidR="00EE668F" w:rsidRPr="00FC2F57">
        <w:rPr>
          <w:rFonts w:ascii="Times New Roman" w:hAnsi="Times New Roman" w:cs="Times New Roman"/>
          <w:sz w:val="24"/>
          <w:szCs w:val="24"/>
          <w:lang w:val="ru-RU"/>
        </w:rPr>
        <w:t>лючевых</w:t>
      </w:r>
      <w:r w:rsidR="00162F1E" w:rsidRPr="00FC2F57">
        <w:rPr>
          <w:rFonts w:ascii="Times New Roman" w:hAnsi="Times New Roman" w:cs="Times New Roman"/>
          <w:sz w:val="24"/>
          <w:szCs w:val="24"/>
          <w:lang w:val="ru-RU"/>
        </w:rPr>
        <w:t xml:space="preserve"> задач по реформированию отрасли</w:t>
      </w:r>
      <w:r w:rsidR="00DA42C5" w:rsidRPr="00FC2F57">
        <w:rPr>
          <w:rFonts w:ascii="Times New Roman" w:hAnsi="Times New Roman" w:cs="Times New Roman"/>
          <w:sz w:val="24"/>
          <w:szCs w:val="24"/>
          <w:lang w:val="ru-RU"/>
        </w:rPr>
        <w:t>.</w:t>
      </w:r>
      <w:r w:rsidR="00F37067">
        <w:rPr>
          <w:rFonts w:ascii="Times New Roman" w:hAnsi="Times New Roman" w:cs="Times New Roman"/>
          <w:sz w:val="24"/>
          <w:szCs w:val="24"/>
          <w:lang w:val="ru-RU"/>
        </w:rPr>
        <w:t xml:space="preserve"> </w:t>
      </w:r>
      <w:r w:rsidR="00DA42C5" w:rsidRPr="00FC2F57">
        <w:rPr>
          <w:rFonts w:ascii="Times New Roman" w:hAnsi="Times New Roman" w:cs="Times New Roman"/>
          <w:sz w:val="24"/>
          <w:szCs w:val="24"/>
          <w:lang w:val="ru-RU"/>
        </w:rPr>
        <w:t>В</w:t>
      </w:r>
      <w:r w:rsidR="00162F1E" w:rsidRPr="00FC2F57">
        <w:rPr>
          <w:rFonts w:ascii="Times New Roman" w:hAnsi="Times New Roman" w:cs="Times New Roman"/>
          <w:sz w:val="24"/>
          <w:szCs w:val="24"/>
          <w:lang w:val="ru-RU"/>
        </w:rPr>
        <w:t xml:space="preserve"> результате</w:t>
      </w:r>
      <w:r w:rsidR="00F37067">
        <w:rPr>
          <w:rFonts w:ascii="Times New Roman" w:hAnsi="Times New Roman" w:cs="Times New Roman"/>
          <w:sz w:val="24"/>
          <w:szCs w:val="24"/>
          <w:lang w:val="ru-RU"/>
        </w:rPr>
        <w:t xml:space="preserve"> </w:t>
      </w:r>
      <w:r w:rsidR="00DA42C5" w:rsidRPr="00FC2F57">
        <w:rPr>
          <w:rFonts w:ascii="Times New Roman" w:hAnsi="Times New Roman" w:cs="Times New Roman"/>
          <w:sz w:val="24"/>
          <w:szCs w:val="24"/>
          <w:lang w:val="ru-RU"/>
        </w:rPr>
        <w:t>этого:</w:t>
      </w:r>
    </w:p>
    <w:p w:rsidR="003A304B" w:rsidRPr="00FC2F57" w:rsidRDefault="00D37311" w:rsidP="006F4B8E">
      <w:pPr>
        <w:pStyle w:val="ListParagraph"/>
        <w:numPr>
          <w:ilvl w:val="0"/>
          <w:numId w:val="32"/>
        </w:num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сохраняется высокий износ основного капитала – более 70%, возрастают потери и собственные технологические нужды – до 20%, </w:t>
      </w:r>
      <w:r w:rsidR="00FE5FCB">
        <w:rPr>
          <w:rFonts w:ascii="Times New Roman" w:hAnsi="Times New Roman" w:cs="Times New Roman"/>
          <w:sz w:val="24"/>
          <w:szCs w:val="24"/>
          <w:lang w:val="ru-RU"/>
        </w:rPr>
        <w:t>что превышает среднемировые значения;</w:t>
      </w:r>
    </w:p>
    <w:p w:rsidR="004A09F1" w:rsidRPr="006666B0" w:rsidRDefault="00E57AD8" w:rsidP="006F4B8E">
      <w:pPr>
        <w:pStyle w:val="ListParagraph"/>
        <w:numPr>
          <w:ilvl w:val="0"/>
          <w:numId w:val="32"/>
        </w:numPr>
        <w:spacing w:after="0" w:line="240" w:lineRule="auto"/>
        <w:jc w:val="both"/>
        <w:rPr>
          <w:rFonts w:ascii="Times New Roman" w:hAnsi="Times New Roman" w:cs="Times New Roman"/>
          <w:color w:val="0000FF"/>
          <w:sz w:val="24"/>
          <w:szCs w:val="24"/>
          <w:lang w:val="ru-RU"/>
        </w:rPr>
      </w:pPr>
      <w:r w:rsidRPr="008B45BD">
        <w:rPr>
          <w:rFonts w:ascii="Times New Roman" w:hAnsi="Times New Roman"/>
          <w:sz w:val="24"/>
          <w:szCs w:val="24"/>
          <w:lang w:val="ru-RU" w:eastAsia="ru-RU"/>
        </w:rPr>
        <w:t xml:space="preserve">показатели расширения мощности и доли реконструированных действующих мощностей </w:t>
      </w:r>
      <w:r w:rsidR="00FE5FCB">
        <w:rPr>
          <w:rFonts w:ascii="Times New Roman" w:hAnsi="Times New Roman"/>
          <w:sz w:val="24"/>
          <w:szCs w:val="24"/>
          <w:lang w:val="ru-RU" w:eastAsia="ru-RU"/>
        </w:rPr>
        <w:t>ниже</w:t>
      </w:r>
      <w:r w:rsidRPr="008B45BD">
        <w:rPr>
          <w:rFonts w:ascii="Times New Roman" w:hAnsi="Times New Roman"/>
          <w:sz w:val="24"/>
          <w:szCs w:val="24"/>
          <w:lang w:val="ru-RU" w:eastAsia="ru-RU"/>
        </w:rPr>
        <w:t xml:space="preserve"> значений на фоне </w:t>
      </w:r>
      <w:r w:rsidR="002A72FA" w:rsidRPr="008B45BD">
        <w:rPr>
          <w:rFonts w:ascii="Times New Roman" w:hAnsi="Times New Roman"/>
          <w:sz w:val="24"/>
          <w:szCs w:val="24"/>
          <w:lang w:val="ru-RU" w:eastAsia="ru-RU"/>
        </w:rPr>
        <w:t>ведущих стран СНГ</w:t>
      </w:r>
      <w:r w:rsidR="001D3D16">
        <w:rPr>
          <w:rFonts w:ascii="Times New Roman" w:hAnsi="Times New Roman"/>
          <w:sz w:val="24"/>
          <w:szCs w:val="24"/>
          <w:lang w:val="ru-RU" w:eastAsia="ru-RU"/>
        </w:rPr>
        <w:t>,</w:t>
      </w:r>
      <w:r w:rsidR="007F249E" w:rsidRPr="00FC2F57">
        <w:rPr>
          <w:rStyle w:val="FootnoteReference"/>
          <w:rFonts w:ascii="Times New Roman" w:hAnsi="Times New Roman"/>
          <w:sz w:val="24"/>
          <w:szCs w:val="24"/>
          <w:lang w:val="ru-RU" w:eastAsia="ru-RU"/>
        </w:rPr>
        <w:footnoteReference w:id="23"/>
      </w:r>
      <w:r w:rsidR="00663BFB" w:rsidRPr="008B45BD">
        <w:rPr>
          <w:rFonts w:ascii="Times New Roman" w:hAnsi="Times New Roman"/>
          <w:sz w:val="24"/>
          <w:szCs w:val="24"/>
          <w:lang w:val="ru-RU" w:eastAsia="ru-RU"/>
        </w:rPr>
        <w:t xml:space="preserve"> </w:t>
      </w:r>
      <w:r w:rsidR="00A02C76" w:rsidRPr="00934881">
        <w:rPr>
          <w:rFonts w:ascii="Times New Roman" w:hAnsi="Times New Roman"/>
          <w:sz w:val="24"/>
          <w:szCs w:val="24"/>
          <w:lang w:val="ru-RU" w:eastAsia="ru-RU"/>
        </w:rPr>
        <w:t>по оценкам лишь 15-17% общей мощности теплоэлектростанций</w:t>
      </w:r>
      <w:r w:rsidR="00A02C76" w:rsidRPr="00934881">
        <w:rPr>
          <w:rStyle w:val="FootnoteReference"/>
          <w:rFonts w:ascii="Times New Roman" w:hAnsi="Times New Roman"/>
          <w:sz w:val="24"/>
          <w:szCs w:val="24"/>
          <w:lang w:val="ru-RU" w:eastAsia="ru-RU"/>
        </w:rPr>
        <w:footnoteReference w:id="24"/>
      </w:r>
      <w:r w:rsidR="00A02C76" w:rsidRPr="00934881">
        <w:rPr>
          <w:rFonts w:ascii="Times New Roman" w:hAnsi="Times New Roman"/>
          <w:sz w:val="24"/>
          <w:szCs w:val="24"/>
          <w:lang w:val="ru-RU" w:eastAsia="ru-RU"/>
        </w:rPr>
        <w:t xml:space="preserve"> можно отнести в категорию энергоэффективных</w:t>
      </w:r>
      <w:r w:rsidR="004A09F1" w:rsidRPr="00934881">
        <w:rPr>
          <w:rFonts w:ascii="Times New Roman" w:hAnsi="Times New Roman"/>
          <w:sz w:val="24"/>
          <w:szCs w:val="24"/>
          <w:lang w:val="ru-RU" w:eastAsia="ru-RU"/>
        </w:rPr>
        <w:t>, осно</w:t>
      </w:r>
      <w:r w:rsidR="008B45BD" w:rsidRPr="00934881">
        <w:rPr>
          <w:rFonts w:ascii="Times New Roman" w:hAnsi="Times New Roman"/>
          <w:sz w:val="24"/>
          <w:szCs w:val="24"/>
          <w:lang w:val="ru-RU" w:eastAsia="ru-RU"/>
        </w:rPr>
        <w:t>в</w:t>
      </w:r>
      <w:r w:rsidR="004A09F1" w:rsidRPr="00934881">
        <w:rPr>
          <w:rFonts w:ascii="Times New Roman" w:hAnsi="Times New Roman"/>
          <w:sz w:val="24"/>
          <w:szCs w:val="24"/>
          <w:lang w:val="ru-RU" w:eastAsia="ru-RU"/>
        </w:rPr>
        <w:t>ная часть нуждается в скорейшей модернизации;</w:t>
      </w:r>
    </w:p>
    <w:p w:rsidR="00E57AD8" w:rsidRPr="004A09F1" w:rsidRDefault="00A02C76" w:rsidP="006F4B8E">
      <w:pPr>
        <w:pStyle w:val="ListParagraph"/>
        <w:numPr>
          <w:ilvl w:val="0"/>
          <w:numId w:val="32"/>
        </w:numPr>
        <w:spacing w:after="0" w:line="240" w:lineRule="auto"/>
        <w:jc w:val="both"/>
        <w:rPr>
          <w:rFonts w:ascii="Times New Roman" w:hAnsi="Times New Roman" w:cs="Times New Roman"/>
          <w:sz w:val="24"/>
          <w:szCs w:val="24"/>
          <w:lang w:val="ru-RU"/>
        </w:rPr>
      </w:pPr>
      <w:r w:rsidRPr="004A09F1">
        <w:rPr>
          <w:rFonts w:ascii="Times New Roman" w:hAnsi="Times New Roman"/>
          <w:sz w:val="24"/>
          <w:szCs w:val="24"/>
          <w:lang w:val="ru-RU" w:eastAsia="ru-RU"/>
        </w:rPr>
        <w:t>возрастает</w:t>
      </w:r>
      <w:r w:rsidR="002A72FA" w:rsidRPr="004A09F1">
        <w:rPr>
          <w:rFonts w:ascii="Times New Roman" w:hAnsi="Times New Roman" w:cs="Times New Roman"/>
          <w:sz w:val="24"/>
          <w:szCs w:val="24"/>
          <w:lang w:val="ru-RU"/>
        </w:rPr>
        <w:t xml:space="preserve"> доля неудовлетворенного спроса</w:t>
      </w:r>
      <w:r w:rsidRPr="004A09F1">
        <w:rPr>
          <w:rFonts w:ascii="Times New Roman" w:hAnsi="Times New Roman" w:cs="Times New Roman"/>
          <w:sz w:val="24"/>
          <w:szCs w:val="24"/>
          <w:lang w:val="ru-RU"/>
        </w:rPr>
        <w:t>, которая</w:t>
      </w:r>
      <w:r w:rsidR="002A72FA" w:rsidRPr="004A09F1">
        <w:rPr>
          <w:rFonts w:ascii="Times New Roman" w:hAnsi="Times New Roman" w:cs="Times New Roman"/>
          <w:sz w:val="24"/>
          <w:szCs w:val="24"/>
          <w:lang w:val="ru-RU"/>
        </w:rPr>
        <w:t xml:space="preserve"> уже сегодня со</w:t>
      </w:r>
      <w:r w:rsidR="00D37311" w:rsidRPr="004A09F1">
        <w:rPr>
          <w:rFonts w:ascii="Times New Roman" w:hAnsi="Times New Roman" w:cs="Times New Roman"/>
          <w:sz w:val="24"/>
          <w:szCs w:val="24"/>
          <w:lang w:val="ru-RU"/>
        </w:rPr>
        <w:t xml:space="preserve">ставляет </w:t>
      </w:r>
      <w:r w:rsidR="00CF766F">
        <w:rPr>
          <w:rFonts w:ascii="Times New Roman" w:hAnsi="Times New Roman" w:cs="Times New Roman"/>
          <w:sz w:val="24"/>
          <w:szCs w:val="24"/>
          <w:lang w:val="ru-RU"/>
        </w:rPr>
        <w:t>10</w:t>
      </w:r>
      <w:r w:rsidR="00D37311" w:rsidRPr="004A09F1">
        <w:rPr>
          <w:rFonts w:ascii="Times New Roman" w:hAnsi="Times New Roman" w:cs="Times New Roman"/>
          <w:sz w:val="24"/>
          <w:szCs w:val="24"/>
          <w:lang w:val="ru-RU"/>
        </w:rPr>
        <w:t>-</w:t>
      </w:r>
      <w:r w:rsidR="00663BFB" w:rsidRPr="004A09F1">
        <w:rPr>
          <w:rFonts w:ascii="Times New Roman" w:hAnsi="Times New Roman" w:cs="Times New Roman"/>
          <w:sz w:val="24"/>
          <w:szCs w:val="24"/>
          <w:lang w:val="ru-RU"/>
        </w:rPr>
        <w:t>15</w:t>
      </w:r>
      <w:r w:rsidR="00D37311" w:rsidRPr="004A09F1">
        <w:rPr>
          <w:rFonts w:ascii="Times New Roman" w:hAnsi="Times New Roman" w:cs="Times New Roman"/>
          <w:sz w:val="24"/>
          <w:szCs w:val="24"/>
          <w:lang w:val="ru-RU"/>
        </w:rPr>
        <w:t>% с прогнозируемой тенденцией дальнейшего увеличения;</w:t>
      </w:r>
    </w:p>
    <w:p w:rsidR="00126FC1" w:rsidRPr="00FC2F57" w:rsidRDefault="00D37311" w:rsidP="006F4B8E">
      <w:pPr>
        <w:pStyle w:val="ListParagraph"/>
        <w:numPr>
          <w:ilvl w:val="0"/>
          <w:numId w:val="32"/>
        </w:numPr>
        <w:spacing w:after="120" w:line="240" w:lineRule="auto"/>
        <w:jc w:val="both"/>
        <w:rPr>
          <w:rFonts w:ascii="Times New Roman" w:hAnsi="Times New Roman" w:cs="Times New Roman"/>
          <w:sz w:val="24"/>
          <w:szCs w:val="24"/>
          <w:lang w:val="ru-RU"/>
        </w:rPr>
      </w:pPr>
      <w:r>
        <w:rPr>
          <w:rFonts w:ascii="Times New Roman" w:hAnsi="Times New Roman"/>
          <w:sz w:val="24"/>
          <w:szCs w:val="24"/>
          <w:lang w:val="ru-RU" w:eastAsia="ru-RU"/>
        </w:rPr>
        <w:t>о</w:t>
      </w:r>
      <w:r>
        <w:rPr>
          <w:rFonts w:ascii="Times New Roman" w:hAnsi="Times New Roman" w:cs="Times New Roman"/>
          <w:sz w:val="24"/>
          <w:szCs w:val="24"/>
          <w:lang w:val="ru-RU"/>
        </w:rPr>
        <w:t>тсутствует четкая система автоматизированного учета и контроля за произведенной и реализованной электроэнергией,</w:t>
      </w:r>
      <w:r>
        <w:rPr>
          <w:rStyle w:val="FootnoteReference"/>
          <w:rFonts w:ascii="Times New Roman" w:hAnsi="Times New Roman" w:cs="Times New Roman"/>
          <w:sz w:val="24"/>
          <w:szCs w:val="24"/>
          <w:lang w:val="ru-RU"/>
        </w:rPr>
        <w:footnoteReference w:id="25"/>
      </w:r>
      <w:r w:rsidRPr="00D37311">
        <w:rPr>
          <w:rFonts w:ascii="Times New Roman" w:hAnsi="Times New Roman" w:cs="Times New Roman"/>
          <w:sz w:val="24"/>
          <w:szCs w:val="24"/>
          <w:lang w:val="ru-RU"/>
        </w:rPr>
        <w:t xml:space="preserve">сложившаяся ситуация не позволяет обеспечить непрерывность потока наличности за потребленную электроэнергию и своевременно консолидировать информацию для современной системы управленческой информации. </w:t>
      </w:r>
    </w:p>
    <w:p w:rsidR="0067211C" w:rsidRDefault="00706AC0" w:rsidP="003C0B4A">
      <w:pPr>
        <w:spacing w:after="120" w:line="240" w:lineRule="auto"/>
        <w:jc w:val="both"/>
        <w:rPr>
          <w:rFonts w:ascii="Times New Roman" w:hAnsi="Times New Roman" w:cs="Times New Roman"/>
          <w:sz w:val="24"/>
          <w:szCs w:val="24"/>
          <w:lang w:val="ru-RU"/>
        </w:rPr>
      </w:pPr>
      <w:r w:rsidRPr="00934881">
        <w:rPr>
          <w:rFonts w:ascii="Times New Roman" w:hAnsi="Times New Roman" w:cs="Times New Roman"/>
          <w:sz w:val="24"/>
          <w:szCs w:val="24"/>
          <w:lang w:val="ru-RU"/>
        </w:rPr>
        <w:t xml:space="preserve">Очевидно, что </w:t>
      </w:r>
      <w:r w:rsidRPr="00BD2D3F">
        <w:rPr>
          <w:rFonts w:ascii="Times New Roman" w:hAnsi="Times New Roman" w:cs="Times New Roman"/>
          <w:b/>
          <w:sz w:val="24"/>
          <w:szCs w:val="24"/>
          <w:lang w:val="ru-RU"/>
        </w:rPr>
        <w:t xml:space="preserve">проблемы </w:t>
      </w:r>
      <w:r w:rsidRPr="00934881">
        <w:rPr>
          <w:rFonts w:ascii="Times New Roman" w:hAnsi="Times New Roman" w:cs="Times New Roman"/>
          <w:sz w:val="24"/>
          <w:szCs w:val="24"/>
          <w:lang w:val="ru-RU"/>
        </w:rPr>
        <w:t xml:space="preserve">отставания технологического развития, отмеченные выше, тесно </w:t>
      </w:r>
      <w:r w:rsidRPr="00BD2D3F">
        <w:rPr>
          <w:rFonts w:ascii="Times New Roman" w:hAnsi="Times New Roman" w:cs="Times New Roman"/>
          <w:b/>
          <w:sz w:val="24"/>
          <w:szCs w:val="24"/>
          <w:lang w:val="ru-RU"/>
        </w:rPr>
        <w:t>связаны с незавершенностью рыночных реформ</w:t>
      </w:r>
      <w:r w:rsidRPr="00934881">
        <w:rPr>
          <w:rFonts w:ascii="Times New Roman" w:hAnsi="Times New Roman" w:cs="Times New Roman"/>
          <w:sz w:val="24"/>
          <w:szCs w:val="24"/>
          <w:lang w:val="ru-RU"/>
        </w:rPr>
        <w:t xml:space="preserve"> в самом энергетическом секторе</w:t>
      </w:r>
      <w:r w:rsidR="00F936F9" w:rsidRPr="00934881">
        <w:rPr>
          <w:rFonts w:ascii="Times New Roman" w:hAnsi="Times New Roman" w:cs="Times New Roman"/>
          <w:sz w:val="24"/>
          <w:szCs w:val="24"/>
          <w:lang w:val="ru-RU"/>
        </w:rPr>
        <w:t>.</w:t>
      </w:r>
      <w:r w:rsidR="00AE364F" w:rsidRPr="00934881">
        <w:rPr>
          <w:rFonts w:ascii="Times New Roman" w:hAnsi="Times New Roman" w:cs="Times New Roman"/>
          <w:sz w:val="24"/>
          <w:szCs w:val="24"/>
          <w:lang w:val="ru-RU"/>
        </w:rPr>
        <w:t xml:space="preserve"> Однако</w:t>
      </w:r>
      <w:r w:rsidR="00F936F9" w:rsidRPr="00934881">
        <w:rPr>
          <w:rFonts w:ascii="Times New Roman" w:hAnsi="Times New Roman" w:cs="Times New Roman"/>
          <w:sz w:val="24"/>
          <w:szCs w:val="24"/>
          <w:lang w:val="ru-RU"/>
        </w:rPr>
        <w:t>, необходимо отметить, что возможности</w:t>
      </w:r>
      <w:r w:rsidR="00B22FEC" w:rsidRPr="00934881">
        <w:rPr>
          <w:rFonts w:ascii="Times New Roman" w:hAnsi="Times New Roman" w:cs="Times New Roman"/>
          <w:sz w:val="24"/>
          <w:szCs w:val="24"/>
          <w:lang w:val="ru-RU"/>
        </w:rPr>
        <w:t xml:space="preserve"> </w:t>
      </w:r>
      <w:r w:rsidR="00D30A5A" w:rsidRPr="00934881">
        <w:rPr>
          <w:rFonts w:ascii="Times New Roman" w:hAnsi="Times New Roman" w:cs="Times New Roman"/>
          <w:sz w:val="24"/>
          <w:szCs w:val="24"/>
          <w:lang w:val="ru-RU"/>
        </w:rPr>
        <w:t xml:space="preserve">поддержания </w:t>
      </w:r>
      <w:r w:rsidR="00B22FEC" w:rsidRPr="00934881">
        <w:rPr>
          <w:rFonts w:ascii="Times New Roman" w:hAnsi="Times New Roman" w:cs="Times New Roman"/>
          <w:sz w:val="24"/>
          <w:szCs w:val="24"/>
          <w:lang w:val="ru-RU"/>
        </w:rPr>
        <w:t xml:space="preserve">сдержанной политики в части перехода на рыночные принципы </w:t>
      </w:r>
      <w:proofErr w:type="spellStart"/>
      <w:r w:rsidR="00B22FEC" w:rsidRPr="00934881">
        <w:rPr>
          <w:rFonts w:ascii="Times New Roman" w:hAnsi="Times New Roman" w:cs="Times New Roman"/>
          <w:sz w:val="24"/>
          <w:szCs w:val="24"/>
          <w:lang w:val="ru-RU"/>
        </w:rPr>
        <w:t>тарифообразования</w:t>
      </w:r>
      <w:proofErr w:type="spellEnd"/>
      <w:r w:rsidR="00AE364F" w:rsidRPr="00934881">
        <w:rPr>
          <w:rFonts w:ascii="Times New Roman" w:hAnsi="Times New Roman" w:cs="Times New Roman"/>
          <w:sz w:val="24"/>
          <w:szCs w:val="24"/>
          <w:lang w:val="ru-RU"/>
        </w:rPr>
        <w:t>, предоставленные энергетическим сектором</w:t>
      </w:r>
      <w:r w:rsidR="00CF7868" w:rsidRPr="00934881">
        <w:rPr>
          <w:rFonts w:ascii="Times New Roman" w:hAnsi="Times New Roman" w:cs="Times New Roman"/>
          <w:sz w:val="24"/>
          <w:szCs w:val="24"/>
          <w:lang w:val="ru-RU"/>
        </w:rPr>
        <w:t>,</w:t>
      </w:r>
      <w:r w:rsidR="00CF7868" w:rsidRPr="00934881">
        <w:rPr>
          <w:rStyle w:val="FootnoteReference"/>
          <w:rFonts w:ascii="Times New Roman" w:hAnsi="Times New Roman" w:cs="Times New Roman"/>
          <w:sz w:val="24"/>
          <w:szCs w:val="24"/>
          <w:lang w:val="ru-RU"/>
        </w:rPr>
        <w:footnoteReference w:id="26"/>
      </w:r>
      <w:r w:rsidR="003C5930" w:rsidRPr="00934881">
        <w:rPr>
          <w:rFonts w:ascii="Times New Roman" w:hAnsi="Times New Roman" w:cs="Times New Roman"/>
          <w:sz w:val="24"/>
          <w:szCs w:val="24"/>
          <w:lang w:val="ru-RU"/>
        </w:rPr>
        <w:t xml:space="preserve"> не обеспечивали достаточных стимулов  для</w:t>
      </w:r>
      <w:r w:rsidR="00CF7868" w:rsidRPr="00934881">
        <w:rPr>
          <w:rFonts w:ascii="Times New Roman" w:hAnsi="Times New Roman" w:cs="Times New Roman"/>
          <w:sz w:val="24"/>
          <w:szCs w:val="24"/>
          <w:lang w:val="ru-RU"/>
        </w:rPr>
        <w:t xml:space="preserve"> повышения эффективности деятельности</w:t>
      </w:r>
      <w:r w:rsidR="00DF7587">
        <w:rPr>
          <w:rFonts w:ascii="Times New Roman" w:hAnsi="Times New Roman" w:cs="Times New Roman"/>
          <w:sz w:val="24"/>
          <w:szCs w:val="24"/>
          <w:lang w:val="ru-RU"/>
        </w:rPr>
        <w:t xml:space="preserve"> ведущих отраслей экономики</w:t>
      </w:r>
      <w:r w:rsidR="00CF7868" w:rsidRPr="00934881">
        <w:rPr>
          <w:rFonts w:ascii="Times New Roman" w:hAnsi="Times New Roman" w:cs="Times New Roman"/>
          <w:sz w:val="24"/>
          <w:szCs w:val="24"/>
          <w:lang w:val="ru-RU"/>
        </w:rPr>
        <w:t xml:space="preserve">, их перехода на ресурсосберегающую модель развития. </w:t>
      </w:r>
    </w:p>
    <w:p w:rsidR="003C0B4A" w:rsidRDefault="003C0B4A" w:rsidP="003C0B4A">
      <w:pPr>
        <w:spacing w:after="120" w:line="240" w:lineRule="auto"/>
        <w:jc w:val="both"/>
        <w:rPr>
          <w:rFonts w:ascii="Times New Roman" w:hAnsi="Times New Roman" w:cs="Times New Roman"/>
          <w:sz w:val="24"/>
          <w:szCs w:val="24"/>
          <w:lang w:val="ru-RU"/>
        </w:rPr>
      </w:pPr>
      <w:r w:rsidRPr="00D37311">
        <w:rPr>
          <w:rFonts w:ascii="Times New Roman" w:hAnsi="Times New Roman" w:cs="Times New Roman"/>
          <w:sz w:val="24"/>
          <w:szCs w:val="24"/>
          <w:lang w:val="ru-RU"/>
        </w:rPr>
        <w:t>Удельные показатели потребления электр</w:t>
      </w:r>
      <w:r w:rsidRPr="00FC2F57">
        <w:rPr>
          <w:rFonts w:ascii="Times New Roman" w:hAnsi="Times New Roman" w:cs="Times New Roman"/>
          <w:sz w:val="24"/>
          <w:szCs w:val="24"/>
          <w:lang w:val="ru-RU"/>
        </w:rPr>
        <w:t>о</w:t>
      </w:r>
      <w:r w:rsidRPr="00D37311">
        <w:rPr>
          <w:rFonts w:ascii="Times New Roman" w:hAnsi="Times New Roman" w:cs="Times New Roman"/>
          <w:sz w:val="24"/>
          <w:szCs w:val="24"/>
          <w:lang w:val="ru-RU"/>
        </w:rPr>
        <w:t>энергии при производстве промышленной продукции превышают среднемировые значения</w:t>
      </w:r>
      <w:r w:rsidR="00EA257A">
        <w:rPr>
          <w:rFonts w:ascii="Times New Roman" w:hAnsi="Times New Roman" w:cs="Times New Roman"/>
          <w:sz w:val="24"/>
          <w:szCs w:val="24"/>
          <w:lang w:val="ru-RU"/>
        </w:rPr>
        <w:t>.</w:t>
      </w:r>
      <w:r w:rsidR="00BD2D3F">
        <w:rPr>
          <w:rFonts w:ascii="Times New Roman" w:hAnsi="Times New Roman" w:cs="Times New Roman"/>
          <w:sz w:val="24"/>
          <w:szCs w:val="24"/>
          <w:lang w:val="ru-RU"/>
        </w:rPr>
        <w:t xml:space="preserve"> </w:t>
      </w:r>
      <w:r w:rsidR="00953208">
        <w:rPr>
          <w:rFonts w:ascii="Times New Roman" w:hAnsi="Times New Roman" w:cs="Times New Roman"/>
          <w:sz w:val="24"/>
          <w:szCs w:val="24"/>
          <w:lang w:val="ru-RU"/>
        </w:rPr>
        <w:t xml:space="preserve">Ценовые сигналы </w:t>
      </w:r>
      <w:r w:rsidR="00953208" w:rsidRPr="00723049">
        <w:rPr>
          <w:rFonts w:ascii="Times New Roman" w:hAnsi="Times New Roman" w:cs="Times New Roman"/>
          <w:b/>
          <w:sz w:val="24"/>
          <w:szCs w:val="24"/>
          <w:lang w:val="ru-RU"/>
        </w:rPr>
        <w:t>не обеспечивали</w:t>
      </w:r>
      <w:r w:rsidR="00723049" w:rsidRPr="00723049">
        <w:rPr>
          <w:rFonts w:ascii="Times New Roman" w:hAnsi="Times New Roman" w:cs="Times New Roman"/>
          <w:b/>
          <w:sz w:val="24"/>
          <w:szCs w:val="24"/>
          <w:lang w:val="ru-RU"/>
        </w:rPr>
        <w:t xml:space="preserve"> достаточных </w:t>
      </w:r>
      <w:r w:rsidR="00723049" w:rsidRPr="00723049">
        <w:rPr>
          <w:rFonts w:ascii="Times New Roman" w:hAnsi="Times New Roman" w:cs="Times New Roman"/>
          <w:b/>
          <w:sz w:val="24"/>
          <w:szCs w:val="24"/>
          <w:lang w:val="ru-RU"/>
        </w:rPr>
        <w:lastRenderedPageBreak/>
        <w:t>стимулов к энергосбережению и у населения.</w:t>
      </w:r>
      <w:r w:rsidR="004854D0">
        <w:rPr>
          <w:rFonts w:ascii="Times New Roman" w:hAnsi="Times New Roman" w:cs="Times New Roman"/>
          <w:sz w:val="24"/>
          <w:szCs w:val="24"/>
          <w:lang w:val="ru-RU"/>
        </w:rPr>
        <w:t xml:space="preserve"> </w:t>
      </w:r>
      <w:r w:rsidRPr="00D37311">
        <w:rPr>
          <w:rFonts w:ascii="Times New Roman" w:hAnsi="Times New Roman" w:cs="Times New Roman"/>
          <w:sz w:val="24"/>
          <w:szCs w:val="24"/>
          <w:lang w:val="ru-RU"/>
        </w:rPr>
        <w:t>В секторе домашних хозяйств показатели удельных расходов энергии на 1 кв.</w:t>
      </w:r>
      <w:r w:rsidR="00DF7587">
        <w:rPr>
          <w:rFonts w:ascii="Times New Roman" w:hAnsi="Times New Roman" w:cs="Times New Roman"/>
          <w:sz w:val="24"/>
          <w:szCs w:val="24"/>
          <w:lang w:val="ru-RU"/>
        </w:rPr>
        <w:t xml:space="preserve"> </w:t>
      </w:r>
      <w:r w:rsidRPr="00D37311">
        <w:rPr>
          <w:rFonts w:ascii="Times New Roman" w:hAnsi="Times New Roman" w:cs="Times New Roman"/>
          <w:sz w:val="24"/>
          <w:szCs w:val="24"/>
          <w:lang w:val="ru-RU"/>
        </w:rPr>
        <w:t>м жилой площади</w:t>
      </w:r>
      <w:r>
        <w:rPr>
          <w:rFonts w:ascii="Times New Roman" w:hAnsi="Times New Roman" w:cs="Times New Roman"/>
          <w:sz w:val="24"/>
          <w:szCs w:val="24"/>
          <w:lang w:val="ru-RU"/>
        </w:rPr>
        <w:t xml:space="preserve"> </w:t>
      </w:r>
      <w:r w:rsidRPr="00D37311">
        <w:rPr>
          <w:rFonts w:ascii="Times New Roman" w:hAnsi="Times New Roman" w:cs="Times New Roman"/>
          <w:sz w:val="24"/>
          <w:szCs w:val="24"/>
          <w:lang w:val="ru-RU"/>
        </w:rPr>
        <w:t>в 2,8 раза превышают показатели ЕС.</w:t>
      </w:r>
      <w:r w:rsidRPr="00FC2F57">
        <w:rPr>
          <w:rFonts w:ascii="Times New Roman" w:hAnsi="Times New Roman" w:cs="Times New Roman"/>
          <w:sz w:val="24"/>
          <w:szCs w:val="24"/>
          <w:lang w:val="ru-RU"/>
        </w:rPr>
        <w:t xml:space="preserve"> Превышение этого показателя отмеча</w:t>
      </w:r>
      <w:r w:rsidRPr="00D37311">
        <w:rPr>
          <w:rFonts w:ascii="Times New Roman" w:hAnsi="Times New Roman" w:cs="Times New Roman"/>
          <w:sz w:val="24"/>
          <w:szCs w:val="24"/>
          <w:lang w:val="ru-RU"/>
        </w:rPr>
        <w:t>ется и при сравнении с такими странами, как Япония и Китай – в 1,4-2,4 раза соответственно.</w:t>
      </w:r>
      <w:r w:rsidRPr="00FC2F57">
        <w:rPr>
          <w:rStyle w:val="FootnoteReference"/>
          <w:rFonts w:ascii="Times New Roman" w:hAnsi="Times New Roman" w:cs="Times New Roman"/>
          <w:sz w:val="24"/>
          <w:szCs w:val="24"/>
          <w:lang w:val="ru-RU"/>
        </w:rPr>
        <w:footnoteReference w:id="27"/>
      </w:r>
    </w:p>
    <w:p w:rsidR="008F7CEB" w:rsidRPr="00FC2F57" w:rsidRDefault="008F7CEB" w:rsidP="003C0B4A">
      <w:pPr>
        <w:spacing w:after="120" w:line="240" w:lineRule="auto"/>
        <w:jc w:val="both"/>
        <w:rPr>
          <w:rFonts w:ascii="Times New Roman" w:hAnsi="Times New Roman" w:cs="Times New Roman"/>
          <w:sz w:val="24"/>
          <w:szCs w:val="24"/>
          <w:lang w:val="ru-RU"/>
        </w:rPr>
      </w:pPr>
    </w:p>
    <w:p w:rsidR="008F7CEB" w:rsidRPr="008F7CEB" w:rsidRDefault="008F7CEB" w:rsidP="008F7CEB">
      <w:pPr>
        <w:pStyle w:val="ListParagraph"/>
        <w:numPr>
          <w:ilvl w:val="0"/>
          <w:numId w:val="41"/>
        </w:numPr>
        <w:spacing w:after="120" w:line="240" w:lineRule="auto"/>
        <w:ind w:left="720"/>
        <w:jc w:val="both"/>
        <w:rPr>
          <w:rFonts w:ascii="Times New Roman" w:hAnsi="Times New Roman" w:cs="Times New Roman"/>
          <w:b/>
          <w:sz w:val="24"/>
          <w:szCs w:val="24"/>
          <w:lang w:val="ru-RU"/>
        </w:rPr>
      </w:pPr>
      <w:r w:rsidRPr="008F7CEB">
        <w:rPr>
          <w:rFonts w:ascii="Times New Roman" w:hAnsi="Times New Roman" w:cs="Times New Roman"/>
          <w:b/>
          <w:sz w:val="24"/>
          <w:szCs w:val="24"/>
          <w:lang w:val="ru-RU"/>
        </w:rPr>
        <w:t>Анализ международной практики внедрения блочных тарифов для стимулирования энергосбережения при одновременной защите уязвимых слоев населения</w:t>
      </w:r>
    </w:p>
    <w:p w:rsidR="007A79FD" w:rsidRPr="0063429E" w:rsidRDefault="00D37311" w:rsidP="007A79FD">
      <w:pPr>
        <w:spacing w:after="120" w:line="240" w:lineRule="auto"/>
        <w:jc w:val="both"/>
        <w:rPr>
          <w:rFonts w:ascii="Times New Roman" w:hAnsi="Times New Roman" w:cs="Times New Roman"/>
          <w:sz w:val="24"/>
          <w:szCs w:val="24"/>
          <w:lang w:val="ru-RU"/>
        </w:rPr>
      </w:pPr>
      <w:r w:rsidRPr="00D37311">
        <w:rPr>
          <w:rFonts w:ascii="Times New Roman" w:hAnsi="Times New Roman" w:cs="Times New Roman"/>
          <w:sz w:val="24"/>
          <w:szCs w:val="24"/>
          <w:lang w:val="ru-RU"/>
        </w:rPr>
        <w:t>Аналитические оценки показывают,</w:t>
      </w:r>
      <w:r w:rsidR="00B10120">
        <w:rPr>
          <w:rFonts w:ascii="Times New Roman" w:hAnsi="Times New Roman" w:cs="Times New Roman"/>
          <w:sz w:val="24"/>
          <w:szCs w:val="24"/>
          <w:lang w:val="ru-RU"/>
        </w:rPr>
        <w:t xml:space="preserve"> </w:t>
      </w:r>
      <w:r w:rsidR="005A3306" w:rsidRPr="00FC2F57">
        <w:rPr>
          <w:rFonts w:ascii="Times New Roman" w:hAnsi="Times New Roman" w:cs="Times New Roman"/>
          <w:sz w:val="24"/>
          <w:szCs w:val="24"/>
          <w:lang w:val="ru-RU"/>
        </w:rPr>
        <w:t>что возможности компенсации финансовых потерь</w:t>
      </w:r>
      <w:r w:rsidR="00CD6135">
        <w:rPr>
          <w:rFonts w:ascii="Times New Roman" w:hAnsi="Times New Roman" w:cs="Times New Roman"/>
          <w:sz w:val="24"/>
          <w:szCs w:val="24"/>
          <w:lang w:val="ru-RU"/>
        </w:rPr>
        <w:t xml:space="preserve"> энергетического сектора</w:t>
      </w:r>
      <w:r w:rsidR="005A3306" w:rsidRPr="00FC2F57">
        <w:rPr>
          <w:rFonts w:ascii="Times New Roman" w:hAnsi="Times New Roman" w:cs="Times New Roman"/>
          <w:sz w:val="24"/>
          <w:szCs w:val="24"/>
          <w:lang w:val="ru-RU"/>
        </w:rPr>
        <w:t xml:space="preserve"> </w:t>
      </w:r>
      <w:r w:rsidR="00897C9D" w:rsidRPr="00934881">
        <w:rPr>
          <w:rFonts w:ascii="Times New Roman" w:hAnsi="Times New Roman" w:cs="Times New Roman"/>
          <w:sz w:val="24"/>
          <w:szCs w:val="24"/>
          <w:lang w:val="ru-RU"/>
        </w:rPr>
        <w:t>з</w:t>
      </w:r>
      <w:r w:rsidR="0065492D" w:rsidRPr="00934881">
        <w:rPr>
          <w:rFonts w:ascii="Times New Roman" w:hAnsi="Times New Roman" w:cs="Times New Roman"/>
          <w:sz w:val="24"/>
          <w:szCs w:val="24"/>
          <w:lang w:val="ru-RU"/>
        </w:rPr>
        <w:t xml:space="preserve">а счет </w:t>
      </w:r>
      <w:r w:rsidR="00897C9D" w:rsidRPr="00934881">
        <w:rPr>
          <w:rFonts w:ascii="Times New Roman" w:hAnsi="Times New Roman" w:cs="Times New Roman"/>
          <w:sz w:val="24"/>
          <w:szCs w:val="24"/>
          <w:lang w:val="ru-RU"/>
        </w:rPr>
        <w:t>установления более высокого экономически обоснованного тарифа</w:t>
      </w:r>
      <w:r w:rsidR="00897C9D">
        <w:rPr>
          <w:rFonts w:ascii="Times New Roman" w:hAnsi="Times New Roman" w:cs="Times New Roman"/>
          <w:sz w:val="24"/>
          <w:szCs w:val="24"/>
          <w:lang w:val="ru-RU"/>
        </w:rPr>
        <w:t xml:space="preserve"> </w:t>
      </w:r>
      <w:r w:rsidR="005A3306" w:rsidRPr="00FC2F57">
        <w:rPr>
          <w:rFonts w:ascii="Times New Roman" w:hAnsi="Times New Roman" w:cs="Times New Roman"/>
          <w:sz w:val="24"/>
          <w:szCs w:val="24"/>
          <w:lang w:val="ru-RU"/>
        </w:rPr>
        <w:t>достаточно высоки</w:t>
      </w:r>
      <w:r w:rsidR="00CD6135">
        <w:rPr>
          <w:rFonts w:ascii="Times New Roman" w:hAnsi="Times New Roman" w:cs="Times New Roman"/>
          <w:sz w:val="24"/>
          <w:szCs w:val="24"/>
          <w:lang w:val="ru-RU"/>
        </w:rPr>
        <w:t>, но при обязательном условии, что потребитель</w:t>
      </w:r>
      <w:r w:rsidR="000B669A">
        <w:rPr>
          <w:rFonts w:ascii="Times New Roman" w:hAnsi="Times New Roman" w:cs="Times New Roman"/>
          <w:sz w:val="24"/>
          <w:szCs w:val="24"/>
          <w:lang w:val="ru-RU"/>
        </w:rPr>
        <w:t xml:space="preserve"> будет платежеспособен и</w:t>
      </w:r>
      <w:r w:rsidR="00CD6135">
        <w:rPr>
          <w:rFonts w:ascii="Times New Roman" w:hAnsi="Times New Roman" w:cs="Times New Roman"/>
          <w:sz w:val="24"/>
          <w:szCs w:val="24"/>
          <w:lang w:val="ru-RU"/>
        </w:rPr>
        <w:t xml:space="preserve"> сможет</w:t>
      </w:r>
      <w:r w:rsidR="004B4157">
        <w:rPr>
          <w:rFonts w:ascii="Times New Roman" w:hAnsi="Times New Roman" w:cs="Times New Roman"/>
          <w:sz w:val="24"/>
          <w:szCs w:val="24"/>
          <w:lang w:val="ru-RU"/>
        </w:rPr>
        <w:t xml:space="preserve"> не нарушить платежную дисциплину.</w:t>
      </w:r>
      <w:r w:rsidR="00E55EC7">
        <w:rPr>
          <w:rFonts w:ascii="Times New Roman" w:hAnsi="Times New Roman" w:cs="Times New Roman"/>
          <w:sz w:val="24"/>
          <w:szCs w:val="24"/>
          <w:lang w:val="ru-RU"/>
        </w:rPr>
        <w:t xml:space="preserve"> В противном случае рост цен может привести к очередному витку неплатежей, что только усилит финансовую неустойчивость энергетического сектора. Важно также, чтобы потребитель, смог компенсировать увеличение тарифов повышением энергоэффективности.</w:t>
      </w:r>
      <w:r w:rsidR="006818BC">
        <w:rPr>
          <w:rFonts w:ascii="Times New Roman" w:hAnsi="Times New Roman" w:cs="Times New Roman"/>
          <w:sz w:val="24"/>
          <w:szCs w:val="24"/>
          <w:lang w:val="ru-RU"/>
        </w:rPr>
        <w:t xml:space="preserve"> </w:t>
      </w:r>
      <w:r w:rsidR="003C09E8">
        <w:rPr>
          <w:rFonts w:ascii="Times New Roman" w:hAnsi="Times New Roman" w:cs="Times New Roman"/>
          <w:sz w:val="24"/>
          <w:szCs w:val="24"/>
          <w:lang w:val="ru-RU"/>
        </w:rPr>
        <w:t xml:space="preserve">В связи с этим правительства многих стран </w:t>
      </w:r>
      <w:r w:rsidR="006818BC">
        <w:rPr>
          <w:rFonts w:ascii="Times New Roman" w:hAnsi="Times New Roman" w:cs="Times New Roman"/>
          <w:sz w:val="24"/>
          <w:szCs w:val="24"/>
          <w:lang w:val="ru-RU"/>
        </w:rPr>
        <w:t xml:space="preserve">в качестве метода стимулирования энергосбережения и одновременно повышения финансовой устойчивости энергетического сектора применяют блочную систему </w:t>
      </w:r>
      <w:proofErr w:type="spellStart"/>
      <w:r w:rsidR="006818BC">
        <w:rPr>
          <w:rFonts w:ascii="Times New Roman" w:hAnsi="Times New Roman" w:cs="Times New Roman"/>
          <w:sz w:val="24"/>
          <w:szCs w:val="24"/>
          <w:lang w:val="ru-RU"/>
        </w:rPr>
        <w:t>тарифообразования</w:t>
      </w:r>
      <w:proofErr w:type="spellEnd"/>
      <w:r w:rsidR="006818BC">
        <w:rPr>
          <w:rFonts w:ascii="Times New Roman" w:hAnsi="Times New Roman" w:cs="Times New Roman"/>
          <w:sz w:val="24"/>
          <w:szCs w:val="24"/>
          <w:lang w:val="ru-RU"/>
        </w:rPr>
        <w:t>.</w:t>
      </w:r>
      <w:r w:rsidR="00E55EC7">
        <w:rPr>
          <w:rFonts w:ascii="Times New Roman" w:hAnsi="Times New Roman" w:cs="Times New Roman"/>
          <w:sz w:val="24"/>
          <w:szCs w:val="24"/>
          <w:lang w:val="ru-RU"/>
        </w:rPr>
        <w:t xml:space="preserve"> </w:t>
      </w:r>
    </w:p>
    <w:p w:rsidR="00DC5043" w:rsidRPr="00FC2F57" w:rsidRDefault="00D37311" w:rsidP="006F4B8E">
      <w:pPr>
        <w:spacing w:after="120" w:line="240" w:lineRule="auto"/>
        <w:jc w:val="both"/>
        <w:rPr>
          <w:rFonts w:ascii="Times New Roman" w:hAnsi="Times New Roman" w:cs="Times New Roman"/>
          <w:b/>
          <w:sz w:val="24"/>
          <w:szCs w:val="24"/>
          <w:lang w:val="ru-RU"/>
        </w:rPr>
      </w:pPr>
      <w:r w:rsidRPr="00D37311">
        <w:rPr>
          <w:rFonts w:ascii="Times New Roman" w:hAnsi="Times New Roman" w:cs="Times New Roman"/>
          <w:sz w:val="24"/>
          <w:szCs w:val="24"/>
          <w:lang w:val="ru-RU"/>
        </w:rPr>
        <w:t xml:space="preserve">Анализ опыта таких стран, как Китай, Россия, Индонезия и Кения показывает, что </w:t>
      </w:r>
      <w:r w:rsidRPr="00D37311">
        <w:rPr>
          <w:rFonts w:ascii="Times New Roman" w:hAnsi="Times New Roman" w:cs="Times New Roman"/>
          <w:b/>
          <w:sz w:val="24"/>
          <w:szCs w:val="24"/>
          <w:lang w:val="ru-RU"/>
        </w:rPr>
        <w:t>для успешного внедрения системы блочных тарифов необходим</w:t>
      </w:r>
      <w:r w:rsidR="007A79FD">
        <w:rPr>
          <w:rFonts w:ascii="Times New Roman" w:hAnsi="Times New Roman" w:cs="Times New Roman"/>
          <w:b/>
          <w:sz w:val="24"/>
          <w:szCs w:val="24"/>
          <w:lang w:val="ru-RU"/>
        </w:rPr>
        <w:t>ы базовые предпосылки:</w:t>
      </w:r>
    </w:p>
    <w:p w:rsidR="007A79FD" w:rsidRPr="007A79FD" w:rsidRDefault="007A79FD" w:rsidP="006F4B8E">
      <w:pPr>
        <w:pStyle w:val="ListParagraph"/>
        <w:numPr>
          <w:ilvl w:val="0"/>
          <w:numId w:val="32"/>
        </w:numPr>
        <w:spacing w:after="0" w:line="240" w:lineRule="auto"/>
        <w:jc w:val="both"/>
        <w:rPr>
          <w:rFonts w:ascii="Times New Roman" w:hAnsi="Times New Roman" w:cs="Times New Roman"/>
          <w:sz w:val="24"/>
          <w:szCs w:val="24"/>
          <w:lang w:val="ru-RU"/>
        </w:rPr>
      </w:pPr>
      <w:r w:rsidRPr="007A79FD">
        <w:rPr>
          <w:rFonts w:ascii="Times New Roman" w:hAnsi="Times New Roman" w:cs="Times New Roman"/>
          <w:sz w:val="24"/>
          <w:szCs w:val="24"/>
          <w:lang w:val="ru-RU"/>
        </w:rPr>
        <w:t>сильн</w:t>
      </w:r>
      <w:r>
        <w:rPr>
          <w:rFonts w:ascii="Times New Roman" w:hAnsi="Times New Roman" w:cs="Times New Roman"/>
          <w:sz w:val="24"/>
          <w:szCs w:val="24"/>
          <w:lang w:val="ru-RU"/>
        </w:rPr>
        <w:t>ая</w:t>
      </w:r>
      <w:r w:rsidRPr="007A79FD">
        <w:rPr>
          <w:rFonts w:ascii="Times New Roman" w:hAnsi="Times New Roman" w:cs="Times New Roman"/>
          <w:sz w:val="24"/>
          <w:szCs w:val="24"/>
          <w:lang w:val="ru-RU"/>
        </w:rPr>
        <w:t xml:space="preserve"> политическ</w:t>
      </w:r>
      <w:r>
        <w:rPr>
          <w:rFonts w:ascii="Times New Roman" w:hAnsi="Times New Roman" w:cs="Times New Roman"/>
          <w:sz w:val="24"/>
          <w:szCs w:val="24"/>
          <w:lang w:val="ru-RU"/>
        </w:rPr>
        <w:t>ая</w:t>
      </w:r>
      <w:r w:rsidRPr="007A79FD">
        <w:rPr>
          <w:rFonts w:ascii="Times New Roman" w:hAnsi="Times New Roman" w:cs="Times New Roman"/>
          <w:sz w:val="24"/>
          <w:szCs w:val="24"/>
          <w:lang w:val="ru-RU"/>
        </w:rPr>
        <w:t xml:space="preserve"> поддержк</w:t>
      </w:r>
      <w:r>
        <w:rPr>
          <w:rFonts w:ascii="Times New Roman" w:hAnsi="Times New Roman" w:cs="Times New Roman"/>
          <w:sz w:val="24"/>
          <w:szCs w:val="24"/>
          <w:lang w:val="ru-RU"/>
        </w:rPr>
        <w:t>а</w:t>
      </w:r>
      <w:r w:rsidRPr="007A79FD">
        <w:rPr>
          <w:rFonts w:ascii="Times New Roman" w:hAnsi="Times New Roman" w:cs="Times New Roman"/>
          <w:sz w:val="24"/>
          <w:szCs w:val="24"/>
          <w:lang w:val="ru-RU"/>
        </w:rPr>
        <w:t xml:space="preserve"> и вол</w:t>
      </w:r>
      <w:r>
        <w:rPr>
          <w:rFonts w:ascii="Times New Roman" w:hAnsi="Times New Roman" w:cs="Times New Roman"/>
          <w:sz w:val="24"/>
          <w:szCs w:val="24"/>
          <w:lang w:val="ru-RU"/>
        </w:rPr>
        <w:t>я правительства</w:t>
      </w:r>
      <w:r w:rsidRPr="007A79FD">
        <w:rPr>
          <w:rFonts w:ascii="Times New Roman" w:hAnsi="Times New Roman" w:cs="Times New Roman"/>
          <w:sz w:val="24"/>
          <w:szCs w:val="24"/>
          <w:lang w:val="ru-RU"/>
        </w:rPr>
        <w:t xml:space="preserve"> на протяжении всего процесса </w:t>
      </w:r>
      <w:r>
        <w:rPr>
          <w:rFonts w:ascii="Times New Roman" w:hAnsi="Times New Roman" w:cs="Times New Roman"/>
          <w:sz w:val="24"/>
          <w:szCs w:val="24"/>
          <w:lang w:val="ru-RU"/>
        </w:rPr>
        <w:t>внедрения;</w:t>
      </w:r>
    </w:p>
    <w:p w:rsidR="00E67453" w:rsidRPr="00FC2F57" w:rsidRDefault="00D37311" w:rsidP="006F4B8E">
      <w:pPr>
        <w:pStyle w:val="ListParagraph"/>
        <w:numPr>
          <w:ilvl w:val="0"/>
          <w:numId w:val="32"/>
        </w:numPr>
        <w:spacing w:after="0" w:line="240" w:lineRule="auto"/>
        <w:jc w:val="both"/>
        <w:rPr>
          <w:rFonts w:ascii="Times New Roman" w:hAnsi="Times New Roman" w:cs="Times New Roman"/>
          <w:sz w:val="24"/>
          <w:szCs w:val="24"/>
          <w:lang w:val="ru-RU"/>
        </w:rPr>
      </w:pPr>
      <w:r w:rsidRPr="0063429E">
        <w:rPr>
          <w:rFonts w:ascii="Times New Roman" w:hAnsi="Times New Roman" w:cs="Times New Roman"/>
          <w:b/>
          <w:sz w:val="24"/>
          <w:szCs w:val="24"/>
          <w:lang w:val="ru-RU"/>
        </w:rPr>
        <w:t>прозрачность</w:t>
      </w:r>
      <w:r w:rsidRPr="00D37311">
        <w:rPr>
          <w:rFonts w:ascii="Times New Roman" w:hAnsi="Times New Roman" w:cs="Times New Roman"/>
          <w:sz w:val="24"/>
          <w:szCs w:val="24"/>
          <w:lang w:val="ru-RU"/>
        </w:rPr>
        <w:t>, активная пропаганда выгод – важные факторы для получения достаточной поддержки населения в от</w:t>
      </w:r>
      <w:r w:rsidR="00187345" w:rsidRPr="00FC2F57">
        <w:rPr>
          <w:rFonts w:ascii="Times New Roman" w:hAnsi="Times New Roman" w:cs="Times New Roman"/>
          <w:sz w:val="24"/>
          <w:szCs w:val="24"/>
          <w:lang w:val="ru-RU"/>
        </w:rPr>
        <w:t xml:space="preserve">ношении </w:t>
      </w:r>
      <w:r w:rsidR="00E67453" w:rsidRPr="00FC2F57">
        <w:rPr>
          <w:rFonts w:ascii="Times New Roman" w:hAnsi="Times New Roman" w:cs="Times New Roman"/>
          <w:sz w:val="24"/>
          <w:szCs w:val="24"/>
          <w:lang w:val="ru-RU"/>
        </w:rPr>
        <w:t>реформ</w:t>
      </w:r>
      <w:r w:rsidR="00187345" w:rsidRPr="00FC2F57">
        <w:rPr>
          <w:rFonts w:ascii="Times New Roman" w:hAnsi="Times New Roman" w:cs="Times New Roman"/>
          <w:sz w:val="24"/>
          <w:szCs w:val="24"/>
          <w:lang w:val="ru-RU"/>
        </w:rPr>
        <w:t>,</w:t>
      </w:r>
      <w:r w:rsidR="00B10120">
        <w:rPr>
          <w:rFonts w:ascii="Times New Roman" w:hAnsi="Times New Roman" w:cs="Times New Roman"/>
          <w:sz w:val="24"/>
          <w:szCs w:val="24"/>
          <w:lang w:val="ru-RU"/>
        </w:rPr>
        <w:t xml:space="preserve"> </w:t>
      </w:r>
      <w:r w:rsidR="00187345" w:rsidRPr="00FC2F57">
        <w:rPr>
          <w:rFonts w:ascii="Times New Roman" w:hAnsi="Times New Roman" w:cs="Times New Roman"/>
          <w:sz w:val="24"/>
          <w:szCs w:val="24"/>
          <w:lang w:val="ru-RU"/>
        </w:rPr>
        <w:t>проводимых</w:t>
      </w:r>
      <w:r w:rsidR="00B10120">
        <w:rPr>
          <w:rFonts w:ascii="Times New Roman" w:hAnsi="Times New Roman" w:cs="Times New Roman"/>
          <w:sz w:val="24"/>
          <w:szCs w:val="24"/>
          <w:lang w:val="ru-RU"/>
        </w:rPr>
        <w:t xml:space="preserve"> </w:t>
      </w:r>
      <w:r w:rsidR="0009575A" w:rsidRPr="00FC2F57">
        <w:rPr>
          <w:rFonts w:ascii="Times New Roman" w:hAnsi="Times New Roman" w:cs="Times New Roman"/>
          <w:sz w:val="24"/>
          <w:szCs w:val="24"/>
          <w:lang w:val="ru-RU"/>
        </w:rPr>
        <w:t>в энергетическом секторе;</w:t>
      </w:r>
    </w:p>
    <w:p w:rsidR="007F3E77" w:rsidRDefault="0009575A" w:rsidP="006F4B8E">
      <w:pPr>
        <w:pStyle w:val="ListParagraph"/>
        <w:numPr>
          <w:ilvl w:val="0"/>
          <w:numId w:val="32"/>
        </w:numPr>
        <w:spacing w:after="0" w:line="240" w:lineRule="auto"/>
        <w:jc w:val="both"/>
        <w:rPr>
          <w:rFonts w:ascii="Times New Roman" w:hAnsi="Times New Roman" w:cs="Times New Roman"/>
          <w:sz w:val="24"/>
          <w:szCs w:val="24"/>
          <w:lang w:val="ru-RU"/>
        </w:rPr>
      </w:pPr>
      <w:r w:rsidRPr="00213C56">
        <w:rPr>
          <w:rFonts w:ascii="Times New Roman" w:hAnsi="Times New Roman" w:cs="Times New Roman"/>
          <w:b/>
          <w:sz w:val="24"/>
          <w:szCs w:val="24"/>
          <w:lang w:val="ru-RU"/>
        </w:rPr>
        <w:t>оснащенность потребителей современными приборами учета</w:t>
      </w:r>
      <w:r w:rsidR="00E34D04" w:rsidRPr="00FC2F57">
        <w:rPr>
          <w:rFonts w:ascii="Times New Roman" w:hAnsi="Times New Roman" w:cs="Times New Roman"/>
          <w:sz w:val="24"/>
          <w:szCs w:val="24"/>
          <w:lang w:val="ru-RU"/>
        </w:rPr>
        <w:t>, важнейшее условие внедрения рациональных норм потребления энергетических у</w:t>
      </w:r>
      <w:r w:rsidR="00D37311" w:rsidRPr="00D37311">
        <w:rPr>
          <w:rFonts w:ascii="Times New Roman" w:hAnsi="Times New Roman" w:cs="Times New Roman"/>
          <w:sz w:val="24"/>
          <w:szCs w:val="24"/>
          <w:lang w:val="ru-RU"/>
        </w:rPr>
        <w:t>слуг, доступности и прозрачности данных о субсидиях;</w:t>
      </w:r>
    </w:p>
    <w:p w:rsidR="003D3F14" w:rsidRDefault="003D3F14" w:rsidP="003D3F14">
      <w:pPr>
        <w:spacing w:after="0" w:line="240" w:lineRule="auto"/>
        <w:jc w:val="both"/>
        <w:rPr>
          <w:rFonts w:ascii="Times New Roman" w:hAnsi="Times New Roman" w:cs="Times New Roman"/>
          <w:sz w:val="24"/>
          <w:szCs w:val="24"/>
          <w:lang w:val="ru-RU"/>
        </w:rPr>
      </w:pPr>
    </w:p>
    <w:p w:rsidR="0063429E" w:rsidRPr="003D3F14" w:rsidRDefault="0063429E" w:rsidP="00763BF2">
      <w:pPr>
        <w:spacing w:after="12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Опыт ряда стран демонстрирует, что</w:t>
      </w:r>
      <w:r w:rsidRPr="0063429E">
        <w:rPr>
          <w:rFonts w:ascii="Times New Roman" w:hAnsi="Times New Roman" w:cs="Times New Roman"/>
          <w:sz w:val="24"/>
          <w:szCs w:val="24"/>
          <w:lang w:val="ru-RU"/>
        </w:rPr>
        <w:t xml:space="preserve"> с помощью соответствующих инструментов можно установить тарифы на энергопотребление на уровне возмещения затрат, обеспечивая при этом доступность коммунальных услуг для малообеспеченных и уязвимых слоев населения.</w:t>
      </w:r>
      <w:r>
        <w:rPr>
          <w:rFonts w:ascii="Times New Roman" w:hAnsi="Times New Roman" w:cs="Times New Roman"/>
          <w:sz w:val="24"/>
          <w:szCs w:val="24"/>
          <w:lang w:val="ru-RU"/>
        </w:rPr>
        <w:t xml:space="preserve"> </w:t>
      </w:r>
      <w:r w:rsidR="00E213E6">
        <w:rPr>
          <w:rFonts w:ascii="Times New Roman" w:hAnsi="Times New Roman" w:cs="Times New Roman"/>
          <w:sz w:val="24"/>
          <w:szCs w:val="24"/>
          <w:lang w:val="ru-RU"/>
        </w:rPr>
        <w:t>В качестве сдерживающих факторов, особенно в переходных странах, выступают: слабая статистика по жилищному сектору</w:t>
      </w:r>
      <w:r w:rsidR="00A32AC5">
        <w:rPr>
          <w:rFonts w:ascii="Times New Roman" w:hAnsi="Times New Roman" w:cs="Times New Roman"/>
          <w:sz w:val="24"/>
          <w:szCs w:val="24"/>
          <w:lang w:val="ru-RU"/>
        </w:rPr>
        <w:t xml:space="preserve"> и энергетическим показателям</w:t>
      </w:r>
      <w:r w:rsidR="00E213E6">
        <w:rPr>
          <w:rFonts w:ascii="Times New Roman" w:hAnsi="Times New Roman" w:cs="Times New Roman"/>
          <w:sz w:val="24"/>
          <w:szCs w:val="24"/>
          <w:lang w:val="ru-RU"/>
        </w:rPr>
        <w:t>,</w:t>
      </w:r>
      <w:r w:rsidR="00960B9D">
        <w:rPr>
          <w:rFonts w:ascii="Times New Roman" w:hAnsi="Times New Roman" w:cs="Times New Roman"/>
          <w:sz w:val="24"/>
          <w:szCs w:val="24"/>
          <w:lang w:val="ru-RU"/>
        </w:rPr>
        <w:t xml:space="preserve"> слабая информированность потребителей о преимуществах энергосбережения и ВИЭ, незавершенность реформ</w:t>
      </w:r>
      <w:r w:rsidR="00763BF2">
        <w:rPr>
          <w:rFonts w:ascii="Times New Roman" w:hAnsi="Times New Roman" w:cs="Times New Roman"/>
          <w:sz w:val="24"/>
          <w:szCs w:val="24"/>
          <w:lang w:val="ru-RU"/>
        </w:rPr>
        <w:t xml:space="preserve"> и т.д. Это предполагало принятия решений по:</w:t>
      </w:r>
      <w:r>
        <w:rPr>
          <w:rFonts w:ascii="Times New Roman" w:hAnsi="Times New Roman" w:cs="Times New Roman"/>
          <w:sz w:val="24"/>
          <w:szCs w:val="24"/>
          <w:lang w:val="ru-RU"/>
        </w:rPr>
        <w:t xml:space="preserve"> </w:t>
      </w:r>
    </w:p>
    <w:p w:rsidR="005149A3" w:rsidRPr="00934881" w:rsidRDefault="00D37311" w:rsidP="006F4B8E">
      <w:pPr>
        <w:pStyle w:val="ListParagraph"/>
        <w:numPr>
          <w:ilvl w:val="0"/>
          <w:numId w:val="32"/>
        </w:numPr>
        <w:spacing w:after="0" w:line="240" w:lineRule="auto"/>
        <w:jc w:val="both"/>
        <w:rPr>
          <w:rFonts w:ascii="Times New Roman" w:hAnsi="Times New Roman" w:cs="Times New Roman"/>
          <w:sz w:val="24"/>
          <w:szCs w:val="24"/>
          <w:lang w:val="ru-RU"/>
        </w:rPr>
      </w:pPr>
      <w:r w:rsidRPr="00F77DC3">
        <w:rPr>
          <w:rFonts w:ascii="Times New Roman" w:hAnsi="Times New Roman" w:cs="Times New Roman"/>
          <w:b/>
          <w:sz w:val="24"/>
          <w:szCs w:val="24"/>
          <w:lang w:val="ru-RU"/>
        </w:rPr>
        <w:t>обязательно</w:t>
      </w:r>
      <w:r w:rsidR="00763BF2" w:rsidRPr="00F77DC3">
        <w:rPr>
          <w:rFonts w:ascii="Times New Roman" w:hAnsi="Times New Roman" w:cs="Times New Roman"/>
          <w:b/>
          <w:sz w:val="24"/>
          <w:szCs w:val="24"/>
          <w:lang w:val="ru-RU"/>
        </w:rPr>
        <w:t>му</w:t>
      </w:r>
      <w:r w:rsidRPr="00F77DC3">
        <w:rPr>
          <w:rFonts w:ascii="Times New Roman" w:hAnsi="Times New Roman" w:cs="Times New Roman"/>
          <w:b/>
          <w:sz w:val="24"/>
          <w:szCs w:val="24"/>
          <w:lang w:val="ru-RU"/>
        </w:rPr>
        <w:t xml:space="preserve"> пилотировани</w:t>
      </w:r>
      <w:r w:rsidR="00763BF2" w:rsidRPr="00F77DC3">
        <w:rPr>
          <w:rFonts w:ascii="Times New Roman" w:hAnsi="Times New Roman" w:cs="Times New Roman"/>
          <w:b/>
          <w:sz w:val="24"/>
          <w:szCs w:val="24"/>
          <w:lang w:val="ru-RU"/>
        </w:rPr>
        <w:t>ю</w:t>
      </w:r>
      <w:r w:rsidRPr="00F77DC3">
        <w:rPr>
          <w:rFonts w:ascii="Times New Roman" w:hAnsi="Times New Roman" w:cs="Times New Roman"/>
          <w:b/>
          <w:sz w:val="24"/>
          <w:szCs w:val="24"/>
          <w:lang w:val="ru-RU"/>
        </w:rPr>
        <w:t xml:space="preserve"> </w:t>
      </w:r>
      <w:r w:rsidRPr="00934881">
        <w:rPr>
          <w:rFonts w:ascii="Times New Roman" w:hAnsi="Times New Roman" w:cs="Times New Roman"/>
          <w:sz w:val="24"/>
          <w:szCs w:val="24"/>
          <w:lang w:val="ru-RU"/>
        </w:rPr>
        <w:t>новой системы</w:t>
      </w:r>
      <w:r w:rsidR="00763BF2">
        <w:rPr>
          <w:rFonts w:ascii="Times New Roman" w:hAnsi="Times New Roman" w:cs="Times New Roman"/>
          <w:sz w:val="24"/>
          <w:szCs w:val="24"/>
          <w:lang w:val="ru-RU"/>
        </w:rPr>
        <w:t xml:space="preserve"> блочных тарифов</w:t>
      </w:r>
      <w:r w:rsidRPr="00934881">
        <w:rPr>
          <w:rFonts w:ascii="Times New Roman" w:hAnsi="Times New Roman" w:cs="Times New Roman"/>
          <w:sz w:val="24"/>
          <w:szCs w:val="24"/>
          <w:lang w:val="ru-RU"/>
        </w:rPr>
        <w:t xml:space="preserve"> в опреде</w:t>
      </w:r>
      <w:r w:rsidR="005149A3" w:rsidRPr="00934881">
        <w:rPr>
          <w:rFonts w:ascii="Times New Roman" w:hAnsi="Times New Roman" w:cs="Times New Roman"/>
          <w:sz w:val="24"/>
          <w:szCs w:val="24"/>
          <w:lang w:val="ru-RU"/>
        </w:rPr>
        <w:t>ленных терр</w:t>
      </w:r>
      <w:r w:rsidRPr="00934881">
        <w:rPr>
          <w:rFonts w:ascii="Times New Roman" w:hAnsi="Times New Roman" w:cs="Times New Roman"/>
          <w:sz w:val="24"/>
          <w:szCs w:val="24"/>
          <w:lang w:val="ru-RU"/>
        </w:rPr>
        <w:t xml:space="preserve">иториальных </w:t>
      </w:r>
      <w:r w:rsidR="005149A3" w:rsidRPr="00934881">
        <w:rPr>
          <w:rFonts w:ascii="Times New Roman" w:hAnsi="Times New Roman" w:cs="Times New Roman"/>
          <w:sz w:val="24"/>
          <w:szCs w:val="24"/>
          <w:lang w:val="ru-RU"/>
        </w:rPr>
        <w:t>единицах</w:t>
      </w:r>
      <w:r w:rsidR="00934881" w:rsidRPr="00934881">
        <w:rPr>
          <w:rFonts w:ascii="Times New Roman" w:hAnsi="Times New Roman" w:cs="Times New Roman"/>
          <w:sz w:val="24"/>
          <w:szCs w:val="24"/>
          <w:lang w:val="ru-RU"/>
        </w:rPr>
        <w:t xml:space="preserve"> (</w:t>
      </w:r>
      <w:r w:rsidR="006E05BA" w:rsidRPr="00934881">
        <w:rPr>
          <w:rFonts w:ascii="Times New Roman" w:hAnsi="Times New Roman" w:cs="Times New Roman"/>
          <w:sz w:val="24"/>
          <w:szCs w:val="24"/>
          <w:lang w:val="ru-RU"/>
        </w:rPr>
        <w:t>регионах, провинциях и т.д.),</w:t>
      </w:r>
      <w:r w:rsidR="005149A3" w:rsidRPr="00934881">
        <w:rPr>
          <w:rFonts w:ascii="Times New Roman" w:hAnsi="Times New Roman" w:cs="Times New Roman"/>
          <w:sz w:val="24"/>
          <w:szCs w:val="24"/>
          <w:lang w:val="ru-RU"/>
        </w:rPr>
        <w:t xml:space="preserve"> </w:t>
      </w:r>
      <w:r w:rsidR="00763BF2">
        <w:rPr>
          <w:rFonts w:ascii="Times New Roman" w:hAnsi="Times New Roman" w:cs="Times New Roman"/>
          <w:sz w:val="24"/>
          <w:szCs w:val="24"/>
          <w:lang w:val="ru-RU"/>
        </w:rPr>
        <w:t>и</w:t>
      </w:r>
      <w:r w:rsidR="00187345" w:rsidRPr="00934881">
        <w:rPr>
          <w:rFonts w:ascii="Times New Roman" w:hAnsi="Times New Roman" w:cs="Times New Roman"/>
          <w:sz w:val="24"/>
          <w:szCs w:val="24"/>
          <w:lang w:val="ru-RU"/>
        </w:rPr>
        <w:t xml:space="preserve"> только </w:t>
      </w:r>
      <w:r w:rsidR="005149A3" w:rsidRPr="00934881">
        <w:rPr>
          <w:rFonts w:ascii="Times New Roman" w:hAnsi="Times New Roman" w:cs="Times New Roman"/>
          <w:sz w:val="24"/>
          <w:szCs w:val="24"/>
          <w:lang w:val="ru-RU"/>
        </w:rPr>
        <w:t xml:space="preserve">после необходимых доработок и изменений, включаемых по итогам </w:t>
      </w:r>
      <w:r w:rsidR="00187345" w:rsidRPr="00934881">
        <w:rPr>
          <w:rFonts w:ascii="Times New Roman" w:hAnsi="Times New Roman" w:cs="Times New Roman"/>
          <w:sz w:val="24"/>
          <w:szCs w:val="24"/>
          <w:lang w:val="ru-RU"/>
        </w:rPr>
        <w:t>пилотирования</w:t>
      </w:r>
      <w:r w:rsidR="005F3B62" w:rsidRPr="00934881">
        <w:rPr>
          <w:rFonts w:ascii="Times New Roman" w:hAnsi="Times New Roman" w:cs="Times New Roman"/>
          <w:sz w:val="24"/>
          <w:szCs w:val="24"/>
          <w:lang w:val="ru-RU"/>
        </w:rPr>
        <w:t>, а также изучения результатов и извлеченных уроков этих пилотных проектов</w:t>
      </w:r>
      <w:r w:rsidR="006E05BA" w:rsidRPr="00934881">
        <w:rPr>
          <w:rFonts w:ascii="Times New Roman" w:hAnsi="Times New Roman" w:cs="Times New Roman"/>
          <w:sz w:val="24"/>
          <w:szCs w:val="24"/>
          <w:lang w:val="ru-RU"/>
        </w:rPr>
        <w:t xml:space="preserve"> внедрялась повсеместно</w:t>
      </w:r>
      <w:r w:rsidR="00FE3E9A" w:rsidRPr="00934881">
        <w:rPr>
          <w:rFonts w:ascii="Times New Roman" w:hAnsi="Times New Roman" w:cs="Times New Roman"/>
          <w:sz w:val="24"/>
          <w:szCs w:val="24"/>
          <w:lang w:val="ru-RU"/>
        </w:rPr>
        <w:t>;</w:t>
      </w:r>
    </w:p>
    <w:p w:rsidR="0015345F" w:rsidRPr="00960B9D" w:rsidRDefault="00E213E6" w:rsidP="006F4B8E">
      <w:pPr>
        <w:pStyle w:val="ListParagraph"/>
        <w:numPr>
          <w:ilvl w:val="0"/>
          <w:numId w:val="32"/>
        </w:numPr>
        <w:spacing w:after="120" w:line="240" w:lineRule="auto"/>
        <w:jc w:val="both"/>
        <w:rPr>
          <w:rFonts w:ascii="Times New Roman" w:hAnsi="Times New Roman" w:cs="Times New Roman"/>
          <w:sz w:val="24"/>
          <w:szCs w:val="24"/>
          <w:lang w:val="ru-RU"/>
        </w:rPr>
      </w:pPr>
      <w:r w:rsidRPr="00960B9D">
        <w:rPr>
          <w:rFonts w:ascii="Times New Roman" w:hAnsi="Times New Roman" w:cs="Times New Roman"/>
          <w:sz w:val="24"/>
          <w:szCs w:val="24"/>
          <w:lang w:val="ru-RU"/>
        </w:rPr>
        <w:t>одновременн</w:t>
      </w:r>
      <w:r w:rsidR="00826CBB">
        <w:rPr>
          <w:rFonts w:ascii="Times New Roman" w:hAnsi="Times New Roman" w:cs="Times New Roman"/>
          <w:sz w:val="24"/>
          <w:szCs w:val="24"/>
          <w:lang w:val="ru-RU"/>
        </w:rPr>
        <w:t>ой</w:t>
      </w:r>
      <w:r w:rsidRPr="00960B9D">
        <w:rPr>
          <w:rFonts w:ascii="Times New Roman" w:hAnsi="Times New Roman" w:cs="Times New Roman"/>
          <w:sz w:val="24"/>
          <w:szCs w:val="24"/>
          <w:lang w:val="ru-RU"/>
        </w:rPr>
        <w:t xml:space="preserve"> </w:t>
      </w:r>
      <w:r w:rsidR="00235C81" w:rsidRPr="00F77DC3">
        <w:rPr>
          <w:rFonts w:ascii="Times New Roman" w:hAnsi="Times New Roman" w:cs="Times New Roman"/>
          <w:b/>
          <w:sz w:val="24"/>
          <w:szCs w:val="24"/>
          <w:lang w:val="ru-RU"/>
        </w:rPr>
        <w:t>активизаци</w:t>
      </w:r>
      <w:r w:rsidR="00826CBB" w:rsidRPr="00F77DC3">
        <w:rPr>
          <w:rFonts w:ascii="Times New Roman" w:hAnsi="Times New Roman" w:cs="Times New Roman"/>
          <w:b/>
          <w:sz w:val="24"/>
          <w:szCs w:val="24"/>
          <w:lang w:val="ru-RU"/>
        </w:rPr>
        <w:t>и</w:t>
      </w:r>
      <w:r w:rsidR="00235C81" w:rsidRPr="00F77DC3">
        <w:rPr>
          <w:rFonts w:ascii="Times New Roman" w:hAnsi="Times New Roman" w:cs="Times New Roman"/>
          <w:b/>
          <w:sz w:val="24"/>
          <w:szCs w:val="24"/>
          <w:lang w:val="ru-RU"/>
        </w:rPr>
        <w:t xml:space="preserve"> институциональных реформ</w:t>
      </w:r>
      <w:r w:rsidR="005F3B62" w:rsidRPr="00960B9D">
        <w:rPr>
          <w:rFonts w:ascii="Times New Roman" w:hAnsi="Times New Roman" w:cs="Times New Roman"/>
          <w:sz w:val="24"/>
          <w:szCs w:val="24"/>
          <w:lang w:val="ru-RU"/>
        </w:rPr>
        <w:t xml:space="preserve"> (</w:t>
      </w:r>
      <w:r w:rsidR="00AC031A" w:rsidRPr="00960B9D">
        <w:rPr>
          <w:rFonts w:ascii="Times New Roman" w:hAnsi="Times New Roman" w:cs="Times New Roman"/>
          <w:sz w:val="24"/>
          <w:szCs w:val="24"/>
          <w:lang w:val="ru-RU"/>
        </w:rPr>
        <w:t xml:space="preserve">дерегулирование, внедрение </w:t>
      </w:r>
      <w:r w:rsidR="000D4C27" w:rsidRPr="00960B9D">
        <w:rPr>
          <w:rFonts w:ascii="Times New Roman" w:hAnsi="Times New Roman" w:cs="Times New Roman"/>
          <w:sz w:val="24"/>
          <w:szCs w:val="24"/>
          <w:lang w:val="ru-RU"/>
        </w:rPr>
        <w:t>государственно-частного партнерства (ГЧП)</w:t>
      </w:r>
      <w:r w:rsidR="00AC031A" w:rsidRPr="00960B9D">
        <w:rPr>
          <w:rFonts w:ascii="Times New Roman" w:hAnsi="Times New Roman" w:cs="Times New Roman"/>
          <w:sz w:val="24"/>
          <w:szCs w:val="24"/>
          <w:lang w:val="ru-RU"/>
        </w:rPr>
        <w:t>, улучшение прозрачности и корпоративного управления и пр.)</w:t>
      </w:r>
      <w:r w:rsidR="00235C81" w:rsidRPr="00960B9D">
        <w:rPr>
          <w:rFonts w:ascii="Times New Roman" w:hAnsi="Times New Roman" w:cs="Times New Roman"/>
          <w:sz w:val="24"/>
          <w:szCs w:val="24"/>
          <w:lang w:val="ru-RU"/>
        </w:rPr>
        <w:t xml:space="preserve">, </w:t>
      </w:r>
      <w:r w:rsidR="00187345" w:rsidRPr="00960B9D">
        <w:rPr>
          <w:rFonts w:ascii="Times New Roman" w:hAnsi="Times New Roman" w:cs="Times New Roman"/>
          <w:sz w:val="24"/>
          <w:szCs w:val="24"/>
          <w:lang w:val="ru-RU"/>
        </w:rPr>
        <w:t xml:space="preserve">которая </w:t>
      </w:r>
      <w:r w:rsidR="00E67453" w:rsidRPr="00960B9D">
        <w:rPr>
          <w:rFonts w:ascii="Times New Roman" w:hAnsi="Times New Roman" w:cs="Times New Roman"/>
          <w:sz w:val="24"/>
          <w:szCs w:val="24"/>
          <w:lang w:val="ru-RU"/>
        </w:rPr>
        <w:t>предполагает более масштабны</w:t>
      </w:r>
      <w:r w:rsidR="002F6817" w:rsidRPr="00960B9D">
        <w:rPr>
          <w:rFonts w:ascii="Times New Roman" w:hAnsi="Times New Roman" w:cs="Times New Roman"/>
          <w:sz w:val="24"/>
          <w:szCs w:val="24"/>
          <w:lang w:val="ru-RU"/>
        </w:rPr>
        <w:t>е</w:t>
      </w:r>
      <w:r w:rsidR="00E67453" w:rsidRPr="00960B9D">
        <w:rPr>
          <w:rFonts w:ascii="Times New Roman" w:hAnsi="Times New Roman" w:cs="Times New Roman"/>
          <w:sz w:val="24"/>
          <w:szCs w:val="24"/>
          <w:lang w:val="ru-RU"/>
        </w:rPr>
        <w:t xml:space="preserve"> изменени</w:t>
      </w:r>
      <w:r w:rsidR="002F6817" w:rsidRPr="00960B9D">
        <w:rPr>
          <w:rFonts w:ascii="Times New Roman" w:hAnsi="Times New Roman" w:cs="Times New Roman"/>
          <w:sz w:val="24"/>
          <w:szCs w:val="24"/>
          <w:lang w:val="ru-RU"/>
        </w:rPr>
        <w:t>я</w:t>
      </w:r>
      <w:r w:rsidR="00E67453" w:rsidRPr="00960B9D">
        <w:rPr>
          <w:rFonts w:ascii="Times New Roman" w:hAnsi="Times New Roman" w:cs="Times New Roman"/>
          <w:sz w:val="24"/>
          <w:szCs w:val="24"/>
          <w:lang w:val="ru-RU"/>
        </w:rPr>
        <w:t>, чем</w:t>
      </w:r>
      <w:r w:rsidR="00AC031A" w:rsidRPr="00960B9D">
        <w:rPr>
          <w:rFonts w:ascii="Times New Roman" w:hAnsi="Times New Roman" w:cs="Times New Roman"/>
          <w:sz w:val="24"/>
          <w:szCs w:val="24"/>
          <w:lang w:val="ru-RU"/>
        </w:rPr>
        <w:t xml:space="preserve"> реформа</w:t>
      </w:r>
      <w:r w:rsidR="006E05BA" w:rsidRPr="00960B9D">
        <w:rPr>
          <w:rFonts w:ascii="Times New Roman" w:hAnsi="Times New Roman" w:cs="Times New Roman"/>
          <w:sz w:val="24"/>
          <w:szCs w:val="24"/>
          <w:lang w:val="ru-RU"/>
        </w:rPr>
        <w:t xml:space="preserve"> </w:t>
      </w:r>
      <w:r w:rsidR="00E67453" w:rsidRPr="00960B9D">
        <w:rPr>
          <w:rFonts w:ascii="Times New Roman" w:hAnsi="Times New Roman" w:cs="Times New Roman"/>
          <w:sz w:val="24"/>
          <w:szCs w:val="24"/>
          <w:lang w:val="ru-RU"/>
        </w:rPr>
        <w:t>тариф</w:t>
      </w:r>
      <w:r w:rsidR="00AC031A" w:rsidRPr="00960B9D">
        <w:rPr>
          <w:rFonts w:ascii="Times New Roman" w:hAnsi="Times New Roman" w:cs="Times New Roman"/>
          <w:sz w:val="24"/>
          <w:szCs w:val="24"/>
          <w:lang w:val="ru-RU"/>
        </w:rPr>
        <w:t>ной политики</w:t>
      </w:r>
      <w:r w:rsidR="00235C81" w:rsidRPr="00960B9D">
        <w:rPr>
          <w:rFonts w:ascii="Times New Roman" w:hAnsi="Times New Roman" w:cs="Times New Roman"/>
          <w:sz w:val="24"/>
          <w:szCs w:val="24"/>
          <w:lang w:val="ru-RU"/>
        </w:rPr>
        <w:t>.</w:t>
      </w:r>
    </w:p>
    <w:p w:rsidR="00121ACD" w:rsidRPr="00FC2F57" w:rsidRDefault="00121ACD" w:rsidP="006F4B8E">
      <w:pPr>
        <w:spacing w:after="120" w:line="240" w:lineRule="auto"/>
        <w:jc w:val="both"/>
        <w:rPr>
          <w:rFonts w:ascii="Times New Roman" w:hAnsi="Times New Roman" w:cs="Times New Roman"/>
          <w:sz w:val="24"/>
          <w:szCs w:val="24"/>
          <w:lang w:val="ru-RU"/>
        </w:rPr>
      </w:pPr>
      <w:r w:rsidRPr="00FC2F57">
        <w:rPr>
          <w:rFonts w:ascii="Times New Roman" w:hAnsi="Times New Roman" w:cs="Times New Roman"/>
          <w:sz w:val="24"/>
          <w:szCs w:val="24"/>
          <w:lang w:val="ru-RU"/>
        </w:rPr>
        <w:t xml:space="preserve">Обобщение мирового опыта внедрения блочных тарифов на электроэнергию показывает, что, если </w:t>
      </w:r>
      <w:r w:rsidRPr="00FC2F57">
        <w:rPr>
          <w:rFonts w:ascii="Times New Roman" w:hAnsi="Times New Roman" w:cs="Times New Roman"/>
          <w:b/>
          <w:sz w:val="24"/>
          <w:szCs w:val="24"/>
          <w:lang w:val="ru-RU"/>
        </w:rPr>
        <w:t>данный вопрос будет изучен основательно</w:t>
      </w:r>
      <w:r w:rsidR="00187345" w:rsidRPr="00FC2F57">
        <w:rPr>
          <w:rFonts w:ascii="Times New Roman" w:hAnsi="Times New Roman" w:cs="Times New Roman"/>
          <w:b/>
          <w:sz w:val="24"/>
          <w:szCs w:val="24"/>
          <w:lang w:val="ru-RU"/>
        </w:rPr>
        <w:t>,</w:t>
      </w:r>
      <w:r w:rsidRPr="00FC2F57">
        <w:rPr>
          <w:rFonts w:ascii="Times New Roman" w:hAnsi="Times New Roman" w:cs="Times New Roman"/>
          <w:b/>
          <w:sz w:val="24"/>
          <w:szCs w:val="24"/>
          <w:lang w:val="ru-RU"/>
        </w:rPr>
        <w:t xml:space="preserve"> с использованием достоверных данных,</w:t>
      </w:r>
      <w:r w:rsidR="00D37311" w:rsidRPr="00D37311">
        <w:rPr>
          <w:rFonts w:ascii="Times New Roman" w:hAnsi="Times New Roman" w:cs="Times New Roman"/>
          <w:sz w:val="24"/>
          <w:szCs w:val="24"/>
          <w:lang w:val="ru-RU"/>
        </w:rPr>
        <w:t xml:space="preserve"> а также </w:t>
      </w:r>
      <w:r w:rsidR="00D37311" w:rsidRPr="00D37311">
        <w:rPr>
          <w:rFonts w:ascii="Times New Roman" w:hAnsi="Times New Roman" w:cs="Times New Roman"/>
          <w:b/>
          <w:sz w:val="24"/>
          <w:szCs w:val="24"/>
          <w:lang w:val="ru-RU"/>
        </w:rPr>
        <w:t>дизайн блоков и тарифов на них будет составлен взвешенно и обоснованно</w:t>
      </w:r>
      <w:r w:rsidR="00C30BA8" w:rsidRPr="00C30BA8">
        <w:rPr>
          <w:rFonts w:ascii="Times New Roman" w:hAnsi="Times New Roman" w:cs="Times New Roman"/>
          <w:b/>
          <w:sz w:val="24"/>
          <w:szCs w:val="24"/>
          <w:lang w:val="ru-RU"/>
        </w:rPr>
        <w:t xml:space="preserve"> </w:t>
      </w:r>
      <w:r w:rsidR="00D37311" w:rsidRPr="00D37311">
        <w:rPr>
          <w:rFonts w:ascii="Times New Roman" w:hAnsi="Times New Roman" w:cs="Times New Roman"/>
          <w:sz w:val="24"/>
          <w:szCs w:val="24"/>
          <w:lang w:val="ru-RU"/>
        </w:rPr>
        <w:t xml:space="preserve">с учетом местной специфики, </w:t>
      </w:r>
      <w:r w:rsidR="00D37311" w:rsidRPr="00D37311">
        <w:rPr>
          <w:rFonts w:ascii="Times New Roman" w:hAnsi="Times New Roman" w:cs="Times New Roman"/>
          <w:b/>
          <w:sz w:val="24"/>
          <w:szCs w:val="24"/>
          <w:lang w:val="ru-RU"/>
        </w:rPr>
        <w:t xml:space="preserve">то многих недостатков блочных тарифов, </w:t>
      </w:r>
      <w:r w:rsidR="00AC031A" w:rsidRPr="003D3F14">
        <w:rPr>
          <w:rFonts w:ascii="Times New Roman" w:hAnsi="Times New Roman" w:cs="Times New Roman"/>
          <w:sz w:val="24"/>
          <w:szCs w:val="24"/>
          <w:lang w:val="ru-RU"/>
        </w:rPr>
        <w:t>которые вкратце приведены ниже</w:t>
      </w:r>
      <w:r w:rsidR="00AC031A" w:rsidRPr="00FC2F57">
        <w:rPr>
          <w:rFonts w:ascii="Times New Roman" w:hAnsi="Times New Roman" w:cs="Times New Roman"/>
          <w:b/>
          <w:sz w:val="24"/>
          <w:szCs w:val="24"/>
          <w:lang w:val="ru-RU"/>
        </w:rPr>
        <w:t>,</w:t>
      </w:r>
      <w:r w:rsidRPr="00FC2F57">
        <w:rPr>
          <w:rFonts w:ascii="Times New Roman" w:hAnsi="Times New Roman" w:cs="Times New Roman"/>
          <w:b/>
          <w:sz w:val="24"/>
          <w:szCs w:val="24"/>
          <w:lang w:val="ru-RU"/>
        </w:rPr>
        <w:t xml:space="preserve"> можно избежать</w:t>
      </w:r>
      <w:r w:rsidRPr="00FC2F57">
        <w:rPr>
          <w:rFonts w:ascii="Times New Roman" w:hAnsi="Times New Roman" w:cs="Times New Roman"/>
          <w:sz w:val="24"/>
          <w:szCs w:val="24"/>
          <w:lang w:val="ru-RU"/>
        </w:rPr>
        <w:t>. В долгосрочной же перспективе с учетом фак</w:t>
      </w:r>
      <w:r w:rsidR="00D37311" w:rsidRPr="00D37311">
        <w:rPr>
          <w:rFonts w:ascii="Times New Roman" w:hAnsi="Times New Roman" w:cs="Times New Roman"/>
          <w:sz w:val="24"/>
          <w:szCs w:val="24"/>
          <w:lang w:val="ru-RU"/>
        </w:rPr>
        <w:t>торов внешней среды появляющиеся возможности после внедрения блочных тарифов в электроэнергетике явно превосходят возможные вызовы и угрозы.</w:t>
      </w:r>
    </w:p>
    <w:p w:rsidR="002E683F" w:rsidRPr="00FC2F57" w:rsidRDefault="00A311C4" w:rsidP="006F4B8E">
      <w:pPr>
        <w:spacing w:after="120" w:line="240" w:lineRule="auto"/>
        <w:jc w:val="both"/>
        <w:rPr>
          <w:rFonts w:ascii="Times New Roman" w:hAnsi="Times New Roman" w:cs="Times New Roman"/>
          <w:color w:val="000000" w:themeColor="text1"/>
          <w:sz w:val="24"/>
          <w:szCs w:val="24"/>
          <w:lang w:val="ru-RU"/>
        </w:rPr>
      </w:pPr>
      <w:r w:rsidRPr="00FC2F57">
        <w:rPr>
          <w:rFonts w:ascii="Times New Roman" w:hAnsi="Times New Roman" w:cs="Times New Roman"/>
          <w:color w:val="000000" w:themeColor="text1"/>
          <w:sz w:val="24"/>
          <w:szCs w:val="24"/>
          <w:lang w:val="ru-RU"/>
        </w:rPr>
        <w:lastRenderedPageBreak/>
        <w:t>Результаты внедрения системы блочных тарифов в успешно развивающихся странах</w:t>
      </w:r>
      <w:r w:rsidR="006B5968" w:rsidRPr="00FC2F57">
        <w:rPr>
          <w:rFonts w:ascii="Times New Roman" w:hAnsi="Times New Roman" w:cs="Times New Roman"/>
          <w:color w:val="000000" w:themeColor="text1"/>
          <w:sz w:val="24"/>
          <w:szCs w:val="24"/>
          <w:lang w:val="ru-RU"/>
        </w:rPr>
        <w:t xml:space="preserve">, в которых уже </w:t>
      </w:r>
      <w:r w:rsidR="00A70CA5" w:rsidRPr="00FC2F57">
        <w:rPr>
          <w:rFonts w:ascii="Times New Roman" w:hAnsi="Times New Roman" w:cs="Times New Roman"/>
          <w:color w:val="000000" w:themeColor="text1"/>
          <w:sz w:val="24"/>
          <w:szCs w:val="24"/>
          <w:lang w:val="ru-RU"/>
        </w:rPr>
        <w:t>действует хорошо</w:t>
      </w:r>
      <w:r w:rsidR="00061F39" w:rsidRPr="00FC2F57">
        <w:rPr>
          <w:rFonts w:ascii="Times New Roman" w:hAnsi="Times New Roman" w:cs="Times New Roman"/>
          <w:b/>
          <w:color w:val="000000" w:themeColor="text1"/>
          <w:sz w:val="24"/>
          <w:szCs w:val="24"/>
          <w:lang w:val="ru-RU"/>
        </w:rPr>
        <w:t xml:space="preserve"> обоснованный </w:t>
      </w:r>
      <w:r w:rsidR="00EB5667" w:rsidRPr="00FC2F57">
        <w:rPr>
          <w:rFonts w:ascii="Times New Roman" w:hAnsi="Times New Roman" w:cs="Times New Roman"/>
          <w:b/>
          <w:color w:val="000000" w:themeColor="text1"/>
          <w:sz w:val="24"/>
          <w:szCs w:val="24"/>
          <w:lang w:val="ru-RU"/>
        </w:rPr>
        <w:t xml:space="preserve">«гибкий» </w:t>
      </w:r>
      <w:r w:rsidR="00061F39" w:rsidRPr="00FC2F57">
        <w:rPr>
          <w:rFonts w:ascii="Times New Roman" w:hAnsi="Times New Roman" w:cs="Times New Roman"/>
          <w:b/>
          <w:color w:val="000000" w:themeColor="text1"/>
          <w:sz w:val="24"/>
          <w:szCs w:val="24"/>
          <w:lang w:val="ru-RU"/>
        </w:rPr>
        <w:t>дизайн</w:t>
      </w:r>
      <w:r w:rsidR="00EB5667" w:rsidRPr="00FC2F57">
        <w:rPr>
          <w:rFonts w:ascii="Times New Roman" w:hAnsi="Times New Roman" w:cs="Times New Roman"/>
          <w:b/>
          <w:color w:val="000000" w:themeColor="text1"/>
          <w:sz w:val="24"/>
          <w:szCs w:val="24"/>
          <w:lang w:val="ru-RU"/>
        </w:rPr>
        <w:t xml:space="preserve"> тарифа</w:t>
      </w:r>
      <w:r w:rsidR="006B5968" w:rsidRPr="00FC2F57">
        <w:rPr>
          <w:rFonts w:ascii="Times New Roman" w:hAnsi="Times New Roman" w:cs="Times New Roman"/>
          <w:b/>
          <w:color w:val="000000" w:themeColor="text1"/>
          <w:sz w:val="24"/>
          <w:szCs w:val="24"/>
          <w:lang w:val="ru-RU"/>
        </w:rPr>
        <w:t>,</w:t>
      </w:r>
      <w:r w:rsidR="00F06708">
        <w:rPr>
          <w:rFonts w:ascii="Times New Roman" w:hAnsi="Times New Roman" w:cs="Times New Roman"/>
          <w:b/>
          <w:color w:val="000000" w:themeColor="text1"/>
          <w:sz w:val="24"/>
          <w:szCs w:val="24"/>
          <w:lang w:val="ru-RU"/>
        </w:rPr>
        <w:t xml:space="preserve"> </w:t>
      </w:r>
      <w:r w:rsidR="00EB5667" w:rsidRPr="00FC2F57">
        <w:rPr>
          <w:rFonts w:ascii="Times New Roman" w:hAnsi="Times New Roman" w:cs="Times New Roman"/>
          <w:color w:val="000000" w:themeColor="text1"/>
          <w:sz w:val="24"/>
          <w:szCs w:val="24"/>
          <w:lang w:val="ru-RU"/>
        </w:rPr>
        <w:t>позвол</w:t>
      </w:r>
      <w:r w:rsidR="006B5968" w:rsidRPr="00FC2F57">
        <w:rPr>
          <w:rFonts w:ascii="Times New Roman" w:hAnsi="Times New Roman" w:cs="Times New Roman"/>
          <w:color w:val="000000" w:themeColor="text1"/>
          <w:sz w:val="24"/>
          <w:szCs w:val="24"/>
          <w:lang w:val="ru-RU"/>
        </w:rPr>
        <w:t>я</w:t>
      </w:r>
      <w:r w:rsidR="00187345" w:rsidRPr="00FC2F57">
        <w:rPr>
          <w:rFonts w:ascii="Times New Roman" w:hAnsi="Times New Roman" w:cs="Times New Roman"/>
          <w:color w:val="000000" w:themeColor="text1"/>
          <w:sz w:val="24"/>
          <w:szCs w:val="24"/>
          <w:lang w:val="ru-RU"/>
        </w:rPr>
        <w:t>ю</w:t>
      </w:r>
      <w:r w:rsidR="006B5968" w:rsidRPr="00FC2F57">
        <w:rPr>
          <w:rFonts w:ascii="Times New Roman" w:hAnsi="Times New Roman" w:cs="Times New Roman"/>
          <w:color w:val="000000" w:themeColor="text1"/>
          <w:sz w:val="24"/>
          <w:szCs w:val="24"/>
          <w:lang w:val="ru-RU"/>
        </w:rPr>
        <w:t>т</w:t>
      </w:r>
      <w:r w:rsidR="00F06708">
        <w:rPr>
          <w:rFonts w:ascii="Times New Roman" w:hAnsi="Times New Roman" w:cs="Times New Roman"/>
          <w:color w:val="000000" w:themeColor="text1"/>
          <w:sz w:val="24"/>
          <w:szCs w:val="24"/>
          <w:lang w:val="ru-RU"/>
        </w:rPr>
        <w:t xml:space="preserve"> </w:t>
      </w:r>
      <w:r w:rsidR="00A43B51" w:rsidRPr="00FC2F57">
        <w:rPr>
          <w:rFonts w:ascii="Times New Roman" w:hAnsi="Times New Roman" w:cs="Times New Roman"/>
          <w:color w:val="000000" w:themeColor="text1"/>
          <w:sz w:val="24"/>
          <w:szCs w:val="24"/>
          <w:lang w:val="ru-RU"/>
        </w:rPr>
        <w:t xml:space="preserve">заключить, что </w:t>
      </w:r>
      <w:r w:rsidR="00EB5667" w:rsidRPr="00FC2F57">
        <w:rPr>
          <w:rFonts w:ascii="Times New Roman" w:hAnsi="Times New Roman" w:cs="Times New Roman"/>
          <w:b/>
          <w:color w:val="000000" w:themeColor="text1"/>
          <w:sz w:val="24"/>
          <w:szCs w:val="24"/>
          <w:lang w:val="ru-RU"/>
        </w:rPr>
        <w:t>преимуществ</w:t>
      </w:r>
      <w:r w:rsidR="00A43B51" w:rsidRPr="00FC2F57">
        <w:rPr>
          <w:rFonts w:ascii="Times New Roman" w:hAnsi="Times New Roman" w:cs="Times New Roman"/>
          <w:b/>
          <w:color w:val="000000" w:themeColor="text1"/>
          <w:sz w:val="24"/>
          <w:szCs w:val="24"/>
          <w:lang w:val="ru-RU"/>
        </w:rPr>
        <w:t>а</w:t>
      </w:r>
      <w:r w:rsidR="00374426" w:rsidRPr="00FC2F57">
        <w:rPr>
          <w:rFonts w:ascii="Times New Roman" w:hAnsi="Times New Roman" w:cs="Times New Roman"/>
          <w:b/>
          <w:color w:val="000000" w:themeColor="text1"/>
          <w:sz w:val="24"/>
          <w:szCs w:val="24"/>
          <w:lang w:val="ru-RU"/>
        </w:rPr>
        <w:t xml:space="preserve"> и положительны</w:t>
      </w:r>
      <w:r w:rsidR="00A43B51" w:rsidRPr="00FC2F57">
        <w:rPr>
          <w:rFonts w:ascii="Times New Roman" w:hAnsi="Times New Roman" w:cs="Times New Roman"/>
          <w:b/>
          <w:color w:val="000000" w:themeColor="text1"/>
          <w:sz w:val="24"/>
          <w:szCs w:val="24"/>
          <w:lang w:val="ru-RU"/>
        </w:rPr>
        <w:t>е</w:t>
      </w:r>
      <w:r w:rsidR="00374426" w:rsidRPr="00FC2F57">
        <w:rPr>
          <w:rFonts w:ascii="Times New Roman" w:hAnsi="Times New Roman" w:cs="Times New Roman"/>
          <w:b/>
          <w:color w:val="000000" w:themeColor="text1"/>
          <w:sz w:val="24"/>
          <w:szCs w:val="24"/>
          <w:lang w:val="ru-RU"/>
        </w:rPr>
        <w:t xml:space="preserve"> эффект</w:t>
      </w:r>
      <w:r w:rsidR="006621E9">
        <w:rPr>
          <w:rFonts w:ascii="Times New Roman" w:hAnsi="Times New Roman" w:cs="Times New Roman"/>
          <w:b/>
          <w:color w:val="000000" w:themeColor="text1"/>
          <w:sz w:val="24"/>
          <w:szCs w:val="24"/>
          <w:lang w:val="ru-RU"/>
        </w:rPr>
        <w:t>ы</w:t>
      </w:r>
      <w:r w:rsidR="00EB5667" w:rsidRPr="00FC2F57">
        <w:rPr>
          <w:rFonts w:ascii="Times New Roman" w:hAnsi="Times New Roman" w:cs="Times New Roman"/>
          <w:color w:val="000000" w:themeColor="text1"/>
          <w:sz w:val="24"/>
          <w:szCs w:val="24"/>
          <w:lang w:val="ru-RU"/>
        </w:rPr>
        <w:t xml:space="preserve"> от реализации</w:t>
      </w:r>
      <w:r w:rsidR="00374426" w:rsidRPr="00FC2F57">
        <w:rPr>
          <w:rFonts w:ascii="Times New Roman" w:hAnsi="Times New Roman" w:cs="Times New Roman"/>
          <w:color w:val="000000" w:themeColor="text1"/>
          <w:sz w:val="24"/>
          <w:szCs w:val="24"/>
          <w:lang w:val="ru-RU"/>
        </w:rPr>
        <w:t xml:space="preserve"> тарифной реформы</w:t>
      </w:r>
      <w:r w:rsidR="00A43B51" w:rsidRPr="00FC2F57">
        <w:rPr>
          <w:rFonts w:ascii="Times New Roman" w:hAnsi="Times New Roman" w:cs="Times New Roman"/>
          <w:color w:val="000000" w:themeColor="text1"/>
          <w:sz w:val="24"/>
          <w:szCs w:val="24"/>
          <w:lang w:val="ru-RU"/>
        </w:rPr>
        <w:t xml:space="preserve"> могут перекрыть риски и возможные издержки</w:t>
      </w:r>
      <w:r w:rsidR="00374426" w:rsidRPr="00FC2F57">
        <w:rPr>
          <w:rFonts w:ascii="Times New Roman" w:hAnsi="Times New Roman" w:cs="Times New Roman"/>
          <w:color w:val="000000" w:themeColor="text1"/>
          <w:sz w:val="24"/>
          <w:szCs w:val="24"/>
          <w:lang w:val="ru-RU"/>
        </w:rPr>
        <w:t xml:space="preserve">. </w:t>
      </w:r>
      <w:r w:rsidR="006B5968" w:rsidRPr="00FC2F57">
        <w:rPr>
          <w:rFonts w:ascii="Times New Roman" w:hAnsi="Times New Roman" w:cs="Times New Roman"/>
          <w:color w:val="000000" w:themeColor="text1"/>
          <w:sz w:val="24"/>
          <w:szCs w:val="24"/>
          <w:lang w:val="ru-RU"/>
        </w:rPr>
        <w:t xml:space="preserve">В частности, </w:t>
      </w:r>
      <w:r w:rsidR="00B85A1C">
        <w:rPr>
          <w:rFonts w:ascii="Times New Roman" w:hAnsi="Times New Roman" w:cs="Times New Roman"/>
          <w:color w:val="000000" w:themeColor="text1"/>
          <w:sz w:val="24"/>
          <w:szCs w:val="24"/>
          <w:lang w:val="ru-RU"/>
        </w:rPr>
        <w:t xml:space="preserve">стремление потребителей </w:t>
      </w:r>
      <w:r w:rsidR="006B5968" w:rsidRPr="00FC2F57">
        <w:rPr>
          <w:rFonts w:ascii="Times New Roman" w:hAnsi="Times New Roman" w:cs="Times New Roman"/>
          <w:color w:val="000000" w:themeColor="text1"/>
          <w:sz w:val="24"/>
          <w:szCs w:val="24"/>
          <w:lang w:val="ru-RU"/>
        </w:rPr>
        <w:t xml:space="preserve">к экономии ресурсов для того, чтобы не перейти в следующую категорию (блок) плательщиков, </w:t>
      </w:r>
      <w:r w:rsidR="002E683F" w:rsidRPr="00FC2F57">
        <w:rPr>
          <w:rFonts w:ascii="Times New Roman" w:hAnsi="Times New Roman" w:cs="Times New Roman"/>
          <w:color w:val="000000" w:themeColor="text1"/>
          <w:sz w:val="24"/>
          <w:szCs w:val="24"/>
          <w:lang w:val="ru-RU"/>
        </w:rPr>
        <w:t>обеспечивается также адресная социальная поддержка населения с низкими доходами и т.д.</w:t>
      </w:r>
    </w:p>
    <w:p w:rsidR="002A6215" w:rsidRPr="00FC2F57" w:rsidRDefault="002E683F" w:rsidP="006F4B8E">
      <w:pPr>
        <w:spacing w:after="120" w:line="240" w:lineRule="auto"/>
        <w:jc w:val="both"/>
        <w:rPr>
          <w:rFonts w:ascii="Times New Roman" w:hAnsi="Times New Roman" w:cs="Times New Roman"/>
          <w:sz w:val="24"/>
          <w:szCs w:val="24"/>
          <w:lang w:val="ru-RU"/>
        </w:rPr>
      </w:pPr>
      <w:r w:rsidRPr="00FC2F57">
        <w:rPr>
          <w:rFonts w:ascii="Times New Roman" w:hAnsi="Times New Roman" w:cs="Times New Roman"/>
          <w:b/>
          <w:sz w:val="24"/>
          <w:szCs w:val="24"/>
          <w:lang w:val="ru-RU"/>
        </w:rPr>
        <w:t>Блочные тарифы</w:t>
      </w:r>
      <w:r w:rsidRPr="00FC2F57">
        <w:rPr>
          <w:rFonts w:ascii="Times New Roman" w:hAnsi="Times New Roman" w:cs="Times New Roman"/>
          <w:sz w:val="24"/>
          <w:szCs w:val="24"/>
          <w:lang w:val="ru-RU"/>
        </w:rPr>
        <w:t xml:space="preserve"> на электроэнергию также</w:t>
      </w:r>
      <w:r w:rsidRPr="00FC2F57">
        <w:rPr>
          <w:rFonts w:ascii="Times New Roman" w:hAnsi="Times New Roman" w:cs="Times New Roman"/>
          <w:b/>
          <w:sz w:val="24"/>
          <w:szCs w:val="24"/>
          <w:lang w:val="ru-RU"/>
        </w:rPr>
        <w:t xml:space="preserve"> являются важным инструментом для дости</w:t>
      </w:r>
      <w:r w:rsidR="00D37311" w:rsidRPr="00D37311">
        <w:rPr>
          <w:rFonts w:ascii="Times New Roman" w:hAnsi="Times New Roman" w:cs="Times New Roman"/>
          <w:b/>
          <w:sz w:val="24"/>
          <w:szCs w:val="24"/>
          <w:lang w:val="ru-RU"/>
        </w:rPr>
        <w:t>жения целей социальной справедливости и эффективности.</w:t>
      </w:r>
      <w:r w:rsidR="00D37311" w:rsidRPr="00D37311">
        <w:rPr>
          <w:rFonts w:ascii="Times New Roman" w:hAnsi="Times New Roman" w:cs="Times New Roman"/>
          <w:sz w:val="24"/>
          <w:szCs w:val="24"/>
          <w:lang w:val="ru-RU"/>
        </w:rPr>
        <w:t xml:space="preserve"> Возникает неизбежная необходимость платить бол</w:t>
      </w:r>
      <w:r w:rsidR="000F7328" w:rsidRPr="00FC2F57">
        <w:rPr>
          <w:rFonts w:ascii="Times New Roman" w:hAnsi="Times New Roman" w:cs="Times New Roman"/>
          <w:sz w:val="24"/>
          <w:szCs w:val="24"/>
          <w:lang w:val="ru-RU"/>
        </w:rPr>
        <w:t xml:space="preserve">ьше </w:t>
      </w:r>
      <w:r w:rsidRPr="00FC2F57">
        <w:rPr>
          <w:rFonts w:ascii="Times New Roman" w:hAnsi="Times New Roman" w:cs="Times New Roman"/>
          <w:sz w:val="24"/>
          <w:szCs w:val="24"/>
          <w:lang w:val="ru-RU"/>
        </w:rPr>
        <w:t xml:space="preserve">за электроэнергию для потребителей, попадающих во второй и последующие блоки, </w:t>
      </w:r>
      <w:r w:rsidR="000F7328" w:rsidRPr="00FC2F57">
        <w:rPr>
          <w:rFonts w:ascii="Times New Roman" w:hAnsi="Times New Roman" w:cs="Times New Roman"/>
          <w:sz w:val="24"/>
          <w:szCs w:val="24"/>
          <w:lang w:val="ru-RU"/>
        </w:rPr>
        <w:t xml:space="preserve">что </w:t>
      </w:r>
      <w:r w:rsidRPr="00FC2F57">
        <w:rPr>
          <w:rFonts w:ascii="Times New Roman" w:hAnsi="Times New Roman" w:cs="Times New Roman"/>
          <w:b/>
          <w:sz w:val="24"/>
          <w:szCs w:val="24"/>
          <w:lang w:val="ru-RU"/>
        </w:rPr>
        <w:t>вынуждает их к эконом</w:t>
      </w:r>
      <w:r w:rsidR="000F7328" w:rsidRPr="00FC2F57">
        <w:rPr>
          <w:rFonts w:ascii="Times New Roman" w:hAnsi="Times New Roman" w:cs="Times New Roman"/>
          <w:b/>
          <w:sz w:val="24"/>
          <w:szCs w:val="24"/>
          <w:lang w:val="ru-RU"/>
        </w:rPr>
        <w:t xml:space="preserve">ному потреблению </w:t>
      </w:r>
      <w:r w:rsidRPr="00FC2F57">
        <w:rPr>
          <w:rFonts w:ascii="Times New Roman" w:hAnsi="Times New Roman" w:cs="Times New Roman"/>
          <w:sz w:val="24"/>
          <w:szCs w:val="24"/>
          <w:lang w:val="ru-RU"/>
        </w:rPr>
        <w:t xml:space="preserve">электроэнергии и, как следствие, </w:t>
      </w:r>
      <w:r w:rsidRPr="00FC2F57">
        <w:rPr>
          <w:rFonts w:ascii="Times New Roman" w:hAnsi="Times New Roman" w:cs="Times New Roman"/>
          <w:b/>
          <w:sz w:val="24"/>
          <w:szCs w:val="24"/>
          <w:lang w:val="ru-RU"/>
        </w:rPr>
        <w:t>переход</w:t>
      </w:r>
      <w:r w:rsidR="000F7328" w:rsidRPr="00FC2F57">
        <w:rPr>
          <w:rFonts w:ascii="Times New Roman" w:hAnsi="Times New Roman" w:cs="Times New Roman"/>
          <w:b/>
          <w:sz w:val="24"/>
          <w:szCs w:val="24"/>
          <w:lang w:val="ru-RU"/>
        </w:rPr>
        <w:t>у на использование</w:t>
      </w:r>
      <w:r w:rsidRPr="00FC2F57">
        <w:rPr>
          <w:rFonts w:ascii="Times New Roman" w:hAnsi="Times New Roman" w:cs="Times New Roman"/>
          <w:b/>
          <w:sz w:val="24"/>
          <w:szCs w:val="24"/>
          <w:lang w:val="ru-RU"/>
        </w:rPr>
        <w:t xml:space="preserve"> энергоэффективны</w:t>
      </w:r>
      <w:r w:rsidR="000F7328" w:rsidRPr="00FC2F57">
        <w:rPr>
          <w:rFonts w:ascii="Times New Roman" w:hAnsi="Times New Roman" w:cs="Times New Roman"/>
          <w:b/>
          <w:sz w:val="24"/>
          <w:szCs w:val="24"/>
          <w:lang w:val="ru-RU"/>
        </w:rPr>
        <w:t>х</w:t>
      </w:r>
      <w:r w:rsidRPr="00FC2F57">
        <w:rPr>
          <w:rFonts w:ascii="Times New Roman" w:hAnsi="Times New Roman" w:cs="Times New Roman"/>
          <w:b/>
          <w:sz w:val="24"/>
          <w:szCs w:val="24"/>
          <w:lang w:val="ru-RU"/>
        </w:rPr>
        <w:t xml:space="preserve"> и энергосберегающи</w:t>
      </w:r>
      <w:r w:rsidR="000F7328" w:rsidRPr="00FC2F57">
        <w:rPr>
          <w:rFonts w:ascii="Times New Roman" w:hAnsi="Times New Roman" w:cs="Times New Roman"/>
          <w:b/>
          <w:sz w:val="24"/>
          <w:szCs w:val="24"/>
          <w:lang w:val="ru-RU"/>
        </w:rPr>
        <w:t>х</w:t>
      </w:r>
      <w:r w:rsidRPr="00FC2F57">
        <w:rPr>
          <w:rFonts w:ascii="Times New Roman" w:hAnsi="Times New Roman" w:cs="Times New Roman"/>
          <w:b/>
          <w:sz w:val="24"/>
          <w:szCs w:val="24"/>
          <w:lang w:val="ru-RU"/>
        </w:rPr>
        <w:t xml:space="preserve"> технологи</w:t>
      </w:r>
      <w:r w:rsidR="000F7328" w:rsidRPr="00FC2F57">
        <w:rPr>
          <w:rFonts w:ascii="Times New Roman" w:hAnsi="Times New Roman" w:cs="Times New Roman"/>
          <w:b/>
          <w:sz w:val="24"/>
          <w:szCs w:val="24"/>
          <w:lang w:val="ru-RU"/>
        </w:rPr>
        <w:t>й и оборудования</w:t>
      </w:r>
      <w:r w:rsidRPr="00FC2F57">
        <w:rPr>
          <w:rFonts w:ascii="Times New Roman" w:hAnsi="Times New Roman" w:cs="Times New Roman"/>
          <w:sz w:val="24"/>
          <w:szCs w:val="24"/>
          <w:lang w:val="ru-RU"/>
        </w:rPr>
        <w:t>.</w:t>
      </w:r>
    </w:p>
    <w:p w:rsidR="000B50E1" w:rsidRPr="00FC2F57" w:rsidRDefault="00AA326F" w:rsidP="006F4B8E">
      <w:pPr>
        <w:spacing w:after="120" w:line="240" w:lineRule="auto"/>
        <w:jc w:val="both"/>
        <w:rPr>
          <w:rFonts w:ascii="Times New Roman" w:hAnsi="Times New Roman" w:cs="Times New Roman"/>
          <w:sz w:val="24"/>
          <w:szCs w:val="24"/>
          <w:lang w:val="ru-RU"/>
        </w:rPr>
      </w:pPr>
      <w:r w:rsidRPr="00FC2F57">
        <w:rPr>
          <w:rFonts w:ascii="Times New Roman" w:hAnsi="Times New Roman" w:cs="Times New Roman"/>
          <w:sz w:val="24"/>
          <w:szCs w:val="24"/>
          <w:lang w:val="ru-RU"/>
        </w:rPr>
        <w:t>Эффекты от внедрения блочных тарифов непосредственно для энергетических компаний за</w:t>
      </w:r>
      <w:r w:rsidR="00D37311" w:rsidRPr="00D37311">
        <w:rPr>
          <w:rFonts w:ascii="Times New Roman" w:hAnsi="Times New Roman" w:cs="Times New Roman"/>
          <w:sz w:val="24"/>
          <w:szCs w:val="24"/>
          <w:lang w:val="ru-RU"/>
        </w:rPr>
        <w:t>ключаются в расширяющихся возможностях возмещения расходов и перераспределения дополнительных средств на инвестиционные цели, модернизацию и строительство новых мощностей. Как свидетельствует мировой опыт, хорошо продуманные блоки</w:t>
      </w:r>
      <w:r w:rsidRPr="00FC2F57">
        <w:rPr>
          <w:rFonts w:ascii="Times New Roman" w:hAnsi="Times New Roman" w:cs="Times New Roman"/>
          <w:sz w:val="24"/>
          <w:szCs w:val="24"/>
          <w:lang w:val="ru-RU"/>
        </w:rPr>
        <w:t xml:space="preserve"> легко внедряются при минимальных административных расходах, </w:t>
      </w:r>
      <w:r w:rsidR="000F7328" w:rsidRPr="00FC2F57">
        <w:rPr>
          <w:rFonts w:ascii="Times New Roman" w:hAnsi="Times New Roman" w:cs="Times New Roman"/>
          <w:sz w:val="24"/>
          <w:szCs w:val="24"/>
          <w:lang w:val="ru-RU"/>
        </w:rPr>
        <w:t>благоприятно</w:t>
      </w:r>
      <w:r w:rsidR="009215E0" w:rsidRPr="00FC2F57">
        <w:rPr>
          <w:rFonts w:ascii="Times New Roman" w:hAnsi="Times New Roman" w:cs="Times New Roman"/>
          <w:sz w:val="24"/>
          <w:szCs w:val="24"/>
          <w:lang w:val="ru-RU"/>
        </w:rPr>
        <w:t xml:space="preserve"> влия</w:t>
      </w:r>
      <w:r w:rsidR="000F7328" w:rsidRPr="00FC2F57">
        <w:rPr>
          <w:rFonts w:ascii="Times New Roman" w:hAnsi="Times New Roman" w:cs="Times New Roman"/>
          <w:sz w:val="24"/>
          <w:szCs w:val="24"/>
          <w:lang w:val="ru-RU"/>
        </w:rPr>
        <w:t>ют</w:t>
      </w:r>
      <w:r w:rsidR="009215E0" w:rsidRPr="00FC2F57">
        <w:rPr>
          <w:rFonts w:ascii="Times New Roman" w:hAnsi="Times New Roman" w:cs="Times New Roman"/>
          <w:sz w:val="24"/>
          <w:szCs w:val="24"/>
          <w:lang w:val="ru-RU"/>
        </w:rPr>
        <w:t xml:space="preserve"> на улучшение </w:t>
      </w:r>
      <w:r w:rsidRPr="00FC2F57">
        <w:rPr>
          <w:rFonts w:ascii="Times New Roman" w:hAnsi="Times New Roman" w:cs="Times New Roman"/>
          <w:sz w:val="24"/>
          <w:szCs w:val="24"/>
          <w:lang w:val="ru-RU"/>
        </w:rPr>
        <w:t>инфраструктурны</w:t>
      </w:r>
      <w:r w:rsidR="009215E0" w:rsidRPr="00FC2F57">
        <w:rPr>
          <w:rFonts w:ascii="Times New Roman" w:hAnsi="Times New Roman" w:cs="Times New Roman"/>
          <w:sz w:val="24"/>
          <w:szCs w:val="24"/>
          <w:lang w:val="ru-RU"/>
        </w:rPr>
        <w:t>х</w:t>
      </w:r>
      <w:r w:rsidRPr="00FC2F57">
        <w:rPr>
          <w:rFonts w:ascii="Times New Roman" w:hAnsi="Times New Roman" w:cs="Times New Roman"/>
          <w:sz w:val="24"/>
          <w:szCs w:val="24"/>
          <w:lang w:val="ru-RU"/>
        </w:rPr>
        <w:t xml:space="preserve"> услови</w:t>
      </w:r>
      <w:r w:rsidR="009215E0" w:rsidRPr="00FC2F57">
        <w:rPr>
          <w:rFonts w:ascii="Times New Roman" w:hAnsi="Times New Roman" w:cs="Times New Roman"/>
          <w:sz w:val="24"/>
          <w:szCs w:val="24"/>
          <w:lang w:val="ru-RU"/>
        </w:rPr>
        <w:t>й</w:t>
      </w:r>
      <w:r w:rsidR="00934881">
        <w:rPr>
          <w:rFonts w:ascii="Times New Roman" w:hAnsi="Times New Roman" w:cs="Times New Roman"/>
          <w:sz w:val="24"/>
          <w:szCs w:val="24"/>
          <w:lang w:val="ru-RU"/>
        </w:rPr>
        <w:t>,</w:t>
      </w:r>
      <w:r w:rsidRPr="00FC2F57">
        <w:rPr>
          <w:rFonts w:ascii="Times New Roman" w:hAnsi="Times New Roman" w:cs="Times New Roman"/>
          <w:sz w:val="24"/>
          <w:szCs w:val="24"/>
          <w:lang w:val="ru-RU"/>
        </w:rPr>
        <w:t xml:space="preserve"> и повыш</w:t>
      </w:r>
      <w:r w:rsidR="009215E0" w:rsidRPr="00FC2F57">
        <w:rPr>
          <w:rFonts w:ascii="Times New Roman" w:hAnsi="Times New Roman" w:cs="Times New Roman"/>
          <w:sz w:val="24"/>
          <w:szCs w:val="24"/>
          <w:lang w:val="ru-RU"/>
        </w:rPr>
        <w:t>ение</w:t>
      </w:r>
      <w:r w:rsidRPr="00FC2F57">
        <w:rPr>
          <w:rFonts w:ascii="Times New Roman" w:hAnsi="Times New Roman" w:cs="Times New Roman"/>
          <w:sz w:val="24"/>
          <w:szCs w:val="24"/>
          <w:lang w:val="ru-RU"/>
        </w:rPr>
        <w:t xml:space="preserve"> инвестиционн</w:t>
      </w:r>
      <w:r w:rsidR="009215E0" w:rsidRPr="00FC2F57">
        <w:rPr>
          <w:rFonts w:ascii="Times New Roman" w:hAnsi="Times New Roman" w:cs="Times New Roman"/>
          <w:sz w:val="24"/>
          <w:szCs w:val="24"/>
          <w:lang w:val="ru-RU"/>
        </w:rPr>
        <w:t>ой</w:t>
      </w:r>
      <w:r w:rsidRPr="00FC2F57">
        <w:rPr>
          <w:rFonts w:ascii="Times New Roman" w:hAnsi="Times New Roman" w:cs="Times New Roman"/>
          <w:sz w:val="24"/>
          <w:szCs w:val="24"/>
          <w:lang w:val="ru-RU"/>
        </w:rPr>
        <w:t xml:space="preserve"> привлекательност</w:t>
      </w:r>
      <w:r w:rsidR="009215E0" w:rsidRPr="00FC2F57">
        <w:rPr>
          <w:rFonts w:ascii="Times New Roman" w:hAnsi="Times New Roman" w:cs="Times New Roman"/>
          <w:sz w:val="24"/>
          <w:szCs w:val="24"/>
          <w:lang w:val="ru-RU"/>
        </w:rPr>
        <w:t>и</w:t>
      </w:r>
      <w:r w:rsidRPr="00FC2F57">
        <w:rPr>
          <w:rFonts w:ascii="Times New Roman" w:hAnsi="Times New Roman" w:cs="Times New Roman"/>
          <w:sz w:val="24"/>
          <w:szCs w:val="24"/>
          <w:lang w:val="ru-RU"/>
        </w:rPr>
        <w:t xml:space="preserve"> электроэнергетической отрасли.  </w:t>
      </w:r>
    </w:p>
    <w:p w:rsidR="005316F5" w:rsidRPr="00FC2F57" w:rsidRDefault="009215E0" w:rsidP="006F4B8E">
      <w:pPr>
        <w:spacing w:after="120" w:line="240" w:lineRule="auto"/>
        <w:jc w:val="both"/>
        <w:rPr>
          <w:rFonts w:ascii="Times New Roman" w:hAnsi="Times New Roman" w:cs="Times New Roman"/>
          <w:color w:val="000000" w:themeColor="text1"/>
          <w:sz w:val="24"/>
          <w:szCs w:val="24"/>
          <w:lang w:val="ru-RU"/>
        </w:rPr>
      </w:pPr>
      <w:r w:rsidRPr="00FC2F57">
        <w:rPr>
          <w:rFonts w:ascii="Times New Roman" w:hAnsi="Times New Roman" w:cs="Times New Roman"/>
          <w:sz w:val="24"/>
          <w:szCs w:val="24"/>
          <w:lang w:val="ru-RU"/>
        </w:rPr>
        <w:t>Вместе с тем, а</w:t>
      </w:r>
      <w:r w:rsidR="00475634" w:rsidRPr="00FC2F57">
        <w:rPr>
          <w:rFonts w:ascii="Times New Roman" w:hAnsi="Times New Roman" w:cs="Times New Roman"/>
          <w:sz w:val="24"/>
          <w:szCs w:val="24"/>
          <w:lang w:val="ru-RU"/>
        </w:rPr>
        <w:t xml:space="preserve">нализ зарубежного опыта показывает, что </w:t>
      </w:r>
      <w:r w:rsidR="00475634" w:rsidRPr="00FC2F57">
        <w:rPr>
          <w:rFonts w:ascii="Times New Roman" w:hAnsi="Times New Roman" w:cs="Times New Roman"/>
          <w:b/>
          <w:sz w:val="24"/>
          <w:szCs w:val="24"/>
          <w:lang w:val="ru-RU"/>
        </w:rPr>
        <w:t>общепринятого образца внедре</w:t>
      </w:r>
      <w:r w:rsidR="00D37311" w:rsidRPr="00D37311">
        <w:rPr>
          <w:rFonts w:ascii="Times New Roman" w:hAnsi="Times New Roman" w:cs="Times New Roman"/>
          <w:b/>
          <w:sz w:val="24"/>
          <w:szCs w:val="24"/>
          <w:lang w:val="ru-RU"/>
        </w:rPr>
        <w:t>ния блочной системы</w:t>
      </w:r>
      <w:r w:rsidR="00D37311" w:rsidRPr="00D37311">
        <w:rPr>
          <w:rFonts w:ascii="Times New Roman" w:hAnsi="Times New Roman" w:cs="Times New Roman"/>
          <w:sz w:val="24"/>
          <w:szCs w:val="24"/>
          <w:lang w:val="ru-RU"/>
        </w:rPr>
        <w:t xml:space="preserve"> тарифов на электроэнергию </w:t>
      </w:r>
      <w:r w:rsidR="00D37311" w:rsidRPr="00D37311">
        <w:rPr>
          <w:rFonts w:ascii="Times New Roman" w:hAnsi="Times New Roman" w:cs="Times New Roman"/>
          <w:b/>
          <w:sz w:val="24"/>
          <w:szCs w:val="24"/>
          <w:lang w:val="ru-RU"/>
        </w:rPr>
        <w:t>не существует</w:t>
      </w:r>
      <w:r w:rsidR="00D37311" w:rsidRPr="00D37311">
        <w:rPr>
          <w:rFonts w:ascii="Times New Roman" w:hAnsi="Times New Roman" w:cs="Times New Roman"/>
          <w:sz w:val="24"/>
          <w:szCs w:val="24"/>
          <w:lang w:val="ru-RU"/>
        </w:rPr>
        <w:t xml:space="preserve">. Каждая </w:t>
      </w:r>
      <w:r w:rsidR="00D37311" w:rsidRPr="00D37311">
        <w:rPr>
          <w:rFonts w:ascii="Times New Roman" w:hAnsi="Times New Roman" w:cs="Times New Roman"/>
          <w:b/>
          <w:sz w:val="24"/>
          <w:szCs w:val="24"/>
          <w:lang w:val="ru-RU"/>
        </w:rPr>
        <w:t>страна</w:t>
      </w:r>
      <w:r w:rsidR="00D37311" w:rsidRPr="00D37311">
        <w:rPr>
          <w:rFonts w:ascii="Times New Roman" w:hAnsi="Times New Roman" w:cs="Times New Roman"/>
          <w:sz w:val="24"/>
          <w:szCs w:val="24"/>
          <w:lang w:val="ru-RU"/>
        </w:rPr>
        <w:t xml:space="preserve"> сама выбира</w:t>
      </w:r>
      <w:r w:rsidR="000F7328" w:rsidRPr="00FC2F57">
        <w:rPr>
          <w:rFonts w:ascii="Times New Roman" w:hAnsi="Times New Roman" w:cs="Times New Roman"/>
          <w:sz w:val="24"/>
          <w:szCs w:val="24"/>
          <w:lang w:val="ru-RU"/>
        </w:rPr>
        <w:t>е</w:t>
      </w:r>
      <w:r w:rsidR="00475634" w:rsidRPr="00FC2F57">
        <w:rPr>
          <w:rFonts w:ascii="Times New Roman" w:hAnsi="Times New Roman" w:cs="Times New Roman"/>
          <w:sz w:val="24"/>
          <w:szCs w:val="24"/>
          <w:lang w:val="ru-RU"/>
        </w:rPr>
        <w:t xml:space="preserve">т и </w:t>
      </w:r>
      <w:r w:rsidR="0029650B" w:rsidRPr="00FC2F57">
        <w:rPr>
          <w:rFonts w:ascii="Times New Roman" w:hAnsi="Times New Roman" w:cs="Times New Roman"/>
          <w:b/>
          <w:sz w:val="24"/>
          <w:szCs w:val="24"/>
          <w:lang w:val="ru-RU"/>
        </w:rPr>
        <w:t>разрабатывает</w:t>
      </w:r>
      <w:r w:rsidR="002A21F1">
        <w:rPr>
          <w:rFonts w:ascii="Times New Roman" w:hAnsi="Times New Roman" w:cs="Times New Roman"/>
          <w:b/>
          <w:sz w:val="24"/>
          <w:szCs w:val="24"/>
          <w:lang w:val="ru-RU"/>
        </w:rPr>
        <w:t xml:space="preserve"> </w:t>
      </w:r>
      <w:r w:rsidR="00475634" w:rsidRPr="00FC2F57">
        <w:rPr>
          <w:rFonts w:ascii="Times New Roman" w:hAnsi="Times New Roman" w:cs="Times New Roman"/>
          <w:b/>
          <w:sz w:val="24"/>
          <w:szCs w:val="24"/>
          <w:lang w:val="ru-RU"/>
        </w:rPr>
        <w:t>собственный индивидуальный вариант</w:t>
      </w:r>
      <w:r w:rsidRPr="00FC2F57">
        <w:rPr>
          <w:rFonts w:ascii="Times New Roman" w:hAnsi="Times New Roman" w:cs="Times New Roman"/>
          <w:b/>
          <w:sz w:val="24"/>
          <w:szCs w:val="24"/>
          <w:lang w:val="ru-RU"/>
        </w:rPr>
        <w:t>.</w:t>
      </w:r>
      <w:r w:rsidR="00475634" w:rsidRPr="00FC2F57">
        <w:rPr>
          <w:rStyle w:val="FootnoteReference"/>
          <w:rFonts w:ascii="Times New Roman" w:hAnsi="Times New Roman" w:cs="Times New Roman"/>
          <w:sz w:val="24"/>
          <w:szCs w:val="24"/>
          <w:lang w:val="ru-RU"/>
        </w:rPr>
        <w:footnoteReference w:id="28"/>
      </w:r>
      <w:r w:rsidR="00C30BA8" w:rsidRPr="00C30BA8">
        <w:rPr>
          <w:rFonts w:ascii="Times New Roman" w:hAnsi="Times New Roman" w:cs="Times New Roman"/>
          <w:b/>
          <w:sz w:val="24"/>
          <w:szCs w:val="24"/>
          <w:lang w:val="ru-RU"/>
        </w:rPr>
        <w:t xml:space="preserve"> </w:t>
      </w:r>
      <w:r w:rsidRPr="00FC2F57">
        <w:rPr>
          <w:rFonts w:ascii="Times New Roman" w:hAnsi="Times New Roman" w:cs="Times New Roman"/>
          <w:color w:val="000000" w:themeColor="text1"/>
          <w:sz w:val="24"/>
          <w:szCs w:val="24"/>
          <w:lang w:val="ru-RU"/>
        </w:rPr>
        <w:t xml:space="preserve">Сложность определения установленного на государственном уровне норматива потребляемой электроэнергии заключается в определении учетной единицы, так как </w:t>
      </w:r>
      <w:r w:rsidRPr="00FC2F57">
        <w:rPr>
          <w:rFonts w:ascii="Times New Roman" w:hAnsi="Times New Roman" w:cs="Times New Roman"/>
          <w:b/>
          <w:color w:val="000000" w:themeColor="text1"/>
          <w:sz w:val="24"/>
          <w:szCs w:val="24"/>
          <w:lang w:val="ru-RU"/>
        </w:rPr>
        <w:t>в разных странах применяются разные методы и единицы учета</w:t>
      </w:r>
      <w:r w:rsidRPr="00FC2F57">
        <w:rPr>
          <w:rFonts w:ascii="Times New Roman" w:hAnsi="Times New Roman" w:cs="Times New Roman"/>
          <w:color w:val="000000" w:themeColor="text1"/>
          <w:sz w:val="24"/>
          <w:szCs w:val="24"/>
          <w:lang w:val="ru-RU"/>
        </w:rPr>
        <w:t>. И, конечно же, учитываются различные региональные условия, включая особые условия сельской или городской местности и т.д.</w:t>
      </w:r>
    </w:p>
    <w:p w:rsidR="004727A2" w:rsidRPr="00934881" w:rsidRDefault="00D37311" w:rsidP="006F4B8E">
      <w:pPr>
        <w:spacing w:after="120" w:line="240" w:lineRule="auto"/>
        <w:jc w:val="both"/>
        <w:rPr>
          <w:rFonts w:ascii="Times New Roman" w:hAnsi="Times New Roman" w:cs="Times New Roman"/>
          <w:sz w:val="24"/>
          <w:szCs w:val="24"/>
          <w:lang w:val="ru-RU"/>
        </w:rPr>
      </w:pPr>
      <w:r w:rsidRPr="00D37311">
        <w:rPr>
          <w:rFonts w:ascii="Times New Roman" w:hAnsi="Times New Roman" w:cs="Times New Roman"/>
          <w:sz w:val="24"/>
          <w:szCs w:val="24"/>
          <w:lang w:val="ru-RU"/>
        </w:rPr>
        <w:t xml:space="preserve">Тем не менее, обобщение мировой практики внедрения блочной системы </w:t>
      </w:r>
      <w:proofErr w:type="spellStart"/>
      <w:r w:rsidRPr="00D37311">
        <w:rPr>
          <w:rFonts w:ascii="Times New Roman" w:hAnsi="Times New Roman" w:cs="Times New Roman"/>
          <w:sz w:val="24"/>
          <w:szCs w:val="24"/>
          <w:lang w:val="ru-RU"/>
        </w:rPr>
        <w:t>тарифообразования</w:t>
      </w:r>
      <w:proofErr w:type="spellEnd"/>
      <w:r w:rsidRPr="00D37311">
        <w:rPr>
          <w:rFonts w:ascii="Times New Roman" w:hAnsi="Times New Roman" w:cs="Times New Roman"/>
          <w:sz w:val="24"/>
          <w:szCs w:val="24"/>
          <w:lang w:val="ru-RU"/>
        </w:rPr>
        <w:t xml:space="preserve"> позволяет определить диапазон социальной нормы потребления в зависимости от уровня развития страны.</w:t>
      </w:r>
      <w:r w:rsidR="00646DA6">
        <w:rPr>
          <w:rFonts w:ascii="Times New Roman" w:hAnsi="Times New Roman" w:cs="Times New Roman"/>
          <w:sz w:val="24"/>
          <w:szCs w:val="24"/>
          <w:lang w:val="ru-RU"/>
        </w:rPr>
        <w:t xml:space="preserve"> </w:t>
      </w:r>
      <w:r w:rsidR="000E081F" w:rsidRPr="00FC2F57">
        <w:rPr>
          <w:rFonts w:ascii="Times New Roman" w:hAnsi="Times New Roman" w:cs="Times New Roman"/>
          <w:sz w:val="24"/>
          <w:szCs w:val="24"/>
          <w:lang w:val="ru-RU"/>
        </w:rPr>
        <w:t xml:space="preserve">В </w:t>
      </w:r>
      <w:r w:rsidR="000E081F" w:rsidRPr="00FC2F57">
        <w:rPr>
          <w:rFonts w:ascii="Times New Roman" w:hAnsi="Times New Roman" w:cs="Times New Roman"/>
          <w:b/>
          <w:sz w:val="24"/>
          <w:szCs w:val="24"/>
          <w:lang w:val="ru-RU"/>
        </w:rPr>
        <w:t>бедных</w:t>
      </w:r>
      <w:r w:rsidR="00646DA6">
        <w:rPr>
          <w:rFonts w:ascii="Times New Roman" w:hAnsi="Times New Roman" w:cs="Times New Roman"/>
          <w:b/>
          <w:sz w:val="24"/>
          <w:szCs w:val="24"/>
          <w:lang w:val="ru-RU"/>
        </w:rPr>
        <w:t xml:space="preserve"> </w:t>
      </w:r>
      <w:r w:rsidR="00DF1528" w:rsidRPr="00FC2F57">
        <w:rPr>
          <w:rFonts w:ascii="Times New Roman" w:hAnsi="Times New Roman" w:cs="Times New Roman"/>
          <w:b/>
          <w:sz w:val="24"/>
          <w:szCs w:val="24"/>
          <w:lang w:val="ru-RU"/>
        </w:rPr>
        <w:t>и</w:t>
      </w:r>
      <w:r w:rsidR="000E081F" w:rsidRPr="00FC2F57">
        <w:rPr>
          <w:rFonts w:ascii="Times New Roman" w:hAnsi="Times New Roman" w:cs="Times New Roman"/>
          <w:b/>
          <w:sz w:val="24"/>
          <w:szCs w:val="24"/>
          <w:lang w:val="ru-RU"/>
        </w:rPr>
        <w:t xml:space="preserve"> развивающихся странах</w:t>
      </w:r>
      <w:r w:rsidR="000E081F" w:rsidRPr="00FC2F57">
        <w:rPr>
          <w:rFonts w:ascii="Times New Roman" w:hAnsi="Times New Roman" w:cs="Times New Roman"/>
          <w:sz w:val="24"/>
          <w:szCs w:val="24"/>
          <w:lang w:val="ru-RU"/>
        </w:rPr>
        <w:t xml:space="preserve"> </w:t>
      </w:r>
      <w:r w:rsidR="00A70CA5" w:rsidRPr="00FC2F57">
        <w:rPr>
          <w:rFonts w:ascii="Times New Roman" w:hAnsi="Times New Roman" w:cs="Times New Roman"/>
          <w:sz w:val="24"/>
          <w:szCs w:val="24"/>
          <w:lang w:val="ru-RU"/>
        </w:rPr>
        <w:t xml:space="preserve">этот </w:t>
      </w:r>
      <w:r w:rsidR="00A70CA5" w:rsidRPr="00FC2F57">
        <w:rPr>
          <w:rFonts w:ascii="Times New Roman" w:hAnsi="Times New Roman" w:cs="Times New Roman"/>
          <w:b/>
          <w:sz w:val="24"/>
          <w:szCs w:val="24"/>
          <w:lang w:val="ru-RU"/>
        </w:rPr>
        <w:t>показатель</w:t>
      </w:r>
      <w:r w:rsidR="000E081F" w:rsidRPr="00FC2F57">
        <w:rPr>
          <w:rFonts w:ascii="Times New Roman" w:hAnsi="Times New Roman" w:cs="Times New Roman"/>
          <w:b/>
          <w:sz w:val="24"/>
          <w:szCs w:val="24"/>
          <w:lang w:val="ru-RU"/>
        </w:rPr>
        <w:t xml:space="preserve"> не превышает 50 кВт</w:t>
      </w:r>
      <w:r w:rsidR="00437412">
        <w:rPr>
          <w:rFonts w:ascii="Times New Roman" w:hAnsi="Times New Roman" w:cs="Times New Roman"/>
          <w:b/>
          <w:sz w:val="24"/>
          <w:szCs w:val="24"/>
          <w:lang w:val="ru-RU"/>
        </w:rPr>
        <w:t>*</w:t>
      </w:r>
      <w:r w:rsidR="000E081F" w:rsidRPr="00FC2F57">
        <w:rPr>
          <w:rFonts w:ascii="Times New Roman" w:hAnsi="Times New Roman" w:cs="Times New Roman"/>
          <w:b/>
          <w:sz w:val="24"/>
          <w:szCs w:val="24"/>
          <w:lang w:val="ru-RU"/>
        </w:rPr>
        <w:t>ч</w:t>
      </w:r>
      <w:r w:rsidR="00934881">
        <w:rPr>
          <w:rFonts w:ascii="Times New Roman" w:hAnsi="Times New Roman" w:cs="Times New Roman"/>
          <w:b/>
          <w:sz w:val="24"/>
          <w:szCs w:val="24"/>
          <w:lang w:val="ru-RU"/>
        </w:rPr>
        <w:t>.</w:t>
      </w:r>
      <w:r w:rsidR="000E081F" w:rsidRPr="00FC2F57">
        <w:rPr>
          <w:rFonts w:ascii="Times New Roman" w:hAnsi="Times New Roman" w:cs="Times New Roman"/>
          <w:sz w:val="24"/>
          <w:szCs w:val="24"/>
          <w:lang w:val="ru-RU"/>
        </w:rPr>
        <w:t xml:space="preserve"> в месяц. В развитых и </w:t>
      </w:r>
      <w:r w:rsidR="000E081F" w:rsidRPr="00FC2F57">
        <w:rPr>
          <w:rFonts w:ascii="Times New Roman" w:hAnsi="Times New Roman" w:cs="Times New Roman"/>
          <w:b/>
          <w:sz w:val="24"/>
          <w:szCs w:val="24"/>
          <w:lang w:val="ru-RU"/>
        </w:rPr>
        <w:t>успешно развивающихся странах</w:t>
      </w:r>
      <w:r w:rsidR="005316F5" w:rsidRPr="00FC2F57">
        <w:rPr>
          <w:rFonts w:ascii="Times New Roman" w:hAnsi="Times New Roman" w:cs="Times New Roman"/>
          <w:b/>
          <w:sz w:val="24"/>
          <w:szCs w:val="24"/>
          <w:lang w:val="ru-RU"/>
        </w:rPr>
        <w:t xml:space="preserve"> социальная норма</w:t>
      </w:r>
      <w:r w:rsidR="005316F5" w:rsidRPr="00FC2F57">
        <w:rPr>
          <w:rFonts w:ascii="Times New Roman" w:hAnsi="Times New Roman" w:cs="Times New Roman"/>
          <w:sz w:val="24"/>
          <w:szCs w:val="24"/>
          <w:lang w:val="ru-RU"/>
        </w:rPr>
        <w:t xml:space="preserve"> потребления электроэнергии </w:t>
      </w:r>
      <w:r w:rsidR="005316F5" w:rsidRPr="00FC2F57">
        <w:rPr>
          <w:rFonts w:ascii="Times New Roman" w:hAnsi="Times New Roman" w:cs="Times New Roman"/>
          <w:b/>
          <w:sz w:val="24"/>
          <w:szCs w:val="24"/>
          <w:lang w:val="ru-RU"/>
        </w:rPr>
        <w:t>устанавливается в диапазоне от 100-110 кВт</w:t>
      </w:r>
      <w:r w:rsidR="00437412">
        <w:rPr>
          <w:rFonts w:ascii="Times New Roman" w:hAnsi="Times New Roman" w:cs="Times New Roman"/>
          <w:b/>
          <w:sz w:val="24"/>
          <w:szCs w:val="24"/>
          <w:lang w:val="ru-RU"/>
        </w:rPr>
        <w:t>*</w:t>
      </w:r>
      <w:r w:rsidR="005316F5" w:rsidRPr="00FC2F57">
        <w:rPr>
          <w:rFonts w:ascii="Times New Roman" w:hAnsi="Times New Roman" w:cs="Times New Roman"/>
          <w:b/>
          <w:sz w:val="24"/>
          <w:szCs w:val="24"/>
          <w:lang w:val="ru-RU"/>
        </w:rPr>
        <w:t>ч</w:t>
      </w:r>
      <w:r w:rsidR="00934881">
        <w:rPr>
          <w:rFonts w:ascii="Times New Roman" w:hAnsi="Times New Roman" w:cs="Times New Roman"/>
          <w:b/>
          <w:sz w:val="24"/>
          <w:szCs w:val="24"/>
          <w:lang w:val="ru-RU"/>
        </w:rPr>
        <w:t>.</w:t>
      </w:r>
      <w:r w:rsidR="005316F5" w:rsidRPr="00FC2F57">
        <w:rPr>
          <w:rFonts w:ascii="Times New Roman" w:hAnsi="Times New Roman" w:cs="Times New Roman"/>
          <w:b/>
          <w:sz w:val="24"/>
          <w:szCs w:val="24"/>
          <w:lang w:val="ru-RU"/>
        </w:rPr>
        <w:t xml:space="preserve"> до 150 кВт</w:t>
      </w:r>
      <w:r w:rsidR="00437412">
        <w:rPr>
          <w:rFonts w:ascii="Times New Roman" w:hAnsi="Times New Roman" w:cs="Times New Roman"/>
          <w:b/>
          <w:sz w:val="24"/>
          <w:szCs w:val="24"/>
          <w:lang w:val="ru-RU"/>
        </w:rPr>
        <w:t>*</w:t>
      </w:r>
      <w:r w:rsidR="005316F5" w:rsidRPr="00FC2F57">
        <w:rPr>
          <w:rFonts w:ascii="Times New Roman" w:hAnsi="Times New Roman" w:cs="Times New Roman"/>
          <w:b/>
          <w:sz w:val="24"/>
          <w:szCs w:val="24"/>
          <w:lang w:val="ru-RU"/>
        </w:rPr>
        <w:t>ч</w:t>
      </w:r>
      <w:r w:rsidR="00934881">
        <w:rPr>
          <w:rFonts w:ascii="Times New Roman" w:hAnsi="Times New Roman" w:cs="Times New Roman"/>
          <w:b/>
          <w:sz w:val="24"/>
          <w:szCs w:val="24"/>
          <w:lang w:val="ru-RU"/>
        </w:rPr>
        <w:t>.</w:t>
      </w:r>
      <w:r w:rsidR="005316F5" w:rsidRPr="00FC2F57">
        <w:rPr>
          <w:rFonts w:ascii="Times New Roman" w:hAnsi="Times New Roman" w:cs="Times New Roman"/>
          <w:sz w:val="24"/>
          <w:szCs w:val="24"/>
          <w:lang w:val="ru-RU"/>
        </w:rPr>
        <w:t>, а в</w:t>
      </w:r>
      <w:r w:rsidR="00934881">
        <w:rPr>
          <w:rFonts w:ascii="Times New Roman" w:hAnsi="Times New Roman" w:cs="Times New Roman"/>
          <w:sz w:val="24"/>
          <w:szCs w:val="24"/>
          <w:lang w:val="ru-RU"/>
        </w:rPr>
        <w:t xml:space="preserve"> </w:t>
      </w:r>
      <w:r w:rsidR="005316F5" w:rsidRPr="00FC2F57">
        <w:rPr>
          <w:rFonts w:ascii="Times New Roman" w:hAnsi="Times New Roman" w:cs="Times New Roman"/>
          <w:sz w:val="24"/>
          <w:szCs w:val="24"/>
          <w:lang w:val="ru-RU"/>
        </w:rPr>
        <w:t>качестве учетной единицы, в основном, выступает домашнее хозяйство</w:t>
      </w:r>
      <w:r w:rsidR="00437412">
        <w:rPr>
          <w:rFonts w:ascii="Times New Roman" w:hAnsi="Times New Roman" w:cs="Times New Roman"/>
          <w:sz w:val="24"/>
          <w:szCs w:val="24"/>
          <w:lang w:val="ru-RU"/>
        </w:rPr>
        <w:t>.</w:t>
      </w:r>
      <w:r w:rsidR="005316F5" w:rsidRPr="00FC2F57">
        <w:rPr>
          <w:rFonts w:ascii="Times New Roman" w:hAnsi="Times New Roman" w:cs="Times New Roman"/>
          <w:sz w:val="24"/>
          <w:szCs w:val="24"/>
          <w:lang w:val="ru-RU"/>
        </w:rPr>
        <w:t xml:space="preserve"> </w:t>
      </w:r>
      <w:r w:rsidR="008156D2" w:rsidRPr="00934881">
        <w:rPr>
          <w:rFonts w:ascii="Times New Roman" w:hAnsi="Times New Roman" w:cs="Times New Roman"/>
          <w:sz w:val="24"/>
          <w:szCs w:val="24"/>
          <w:lang w:val="ru-RU"/>
        </w:rPr>
        <w:t xml:space="preserve">При этом величина устанавливаемой нормы </w:t>
      </w:r>
      <w:r w:rsidR="00996FB8" w:rsidRPr="00934881">
        <w:rPr>
          <w:rFonts w:ascii="Times New Roman" w:hAnsi="Times New Roman" w:cs="Times New Roman"/>
          <w:sz w:val="24"/>
          <w:szCs w:val="24"/>
          <w:lang w:val="ru-RU"/>
        </w:rPr>
        <w:t xml:space="preserve">не зависит от числа зарегистрированных и фактически проживающих в </w:t>
      </w:r>
      <w:r w:rsidR="007A5128" w:rsidRPr="00934881">
        <w:rPr>
          <w:rFonts w:ascii="Times New Roman" w:hAnsi="Times New Roman" w:cs="Times New Roman"/>
          <w:sz w:val="24"/>
          <w:szCs w:val="24"/>
          <w:lang w:val="ru-RU"/>
        </w:rPr>
        <w:t>домашнем хозяйстве (</w:t>
      </w:r>
      <w:r w:rsidR="00996FB8" w:rsidRPr="00934881">
        <w:rPr>
          <w:rFonts w:ascii="Times New Roman" w:hAnsi="Times New Roman" w:cs="Times New Roman"/>
          <w:sz w:val="24"/>
          <w:szCs w:val="24"/>
          <w:lang w:val="ru-RU"/>
        </w:rPr>
        <w:t>квартире</w:t>
      </w:r>
      <w:r w:rsidR="007A5128" w:rsidRPr="00934881">
        <w:rPr>
          <w:rFonts w:ascii="Times New Roman" w:hAnsi="Times New Roman" w:cs="Times New Roman"/>
          <w:sz w:val="24"/>
          <w:szCs w:val="24"/>
          <w:lang w:val="ru-RU"/>
        </w:rPr>
        <w:t xml:space="preserve">, </w:t>
      </w:r>
      <w:r w:rsidR="00996FB8" w:rsidRPr="00934881">
        <w:rPr>
          <w:rFonts w:ascii="Times New Roman" w:hAnsi="Times New Roman" w:cs="Times New Roman"/>
          <w:sz w:val="24"/>
          <w:szCs w:val="24"/>
          <w:lang w:val="ru-RU"/>
        </w:rPr>
        <w:t xml:space="preserve">доме), </w:t>
      </w:r>
      <w:r w:rsidR="008156D2" w:rsidRPr="00934881">
        <w:rPr>
          <w:rFonts w:ascii="Times New Roman" w:hAnsi="Times New Roman" w:cs="Times New Roman"/>
          <w:sz w:val="24"/>
          <w:szCs w:val="24"/>
          <w:lang w:val="ru-RU"/>
        </w:rPr>
        <w:t xml:space="preserve">а также </w:t>
      </w:r>
      <w:r w:rsidR="00996FB8" w:rsidRPr="00934881">
        <w:rPr>
          <w:rFonts w:ascii="Times New Roman" w:hAnsi="Times New Roman" w:cs="Times New Roman"/>
          <w:sz w:val="24"/>
          <w:szCs w:val="24"/>
          <w:lang w:val="ru-RU"/>
        </w:rPr>
        <w:t>от площади помещения и количества комнат</w:t>
      </w:r>
      <w:r w:rsidR="008156D2" w:rsidRPr="00934881">
        <w:rPr>
          <w:rFonts w:ascii="Times New Roman" w:hAnsi="Times New Roman" w:cs="Times New Roman"/>
          <w:sz w:val="24"/>
          <w:szCs w:val="24"/>
          <w:lang w:val="ru-RU"/>
        </w:rPr>
        <w:t>.</w:t>
      </w:r>
      <w:r w:rsidR="00653F5D">
        <w:rPr>
          <w:rFonts w:ascii="Times New Roman" w:hAnsi="Times New Roman" w:cs="Times New Roman"/>
          <w:sz w:val="24"/>
          <w:szCs w:val="24"/>
          <w:lang w:val="ru-RU"/>
        </w:rPr>
        <w:t xml:space="preserve"> Хотя, в некоторых странах блочная система учитывает число проживающих в домашнем хозяйстве.</w:t>
      </w:r>
      <w:r w:rsidR="00996FB8" w:rsidRPr="00934881">
        <w:rPr>
          <w:rFonts w:ascii="Times New Roman" w:hAnsi="Times New Roman" w:cs="Times New Roman"/>
          <w:sz w:val="24"/>
          <w:szCs w:val="24"/>
          <w:lang w:val="ru-RU"/>
        </w:rPr>
        <w:t xml:space="preserve"> </w:t>
      </w:r>
    </w:p>
    <w:p w:rsidR="008F7CEB" w:rsidRDefault="008F7CEB" w:rsidP="006F4B8E">
      <w:pPr>
        <w:spacing w:after="120" w:line="240" w:lineRule="auto"/>
        <w:jc w:val="both"/>
        <w:rPr>
          <w:rFonts w:ascii="Times New Roman" w:hAnsi="Times New Roman" w:cs="Times New Roman"/>
          <w:sz w:val="24"/>
          <w:szCs w:val="24"/>
          <w:lang w:val="ru-RU"/>
        </w:rPr>
      </w:pPr>
    </w:p>
    <w:p w:rsidR="008F7CEB" w:rsidRPr="00777290" w:rsidRDefault="008F7CEB" w:rsidP="008F7CEB">
      <w:pPr>
        <w:pStyle w:val="ListParagraph"/>
        <w:numPr>
          <w:ilvl w:val="0"/>
          <w:numId w:val="41"/>
        </w:numPr>
        <w:ind w:left="720"/>
        <w:jc w:val="both"/>
        <w:rPr>
          <w:rFonts w:ascii="Times New Roman" w:hAnsi="Times New Roman" w:cs="Times New Roman"/>
          <w:b/>
          <w:sz w:val="24"/>
          <w:szCs w:val="24"/>
          <w:lang w:val="ru-RU"/>
        </w:rPr>
      </w:pPr>
      <w:r>
        <w:rPr>
          <w:rFonts w:ascii="Times New Roman" w:hAnsi="Times New Roman" w:cs="Times New Roman"/>
          <w:b/>
          <w:sz w:val="24"/>
          <w:szCs w:val="24"/>
          <w:lang w:val="ru-RU"/>
        </w:rPr>
        <w:t>Необходимые предпосылки для внедрения блочных тарифов</w:t>
      </w:r>
      <w:r w:rsidRPr="008F7CEB">
        <w:rPr>
          <w:rFonts w:ascii="Times New Roman" w:hAnsi="Times New Roman" w:cs="Times New Roman"/>
          <w:b/>
          <w:sz w:val="24"/>
          <w:szCs w:val="24"/>
          <w:lang w:val="ru-RU"/>
        </w:rPr>
        <w:t xml:space="preserve"> </w:t>
      </w:r>
      <w:r>
        <w:rPr>
          <w:rFonts w:ascii="Times New Roman" w:hAnsi="Times New Roman" w:cs="Times New Roman"/>
          <w:b/>
          <w:sz w:val="24"/>
          <w:szCs w:val="24"/>
          <w:lang w:val="ru-RU"/>
        </w:rPr>
        <w:t>в Узбекистане</w:t>
      </w:r>
    </w:p>
    <w:p w:rsidR="00292032" w:rsidRPr="00FC2F57" w:rsidRDefault="00292032" w:rsidP="00292032">
      <w:pPr>
        <w:spacing w:after="120" w:line="240" w:lineRule="auto"/>
        <w:jc w:val="both"/>
        <w:rPr>
          <w:rFonts w:ascii="Times New Roman" w:hAnsi="Times New Roman" w:cs="Times New Roman"/>
          <w:sz w:val="24"/>
          <w:szCs w:val="24"/>
          <w:lang w:val="ru-RU"/>
        </w:rPr>
      </w:pPr>
      <w:r w:rsidRPr="00D37311">
        <w:rPr>
          <w:rFonts w:ascii="Times New Roman" w:hAnsi="Times New Roman" w:cs="Times New Roman"/>
          <w:sz w:val="24"/>
          <w:szCs w:val="24"/>
          <w:lang w:val="ru-RU"/>
        </w:rPr>
        <w:t xml:space="preserve">В условиях </w:t>
      </w:r>
      <w:r w:rsidRPr="00D37311">
        <w:rPr>
          <w:rFonts w:ascii="Times New Roman" w:hAnsi="Times New Roman" w:cs="Times New Roman"/>
          <w:b/>
          <w:sz w:val="24"/>
          <w:szCs w:val="24"/>
          <w:lang w:val="ru-RU"/>
        </w:rPr>
        <w:t>перехода Узбекистана к новому этапу реформ</w:t>
      </w:r>
      <w:r w:rsidRPr="00D37311">
        <w:rPr>
          <w:rFonts w:ascii="Times New Roman" w:hAnsi="Times New Roman" w:cs="Times New Roman"/>
          <w:sz w:val="24"/>
          <w:szCs w:val="24"/>
          <w:lang w:val="ru-RU"/>
        </w:rPr>
        <w:t xml:space="preserve"> в энергетике</w:t>
      </w:r>
      <w:r w:rsidRPr="00FC2F57">
        <w:rPr>
          <w:rFonts w:ascii="Times New Roman" w:hAnsi="Times New Roman" w:cs="Times New Roman"/>
          <w:sz w:val="24"/>
          <w:szCs w:val="24"/>
          <w:lang w:val="ru-RU"/>
        </w:rPr>
        <w:t xml:space="preserve"> необходимо учесть, что</w:t>
      </w:r>
      <w:r w:rsidRPr="00FC2F57">
        <w:rPr>
          <w:rFonts w:ascii="Times New Roman" w:hAnsi="Times New Roman" w:cs="Times New Roman"/>
          <w:b/>
          <w:sz w:val="24"/>
          <w:szCs w:val="24"/>
          <w:lang w:val="ru-RU"/>
        </w:rPr>
        <w:t xml:space="preserve"> при недостаточно проработанном и поверхностном дизайне тарифной реформы могут в</w:t>
      </w:r>
      <w:r>
        <w:rPr>
          <w:rFonts w:ascii="Times New Roman" w:hAnsi="Times New Roman" w:cs="Times New Roman"/>
          <w:b/>
          <w:sz w:val="24"/>
          <w:szCs w:val="24"/>
          <w:lang w:val="ru-RU"/>
        </w:rPr>
        <w:t>оз</w:t>
      </w:r>
      <w:r w:rsidRPr="00FC2F57">
        <w:rPr>
          <w:rFonts w:ascii="Times New Roman" w:hAnsi="Times New Roman" w:cs="Times New Roman"/>
          <w:b/>
          <w:sz w:val="24"/>
          <w:szCs w:val="24"/>
          <w:lang w:val="ru-RU"/>
        </w:rPr>
        <w:t xml:space="preserve">расти риски, связанные с </w:t>
      </w:r>
      <w:r w:rsidRPr="00FC2F57">
        <w:rPr>
          <w:rFonts w:ascii="Times New Roman" w:hAnsi="Times New Roman" w:cs="Times New Roman"/>
          <w:sz w:val="24"/>
          <w:szCs w:val="24"/>
          <w:lang w:val="ru-RU"/>
        </w:rPr>
        <w:t>вероятным</w:t>
      </w:r>
      <w:r>
        <w:rPr>
          <w:rFonts w:ascii="Times New Roman" w:hAnsi="Times New Roman" w:cs="Times New Roman"/>
          <w:sz w:val="24"/>
          <w:szCs w:val="24"/>
          <w:lang w:val="ru-RU"/>
        </w:rPr>
        <w:t xml:space="preserve"> </w:t>
      </w:r>
      <w:r w:rsidRPr="00FC2F57">
        <w:rPr>
          <w:rFonts w:ascii="Times New Roman" w:hAnsi="Times New Roman" w:cs="Times New Roman"/>
          <w:sz w:val="24"/>
          <w:szCs w:val="24"/>
          <w:lang w:val="ru-RU"/>
        </w:rPr>
        <w:t>увеличением расходов домохозяйств на энергопотребление, такие как</w:t>
      </w:r>
      <w:r>
        <w:rPr>
          <w:rFonts w:ascii="Times New Roman" w:hAnsi="Times New Roman" w:cs="Times New Roman"/>
          <w:sz w:val="24"/>
          <w:szCs w:val="24"/>
          <w:lang w:val="ru-RU"/>
        </w:rPr>
        <w:t xml:space="preserve"> </w:t>
      </w:r>
      <w:r w:rsidRPr="00FC2F57">
        <w:rPr>
          <w:rFonts w:ascii="Times New Roman" w:hAnsi="Times New Roman" w:cs="Times New Roman"/>
          <w:sz w:val="24"/>
          <w:szCs w:val="24"/>
          <w:lang w:val="ru-RU"/>
        </w:rPr>
        <w:t xml:space="preserve">дополнительные проблемы у </w:t>
      </w:r>
      <w:r w:rsidRPr="00FC2F57">
        <w:rPr>
          <w:rFonts w:ascii="Times New Roman" w:hAnsi="Times New Roman" w:cs="Times New Roman"/>
          <w:bCs/>
          <w:sz w:val="24"/>
          <w:szCs w:val="24"/>
          <w:lang w:val="ru-RU"/>
        </w:rPr>
        <w:t>семей с низкими доходами и у крупных домохозяйств, с большим объемом электропотребления. Малообеспеченные домохозяйства могут быть лишены субсидий</w:t>
      </w:r>
      <w:r>
        <w:rPr>
          <w:rFonts w:ascii="Times New Roman" w:hAnsi="Times New Roman" w:cs="Times New Roman"/>
          <w:bCs/>
          <w:sz w:val="24"/>
          <w:szCs w:val="24"/>
          <w:lang w:val="ru-RU"/>
        </w:rPr>
        <w:t>,</w:t>
      </w:r>
      <w:r w:rsidRPr="00FC2F57">
        <w:rPr>
          <w:rFonts w:ascii="Times New Roman" w:hAnsi="Times New Roman" w:cs="Times New Roman"/>
          <w:bCs/>
          <w:sz w:val="24"/>
          <w:szCs w:val="24"/>
          <w:lang w:val="ru-RU"/>
        </w:rPr>
        <w:t xml:space="preserve"> могут возникнуть дополнительные расходы на покупку, замену и установку АСКУЭ и т.д.</w:t>
      </w:r>
      <w:r>
        <w:rPr>
          <w:rFonts w:ascii="Times New Roman" w:hAnsi="Times New Roman" w:cs="Times New Roman"/>
          <w:bCs/>
          <w:sz w:val="24"/>
          <w:szCs w:val="24"/>
          <w:lang w:val="ru-RU"/>
        </w:rPr>
        <w:t xml:space="preserve"> </w:t>
      </w:r>
      <w:r w:rsidRPr="00FC2F57">
        <w:rPr>
          <w:rFonts w:ascii="Times New Roman" w:hAnsi="Times New Roman" w:cs="Times New Roman"/>
          <w:b/>
          <w:sz w:val="24"/>
          <w:szCs w:val="24"/>
          <w:lang w:val="ru-RU"/>
        </w:rPr>
        <w:t>Сложный дизайн по сравнению с единым тарифом делает ре</w:t>
      </w:r>
      <w:r w:rsidRPr="00FC2F57">
        <w:rPr>
          <w:rFonts w:ascii="Times New Roman" w:hAnsi="Times New Roman" w:cs="Times New Roman"/>
          <w:b/>
          <w:sz w:val="24"/>
          <w:szCs w:val="24"/>
          <w:lang w:val="ru-RU"/>
        </w:rPr>
        <w:lastRenderedPageBreak/>
        <w:t>формы непривлекательными</w:t>
      </w:r>
      <w:r w:rsidRPr="00FC2F57">
        <w:rPr>
          <w:rFonts w:ascii="Times New Roman" w:hAnsi="Times New Roman" w:cs="Times New Roman"/>
          <w:sz w:val="24"/>
          <w:szCs w:val="24"/>
          <w:lang w:val="ru-RU"/>
        </w:rPr>
        <w:t xml:space="preserve"> с точки зрения</w:t>
      </w:r>
      <w:r w:rsidRPr="00FC2F57">
        <w:rPr>
          <w:rFonts w:ascii="Times New Roman" w:hAnsi="Times New Roman" w:cs="Times New Roman"/>
          <w:b/>
          <w:sz w:val="24"/>
          <w:szCs w:val="24"/>
          <w:lang w:val="ru-RU"/>
        </w:rPr>
        <w:t xml:space="preserve"> их осуществления и соответствующих трудностей</w:t>
      </w:r>
      <w:r>
        <w:rPr>
          <w:rFonts w:ascii="Times New Roman" w:hAnsi="Times New Roman" w:cs="Times New Roman"/>
          <w:b/>
          <w:sz w:val="24"/>
          <w:szCs w:val="24"/>
          <w:lang w:val="ru-RU"/>
        </w:rPr>
        <w:t xml:space="preserve"> </w:t>
      </w:r>
      <w:r w:rsidRPr="00FC2F57">
        <w:rPr>
          <w:rFonts w:ascii="Times New Roman" w:hAnsi="Times New Roman" w:cs="Times New Roman"/>
          <w:b/>
          <w:sz w:val="24"/>
          <w:szCs w:val="24"/>
          <w:lang w:val="ru-RU"/>
        </w:rPr>
        <w:t>технического характера</w:t>
      </w:r>
      <w:r w:rsidRPr="00FC2F57">
        <w:rPr>
          <w:rFonts w:ascii="Times New Roman" w:hAnsi="Times New Roman" w:cs="Times New Roman"/>
          <w:sz w:val="24"/>
          <w:szCs w:val="24"/>
          <w:lang w:val="ru-RU"/>
        </w:rPr>
        <w:t>, может ухудшиться собираемость платы за электропотребление в зависимости от уровня новых тарифов и внедренных новшеств</w:t>
      </w:r>
      <w:r w:rsidRPr="00FC2F57">
        <w:rPr>
          <w:rStyle w:val="FootnoteReference"/>
          <w:rFonts w:ascii="Times New Roman" w:hAnsi="Times New Roman" w:cs="Times New Roman"/>
          <w:sz w:val="24"/>
          <w:szCs w:val="24"/>
          <w:lang w:val="ru-RU"/>
        </w:rPr>
        <w:footnoteReference w:id="29"/>
      </w:r>
      <w:r w:rsidRPr="00FC2F57">
        <w:rPr>
          <w:rFonts w:ascii="Times New Roman" w:hAnsi="Times New Roman" w:cs="Times New Roman"/>
          <w:sz w:val="24"/>
          <w:szCs w:val="24"/>
          <w:lang w:val="ru-RU"/>
        </w:rPr>
        <w:t>.</w:t>
      </w:r>
    </w:p>
    <w:p w:rsidR="005316F5" w:rsidRPr="00FC2F57" w:rsidRDefault="005316F5" w:rsidP="006F4B8E">
      <w:pPr>
        <w:spacing w:after="120" w:line="240" w:lineRule="auto"/>
        <w:jc w:val="both"/>
        <w:rPr>
          <w:rFonts w:ascii="Times New Roman" w:hAnsi="Times New Roman" w:cs="Times New Roman"/>
          <w:sz w:val="24"/>
          <w:szCs w:val="24"/>
          <w:lang w:val="ru-RU"/>
        </w:rPr>
      </w:pPr>
      <w:r w:rsidRPr="00FC2F57">
        <w:rPr>
          <w:rFonts w:ascii="Times New Roman" w:hAnsi="Times New Roman" w:cs="Times New Roman"/>
          <w:sz w:val="24"/>
          <w:szCs w:val="24"/>
          <w:lang w:val="ru-RU"/>
        </w:rPr>
        <w:t xml:space="preserve">Возникает вопрос о возможности использования нормативов </w:t>
      </w:r>
      <w:r w:rsidR="00292032">
        <w:rPr>
          <w:rFonts w:ascii="Times New Roman" w:hAnsi="Times New Roman" w:cs="Times New Roman"/>
          <w:sz w:val="24"/>
          <w:szCs w:val="24"/>
          <w:lang w:val="ru-RU"/>
        </w:rPr>
        <w:t xml:space="preserve">энергопотребления зарубежных стран </w:t>
      </w:r>
      <w:r w:rsidRPr="00FC2F57">
        <w:rPr>
          <w:rFonts w:ascii="Times New Roman" w:hAnsi="Times New Roman" w:cs="Times New Roman"/>
          <w:sz w:val="24"/>
          <w:szCs w:val="24"/>
          <w:lang w:val="ru-RU"/>
        </w:rPr>
        <w:t xml:space="preserve">в условиях Узбекистана. Конечно же, с точки зрения производителей, заинтересованных в получении дополнительных </w:t>
      </w:r>
      <w:r w:rsidR="00A70CA5" w:rsidRPr="00FC2F57">
        <w:rPr>
          <w:rFonts w:ascii="Times New Roman" w:hAnsi="Times New Roman" w:cs="Times New Roman"/>
          <w:sz w:val="24"/>
          <w:szCs w:val="24"/>
          <w:lang w:val="ru-RU"/>
        </w:rPr>
        <w:t>доходов от</w:t>
      </w:r>
      <w:r w:rsidRPr="00FC2F57">
        <w:rPr>
          <w:rFonts w:ascii="Times New Roman" w:hAnsi="Times New Roman" w:cs="Times New Roman"/>
          <w:sz w:val="24"/>
          <w:szCs w:val="24"/>
          <w:lang w:val="ru-RU"/>
        </w:rPr>
        <w:t xml:space="preserve"> внедрения новых принципов </w:t>
      </w:r>
      <w:proofErr w:type="spellStart"/>
      <w:r w:rsidRPr="00FC2F57">
        <w:rPr>
          <w:rFonts w:ascii="Times New Roman" w:hAnsi="Times New Roman" w:cs="Times New Roman"/>
          <w:sz w:val="24"/>
          <w:szCs w:val="24"/>
          <w:lang w:val="ru-RU"/>
        </w:rPr>
        <w:t>тарифообразования</w:t>
      </w:r>
      <w:proofErr w:type="spellEnd"/>
      <w:r w:rsidRPr="00FC2F57">
        <w:rPr>
          <w:rFonts w:ascii="Times New Roman" w:hAnsi="Times New Roman" w:cs="Times New Roman"/>
          <w:sz w:val="24"/>
          <w:szCs w:val="24"/>
          <w:lang w:val="ru-RU"/>
        </w:rPr>
        <w:t xml:space="preserve"> на электроэнергию, выгодно установить минимум в объеме – 100-110 кВт</w:t>
      </w:r>
      <w:r w:rsidR="00437412">
        <w:rPr>
          <w:rFonts w:ascii="Times New Roman" w:hAnsi="Times New Roman" w:cs="Times New Roman"/>
          <w:sz w:val="24"/>
          <w:szCs w:val="24"/>
          <w:lang w:val="ru-RU"/>
        </w:rPr>
        <w:t>*</w:t>
      </w:r>
      <w:r w:rsidRPr="00FC2F57">
        <w:rPr>
          <w:rFonts w:ascii="Times New Roman" w:hAnsi="Times New Roman" w:cs="Times New Roman"/>
          <w:sz w:val="24"/>
          <w:szCs w:val="24"/>
          <w:lang w:val="ru-RU"/>
        </w:rPr>
        <w:t>ч</w:t>
      </w:r>
      <w:r w:rsidR="00437412">
        <w:rPr>
          <w:rFonts w:ascii="Times New Roman" w:hAnsi="Times New Roman" w:cs="Times New Roman"/>
          <w:sz w:val="24"/>
          <w:szCs w:val="24"/>
          <w:lang w:val="ru-RU"/>
        </w:rPr>
        <w:t>.</w:t>
      </w:r>
      <w:r w:rsidRPr="00FC2F57">
        <w:rPr>
          <w:rFonts w:ascii="Times New Roman" w:hAnsi="Times New Roman" w:cs="Times New Roman"/>
          <w:sz w:val="24"/>
          <w:szCs w:val="24"/>
          <w:lang w:val="ru-RU"/>
        </w:rPr>
        <w:t xml:space="preserve"> на одно домашнее хозяйство</w:t>
      </w:r>
      <w:r w:rsidR="000F7328" w:rsidRPr="00FC2F57">
        <w:rPr>
          <w:rFonts w:ascii="Times New Roman" w:hAnsi="Times New Roman" w:cs="Times New Roman"/>
          <w:sz w:val="24"/>
          <w:szCs w:val="24"/>
          <w:lang w:val="ru-RU"/>
        </w:rPr>
        <w:t>.</w:t>
      </w:r>
      <w:r w:rsidRPr="00FC2F57">
        <w:rPr>
          <w:rStyle w:val="FootnoteReference"/>
          <w:rFonts w:ascii="Times New Roman" w:hAnsi="Times New Roman" w:cs="Times New Roman"/>
          <w:sz w:val="24"/>
          <w:szCs w:val="24"/>
          <w:lang w:val="ru-RU"/>
        </w:rPr>
        <w:footnoteReference w:id="30"/>
      </w:r>
    </w:p>
    <w:p w:rsidR="005316F5" w:rsidRDefault="00F26399" w:rsidP="006F4B8E">
      <w:pPr>
        <w:spacing w:after="120" w:line="240" w:lineRule="auto"/>
        <w:jc w:val="both"/>
        <w:rPr>
          <w:rFonts w:ascii="Times New Roman" w:hAnsi="Times New Roman" w:cs="Times New Roman"/>
          <w:sz w:val="24"/>
          <w:szCs w:val="24"/>
          <w:lang w:val="ru-RU"/>
        </w:rPr>
      </w:pPr>
      <w:r w:rsidRPr="00FC2F57">
        <w:rPr>
          <w:rFonts w:ascii="Times New Roman" w:hAnsi="Times New Roman" w:cs="Times New Roman"/>
          <w:sz w:val="24"/>
          <w:szCs w:val="24"/>
          <w:lang w:val="ru-RU"/>
        </w:rPr>
        <w:t>Вместе с тем, при обосновании социальной нормы для условий Узбекистана очень важно учитывать</w:t>
      </w:r>
      <w:r w:rsidR="00D55AF1" w:rsidRPr="00FC2F57">
        <w:rPr>
          <w:rFonts w:ascii="Times New Roman" w:hAnsi="Times New Roman" w:cs="Times New Roman"/>
          <w:sz w:val="24"/>
          <w:szCs w:val="24"/>
          <w:lang w:val="ru-RU"/>
        </w:rPr>
        <w:t xml:space="preserve"> некоторые параметры домохозяйства. </w:t>
      </w:r>
      <w:r w:rsidR="00E34B66" w:rsidRPr="00FC2F57">
        <w:rPr>
          <w:rFonts w:ascii="Times New Roman" w:hAnsi="Times New Roman" w:cs="Times New Roman"/>
          <w:sz w:val="24"/>
          <w:szCs w:val="24"/>
          <w:lang w:val="ru-RU"/>
        </w:rPr>
        <w:t>Этот фактор необходимо учесть при обосновании социальной нормы потребления для условий Узбекистана</w:t>
      </w:r>
      <w:r w:rsidR="006D0678" w:rsidRPr="00FC2F57">
        <w:rPr>
          <w:rFonts w:ascii="Times New Roman" w:hAnsi="Times New Roman" w:cs="Times New Roman"/>
          <w:sz w:val="24"/>
          <w:szCs w:val="24"/>
          <w:lang w:val="ru-RU"/>
        </w:rPr>
        <w:t xml:space="preserve">, который </w:t>
      </w:r>
      <w:r w:rsidR="00A70CA5" w:rsidRPr="00FC2F57">
        <w:rPr>
          <w:rFonts w:ascii="Times New Roman" w:hAnsi="Times New Roman" w:cs="Times New Roman"/>
          <w:sz w:val="24"/>
          <w:szCs w:val="24"/>
          <w:lang w:val="ru-RU"/>
        </w:rPr>
        <w:t>входит в</w:t>
      </w:r>
      <w:r w:rsidR="006D0678" w:rsidRPr="00FC2F57">
        <w:rPr>
          <w:rFonts w:ascii="Times New Roman" w:hAnsi="Times New Roman" w:cs="Times New Roman"/>
          <w:sz w:val="24"/>
          <w:szCs w:val="24"/>
          <w:lang w:val="ru-RU"/>
        </w:rPr>
        <w:t xml:space="preserve"> не</w:t>
      </w:r>
      <w:r w:rsidR="00D37311" w:rsidRPr="00D37311">
        <w:rPr>
          <w:rFonts w:ascii="Times New Roman" w:hAnsi="Times New Roman" w:cs="Times New Roman"/>
          <w:sz w:val="24"/>
          <w:szCs w:val="24"/>
          <w:lang w:val="ru-RU"/>
        </w:rPr>
        <w:t xml:space="preserve">большую категорию стран с достаточно большим размером домохозяйств. По опросным данным, на начало 2018г. </w:t>
      </w:r>
      <w:r w:rsidR="00D37311" w:rsidRPr="00D37311">
        <w:rPr>
          <w:rFonts w:ascii="Times New Roman" w:hAnsi="Times New Roman" w:cs="Times New Roman"/>
          <w:b/>
          <w:sz w:val="24"/>
          <w:szCs w:val="24"/>
          <w:lang w:val="ru-RU"/>
        </w:rPr>
        <w:t>средний размер домохозяйства</w:t>
      </w:r>
      <w:r w:rsidR="000F7328" w:rsidRPr="00FC2F57">
        <w:rPr>
          <w:rFonts w:ascii="Times New Roman" w:hAnsi="Times New Roman" w:cs="Times New Roman"/>
          <w:b/>
          <w:sz w:val="24"/>
          <w:szCs w:val="24"/>
          <w:lang w:val="ru-RU"/>
        </w:rPr>
        <w:t>,</w:t>
      </w:r>
      <w:r w:rsidR="006D0678" w:rsidRPr="00FC2F57">
        <w:rPr>
          <w:rFonts w:ascii="Times New Roman" w:hAnsi="Times New Roman" w:cs="Times New Roman"/>
          <w:b/>
          <w:sz w:val="24"/>
          <w:szCs w:val="24"/>
          <w:lang w:val="ru-RU"/>
        </w:rPr>
        <w:t xml:space="preserve"> в целом по республике</w:t>
      </w:r>
      <w:r w:rsidR="00934881">
        <w:rPr>
          <w:rFonts w:ascii="Times New Roman" w:hAnsi="Times New Roman" w:cs="Times New Roman"/>
          <w:b/>
          <w:sz w:val="24"/>
          <w:szCs w:val="24"/>
          <w:lang w:val="ru-RU"/>
        </w:rPr>
        <w:t>,</w:t>
      </w:r>
      <w:r w:rsidR="006D0678" w:rsidRPr="00FC2F57">
        <w:rPr>
          <w:rFonts w:ascii="Times New Roman" w:hAnsi="Times New Roman" w:cs="Times New Roman"/>
          <w:b/>
          <w:sz w:val="24"/>
          <w:szCs w:val="24"/>
          <w:lang w:val="ru-RU"/>
        </w:rPr>
        <w:t xml:space="preserve"> состав</w:t>
      </w:r>
      <w:r w:rsidR="00D37311" w:rsidRPr="00D37311">
        <w:rPr>
          <w:rFonts w:ascii="Times New Roman" w:hAnsi="Times New Roman" w:cs="Times New Roman"/>
          <w:b/>
          <w:sz w:val="24"/>
          <w:szCs w:val="24"/>
          <w:lang w:val="ru-RU"/>
        </w:rPr>
        <w:t>ляет</w:t>
      </w:r>
      <w:r w:rsidR="00D37311" w:rsidRPr="00D37311">
        <w:rPr>
          <w:rFonts w:ascii="Times New Roman" w:hAnsi="Times New Roman" w:cs="Times New Roman"/>
          <w:sz w:val="24"/>
          <w:szCs w:val="24"/>
          <w:lang w:val="ru-RU"/>
        </w:rPr>
        <w:t xml:space="preserve"> – </w:t>
      </w:r>
      <w:r w:rsidR="00D37311" w:rsidRPr="00D37311">
        <w:rPr>
          <w:rFonts w:ascii="Times New Roman" w:hAnsi="Times New Roman" w:cs="Times New Roman"/>
          <w:b/>
          <w:sz w:val="24"/>
          <w:szCs w:val="24"/>
          <w:lang w:val="ru-RU"/>
        </w:rPr>
        <w:t>5,2 человек</w:t>
      </w:r>
      <w:r w:rsidR="00D37311" w:rsidRPr="00D37311">
        <w:rPr>
          <w:rFonts w:ascii="Times New Roman" w:hAnsi="Times New Roman" w:cs="Times New Roman"/>
          <w:sz w:val="24"/>
          <w:szCs w:val="24"/>
          <w:lang w:val="ru-RU"/>
        </w:rPr>
        <w:t xml:space="preserve">, при этом практически во всех регионах, за исключением </w:t>
      </w:r>
      <w:proofErr w:type="spellStart"/>
      <w:r w:rsidR="00D37311" w:rsidRPr="00D37311">
        <w:rPr>
          <w:rFonts w:ascii="Times New Roman" w:hAnsi="Times New Roman" w:cs="Times New Roman"/>
          <w:sz w:val="24"/>
          <w:szCs w:val="24"/>
          <w:lang w:val="ru-RU"/>
        </w:rPr>
        <w:t>г.Ташкента</w:t>
      </w:r>
      <w:proofErr w:type="spellEnd"/>
      <w:r w:rsidR="00D37311" w:rsidRPr="00D37311">
        <w:rPr>
          <w:rFonts w:ascii="Times New Roman" w:hAnsi="Times New Roman" w:cs="Times New Roman"/>
          <w:sz w:val="24"/>
          <w:szCs w:val="24"/>
          <w:lang w:val="ru-RU"/>
        </w:rPr>
        <w:t>, Кашкадарьинской и Сурхандарьинской областей, этот показатель составляет от 5,4 до 6,1 человек.</w:t>
      </w:r>
      <w:r w:rsidR="006C10DA">
        <w:rPr>
          <w:rFonts w:ascii="Times New Roman" w:hAnsi="Times New Roman" w:cs="Times New Roman"/>
          <w:sz w:val="24"/>
          <w:szCs w:val="24"/>
          <w:lang w:val="ru-RU"/>
        </w:rPr>
        <w:t xml:space="preserve"> </w:t>
      </w:r>
    </w:p>
    <w:p w:rsidR="00B64770" w:rsidRPr="00934881" w:rsidRDefault="00B64770" w:rsidP="006F4B8E">
      <w:pPr>
        <w:spacing w:after="120" w:line="240" w:lineRule="auto"/>
        <w:jc w:val="both"/>
        <w:rPr>
          <w:rFonts w:ascii="Times New Roman" w:hAnsi="Times New Roman" w:cs="Times New Roman"/>
          <w:sz w:val="24"/>
          <w:szCs w:val="24"/>
          <w:lang w:val="ru-RU"/>
        </w:rPr>
      </w:pPr>
      <w:r w:rsidRPr="00934881">
        <w:rPr>
          <w:rFonts w:ascii="Times New Roman" w:hAnsi="Times New Roman" w:cs="Times New Roman"/>
          <w:sz w:val="24"/>
          <w:szCs w:val="24"/>
          <w:lang w:val="ru-RU"/>
        </w:rPr>
        <w:t>При определении социальной нормы, необходимо учесть, что среднестатистическое домохозяйство в западных странах</w:t>
      </w:r>
      <w:r w:rsidR="00794D53" w:rsidRPr="00934881">
        <w:rPr>
          <w:rFonts w:ascii="Times New Roman" w:hAnsi="Times New Roman" w:cs="Times New Roman"/>
          <w:sz w:val="24"/>
          <w:szCs w:val="24"/>
          <w:lang w:val="ru-RU"/>
        </w:rPr>
        <w:t>,</w:t>
      </w:r>
      <w:r w:rsidRPr="00934881">
        <w:rPr>
          <w:rStyle w:val="FootnoteReference"/>
          <w:rFonts w:ascii="Times New Roman" w:hAnsi="Times New Roman" w:cs="Times New Roman"/>
          <w:sz w:val="24"/>
          <w:szCs w:val="24"/>
          <w:lang w:val="ru-RU"/>
        </w:rPr>
        <w:footnoteReference w:id="31"/>
      </w:r>
      <w:r w:rsidRPr="00934881">
        <w:rPr>
          <w:rFonts w:ascii="Times New Roman" w:hAnsi="Times New Roman" w:cs="Times New Roman"/>
          <w:sz w:val="24"/>
          <w:szCs w:val="24"/>
          <w:lang w:val="ru-RU"/>
        </w:rPr>
        <w:t xml:space="preserve"> состоящее из одного человека, расходует не менее 150 кВт</w:t>
      </w:r>
      <w:r w:rsidR="00437412">
        <w:rPr>
          <w:rFonts w:ascii="Times New Roman" w:hAnsi="Times New Roman" w:cs="Times New Roman"/>
          <w:sz w:val="24"/>
          <w:szCs w:val="24"/>
          <w:lang w:val="ru-RU"/>
        </w:rPr>
        <w:t>*</w:t>
      </w:r>
      <w:r w:rsidRPr="00934881">
        <w:rPr>
          <w:rFonts w:ascii="Times New Roman" w:hAnsi="Times New Roman" w:cs="Times New Roman"/>
          <w:sz w:val="24"/>
          <w:szCs w:val="24"/>
          <w:lang w:val="ru-RU"/>
        </w:rPr>
        <w:t>ч. электроэнергии в месяц, домохозяйство из двух людей – 250 кВт</w:t>
      </w:r>
      <w:proofErr w:type="gramStart"/>
      <w:r w:rsidR="00437412">
        <w:rPr>
          <w:rFonts w:ascii="Times New Roman" w:hAnsi="Times New Roman" w:cs="Times New Roman"/>
          <w:sz w:val="24"/>
          <w:szCs w:val="24"/>
          <w:lang w:val="ru-RU"/>
        </w:rPr>
        <w:t>*</w:t>
      </w:r>
      <w:r w:rsidRPr="00934881">
        <w:rPr>
          <w:rFonts w:ascii="Times New Roman" w:hAnsi="Times New Roman" w:cs="Times New Roman"/>
          <w:sz w:val="24"/>
          <w:szCs w:val="24"/>
          <w:lang w:val="ru-RU"/>
        </w:rPr>
        <w:t>.ч.</w:t>
      </w:r>
      <w:proofErr w:type="gramEnd"/>
      <w:r w:rsidRPr="00934881">
        <w:rPr>
          <w:rFonts w:ascii="Times New Roman" w:hAnsi="Times New Roman" w:cs="Times New Roman"/>
          <w:sz w:val="24"/>
          <w:szCs w:val="24"/>
          <w:lang w:val="ru-RU"/>
        </w:rPr>
        <w:t xml:space="preserve"> Как правило, эти страны входят в категорию стран с небольшим размером домохозяйства – не более 2-3 человек. </w:t>
      </w:r>
    </w:p>
    <w:p w:rsidR="00EF20EC" w:rsidRPr="00934881" w:rsidRDefault="003E377A" w:rsidP="006F4B8E">
      <w:pPr>
        <w:spacing w:after="120" w:line="240" w:lineRule="auto"/>
        <w:jc w:val="both"/>
        <w:rPr>
          <w:rFonts w:ascii="Times New Roman" w:hAnsi="Times New Roman" w:cs="Times New Roman"/>
          <w:sz w:val="24"/>
          <w:szCs w:val="24"/>
          <w:lang w:val="ru-RU"/>
        </w:rPr>
      </w:pPr>
      <w:r w:rsidRPr="00934881">
        <w:rPr>
          <w:rFonts w:ascii="Times New Roman" w:hAnsi="Times New Roman" w:cs="Times New Roman"/>
          <w:sz w:val="24"/>
          <w:szCs w:val="24"/>
          <w:lang w:val="ru-RU"/>
        </w:rPr>
        <w:t>В настоящее время, применительно к условиям Узбекистана, в качестве минимальной нормы потребления рассматривается величина – 300 кВт</w:t>
      </w:r>
      <w:r w:rsidR="00437412">
        <w:rPr>
          <w:rFonts w:ascii="Times New Roman" w:hAnsi="Times New Roman" w:cs="Times New Roman"/>
          <w:sz w:val="24"/>
          <w:szCs w:val="24"/>
          <w:lang w:val="ru-RU"/>
        </w:rPr>
        <w:t>*</w:t>
      </w:r>
      <w:r w:rsidRPr="00934881">
        <w:rPr>
          <w:rFonts w:ascii="Times New Roman" w:hAnsi="Times New Roman" w:cs="Times New Roman"/>
          <w:sz w:val="24"/>
          <w:szCs w:val="24"/>
          <w:lang w:val="ru-RU"/>
        </w:rPr>
        <w:t>ч. на одно домашнее хозяйство</w:t>
      </w:r>
      <w:r w:rsidR="00480B49" w:rsidRPr="00934881">
        <w:rPr>
          <w:rFonts w:ascii="Times New Roman" w:hAnsi="Times New Roman" w:cs="Times New Roman"/>
          <w:sz w:val="24"/>
          <w:szCs w:val="24"/>
          <w:lang w:val="ru-RU"/>
        </w:rPr>
        <w:t xml:space="preserve">. Однако, по оценкам, применение этой нормы не позволит получить ожидаемый эффект в рамках внедрения блочной системы </w:t>
      </w:r>
      <w:proofErr w:type="spellStart"/>
      <w:r w:rsidR="00480B49" w:rsidRPr="00934881">
        <w:rPr>
          <w:rFonts w:ascii="Times New Roman" w:hAnsi="Times New Roman" w:cs="Times New Roman"/>
          <w:sz w:val="24"/>
          <w:szCs w:val="24"/>
          <w:lang w:val="ru-RU"/>
        </w:rPr>
        <w:t>тарифообразования</w:t>
      </w:r>
      <w:proofErr w:type="spellEnd"/>
      <w:r w:rsidR="00480B49" w:rsidRPr="00934881">
        <w:rPr>
          <w:rFonts w:ascii="Times New Roman" w:hAnsi="Times New Roman" w:cs="Times New Roman"/>
          <w:sz w:val="24"/>
          <w:szCs w:val="24"/>
          <w:lang w:val="ru-RU"/>
        </w:rPr>
        <w:t>. Связано это с тем, что уровень электрификации домашних хозяйств в Узбекистане сохраняется на очень низком уровне.</w:t>
      </w:r>
      <w:r w:rsidR="00794D53" w:rsidRPr="00934881">
        <w:rPr>
          <w:rFonts w:ascii="Times New Roman" w:hAnsi="Times New Roman" w:cs="Times New Roman"/>
          <w:sz w:val="24"/>
          <w:szCs w:val="24"/>
          <w:lang w:val="ru-RU"/>
        </w:rPr>
        <w:t xml:space="preserve"> </w:t>
      </w:r>
      <w:r w:rsidR="00480B49" w:rsidRPr="00934881">
        <w:rPr>
          <w:rFonts w:ascii="Times New Roman" w:hAnsi="Times New Roman" w:cs="Times New Roman"/>
          <w:sz w:val="24"/>
          <w:szCs w:val="24"/>
          <w:lang w:val="ru-RU"/>
        </w:rPr>
        <w:t>По оценкам, потребление электроэнергии в расчете на одно домашнее хозяйство составляет чуть более 170 кВт</w:t>
      </w:r>
      <w:r w:rsidR="00437412">
        <w:rPr>
          <w:rFonts w:ascii="Times New Roman" w:hAnsi="Times New Roman" w:cs="Times New Roman"/>
          <w:sz w:val="24"/>
          <w:szCs w:val="24"/>
          <w:lang w:val="ru-RU"/>
        </w:rPr>
        <w:t>*</w:t>
      </w:r>
      <w:r w:rsidR="00763662" w:rsidRPr="00934881">
        <w:rPr>
          <w:rFonts w:ascii="Times New Roman" w:hAnsi="Times New Roman" w:cs="Times New Roman"/>
          <w:sz w:val="24"/>
          <w:szCs w:val="24"/>
          <w:lang w:val="ru-RU"/>
        </w:rPr>
        <w:t xml:space="preserve"> </w:t>
      </w:r>
      <w:r w:rsidR="00480B49" w:rsidRPr="00934881">
        <w:rPr>
          <w:rFonts w:ascii="Times New Roman" w:hAnsi="Times New Roman" w:cs="Times New Roman"/>
          <w:sz w:val="24"/>
          <w:szCs w:val="24"/>
          <w:lang w:val="ru-RU"/>
        </w:rPr>
        <w:t>ч.</w:t>
      </w:r>
      <w:r w:rsidR="00C83ECD" w:rsidRPr="00934881">
        <w:rPr>
          <w:rFonts w:ascii="Times New Roman" w:hAnsi="Times New Roman" w:cs="Times New Roman"/>
          <w:sz w:val="24"/>
          <w:szCs w:val="24"/>
          <w:lang w:val="ru-RU"/>
        </w:rPr>
        <w:t xml:space="preserve"> в месяц</w:t>
      </w:r>
      <w:r w:rsidR="00EF20EC" w:rsidRPr="00934881">
        <w:rPr>
          <w:rFonts w:ascii="Times New Roman" w:hAnsi="Times New Roman" w:cs="Times New Roman"/>
          <w:sz w:val="24"/>
          <w:szCs w:val="24"/>
          <w:lang w:val="ru-RU"/>
        </w:rPr>
        <w:t>.</w:t>
      </w:r>
      <w:r w:rsidR="00C83ECD" w:rsidRPr="00934881">
        <w:rPr>
          <w:rStyle w:val="FootnoteReference"/>
          <w:rFonts w:ascii="Times New Roman" w:hAnsi="Times New Roman" w:cs="Times New Roman"/>
          <w:sz w:val="24"/>
          <w:szCs w:val="24"/>
          <w:lang w:val="ru-RU"/>
        </w:rPr>
        <w:footnoteReference w:id="32"/>
      </w:r>
      <w:r w:rsidR="009F2331" w:rsidRPr="00934881">
        <w:rPr>
          <w:rFonts w:ascii="Times New Roman" w:hAnsi="Times New Roman" w:cs="Times New Roman"/>
          <w:sz w:val="24"/>
          <w:szCs w:val="24"/>
          <w:lang w:val="ru-RU"/>
        </w:rPr>
        <w:t xml:space="preserve"> </w:t>
      </w:r>
      <w:r w:rsidR="004F1695">
        <w:rPr>
          <w:rFonts w:ascii="Times New Roman" w:hAnsi="Times New Roman" w:cs="Times New Roman"/>
          <w:sz w:val="24"/>
          <w:szCs w:val="24"/>
          <w:lang w:val="ru-RU"/>
        </w:rPr>
        <w:t xml:space="preserve"> </w:t>
      </w:r>
    </w:p>
    <w:p w:rsidR="00EF20EC" w:rsidRPr="00934881" w:rsidRDefault="009F2331" w:rsidP="006F4B8E">
      <w:pPr>
        <w:spacing w:after="120" w:line="240" w:lineRule="auto"/>
        <w:jc w:val="both"/>
        <w:rPr>
          <w:rFonts w:ascii="Times New Roman" w:hAnsi="Times New Roman" w:cs="Times New Roman"/>
          <w:sz w:val="24"/>
          <w:szCs w:val="24"/>
          <w:lang w:val="ru-RU"/>
        </w:rPr>
      </w:pPr>
      <w:r w:rsidRPr="00934881">
        <w:rPr>
          <w:rFonts w:ascii="Times New Roman" w:hAnsi="Times New Roman" w:cs="Times New Roman"/>
          <w:sz w:val="24"/>
          <w:szCs w:val="24"/>
          <w:lang w:val="ru-RU"/>
        </w:rPr>
        <w:t xml:space="preserve">В условиях отсутствия полных, </w:t>
      </w:r>
      <w:r w:rsidR="001A2DA7" w:rsidRPr="00934881">
        <w:rPr>
          <w:rFonts w:ascii="Times New Roman" w:hAnsi="Times New Roman" w:cs="Times New Roman"/>
          <w:sz w:val="24"/>
          <w:szCs w:val="24"/>
          <w:lang w:val="ru-RU"/>
        </w:rPr>
        <w:t>доступных</w:t>
      </w:r>
      <w:r w:rsidRPr="00934881">
        <w:rPr>
          <w:rFonts w:ascii="Times New Roman" w:hAnsi="Times New Roman" w:cs="Times New Roman"/>
          <w:sz w:val="24"/>
          <w:szCs w:val="24"/>
          <w:lang w:val="ru-RU"/>
        </w:rPr>
        <w:t xml:space="preserve"> данных</w:t>
      </w:r>
      <w:r w:rsidR="001A2DA7" w:rsidRPr="00934881">
        <w:rPr>
          <w:rFonts w:ascii="Times New Roman" w:hAnsi="Times New Roman" w:cs="Times New Roman"/>
          <w:sz w:val="24"/>
          <w:szCs w:val="24"/>
          <w:lang w:val="ru-RU"/>
        </w:rPr>
        <w:t xml:space="preserve"> не представляется возможным определить</w:t>
      </w:r>
      <w:r w:rsidR="00605586" w:rsidRPr="00934881">
        <w:rPr>
          <w:rFonts w:ascii="Times New Roman" w:hAnsi="Times New Roman" w:cs="Times New Roman"/>
          <w:sz w:val="24"/>
          <w:szCs w:val="24"/>
          <w:lang w:val="ru-RU"/>
        </w:rPr>
        <w:t xml:space="preserve"> уровень</w:t>
      </w:r>
      <w:r w:rsidR="0017333E" w:rsidRPr="00934881">
        <w:rPr>
          <w:rFonts w:ascii="Times New Roman" w:hAnsi="Times New Roman" w:cs="Times New Roman"/>
          <w:sz w:val="24"/>
          <w:szCs w:val="24"/>
          <w:lang w:val="ru-RU"/>
        </w:rPr>
        <w:t xml:space="preserve"> потреблени</w:t>
      </w:r>
      <w:r w:rsidR="00605586" w:rsidRPr="00934881">
        <w:rPr>
          <w:rFonts w:ascii="Times New Roman" w:hAnsi="Times New Roman" w:cs="Times New Roman"/>
          <w:sz w:val="24"/>
          <w:szCs w:val="24"/>
          <w:lang w:val="ru-RU"/>
        </w:rPr>
        <w:t>я</w:t>
      </w:r>
      <w:r w:rsidR="0017333E" w:rsidRPr="00934881">
        <w:rPr>
          <w:rFonts w:ascii="Times New Roman" w:hAnsi="Times New Roman" w:cs="Times New Roman"/>
          <w:sz w:val="24"/>
          <w:szCs w:val="24"/>
          <w:lang w:val="ru-RU"/>
        </w:rPr>
        <w:t xml:space="preserve"> электроэнергии в разрезе бедных и богатых домохозяйств</w:t>
      </w:r>
      <w:r w:rsidR="00EF20EC" w:rsidRPr="00934881">
        <w:rPr>
          <w:rFonts w:ascii="Times New Roman" w:hAnsi="Times New Roman" w:cs="Times New Roman"/>
          <w:sz w:val="24"/>
          <w:szCs w:val="24"/>
          <w:lang w:val="ru-RU"/>
        </w:rPr>
        <w:t>.</w:t>
      </w:r>
      <w:r w:rsidR="0017333E" w:rsidRPr="00934881">
        <w:rPr>
          <w:rFonts w:ascii="Times New Roman" w:hAnsi="Times New Roman" w:cs="Times New Roman"/>
          <w:sz w:val="24"/>
          <w:szCs w:val="24"/>
          <w:lang w:val="ru-RU"/>
        </w:rPr>
        <w:t xml:space="preserve"> </w:t>
      </w:r>
      <w:r w:rsidR="00EF20EC" w:rsidRPr="00934881">
        <w:rPr>
          <w:rFonts w:ascii="Times New Roman" w:hAnsi="Times New Roman" w:cs="Times New Roman"/>
          <w:sz w:val="24"/>
          <w:szCs w:val="24"/>
          <w:lang w:val="ru-RU"/>
        </w:rPr>
        <w:t>Однако, можно предположить, что в секторе домашних хозяйств сохраняется высокий уровень дифференциации это</w:t>
      </w:r>
      <w:r w:rsidR="006336FB" w:rsidRPr="00934881">
        <w:rPr>
          <w:rFonts w:ascii="Times New Roman" w:hAnsi="Times New Roman" w:cs="Times New Roman"/>
          <w:sz w:val="24"/>
          <w:szCs w:val="24"/>
          <w:lang w:val="ru-RU"/>
        </w:rPr>
        <w:t>го</w:t>
      </w:r>
      <w:r w:rsidR="00EF20EC" w:rsidRPr="00934881">
        <w:rPr>
          <w:rFonts w:ascii="Times New Roman" w:hAnsi="Times New Roman" w:cs="Times New Roman"/>
          <w:sz w:val="24"/>
          <w:szCs w:val="24"/>
          <w:lang w:val="ru-RU"/>
        </w:rPr>
        <w:t xml:space="preserve"> показател</w:t>
      </w:r>
      <w:r w:rsidR="006336FB" w:rsidRPr="00934881">
        <w:rPr>
          <w:rFonts w:ascii="Times New Roman" w:hAnsi="Times New Roman" w:cs="Times New Roman"/>
          <w:sz w:val="24"/>
          <w:szCs w:val="24"/>
          <w:lang w:val="ru-RU"/>
        </w:rPr>
        <w:t>я</w:t>
      </w:r>
      <w:r w:rsidR="00EF20EC" w:rsidRPr="00934881">
        <w:rPr>
          <w:rFonts w:ascii="Times New Roman" w:hAnsi="Times New Roman" w:cs="Times New Roman"/>
          <w:sz w:val="24"/>
          <w:szCs w:val="24"/>
          <w:lang w:val="ru-RU"/>
        </w:rPr>
        <w:t>.</w:t>
      </w:r>
      <w:r w:rsidR="003923B1" w:rsidRPr="00934881">
        <w:rPr>
          <w:rFonts w:ascii="Times New Roman" w:hAnsi="Times New Roman" w:cs="Times New Roman"/>
          <w:sz w:val="24"/>
          <w:szCs w:val="24"/>
          <w:lang w:val="ru-RU"/>
        </w:rPr>
        <w:t xml:space="preserve"> </w:t>
      </w:r>
      <w:r w:rsidR="00EF20EC" w:rsidRPr="00934881">
        <w:rPr>
          <w:rFonts w:ascii="Times New Roman" w:hAnsi="Times New Roman" w:cs="Times New Roman"/>
          <w:sz w:val="24"/>
          <w:szCs w:val="24"/>
          <w:lang w:val="ru-RU"/>
        </w:rPr>
        <w:t xml:space="preserve">Об этом, в частности свидетельствуют, результаты </w:t>
      </w:r>
      <w:r w:rsidR="006336FB" w:rsidRPr="00934881">
        <w:rPr>
          <w:rFonts w:ascii="Times New Roman" w:hAnsi="Times New Roman" w:cs="Times New Roman"/>
          <w:sz w:val="24"/>
          <w:szCs w:val="24"/>
          <w:lang w:val="ru-RU"/>
        </w:rPr>
        <w:t xml:space="preserve">выборочных </w:t>
      </w:r>
      <w:r w:rsidR="00EF20EC" w:rsidRPr="00934881">
        <w:rPr>
          <w:rFonts w:ascii="Times New Roman" w:hAnsi="Times New Roman" w:cs="Times New Roman"/>
          <w:sz w:val="24"/>
          <w:szCs w:val="24"/>
          <w:lang w:val="ru-RU"/>
        </w:rPr>
        <w:t>опросных данных</w:t>
      </w:r>
      <w:r w:rsidR="008E23F2" w:rsidRPr="00934881">
        <w:rPr>
          <w:rFonts w:ascii="Times New Roman" w:hAnsi="Times New Roman" w:cs="Times New Roman"/>
          <w:sz w:val="24"/>
          <w:szCs w:val="24"/>
          <w:lang w:val="ru-RU"/>
        </w:rPr>
        <w:t xml:space="preserve"> о затратах домашних хозяйств на электроэнергию</w:t>
      </w:r>
      <w:r w:rsidR="006336FB" w:rsidRPr="00934881">
        <w:rPr>
          <w:rFonts w:ascii="Times New Roman" w:hAnsi="Times New Roman" w:cs="Times New Roman"/>
          <w:sz w:val="24"/>
          <w:szCs w:val="24"/>
          <w:lang w:val="ru-RU"/>
        </w:rPr>
        <w:t>, ранжированных</w:t>
      </w:r>
      <w:r w:rsidR="008C6C3C" w:rsidRPr="00934881">
        <w:rPr>
          <w:rFonts w:ascii="Times New Roman" w:hAnsi="Times New Roman" w:cs="Times New Roman"/>
          <w:sz w:val="24"/>
          <w:szCs w:val="24"/>
          <w:lang w:val="ru-RU"/>
        </w:rPr>
        <w:t xml:space="preserve"> по квинтильным группам</w:t>
      </w:r>
      <w:r w:rsidR="008E23F2" w:rsidRPr="00934881">
        <w:rPr>
          <w:rFonts w:ascii="Times New Roman" w:hAnsi="Times New Roman" w:cs="Times New Roman"/>
          <w:sz w:val="24"/>
          <w:szCs w:val="24"/>
          <w:lang w:val="ru-RU"/>
        </w:rPr>
        <w:t xml:space="preserve">. </w:t>
      </w:r>
      <w:r w:rsidR="006336FB" w:rsidRPr="00934881">
        <w:rPr>
          <w:rFonts w:ascii="Times New Roman" w:hAnsi="Times New Roman" w:cs="Times New Roman"/>
          <w:sz w:val="24"/>
          <w:szCs w:val="24"/>
          <w:lang w:val="ru-RU"/>
        </w:rPr>
        <w:t xml:space="preserve">Так, затраты на электроэнергию наиболее богатых домохозяйств, входящих в </w:t>
      </w:r>
      <w:r w:rsidR="006336FB" w:rsidRPr="00934881">
        <w:rPr>
          <w:rFonts w:ascii="Times New Roman" w:hAnsi="Times New Roman" w:cs="Times New Roman"/>
          <w:sz w:val="24"/>
          <w:szCs w:val="24"/>
        </w:rPr>
        <w:t>V</w:t>
      </w:r>
      <w:r w:rsidR="006336FB" w:rsidRPr="00934881">
        <w:rPr>
          <w:rFonts w:ascii="Times New Roman" w:hAnsi="Times New Roman" w:cs="Times New Roman"/>
          <w:sz w:val="24"/>
          <w:szCs w:val="24"/>
          <w:lang w:val="ru-RU"/>
        </w:rPr>
        <w:t xml:space="preserve"> квинтильную группу не менее чем в 1,3 выше уровня затрат бедных домохозяйств </w:t>
      </w:r>
      <w:r w:rsidR="006336FB" w:rsidRPr="00934881">
        <w:rPr>
          <w:rFonts w:ascii="Times New Roman" w:hAnsi="Times New Roman" w:cs="Times New Roman"/>
          <w:sz w:val="24"/>
          <w:szCs w:val="24"/>
        </w:rPr>
        <w:t>I</w:t>
      </w:r>
      <w:r w:rsidR="006336FB" w:rsidRPr="00934881">
        <w:rPr>
          <w:rFonts w:ascii="Times New Roman" w:hAnsi="Times New Roman" w:cs="Times New Roman"/>
          <w:sz w:val="24"/>
          <w:szCs w:val="24"/>
          <w:lang w:val="ru-RU"/>
        </w:rPr>
        <w:t xml:space="preserve"> квинтильной группы. </w:t>
      </w:r>
    </w:p>
    <w:p w:rsidR="00B64770" w:rsidRPr="00934881" w:rsidRDefault="00567016" w:rsidP="006F4B8E">
      <w:pPr>
        <w:spacing w:after="120" w:line="240" w:lineRule="auto"/>
        <w:jc w:val="both"/>
        <w:rPr>
          <w:rFonts w:ascii="Times New Roman" w:hAnsi="Times New Roman" w:cs="Times New Roman"/>
          <w:sz w:val="24"/>
          <w:szCs w:val="24"/>
          <w:lang w:val="ru-RU"/>
        </w:rPr>
      </w:pPr>
      <w:r w:rsidRPr="00934881">
        <w:rPr>
          <w:rFonts w:ascii="Times New Roman" w:hAnsi="Times New Roman" w:cs="Times New Roman"/>
          <w:sz w:val="24"/>
          <w:szCs w:val="24"/>
          <w:lang w:val="ru-RU"/>
        </w:rPr>
        <w:t xml:space="preserve">Учитывая мировой опыт применения социальной нормы, можно сделать вывод, что </w:t>
      </w:r>
      <w:r w:rsidRPr="00934881">
        <w:rPr>
          <w:rFonts w:ascii="Times New Roman" w:hAnsi="Times New Roman" w:cs="Times New Roman"/>
          <w:b/>
          <w:sz w:val="24"/>
          <w:szCs w:val="24"/>
          <w:lang w:val="ru-RU"/>
        </w:rPr>
        <w:t xml:space="preserve">завышенный уровень </w:t>
      </w:r>
      <w:r w:rsidR="003B7E2A" w:rsidRPr="00934881">
        <w:rPr>
          <w:rFonts w:ascii="Times New Roman" w:hAnsi="Times New Roman" w:cs="Times New Roman"/>
          <w:b/>
          <w:sz w:val="24"/>
          <w:szCs w:val="24"/>
          <w:lang w:val="ru-RU"/>
        </w:rPr>
        <w:t>первого блока потребления электроэнергии</w:t>
      </w:r>
      <w:r w:rsidR="003B7E2A" w:rsidRPr="00934881">
        <w:rPr>
          <w:rFonts w:ascii="Times New Roman" w:hAnsi="Times New Roman" w:cs="Times New Roman"/>
          <w:sz w:val="24"/>
          <w:szCs w:val="24"/>
          <w:lang w:val="ru-RU"/>
        </w:rPr>
        <w:t xml:space="preserve"> может нивелировать эффекты от внедрения новой системы </w:t>
      </w:r>
      <w:proofErr w:type="spellStart"/>
      <w:r w:rsidR="003B7E2A" w:rsidRPr="00934881">
        <w:rPr>
          <w:rFonts w:ascii="Times New Roman" w:hAnsi="Times New Roman" w:cs="Times New Roman"/>
          <w:sz w:val="24"/>
          <w:szCs w:val="24"/>
          <w:lang w:val="ru-RU"/>
        </w:rPr>
        <w:t>тарифообразования</w:t>
      </w:r>
      <w:proofErr w:type="spellEnd"/>
      <w:r w:rsidR="00DE103A">
        <w:rPr>
          <w:rStyle w:val="FootnoteReference"/>
          <w:rFonts w:ascii="Times New Roman" w:hAnsi="Times New Roman" w:cs="Times New Roman"/>
          <w:sz w:val="24"/>
          <w:szCs w:val="24"/>
          <w:lang w:val="ru-RU"/>
        </w:rPr>
        <w:footnoteReference w:id="33"/>
      </w:r>
      <w:r w:rsidR="001E15F3">
        <w:rPr>
          <w:rFonts w:ascii="Times New Roman" w:hAnsi="Times New Roman" w:cs="Times New Roman"/>
          <w:sz w:val="24"/>
          <w:szCs w:val="24"/>
          <w:lang w:val="ru-RU"/>
        </w:rPr>
        <w:t>.</w:t>
      </w:r>
      <w:r w:rsidR="003B7E2A" w:rsidRPr="00934881">
        <w:rPr>
          <w:rFonts w:ascii="Times New Roman" w:hAnsi="Times New Roman" w:cs="Times New Roman"/>
          <w:sz w:val="24"/>
          <w:szCs w:val="24"/>
          <w:lang w:val="ru-RU"/>
        </w:rPr>
        <w:t xml:space="preserve"> </w:t>
      </w:r>
      <w:r w:rsidR="001E15F3">
        <w:rPr>
          <w:rFonts w:ascii="Times New Roman" w:hAnsi="Times New Roman" w:cs="Times New Roman"/>
          <w:sz w:val="24"/>
          <w:szCs w:val="24"/>
          <w:lang w:val="ru-RU"/>
        </w:rPr>
        <w:t xml:space="preserve"> </w:t>
      </w:r>
      <w:r w:rsidR="003B7E2A" w:rsidRPr="00934881">
        <w:rPr>
          <w:rFonts w:ascii="Times New Roman" w:hAnsi="Times New Roman" w:cs="Times New Roman"/>
          <w:sz w:val="24"/>
          <w:szCs w:val="24"/>
          <w:lang w:val="ru-RU"/>
        </w:rPr>
        <w:t>Требуется</w:t>
      </w:r>
      <w:r w:rsidR="009E1E08" w:rsidRPr="00934881">
        <w:rPr>
          <w:rFonts w:ascii="Times New Roman" w:hAnsi="Times New Roman" w:cs="Times New Roman"/>
          <w:sz w:val="24"/>
          <w:szCs w:val="24"/>
          <w:lang w:val="ru-RU"/>
        </w:rPr>
        <w:t xml:space="preserve"> принять во внимание ряд условий, при которых применение социальной нормы будет действительно отвечать целям защиты уязвимых слоев населения. Прежде всего, это учет уровня доходов</w:t>
      </w:r>
      <w:r w:rsidR="003025FE" w:rsidRPr="00934881">
        <w:rPr>
          <w:rFonts w:ascii="Times New Roman" w:hAnsi="Times New Roman" w:cs="Times New Roman"/>
          <w:sz w:val="24"/>
          <w:szCs w:val="24"/>
          <w:lang w:val="ru-RU"/>
        </w:rPr>
        <w:t xml:space="preserve"> населения</w:t>
      </w:r>
      <w:r w:rsidR="00280DDF" w:rsidRPr="00934881">
        <w:rPr>
          <w:rFonts w:ascii="Times New Roman" w:hAnsi="Times New Roman" w:cs="Times New Roman"/>
          <w:sz w:val="24"/>
          <w:szCs w:val="24"/>
          <w:lang w:val="ru-RU"/>
        </w:rPr>
        <w:t xml:space="preserve"> (городского, сель</w:t>
      </w:r>
      <w:r w:rsidR="00280DDF" w:rsidRPr="00934881">
        <w:rPr>
          <w:rFonts w:ascii="Times New Roman" w:hAnsi="Times New Roman" w:cs="Times New Roman"/>
          <w:sz w:val="24"/>
          <w:szCs w:val="24"/>
          <w:lang w:val="ru-RU"/>
        </w:rPr>
        <w:lastRenderedPageBreak/>
        <w:t>ского населения)</w:t>
      </w:r>
      <w:r w:rsidR="003025FE" w:rsidRPr="00934881">
        <w:rPr>
          <w:rFonts w:ascii="Times New Roman" w:hAnsi="Times New Roman" w:cs="Times New Roman"/>
          <w:sz w:val="24"/>
          <w:szCs w:val="24"/>
          <w:lang w:val="ru-RU"/>
        </w:rPr>
        <w:t>, региональные, климатические особенности и т.д., что предполагает разработк</w:t>
      </w:r>
      <w:r w:rsidR="000957CA" w:rsidRPr="00934881">
        <w:rPr>
          <w:rFonts w:ascii="Times New Roman" w:hAnsi="Times New Roman" w:cs="Times New Roman"/>
          <w:sz w:val="24"/>
          <w:szCs w:val="24"/>
          <w:lang w:val="ru-RU"/>
        </w:rPr>
        <w:t>у</w:t>
      </w:r>
      <w:r w:rsidR="003025FE" w:rsidRPr="00934881">
        <w:rPr>
          <w:rFonts w:ascii="Times New Roman" w:hAnsi="Times New Roman" w:cs="Times New Roman"/>
          <w:sz w:val="24"/>
          <w:szCs w:val="24"/>
          <w:lang w:val="ru-RU"/>
        </w:rPr>
        <w:t xml:space="preserve"> методики определения социальной нормы</w:t>
      </w:r>
      <w:r w:rsidR="000957CA" w:rsidRPr="00934881">
        <w:rPr>
          <w:rFonts w:ascii="Times New Roman" w:hAnsi="Times New Roman" w:cs="Times New Roman"/>
          <w:sz w:val="24"/>
          <w:szCs w:val="24"/>
          <w:lang w:val="ru-RU"/>
        </w:rPr>
        <w:t xml:space="preserve">, полностью исключающей </w:t>
      </w:r>
      <w:r w:rsidR="0006059E" w:rsidRPr="00934881">
        <w:rPr>
          <w:rFonts w:ascii="Times New Roman" w:hAnsi="Times New Roman" w:cs="Times New Roman"/>
          <w:sz w:val="24"/>
          <w:szCs w:val="24"/>
          <w:lang w:val="ru-RU"/>
        </w:rPr>
        <w:t>возможность получения обеспеченными слоями населения электроэнергии по субсидированной цене.</w:t>
      </w:r>
      <w:r w:rsidRPr="00934881">
        <w:rPr>
          <w:rFonts w:ascii="Times New Roman" w:hAnsi="Times New Roman" w:cs="Times New Roman"/>
          <w:sz w:val="24"/>
          <w:szCs w:val="24"/>
          <w:lang w:val="ru-RU"/>
        </w:rPr>
        <w:t xml:space="preserve"> </w:t>
      </w:r>
      <w:r w:rsidR="00B64770" w:rsidRPr="00934881">
        <w:rPr>
          <w:rFonts w:ascii="Times New Roman" w:hAnsi="Times New Roman" w:cs="Times New Roman"/>
          <w:sz w:val="24"/>
          <w:szCs w:val="24"/>
          <w:lang w:val="ru-RU"/>
        </w:rPr>
        <w:t xml:space="preserve"> </w:t>
      </w:r>
    </w:p>
    <w:p w:rsidR="006821B5" w:rsidRPr="00FC2F57" w:rsidRDefault="00F171D3" w:rsidP="006F4B8E">
      <w:pPr>
        <w:spacing w:after="120" w:line="240" w:lineRule="auto"/>
        <w:jc w:val="both"/>
        <w:rPr>
          <w:rFonts w:ascii="Times New Roman" w:hAnsi="Times New Roman" w:cs="Times New Roman"/>
          <w:sz w:val="24"/>
          <w:szCs w:val="24"/>
          <w:lang w:val="ru-RU"/>
        </w:rPr>
      </w:pPr>
      <w:r w:rsidRPr="00934881">
        <w:rPr>
          <w:rFonts w:ascii="Times New Roman" w:hAnsi="Times New Roman" w:cs="Times New Roman"/>
          <w:sz w:val="24"/>
          <w:szCs w:val="24"/>
          <w:lang w:val="ru-RU"/>
        </w:rPr>
        <w:t>По предварительным оценкам</w:t>
      </w:r>
      <w:r w:rsidR="00221A4C" w:rsidRPr="00934881">
        <w:rPr>
          <w:rFonts w:ascii="Times New Roman" w:hAnsi="Times New Roman" w:cs="Times New Roman"/>
          <w:sz w:val="24"/>
          <w:szCs w:val="24"/>
          <w:lang w:val="ru-RU"/>
        </w:rPr>
        <w:t xml:space="preserve"> </w:t>
      </w:r>
      <w:r w:rsidR="00D37311" w:rsidRPr="00934881">
        <w:rPr>
          <w:rFonts w:ascii="Times New Roman" w:hAnsi="Times New Roman" w:cs="Times New Roman"/>
          <w:sz w:val="24"/>
          <w:szCs w:val="24"/>
          <w:lang w:val="ru-RU"/>
        </w:rPr>
        <w:t>социальн</w:t>
      </w:r>
      <w:r w:rsidRPr="00934881">
        <w:rPr>
          <w:rFonts w:ascii="Times New Roman" w:hAnsi="Times New Roman" w:cs="Times New Roman"/>
          <w:sz w:val="24"/>
          <w:szCs w:val="24"/>
          <w:lang w:val="ru-RU"/>
        </w:rPr>
        <w:t>ая</w:t>
      </w:r>
      <w:r w:rsidR="00D37311" w:rsidRPr="00934881">
        <w:rPr>
          <w:rFonts w:ascii="Times New Roman" w:hAnsi="Times New Roman" w:cs="Times New Roman"/>
          <w:sz w:val="24"/>
          <w:szCs w:val="24"/>
          <w:lang w:val="ru-RU"/>
        </w:rPr>
        <w:t xml:space="preserve"> норм</w:t>
      </w:r>
      <w:r w:rsidRPr="00934881">
        <w:rPr>
          <w:rFonts w:ascii="Times New Roman" w:hAnsi="Times New Roman" w:cs="Times New Roman"/>
          <w:sz w:val="24"/>
          <w:szCs w:val="24"/>
          <w:lang w:val="ru-RU"/>
        </w:rPr>
        <w:t>а</w:t>
      </w:r>
      <w:r w:rsidR="00D37311" w:rsidRPr="00934881">
        <w:rPr>
          <w:rFonts w:ascii="Times New Roman" w:hAnsi="Times New Roman" w:cs="Times New Roman"/>
          <w:sz w:val="24"/>
          <w:szCs w:val="24"/>
          <w:lang w:val="ru-RU"/>
        </w:rPr>
        <w:t xml:space="preserve"> потребления электроэнергии на одно домашнее хозяйство</w:t>
      </w:r>
      <w:r w:rsidRPr="00934881">
        <w:rPr>
          <w:rFonts w:ascii="Times New Roman" w:hAnsi="Times New Roman" w:cs="Times New Roman"/>
          <w:sz w:val="24"/>
          <w:szCs w:val="24"/>
          <w:lang w:val="ru-RU"/>
        </w:rPr>
        <w:t xml:space="preserve"> в условиях Узбекистана</w:t>
      </w:r>
      <w:r>
        <w:rPr>
          <w:rFonts w:ascii="Times New Roman" w:hAnsi="Times New Roman" w:cs="Times New Roman"/>
          <w:sz w:val="24"/>
          <w:szCs w:val="24"/>
          <w:lang w:val="ru-RU"/>
        </w:rPr>
        <w:t xml:space="preserve"> должна </w:t>
      </w:r>
      <w:r w:rsidR="0033391D">
        <w:rPr>
          <w:rFonts w:ascii="Times New Roman" w:hAnsi="Times New Roman" w:cs="Times New Roman"/>
          <w:sz w:val="24"/>
          <w:szCs w:val="24"/>
          <w:lang w:val="ru-RU"/>
        </w:rPr>
        <w:t>рассматриваться</w:t>
      </w:r>
      <w:r w:rsidR="00221A4C">
        <w:rPr>
          <w:rFonts w:ascii="Times New Roman" w:hAnsi="Times New Roman" w:cs="Times New Roman"/>
          <w:sz w:val="24"/>
          <w:szCs w:val="24"/>
          <w:lang w:val="ru-RU"/>
        </w:rPr>
        <w:t xml:space="preserve"> в диапазоне</w:t>
      </w:r>
      <w:r w:rsidR="00D37311" w:rsidRPr="00D37311">
        <w:rPr>
          <w:rFonts w:ascii="Times New Roman" w:hAnsi="Times New Roman" w:cs="Times New Roman"/>
          <w:sz w:val="24"/>
          <w:szCs w:val="24"/>
          <w:lang w:val="ru-RU"/>
        </w:rPr>
        <w:t xml:space="preserve"> - </w:t>
      </w:r>
      <w:r w:rsidR="00D37311" w:rsidRPr="00D37311">
        <w:rPr>
          <w:rFonts w:ascii="Times New Roman" w:hAnsi="Times New Roman" w:cs="Times New Roman"/>
          <w:b/>
          <w:sz w:val="24"/>
          <w:szCs w:val="24"/>
          <w:lang w:val="ru-RU"/>
        </w:rPr>
        <w:t>150</w:t>
      </w:r>
      <w:r w:rsidR="00221A4C">
        <w:rPr>
          <w:rFonts w:ascii="Times New Roman" w:hAnsi="Times New Roman" w:cs="Times New Roman"/>
          <w:b/>
          <w:sz w:val="24"/>
          <w:szCs w:val="24"/>
          <w:lang w:val="ru-RU"/>
        </w:rPr>
        <w:t>-200</w:t>
      </w:r>
      <w:r w:rsidR="00D37311" w:rsidRPr="00D37311">
        <w:rPr>
          <w:rFonts w:ascii="Times New Roman" w:hAnsi="Times New Roman" w:cs="Times New Roman"/>
          <w:b/>
          <w:sz w:val="24"/>
          <w:szCs w:val="24"/>
          <w:lang w:val="ru-RU"/>
        </w:rPr>
        <w:t xml:space="preserve"> кВт</w:t>
      </w:r>
      <w:r w:rsidR="00437412">
        <w:rPr>
          <w:rFonts w:ascii="Times New Roman" w:hAnsi="Times New Roman" w:cs="Times New Roman"/>
          <w:b/>
          <w:sz w:val="24"/>
          <w:szCs w:val="24"/>
          <w:lang w:val="ru-RU"/>
        </w:rPr>
        <w:t>*</w:t>
      </w:r>
      <w:r w:rsidR="005316F5" w:rsidRPr="00FC2F57">
        <w:rPr>
          <w:rFonts w:ascii="Times New Roman" w:hAnsi="Times New Roman" w:cs="Times New Roman"/>
          <w:b/>
          <w:sz w:val="24"/>
          <w:szCs w:val="24"/>
          <w:lang w:val="ru-RU"/>
        </w:rPr>
        <w:t>ч</w:t>
      </w:r>
      <w:r w:rsidR="00437412">
        <w:rPr>
          <w:rFonts w:ascii="Times New Roman" w:hAnsi="Times New Roman" w:cs="Times New Roman"/>
          <w:b/>
          <w:sz w:val="24"/>
          <w:szCs w:val="24"/>
          <w:lang w:val="ru-RU"/>
        </w:rPr>
        <w:t>.</w:t>
      </w:r>
      <w:r w:rsidR="005316F5" w:rsidRPr="00FC2F57">
        <w:rPr>
          <w:rFonts w:ascii="Times New Roman" w:hAnsi="Times New Roman" w:cs="Times New Roman"/>
          <w:sz w:val="24"/>
          <w:szCs w:val="24"/>
          <w:lang w:val="ru-RU"/>
        </w:rPr>
        <w:t xml:space="preserve"> с введением на первых этапах</w:t>
      </w:r>
      <w:r w:rsidR="006C10DA">
        <w:rPr>
          <w:rFonts w:ascii="Times New Roman" w:hAnsi="Times New Roman" w:cs="Times New Roman"/>
          <w:sz w:val="24"/>
          <w:szCs w:val="24"/>
          <w:lang w:val="ru-RU"/>
        </w:rPr>
        <w:t xml:space="preserve"> </w:t>
      </w:r>
      <w:r w:rsidR="0082717C" w:rsidRPr="00FC2F57">
        <w:rPr>
          <w:rFonts w:ascii="Times New Roman" w:hAnsi="Times New Roman" w:cs="Times New Roman"/>
          <w:b/>
          <w:sz w:val="24"/>
          <w:szCs w:val="24"/>
          <w:lang w:val="ru-RU"/>
        </w:rPr>
        <w:t>трех</w:t>
      </w:r>
      <w:r w:rsidR="005316F5" w:rsidRPr="00FC2F57">
        <w:rPr>
          <w:rFonts w:ascii="Times New Roman" w:hAnsi="Times New Roman" w:cs="Times New Roman"/>
          <w:b/>
          <w:sz w:val="24"/>
          <w:szCs w:val="24"/>
          <w:lang w:val="ru-RU"/>
        </w:rPr>
        <w:t xml:space="preserve">блочного </w:t>
      </w:r>
      <w:proofErr w:type="spellStart"/>
      <w:r w:rsidR="005316F5" w:rsidRPr="00FC2F57">
        <w:rPr>
          <w:rFonts w:ascii="Times New Roman" w:hAnsi="Times New Roman" w:cs="Times New Roman"/>
          <w:b/>
          <w:sz w:val="24"/>
          <w:szCs w:val="24"/>
          <w:lang w:val="ru-RU"/>
        </w:rPr>
        <w:t>тарифообразования</w:t>
      </w:r>
      <w:proofErr w:type="spellEnd"/>
      <w:r w:rsidR="005316F5" w:rsidRPr="00FC2F57">
        <w:rPr>
          <w:rFonts w:ascii="Times New Roman" w:hAnsi="Times New Roman" w:cs="Times New Roman"/>
          <w:sz w:val="24"/>
          <w:szCs w:val="24"/>
          <w:lang w:val="ru-RU"/>
        </w:rPr>
        <w:t>, что обусловливается более простым и прозрачным механизмом установления ценовых блоков</w:t>
      </w:r>
      <w:r w:rsidR="00934881">
        <w:rPr>
          <w:rFonts w:ascii="Times New Roman" w:hAnsi="Times New Roman" w:cs="Times New Roman"/>
          <w:sz w:val="24"/>
          <w:szCs w:val="24"/>
          <w:lang w:val="ru-RU"/>
        </w:rPr>
        <w:t>.</w:t>
      </w:r>
      <w:r w:rsidR="0033391D" w:rsidRPr="00FC2F57">
        <w:rPr>
          <w:rFonts w:ascii="Times New Roman" w:hAnsi="Times New Roman" w:cs="Times New Roman"/>
          <w:sz w:val="24"/>
          <w:szCs w:val="24"/>
          <w:lang w:val="ru-RU"/>
        </w:rPr>
        <w:t xml:space="preserve"> </w:t>
      </w:r>
      <w:r w:rsidR="006821B5" w:rsidRPr="00FC2F57">
        <w:rPr>
          <w:rFonts w:ascii="Times New Roman" w:hAnsi="Times New Roman" w:cs="Times New Roman"/>
          <w:sz w:val="24"/>
          <w:szCs w:val="24"/>
          <w:lang w:val="ru-RU"/>
        </w:rPr>
        <w:t>При этом возникает естественный вопрос об определении оптимальных темпов роста тарифа по второму</w:t>
      </w:r>
      <w:r w:rsidR="009043B3" w:rsidRPr="00FC2F57">
        <w:rPr>
          <w:rFonts w:ascii="Times New Roman" w:hAnsi="Times New Roman" w:cs="Times New Roman"/>
          <w:sz w:val="24"/>
          <w:szCs w:val="24"/>
          <w:lang w:val="ru-RU"/>
        </w:rPr>
        <w:t xml:space="preserve"> и третьему</w:t>
      </w:r>
      <w:r w:rsidR="006821B5" w:rsidRPr="00FC2F57">
        <w:rPr>
          <w:rFonts w:ascii="Times New Roman" w:hAnsi="Times New Roman" w:cs="Times New Roman"/>
          <w:sz w:val="24"/>
          <w:szCs w:val="24"/>
          <w:lang w:val="ru-RU"/>
        </w:rPr>
        <w:t xml:space="preserve"> блоку. С одной стороны, их незначительное превышение относительно действующего тарифа для первого блока осложнит решение задачи энергосбережения. С другой стороны, форсирование этого процесса может привести к дестабилизации </w:t>
      </w:r>
      <w:r w:rsidR="00D37311" w:rsidRPr="00D37311">
        <w:rPr>
          <w:rFonts w:ascii="Times New Roman" w:hAnsi="Times New Roman" w:cs="Times New Roman"/>
          <w:sz w:val="24"/>
          <w:szCs w:val="24"/>
          <w:lang w:val="ru-RU"/>
        </w:rPr>
        <w:t>финансовой ситуации, отрицательно сказаться на темпах развития всей эко</w:t>
      </w:r>
      <w:r w:rsidR="006821B5" w:rsidRPr="00FC2F57">
        <w:rPr>
          <w:rFonts w:ascii="Times New Roman" w:hAnsi="Times New Roman" w:cs="Times New Roman"/>
          <w:sz w:val="24"/>
          <w:szCs w:val="24"/>
          <w:lang w:val="ru-RU"/>
        </w:rPr>
        <w:t xml:space="preserve">номики в целом. </w:t>
      </w:r>
    </w:p>
    <w:p w:rsidR="00734216" w:rsidRDefault="00D37311" w:rsidP="006F4B8E">
      <w:pPr>
        <w:spacing w:after="120" w:line="240" w:lineRule="auto"/>
        <w:jc w:val="both"/>
        <w:rPr>
          <w:rFonts w:ascii="Times New Roman" w:hAnsi="Times New Roman" w:cs="Times New Roman"/>
          <w:sz w:val="24"/>
          <w:szCs w:val="24"/>
          <w:lang w:val="ru-RU"/>
        </w:rPr>
      </w:pPr>
      <w:r w:rsidRPr="00D37311">
        <w:rPr>
          <w:rFonts w:ascii="Times New Roman" w:hAnsi="Times New Roman" w:cs="Times New Roman"/>
          <w:sz w:val="24"/>
          <w:szCs w:val="24"/>
          <w:lang w:val="ru-RU"/>
        </w:rPr>
        <w:t>Существенную роль здесь играет также уровень располагаемых доходов населения. Недоучет этого фактора может привести к обострению кризиса неплатежей со стороны населения за потребленную электроэнергию.</w:t>
      </w:r>
      <w:r w:rsidR="0006059E">
        <w:rPr>
          <w:rFonts w:ascii="Times New Roman" w:hAnsi="Times New Roman" w:cs="Times New Roman"/>
          <w:sz w:val="24"/>
          <w:szCs w:val="24"/>
          <w:lang w:val="ru-RU"/>
        </w:rPr>
        <w:t xml:space="preserve"> </w:t>
      </w:r>
      <w:r w:rsidR="006821B5" w:rsidRPr="00FC2F57">
        <w:rPr>
          <w:rFonts w:ascii="Times New Roman" w:hAnsi="Times New Roman" w:cs="Times New Roman"/>
          <w:sz w:val="24"/>
          <w:szCs w:val="24"/>
          <w:lang w:val="ru-RU"/>
        </w:rPr>
        <w:t>Эти обстоятельства и определяют допустимые границы, в пределах которых должны регулироваться тарифные блоки.</w:t>
      </w:r>
    </w:p>
    <w:p w:rsidR="008F7CEB" w:rsidRDefault="008F7CEB" w:rsidP="006F4B8E">
      <w:pPr>
        <w:spacing w:after="120" w:line="240" w:lineRule="auto"/>
        <w:jc w:val="both"/>
        <w:rPr>
          <w:rFonts w:ascii="Times New Roman" w:hAnsi="Times New Roman" w:cs="Times New Roman"/>
          <w:i/>
          <w:sz w:val="24"/>
          <w:szCs w:val="24"/>
          <w:lang w:val="ru-RU"/>
        </w:rPr>
      </w:pPr>
    </w:p>
    <w:p w:rsidR="008F7CEB" w:rsidRPr="00777290" w:rsidRDefault="008F7CEB" w:rsidP="008F7CEB">
      <w:pPr>
        <w:pStyle w:val="ListParagraph"/>
        <w:numPr>
          <w:ilvl w:val="0"/>
          <w:numId w:val="41"/>
        </w:numPr>
        <w:ind w:left="720"/>
        <w:jc w:val="both"/>
        <w:rPr>
          <w:rFonts w:ascii="Times New Roman" w:hAnsi="Times New Roman" w:cs="Times New Roman"/>
          <w:b/>
          <w:sz w:val="24"/>
          <w:szCs w:val="24"/>
          <w:lang w:val="ru-RU"/>
        </w:rPr>
      </w:pPr>
      <w:r w:rsidRPr="00777290">
        <w:rPr>
          <w:rFonts w:ascii="Times New Roman" w:hAnsi="Times New Roman" w:cs="Times New Roman"/>
          <w:b/>
          <w:sz w:val="24"/>
          <w:szCs w:val="24"/>
          <w:lang w:val="ru-RU"/>
        </w:rPr>
        <w:t xml:space="preserve">Выводы и рекомендации </w:t>
      </w:r>
    </w:p>
    <w:p w:rsidR="00E817D9" w:rsidRPr="00FC2F57" w:rsidRDefault="008439A9" w:rsidP="006F4B8E">
      <w:pPr>
        <w:spacing w:after="120" w:line="240" w:lineRule="auto"/>
        <w:jc w:val="both"/>
        <w:rPr>
          <w:rFonts w:ascii="Times New Roman" w:hAnsi="Times New Roman" w:cs="Times New Roman"/>
          <w:i/>
          <w:sz w:val="24"/>
          <w:szCs w:val="24"/>
          <w:lang w:val="ru-RU"/>
        </w:rPr>
      </w:pPr>
      <w:r w:rsidRPr="00FC2F57">
        <w:rPr>
          <w:rFonts w:ascii="Times New Roman" w:hAnsi="Times New Roman" w:cs="Times New Roman"/>
          <w:i/>
          <w:sz w:val="24"/>
          <w:szCs w:val="24"/>
          <w:lang w:val="ru-RU"/>
        </w:rPr>
        <w:t>В целях принятия обоснованных решений в части внедрения новой системы ценообразования</w:t>
      </w:r>
      <w:r w:rsidR="001120D1" w:rsidRPr="00FC2F57">
        <w:rPr>
          <w:rFonts w:ascii="Times New Roman" w:hAnsi="Times New Roman" w:cs="Times New Roman"/>
          <w:i/>
          <w:sz w:val="24"/>
          <w:szCs w:val="24"/>
          <w:lang w:val="ru-RU"/>
        </w:rPr>
        <w:t xml:space="preserve">, основанной на применении блочных тарифов на </w:t>
      </w:r>
      <w:r w:rsidR="00A70CA5" w:rsidRPr="00FC2F57">
        <w:rPr>
          <w:rFonts w:ascii="Times New Roman" w:hAnsi="Times New Roman" w:cs="Times New Roman"/>
          <w:i/>
          <w:sz w:val="24"/>
          <w:szCs w:val="24"/>
          <w:lang w:val="ru-RU"/>
        </w:rPr>
        <w:t>электроэнергию, рекомендуется</w:t>
      </w:r>
      <w:r w:rsidR="001120D1" w:rsidRPr="00FC2F57">
        <w:rPr>
          <w:rFonts w:ascii="Times New Roman" w:hAnsi="Times New Roman" w:cs="Times New Roman"/>
          <w:i/>
          <w:sz w:val="24"/>
          <w:szCs w:val="24"/>
          <w:lang w:val="ru-RU"/>
        </w:rPr>
        <w:t>:</w:t>
      </w:r>
    </w:p>
    <w:p w:rsidR="00935D10" w:rsidRPr="00935D10" w:rsidRDefault="008A14C0" w:rsidP="006F4B8E">
      <w:pPr>
        <w:spacing w:after="120" w:line="240" w:lineRule="auto"/>
        <w:jc w:val="both"/>
        <w:rPr>
          <w:rFonts w:ascii="Times New Roman" w:hAnsi="Times New Roman" w:cs="Times New Roman"/>
          <w:sz w:val="24"/>
          <w:szCs w:val="24"/>
          <w:lang w:val="ru-RU"/>
        </w:rPr>
      </w:pPr>
      <w:r w:rsidRPr="00FC2F57">
        <w:rPr>
          <w:rFonts w:ascii="Times New Roman" w:hAnsi="Times New Roman" w:cs="Times New Roman"/>
          <w:b/>
          <w:sz w:val="24"/>
          <w:szCs w:val="24"/>
          <w:lang w:val="ru-RU"/>
        </w:rPr>
        <w:t>(1)</w:t>
      </w:r>
      <w:r w:rsidR="00B066AA" w:rsidRPr="00E53BC9">
        <w:rPr>
          <w:rFonts w:ascii="Times New Roman" w:hAnsi="Times New Roman" w:cs="Times New Roman"/>
          <w:b/>
          <w:sz w:val="24"/>
          <w:szCs w:val="24"/>
          <w:lang w:val="ru-RU"/>
        </w:rPr>
        <w:t xml:space="preserve"> </w:t>
      </w:r>
      <w:r w:rsidRPr="00FC2F57">
        <w:rPr>
          <w:rFonts w:ascii="Times New Roman" w:hAnsi="Times New Roman" w:cs="Times New Roman"/>
          <w:sz w:val="24"/>
          <w:szCs w:val="24"/>
          <w:lang w:val="ru-RU"/>
        </w:rPr>
        <w:t xml:space="preserve">на начальном этапе (2018-2019гг.) реализовать </w:t>
      </w:r>
      <w:r w:rsidRPr="00FC2F57">
        <w:rPr>
          <w:rFonts w:ascii="Times New Roman" w:hAnsi="Times New Roman" w:cs="Times New Roman"/>
          <w:b/>
          <w:sz w:val="24"/>
          <w:szCs w:val="24"/>
          <w:lang w:val="ru-RU"/>
        </w:rPr>
        <w:t>экспериментальный</w:t>
      </w:r>
      <w:r w:rsidR="00265ECA" w:rsidRPr="00FC2F57">
        <w:rPr>
          <w:rFonts w:ascii="Times New Roman" w:hAnsi="Times New Roman" w:cs="Times New Roman"/>
          <w:b/>
          <w:sz w:val="24"/>
          <w:szCs w:val="24"/>
          <w:lang w:val="ru-RU"/>
        </w:rPr>
        <w:t>/</w:t>
      </w:r>
      <w:r w:rsidR="00265ECA" w:rsidRPr="00FC2F57">
        <w:rPr>
          <w:rFonts w:ascii="Times New Roman" w:hAnsi="Times New Roman" w:cs="Times New Roman"/>
          <w:i/>
          <w:sz w:val="24"/>
          <w:szCs w:val="24"/>
          <w:lang w:val="ru-RU"/>
        </w:rPr>
        <w:t>пилотный</w:t>
      </w:r>
      <w:r w:rsidR="00D454DB">
        <w:rPr>
          <w:rFonts w:ascii="Times New Roman" w:hAnsi="Times New Roman" w:cs="Times New Roman"/>
          <w:i/>
          <w:sz w:val="24"/>
          <w:szCs w:val="24"/>
          <w:lang w:val="ru-RU"/>
        </w:rPr>
        <w:t xml:space="preserve"> </w:t>
      </w:r>
      <w:r w:rsidRPr="00FC2F57">
        <w:rPr>
          <w:rFonts w:ascii="Times New Roman" w:hAnsi="Times New Roman" w:cs="Times New Roman"/>
          <w:b/>
          <w:sz w:val="24"/>
          <w:szCs w:val="24"/>
          <w:lang w:val="ru-RU"/>
        </w:rPr>
        <w:t>проект</w:t>
      </w:r>
      <w:r w:rsidRPr="00FC2F57">
        <w:rPr>
          <w:rFonts w:ascii="Times New Roman" w:hAnsi="Times New Roman" w:cs="Times New Roman"/>
          <w:sz w:val="24"/>
          <w:szCs w:val="24"/>
          <w:lang w:val="ru-RU"/>
        </w:rPr>
        <w:t xml:space="preserve"> на уровне </w:t>
      </w:r>
      <w:r w:rsidR="00D37311" w:rsidRPr="00D37311">
        <w:rPr>
          <w:rFonts w:ascii="Times New Roman" w:hAnsi="Times New Roman" w:cs="Times New Roman"/>
          <w:sz w:val="24"/>
          <w:szCs w:val="24"/>
          <w:lang w:val="ru-RU"/>
        </w:rPr>
        <w:t>нескольких регионов, включая г. Ташкент с выделением нескольких категорий жи</w:t>
      </w:r>
      <w:r w:rsidRPr="00FC2F57">
        <w:rPr>
          <w:rFonts w:ascii="Times New Roman" w:hAnsi="Times New Roman" w:cs="Times New Roman"/>
          <w:sz w:val="24"/>
          <w:szCs w:val="24"/>
          <w:lang w:val="ru-RU"/>
        </w:rPr>
        <w:t xml:space="preserve">лых домов или квартир, </w:t>
      </w:r>
      <w:r w:rsidR="008213AD">
        <w:rPr>
          <w:rFonts w:ascii="Times New Roman" w:hAnsi="Times New Roman" w:cs="Times New Roman"/>
          <w:sz w:val="24"/>
          <w:szCs w:val="24"/>
          <w:lang w:val="ru-RU"/>
        </w:rPr>
        <w:t xml:space="preserve">полностью </w:t>
      </w:r>
      <w:r w:rsidRPr="00FC2F57">
        <w:rPr>
          <w:rFonts w:ascii="Times New Roman" w:hAnsi="Times New Roman" w:cs="Times New Roman"/>
          <w:sz w:val="24"/>
          <w:szCs w:val="24"/>
          <w:lang w:val="ru-RU"/>
        </w:rPr>
        <w:t xml:space="preserve">оснащенных приборами индивидуального учета расхода электрической </w:t>
      </w:r>
      <w:r w:rsidRPr="00C0152D">
        <w:rPr>
          <w:rFonts w:ascii="Times New Roman" w:hAnsi="Times New Roman" w:cs="Times New Roman"/>
          <w:sz w:val="24"/>
          <w:szCs w:val="24"/>
          <w:lang w:val="ru-RU"/>
        </w:rPr>
        <w:t>энергии</w:t>
      </w:r>
      <w:r w:rsidR="002F52A2" w:rsidRPr="00C0152D">
        <w:rPr>
          <w:rFonts w:ascii="Times New Roman" w:hAnsi="Times New Roman" w:cs="Times New Roman"/>
          <w:sz w:val="24"/>
          <w:szCs w:val="24"/>
          <w:lang w:val="ru-RU"/>
        </w:rPr>
        <w:t xml:space="preserve"> (АСКУЭ</w:t>
      </w:r>
      <w:r w:rsidR="002F52A2" w:rsidRPr="00FC2F57">
        <w:rPr>
          <w:rFonts w:ascii="Times New Roman" w:hAnsi="Times New Roman" w:cs="Times New Roman"/>
          <w:sz w:val="24"/>
          <w:szCs w:val="24"/>
          <w:lang w:val="ru-RU"/>
        </w:rPr>
        <w:t>)</w:t>
      </w:r>
      <w:r w:rsidRPr="00FC2F57">
        <w:rPr>
          <w:rFonts w:ascii="Times New Roman" w:hAnsi="Times New Roman" w:cs="Times New Roman"/>
          <w:sz w:val="24"/>
          <w:szCs w:val="24"/>
          <w:lang w:val="ru-RU"/>
        </w:rPr>
        <w:t xml:space="preserve">. В процессе </w:t>
      </w:r>
      <w:r w:rsidRPr="00FC2F57">
        <w:rPr>
          <w:rFonts w:ascii="Times New Roman" w:hAnsi="Times New Roman" w:cs="Times New Roman"/>
          <w:b/>
          <w:sz w:val="24"/>
          <w:szCs w:val="24"/>
          <w:lang w:val="ru-RU"/>
        </w:rPr>
        <w:t xml:space="preserve">его реализации </w:t>
      </w:r>
      <w:r w:rsidR="006E20B2" w:rsidRPr="00FC2F57">
        <w:rPr>
          <w:rFonts w:ascii="Times New Roman" w:hAnsi="Times New Roman" w:cs="Times New Roman"/>
          <w:b/>
          <w:sz w:val="24"/>
          <w:szCs w:val="24"/>
          <w:lang w:val="ru-RU"/>
        </w:rPr>
        <w:t xml:space="preserve">необходимо </w:t>
      </w:r>
      <w:r w:rsidRPr="00FC2F57">
        <w:rPr>
          <w:rFonts w:ascii="Times New Roman" w:hAnsi="Times New Roman" w:cs="Times New Roman"/>
          <w:b/>
          <w:sz w:val="24"/>
          <w:szCs w:val="24"/>
          <w:lang w:val="ru-RU"/>
        </w:rPr>
        <w:t>определить четкую систему применения базового социального тарифа</w:t>
      </w:r>
      <w:r w:rsidRPr="00FC2F57">
        <w:rPr>
          <w:rFonts w:ascii="Times New Roman" w:hAnsi="Times New Roman" w:cs="Times New Roman"/>
          <w:sz w:val="24"/>
          <w:szCs w:val="24"/>
          <w:lang w:val="ru-RU"/>
        </w:rPr>
        <w:t xml:space="preserve"> в соответствии с установленным лимитом расхода электроэнергии и порядок применения повышающего коэффициента в зависимости от размера его превышения</w:t>
      </w:r>
      <w:r w:rsidR="0033391D">
        <w:rPr>
          <w:rStyle w:val="FootnoteReference"/>
          <w:rFonts w:ascii="Times New Roman" w:hAnsi="Times New Roman" w:cs="Times New Roman"/>
          <w:sz w:val="24"/>
          <w:szCs w:val="24"/>
          <w:lang w:val="ru-RU"/>
        </w:rPr>
        <w:footnoteReference w:id="34"/>
      </w:r>
      <w:r w:rsidRPr="00FC2F57">
        <w:rPr>
          <w:rFonts w:ascii="Times New Roman" w:hAnsi="Times New Roman" w:cs="Times New Roman"/>
          <w:sz w:val="24"/>
          <w:szCs w:val="24"/>
          <w:lang w:val="ru-RU"/>
        </w:rPr>
        <w:t>.</w:t>
      </w:r>
      <w:r w:rsidR="00935D10">
        <w:rPr>
          <w:rFonts w:ascii="Times New Roman" w:hAnsi="Times New Roman" w:cs="Times New Roman"/>
          <w:sz w:val="24"/>
          <w:szCs w:val="24"/>
          <w:lang w:val="ru-RU"/>
        </w:rPr>
        <w:t xml:space="preserve"> </w:t>
      </w:r>
    </w:p>
    <w:p w:rsidR="00043E9F" w:rsidRPr="00FC2F57" w:rsidRDefault="008A14C0" w:rsidP="006F4B8E">
      <w:pPr>
        <w:spacing w:after="120" w:line="240" w:lineRule="auto"/>
        <w:jc w:val="both"/>
        <w:rPr>
          <w:rFonts w:ascii="Times New Roman" w:hAnsi="Times New Roman" w:cs="Times New Roman"/>
          <w:sz w:val="24"/>
          <w:szCs w:val="24"/>
          <w:lang w:val="ru-RU"/>
        </w:rPr>
      </w:pPr>
      <w:r w:rsidRPr="00FC2F57">
        <w:rPr>
          <w:rFonts w:ascii="Times New Roman" w:hAnsi="Times New Roman" w:cs="Times New Roman"/>
          <w:b/>
          <w:sz w:val="24"/>
          <w:szCs w:val="24"/>
          <w:lang w:val="ru-RU"/>
        </w:rPr>
        <w:t>(2)</w:t>
      </w:r>
      <w:r w:rsidR="00B066AA" w:rsidRPr="00E53BC9">
        <w:rPr>
          <w:rFonts w:ascii="Times New Roman" w:hAnsi="Times New Roman" w:cs="Times New Roman"/>
          <w:b/>
          <w:sz w:val="24"/>
          <w:szCs w:val="24"/>
          <w:lang w:val="ru-RU"/>
        </w:rPr>
        <w:t xml:space="preserve"> </w:t>
      </w:r>
      <w:r w:rsidR="00043E9F" w:rsidRPr="00FC2F57">
        <w:rPr>
          <w:rStyle w:val="w"/>
          <w:rFonts w:ascii="Times New Roman" w:hAnsi="Times New Roman" w:cs="Times New Roman"/>
          <w:sz w:val="24"/>
          <w:szCs w:val="24"/>
          <w:lang w:val="ru-RU"/>
        </w:rPr>
        <w:t xml:space="preserve">действующий тариф может быть сохранен для первого блока, но </w:t>
      </w:r>
      <w:r w:rsidR="00043E9F" w:rsidRPr="00FC2F57">
        <w:rPr>
          <w:rStyle w:val="w"/>
          <w:rFonts w:ascii="Times New Roman" w:hAnsi="Times New Roman" w:cs="Times New Roman"/>
          <w:b/>
          <w:sz w:val="24"/>
          <w:szCs w:val="24"/>
          <w:lang w:val="ru-RU"/>
        </w:rPr>
        <w:t>на сверхнормативное потребление должен быть установлен повышенный тариф</w:t>
      </w:r>
      <w:r w:rsidR="00043E9F" w:rsidRPr="00FC2F57">
        <w:rPr>
          <w:rStyle w:val="w"/>
          <w:rFonts w:ascii="Times New Roman" w:hAnsi="Times New Roman" w:cs="Times New Roman"/>
          <w:sz w:val="24"/>
          <w:szCs w:val="24"/>
          <w:lang w:val="ru-RU"/>
        </w:rPr>
        <w:t>, что позволит обеспечить дополнительный приток инвестиций в энергетический сектор и вовлечь новые финансовые резервы для стимулирования энергосбережения в секторе домашних хозяйств.</w:t>
      </w:r>
    </w:p>
    <w:p w:rsidR="008A14C0" w:rsidRPr="00FC2F57" w:rsidRDefault="00D37311" w:rsidP="006F4B8E">
      <w:pPr>
        <w:spacing w:after="120" w:line="240" w:lineRule="auto"/>
        <w:jc w:val="both"/>
        <w:rPr>
          <w:rFonts w:ascii="Times New Roman" w:hAnsi="Times New Roman" w:cs="Times New Roman"/>
          <w:sz w:val="24"/>
          <w:szCs w:val="24"/>
          <w:lang w:val="ru-RU"/>
        </w:rPr>
      </w:pPr>
      <w:r w:rsidRPr="00D37311">
        <w:rPr>
          <w:rFonts w:ascii="Times New Roman" w:hAnsi="Times New Roman" w:cs="Times New Roman"/>
          <w:b/>
          <w:sz w:val="24"/>
          <w:szCs w:val="24"/>
          <w:lang w:val="ru-RU"/>
        </w:rPr>
        <w:t>(3)</w:t>
      </w:r>
      <w:r w:rsidR="00B066AA" w:rsidRPr="00E53BC9">
        <w:rPr>
          <w:rFonts w:ascii="Times New Roman" w:hAnsi="Times New Roman" w:cs="Times New Roman"/>
          <w:b/>
          <w:sz w:val="24"/>
          <w:szCs w:val="24"/>
          <w:lang w:val="ru-RU"/>
        </w:rPr>
        <w:t xml:space="preserve"> </w:t>
      </w:r>
      <w:r w:rsidRPr="00D37311">
        <w:rPr>
          <w:rFonts w:ascii="Times New Roman" w:hAnsi="Times New Roman" w:cs="Times New Roman"/>
          <w:sz w:val="24"/>
          <w:szCs w:val="24"/>
          <w:lang w:val="ru-RU"/>
        </w:rPr>
        <w:t xml:space="preserve">после соответствующих результатов мониторинга и внесения возможных изменений в новые правила блочного </w:t>
      </w:r>
      <w:proofErr w:type="spellStart"/>
      <w:r w:rsidRPr="00D37311">
        <w:rPr>
          <w:rFonts w:ascii="Times New Roman" w:hAnsi="Times New Roman" w:cs="Times New Roman"/>
          <w:sz w:val="24"/>
          <w:szCs w:val="24"/>
          <w:lang w:val="ru-RU"/>
        </w:rPr>
        <w:t>тарифообразования</w:t>
      </w:r>
      <w:proofErr w:type="spellEnd"/>
      <w:r w:rsidRPr="00D37311">
        <w:rPr>
          <w:rFonts w:ascii="Times New Roman" w:hAnsi="Times New Roman" w:cs="Times New Roman"/>
          <w:sz w:val="24"/>
          <w:szCs w:val="24"/>
          <w:lang w:val="ru-RU"/>
        </w:rPr>
        <w:t xml:space="preserve">, </w:t>
      </w:r>
      <w:r w:rsidRPr="00D37311">
        <w:rPr>
          <w:rFonts w:ascii="Times New Roman" w:hAnsi="Times New Roman" w:cs="Times New Roman"/>
          <w:b/>
          <w:sz w:val="24"/>
          <w:szCs w:val="24"/>
          <w:lang w:val="ru-RU"/>
        </w:rPr>
        <w:t xml:space="preserve">апробированная система альтернативного </w:t>
      </w:r>
      <w:proofErr w:type="spellStart"/>
      <w:r w:rsidRPr="00D37311">
        <w:rPr>
          <w:rFonts w:ascii="Times New Roman" w:hAnsi="Times New Roman" w:cs="Times New Roman"/>
          <w:b/>
          <w:sz w:val="24"/>
          <w:szCs w:val="24"/>
          <w:lang w:val="ru-RU"/>
        </w:rPr>
        <w:t>тарифообразования</w:t>
      </w:r>
      <w:proofErr w:type="spellEnd"/>
      <w:r w:rsidRPr="00D37311">
        <w:rPr>
          <w:rFonts w:ascii="Times New Roman" w:hAnsi="Times New Roman" w:cs="Times New Roman"/>
          <w:b/>
          <w:sz w:val="24"/>
          <w:szCs w:val="24"/>
          <w:lang w:val="ru-RU"/>
        </w:rPr>
        <w:t xml:space="preserve"> должна быть рекомендована к внедрению на уровне всей республики.</w:t>
      </w:r>
      <w:r w:rsidRPr="00D37311">
        <w:rPr>
          <w:rFonts w:ascii="Times New Roman" w:hAnsi="Times New Roman" w:cs="Times New Roman"/>
          <w:sz w:val="24"/>
          <w:szCs w:val="24"/>
          <w:lang w:val="ru-RU"/>
        </w:rPr>
        <w:t xml:space="preserve">  Эта мера позволи</w:t>
      </w:r>
      <w:r w:rsidR="00873456" w:rsidRPr="00FC2F57">
        <w:rPr>
          <w:rFonts w:ascii="Times New Roman" w:hAnsi="Times New Roman" w:cs="Times New Roman"/>
          <w:sz w:val="24"/>
          <w:szCs w:val="24"/>
          <w:lang w:val="ru-RU"/>
        </w:rPr>
        <w:t>т</w:t>
      </w:r>
      <w:r w:rsidR="008A14C0" w:rsidRPr="00FC2F57">
        <w:rPr>
          <w:rFonts w:ascii="Times New Roman" w:hAnsi="Times New Roman" w:cs="Times New Roman"/>
          <w:sz w:val="24"/>
          <w:szCs w:val="24"/>
          <w:lang w:val="ru-RU"/>
        </w:rPr>
        <w:t xml:space="preserve"> подготовить первоначальный пакет предложений по реформированию системы энергетического ценообразования, определить наиболее эффективные решения по выявленным операционным проблемам и обозначить ориентиры на долгосрочный период по выполнению технических требований по улучшению системы энергоснабжения, в том числе требован</w:t>
      </w:r>
      <w:r w:rsidRPr="00D37311">
        <w:rPr>
          <w:rFonts w:ascii="Times New Roman" w:hAnsi="Times New Roman" w:cs="Times New Roman"/>
          <w:sz w:val="24"/>
          <w:szCs w:val="24"/>
          <w:lang w:val="ru-RU"/>
        </w:rPr>
        <w:t>ий по энергосбережению, за счет полученных доходов от введения блочной системы.</w:t>
      </w:r>
    </w:p>
    <w:p w:rsidR="00EF5974" w:rsidRPr="00FC2F57" w:rsidRDefault="00D37311" w:rsidP="006F4B8E">
      <w:pPr>
        <w:spacing w:after="120" w:line="240" w:lineRule="auto"/>
        <w:jc w:val="both"/>
        <w:rPr>
          <w:rFonts w:ascii="Times New Roman" w:hAnsi="Times New Roman" w:cs="Times New Roman"/>
          <w:sz w:val="24"/>
          <w:szCs w:val="24"/>
          <w:lang w:val="ru-RU"/>
        </w:rPr>
      </w:pPr>
      <w:r w:rsidRPr="00D37311">
        <w:rPr>
          <w:rFonts w:ascii="Times New Roman" w:hAnsi="Times New Roman" w:cs="Times New Roman"/>
          <w:b/>
          <w:sz w:val="24"/>
          <w:szCs w:val="24"/>
          <w:lang w:val="ru-RU"/>
        </w:rPr>
        <w:t xml:space="preserve">(4) </w:t>
      </w:r>
      <w:r w:rsidRPr="00D37311">
        <w:rPr>
          <w:rFonts w:ascii="Times New Roman" w:hAnsi="Times New Roman" w:cs="Times New Roman"/>
          <w:sz w:val="24"/>
          <w:szCs w:val="24"/>
          <w:lang w:val="ru-RU"/>
        </w:rPr>
        <w:t>разработать</w:t>
      </w:r>
      <w:r w:rsidR="00873456" w:rsidRPr="00FC2F57">
        <w:rPr>
          <w:rFonts w:ascii="Times New Roman" w:hAnsi="Times New Roman" w:cs="Times New Roman"/>
          <w:sz w:val="24"/>
          <w:szCs w:val="24"/>
          <w:lang w:val="ru-RU"/>
        </w:rPr>
        <w:t>,</w:t>
      </w:r>
      <w:r w:rsidR="00F34803" w:rsidRPr="00FC2F57">
        <w:rPr>
          <w:rFonts w:ascii="Times New Roman" w:hAnsi="Times New Roman" w:cs="Times New Roman"/>
          <w:sz w:val="24"/>
          <w:szCs w:val="24"/>
          <w:lang w:val="ru-RU"/>
        </w:rPr>
        <w:t xml:space="preserve"> с дальнейшим </w:t>
      </w:r>
      <w:r w:rsidR="00F34803" w:rsidRPr="00FC2F57">
        <w:rPr>
          <w:rFonts w:ascii="Times New Roman" w:hAnsi="Times New Roman" w:cs="Times New Roman"/>
          <w:b/>
          <w:sz w:val="24"/>
          <w:szCs w:val="24"/>
          <w:lang w:val="ru-RU"/>
        </w:rPr>
        <w:t>утверждением</w:t>
      </w:r>
      <w:r w:rsidR="00873456" w:rsidRPr="00FC2F57">
        <w:rPr>
          <w:rFonts w:ascii="Times New Roman" w:hAnsi="Times New Roman" w:cs="Times New Roman"/>
          <w:b/>
          <w:sz w:val="24"/>
          <w:szCs w:val="24"/>
          <w:lang w:val="ru-RU"/>
        </w:rPr>
        <w:t>,</w:t>
      </w:r>
      <w:r w:rsidR="00EF5974" w:rsidRPr="00FC2F57">
        <w:rPr>
          <w:rFonts w:ascii="Times New Roman" w:hAnsi="Times New Roman" w:cs="Times New Roman"/>
          <w:b/>
          <w:sz w:val="24"/>
          <w:szCs w:val="24"/>
          <w:lang w:val="ru-RU"/>
        </w:rPr>
        <w:t xml:space="preserve"> официальн</w:t>
      </w:r>
      <w:r w:rsidR="00873456" w:rsidRPr="00FC2F57">
        <w:rPr>
          <w:rFonts w:ascii="Times New Roman" w:hAnsi="Times New Roman" w:cs="Times New Roman"/>
          <w:b/>
          <w:sz w:val="24"/>
          <w:szCs w:val="24"/>
          <w:lang w:val="ru-RU"/>
        </w:rPr>
        <w:t>ый</w:t>
      </w:r>
      <w:r w:rsidR="00EF5974" w:rsidRPr="00FC2F57">
        <w:rPr>
          <w:rFonts w:ascii="Times New Roman" w:hAnsi="Times New Roman" w:cs="Times New Roman"/>
          <w:b/>
          <w:sz w:val="24"/>
          <w:szCs w:val="24"/>
          <w:lang w:val="ru-RU"/>
        </w:rPr>
        <w:t xml:space="preserve"> документ</w:t>
      </w:r>
      <w:r w:rsidR="00EF5974" w:rsidRPr="00FC2F57">
        <w:rPr>
          <w:rFonts w:ascii="Times New Roman" w:hAnsi="Times New Roman" w:cs="Times New Roman"/>
          <w:sz w:val="24"/>
          <w:szCs w:val="24"/>
          <w:lang w:val="ru-RU"/>
        </w:rPr>
        <w:t xml:space="preserve">, например, </w:t>
      </w:r>
      <w:r w:rsidR="00EF5974" w:rsidRPr="006400A1">
        <w:rPr>
          <w:rFonts w:ascii="Times New Roman" w:hAnsi="Times New Roman" w:cs="Times New Roman"/>
          <w:i/>
          <w:sz w:val="24"/>
          <w:szCs w:val="24"/>
          <w:lang w:val="ru-RU"/>
        </w:rPr>
        <w:t>Концепци</w:t>
      </w:r>
      <w:r w:rsidR="00873456" w:rsidRPr="006400A1">
        <w:rPr>
          <w:rFonts w:ascii="Times New Roman" w:hAnsi="Times New Roman" w:cs="Times New Roman"/>
          <w:i/>
          <w:sz w:val="24"/>
          <w:szCs w:val="24"/>
          <w:lang w:val="ru-RU"/>
        </w:rPr>
        <w:t>ю</w:t>
      </w:r>
      <w:r w:rsidR="00EF5974" w:rsidRPr="006400A1">
        <w:rPr>
          <w:rFonts w:ascii="Times New Roman" w:hAnsi="Times New Roman" w:cs="Times New Roman"/>
          <w:i/>
          <w:sz w:val="24"/>
          <w:szCs w:val="24"/>
          <w:lang w:val="ru-RU"/>
        </w:rPr>
        <w:t xml:space="preserve"> реформирования и совершенствования тарифной политики в </w:t>
      </w:r>
      <w:r w:rsidR="00AF3F61" w:rsidRPr="006400A1">
        <w:rPr>
          <w:rFonts w:ascii="Times New Roman" w:hAnsi="Times New Roman" w:cs="Times New Roman"/>
          <w:i/>
          <w:sz w:val="24"/>
          <w:szCs w:val="24"/>
          <w:lang w:val="ru-RU"/>
        </w:rPr>
        <w:t>электроэнергетическом</w:t>
      </w:r>
      <w:r w:rsidR="00EF5974" w:rsidRPr="006400A1">
        <w:rPr>
          <w:rFonts w:ascii="Times New Roman" w:hAnsi="Times New Roman" w:cs="Times New Roman"/>
          <w:i/>
          <w:sz w:val="24"/>
          <w:szCs w:val="24"/>
          <w:lang w:val="ru-RU"/>
        </w:rPr>
        <w:t xml:space="preserve"> секторе на среднесрочный период и новы</w:t>
      </w:r>
      <w:r w:rsidR="00873456" w:rsidRPr="006400A1">
        <w:rPr>
          <w:rFonts w:ascii="Times New Roman" w:hAnsi="Times New Roman" w:cs="Times New Roman"/>
          <w:i/>
          <w:sz w:val="24"/>
          <w:szCs w:val="24"/>
          <w:lang w:val="ru-RU"/>
        </w:rPr>
        <w:t>е</w:t>
      </w:r>
      <w:r w:rsidR="00EF5974" w:rsidRPr="006400A1">
        <w:rPr>
          <w:rFonts w:ascii="Times New Roman" w:hAnsi="Times New Roman" w:cs="Times New Roman"/>
          <w:i/>
          <w:sz w:val="24"/>
          <w:szCs w:val="24"/>
          <w:lang w:val="ru-RU"/>
        </w:rPr>
        <w:t xml:space="preserve"> Правил</w:t>
      </w:r>
      <w:r w:rsidR="00873456" w:rsidRPr="006400A1">
        <w:rPr>
          <w:rFonts w:ascii="Times New Roman" w:hAnsi="Times New Roman" w:cs="Times New Roman"/>
          <w:i/>
          <w:sz w:val="24"/>
          <w:szCs w:val="24"/>
          <w:lang w:val="ru-RU"/>
        </w:rPr>
        <w:t>а</w:t>
      </w:r>
      <w:r w:rsidR="00EF5974" w:rsidRPr="006400A1">
        <w:rPr>
          <w:rFonts w:ascii="Times New Roman" w:hAnsi="Times New Roman" w:cs="Times New Roman"/>
          <w:i/>
          <w:sz w:val="24"/>
          <w:szCs w:val="24"/>
          <w:lang w:val="ru-RU"/>
        </w:rPr>
        <w:t>,</w:t>
      </w:r>
      <w:r w:rsidR="00EF5974" w:rsidRPr="00FC2F57">
        <w:rPr>
          <w:rFonts w:ascii="Times New Roman" w:hAnsi="Times New Roman" w:cs="Times New Roman"/>
          <w:i/>
          <w:sz w:val="24"/>
          <w:szCs w:val="24"/>
          <w:lang w:val="ru-RU"/>
        </w:rPr>
        <w:t xml:space="preserve"> </w:t>
      </w:r>
      <w:r w:rsidR="00EF5974" w:rsidRPr="00FC2F57">
        <w:rPr>
          <w:rFonts w:ascii="Times New Roman" w:hAnsi="Times New Roman" w:cs="Times New Roman"/>
          <w:sz w:val="24"/>
          <w:szCs w:val="24"/>
          <w:lang w:val="ru-RU"/>
        </w:rPr>
        <w:t>которые</w:t>
      </w:r>
      <w:r w:rsidR="00786C90">
        <w:rPr>
          <w:rFonts w:ascii="Times New Roman" w:hAnsi="Times New Roman" w:cs="Times New Roman"/>
          <w:sz w:val="24"/>
          <w:szCs w:val="24"/>
          <w:lang w:val="ru-RU"/>
        </w:rPr>
        <w:t xml:space="preserve"> </w:t>
      </w:r>
      <w:r w:rsidR="00EF5974" w:rsidRPr="00FC2F57">
        <w:rPr>
          <w:rFonts w:ascii="Times New Roman" w:hAnsi="Times New Roman" w:cs="Times New Roman"/>
          <w:sz w:val="24"/>
          <w:szCs w:val="24"/>
          <w:lang w:val="ru-RU"/>
        </w:rPr>
        <w:t xml:space="preserve">должны быть представлены для публичного обсуждения. Эта мера позволит </w:t>
      </w:r>
      <w:r w:rsidR="00EF5974" w:rsidRPr="00FC2F57">
        <w:rPr>
          <w:rFonts w:ascii="Times New Roman" w:hAnsi="Times New Roman" w:cs="Times New Roman"/>
          <w:b/>
          <w:sz w:val="24"/>
          <w:szCs w:val="24"/>
          <w:lang w:val="ru-RU"/>
        </w:rPr>
        <w:t xml:space="preserve">повысить прозрачность процесса </w:t>
      </w:r>
      <w:proofErr w:type="spellStart"/>
      <w:r w:rsidR="00EF5974" w:rsidRPr="00FC2F57">
        <w:rPr>
          <w:rFonts w:ascii="Times New Roman" w:hAnsi="Times New Roman" w:cs="Times New Roman"/>
          <w:b/>
          <w:sz w:val="24"/>
          <w:szCs w:val="24"/>
          <w:lang w:val="ru-RU"/>
        </w:rPr>
        <w:t>тарифообразования</w:t>
      </w:r>
      <w:proofErr w:type="spellEnd"/>
      <w:r w:rsidR="00873456" w:rsidRPr="00FC2F57">
        <w:rPr>
          <w:rFonts w:ascii="Times New Roman" w:hAnsi="Times New Roman" w:cs="Times New Roman"/>
          <w:b/>
          <w:sz w:val="24"/>
          <w:szCs w:val="24"/>
          <w:lang w:val="ru-RU"/>
        </w:rPr>
        <w:t>,</w:t>
      </w:r>
      <w:r w:rsidR="00EF5974" w:rsidRPr="00FC2F57">
        <w:rPr>
          <w:rFonts w:ascii="Times New Roman" w:hAnsi="Times New Roman" w:cs="Times New Roman"/>
          <w:b/>
          <w:sz w:val="24"/>
          <w:szCs w:val="24"/>
          <w:lang w:val="ru-RU"/>
        </w:rPr>
        <w:t xml:space="preserve"> с активной пропагандой ожидаемых выгод непосредственно для населения.</w:t>
      </w:r>
      <w:r w:rsidR="00786C90">
        <w:rPr>
          <w:rFonts w:ascii="Times New Roman" w:hAnsi="Times New Roman" w:cs="Times New Roman"/>
          <w:b/>
          <w:sz w:val="24"/>
          <w:szCs w:val="24"/>
          <w:lang w:val="ru-RU"/>
        </w:rPr>
        <w:t xml:space="preserve"> </w:t>
      </w:r>
      <w:r w:rsidR="00873456" w:rsidRPr="00FC2F57">
        <w:rPr>
          <w:rFonts w:ascii="Times New Roman" w:hAnsi="Times New Roman" w:cs="Times New Roman"/>
          <w:sz w:val="24"/>
          <w:szCs w:val="24"/>
          <w:lang w:val="ru-RU"/>
        </w:rPr>
        <w:t>Н</w:t>
      </w:r>
      <w:r w:rsidR="00EF5974" w:rsidRPr="00FC2F57">
        <w:rPr>
          <w:rFonts w:ascii="Times New Roman" w:hAnsi="Times New Roman" w:cs="Times New Roman"/>
          <w:sz w:val="24"/>
          <w:szCs w:val="24"/>
          <w:lang w:val="ru-RU"/>
        </w:rPr>
        <w:t xml:space="preserve">еобходимо отметить, что доверие и поддержка </w:t>
      </w:r>
      <w:r w:rsidR="00873456" w:rsidRPr="00FC2F57">
        <w:rPr>
          <w:rFonts w:ascii="Times New Roman" w:hAnsi="Times New Roman" w:cs="Times New Roman"/>
          <w:sz w:val="24"/>
          <w:szCs w:val="24"/>
          <w:lang w:val="ru-RU"/>
        </w:rPr>
        <w:t xml:space="preserve">в отношении </w:t>
      </w:r>
      <w:r w:rsidR="00EF5974" w:rsidRPr="00FC2F57">
        <w:rPr>
          <w:rFonts w:ascii="Times New Roman" w:hAnsi="Times New Roman" w:cs="Times New Roman"/>
          <w:sz w:val="24"/>
          <w:szCs w:val="24"/>
          <w:lang w:val="ru-RU"/>
        </w:rPr>
        <w:t>проводимых реформ со стороны не только</w:t>
      </w:r>
      <w:r w:rsidR="00AF3F61">
        <w:rPr>
          <w:rFonts w:ascii="Times New Roman" w:hAnsi="Times New Roman" w:cs="Times New Roman"/>
          <w:sz w:val="24"/>
          <w:szCs w:val="24"/>
          <w:lang w:val="ru-RU"/>
        </w:rPr>
        <w:t xml:space="preserve"> </w:t>
      </w:r>
      <w:r w:rsidR="00EF5974" w:rsidRPr="00FC2F57">
        <w:rPr>
          <w:rFonts w:ascii="Times New Roman" w:hAnsi="Times New Roman" w:cs="Times New Roman"/>
          <w:sz w:val="24"/>
          <w:szCs w:val="24"/>
          <w:lang w:val="ru-RU"/>
        </w:rPr>
        <w:t>населения, но и всех вовлеченных в этот процесс сторон</w:t>
      </w:r>
      <w:r w:rsidR="00873456" w:rsidRPr="00FC2F57">
        <w:rPr>
          <w:rFonts w:ascii="Times New Roman" w:hAnsi="Times New Roman" w:cs="Times New Roman"/>
          <w:sz w:val="24"/>
          <w:szCs w:val="24"/>
          <w:lang w:val="ru-RU"/>
        </w:rPr>
        <w:t>,</w:t>
      </w:r>
      <w:r w:rsidR="00EF5974" w:rsidRPr="00FC2F57">
        <w:rPr>
          <w:rFonts w:ascii="Times New Roman" w:hAnsi="Times New Roman" w:cs="Times New Roman"/>
          <w:sz w:val="24"/>
          <w:szCs w:val="24"/>
          <w:lang w:val="ru-RU"/>
        </w:rPr>
        <w:t xml:space="preserve"> буд</w:t>
      </w:r>
      <w:r w:rsidR="00873456" w:rsidRPr="00FC2F57">
        <w:rPr>
          <w:rFonts w:ascii="Times New Roman" w:hAnsi="Times New Roman" w:cs="Times New Roman"/>
          <w:sz w:val="24"/>
          <w:szCs w:val="24"/>
          <w:lang w:val="ru-RU"/>
        </w:rPr>
        <w:t>у</w:t>
      </w:r>
      <w:r w:rsidR="00EF5974" w:rsidRPr="00FC2F57">
        <w:rPr>
          <w:rFonts w:ascii="Times New Roman" w:hAnsi="Times New Roman" w:cs="Times New Roman"/>
          <w:sz w:val="24"/>
          <w:szCs w:val="24"/>
          <w:lang w:val="ru-RU"/>
        </w:rPr>
        <w:t xml:space="preserve">т являться важным </w:t>
      </w:r>
      <w:r w:rsidR="00EF5974" w:rsidRPr="00FC2F57">
        <w:rPr>
          <w:rFonts w:ascii="Times New Roman" w:hAnsi="Times New Roman" w:cs="Times New Roman"/>
          <w:sz w:val="24"/>
          <w:szCs w:val="24"/>
          <w:lang w:val="ru-RU"/>
        </w:rPr>
        <w:lastRenderedPageBreak/>
        <w:t>фактором достижения поставленной цели, заключающейся в</w:t>
      </w:r>
      <w:r w:rsidR="00AF3F61">
        <w:rPr>
          <w:rFonts w:ascii="Times New Roman" w:hAnsi="Times New Roman" w:cs="Times New Roman"/>
          <w:sz w:val="24"/>
          <w:szCs w:val="24"/>
          <w:lang w:val="ru-RU"/>
        </w:rPr>
        <w:t xml:space="preserve"> </w:t>
      </w:r>
      <w:r w:rsidR="00EF5974" w:rsidRPr="00FC2F57">
        <w:rPr>
          <w:rFonts w:ascii="Times New Roman" w:hAnsi="Times New Roman" w:cs="Times New Roman"/>
          <w:sz w:val="24"/>
          <w:szCs w:val="24"/>
          <w:lang w:val="ru-RU"/>
        </w:rPr>
        <w:t xml:space="preserve">установлении тарифа на уровне возмещения затрат, </w:t>
      </w:r>
      <w:r w:rsidR="00873456" w:rsidRPr="00FC2F57">
        <w:rPr>
          <w:rFonts w:ascii="Times New Roman" w:hAnsi="Times New Roman" w:cs="Times New Roman"/>
          <w:sz w:val="24"/>
          <w:szCs w:val="24"/>
          <w:lang w:val="ru-RU"/>
        </w:rPr>
        <w:t xml:space="preserve">при </w:t>
      </w:r>
      <w:r w:rsidR="00EF5974" w:rsidRPr="00FC2F57">
        <w:rPr>
          <w:rFonts w:ascii="Times New Roman" w:hAnsi="Times New Roman" w:cs="Times New Roman"/>
          <w:sz w:val="24"/>
          <w:szCs w:val="24"/>
          <w:lang w:val="ru-RU"/>
        </w:rPr>
        <w:t>обеспеч</w:t>
      </w:r>
      <w:r w:rsidR="00873456" w:rsidRPr="00FC2F57">
        <w:rPr>
          <w:rFonts w:ascii="Times New Roman" w:hAnsi="Times New Roman" w:cs="Times New Roman"/>
          <w:sz w:val="24"/>
          <w:szCs w:val="24"/>
          <w:lang w:val="ru-RU"/>
        </w:rPr>
        <w:t>ении</w:t>
      </w:r>
      <w:r w:rsidR="00786C90">
        <w:rPr>
          <w:rFonts w:ascii="Times New Roman" w:hAnsi="Times New Roman" w:cs="Times New Roman"/>
          <w:sz w:val="24"/>
          <w:szCs w:val="24"/>
          <w:lang w:val="ru-RU"/>
        </w:rPr>
        <w:t xml:space="preserve"> </w:t>
      </w:r>
      <w:r w:rsidR="00EF5974" w:rsidRPr="00FC2F57">
        <w:rPr>
          <w:rFonts w:ascii="Times New Roman" w:hAnsi="Times New Roman" w:cs="Times New Roman"/>
          <w:sz w:val="24"/>
          <w:szCs w:val="24"/>
          <w:lang w:val="ru-RU"/>
        </w:rPr>
        <w:t>доступност</w:t>
      </w:r>
      <w:r w:rsidR="00873456" w:rsidRPr="00FC2F57">
        <w:rPr>
          <w:rFonts w:ascii="Times New Roman" w:hAnsi="Times New Roman" w:cs="Times New Roman"/>
          <w:sz w:val="24"/>
          <w:szCs w:val="24"/>
          <w:lang w:val="ru-RU"/>
        </w:rPr>
        <w:t>и и качества</w:t>
      </w:r>
      <w:r w:rsidR="00786C90">
        <w:rPr>
          <w:rFonts w:ascii="Times New Roman" w:hAnsi="Times New Roman" w:cs="Times New Roman"/>
          <w:sz w:val="24"/>
          <w:szCs w:val="24"/>
          <w:lang w:val="ru-RU"/>
        </w:rPr>
        <w:t xml:space="preserve"> </w:t>
      </w:r>
      <w:r w:rsidR="00EF5974" w:rsidRPr="00FC2F57">
        <w:rPr>
          <w:rFonts w:ascii="Times New Roman" w:hAnsi="Times New Roman" w:cs="Times New Roman"/>
          <w:sz w:val="24"/>
          <w:szCs w:val="24"/>
          <w:lang w:val="ru-RU"/>
        </w:rPr>
        <w:t>энергетических услуг малообеспеченной группе населения.</w:t>
      </w:r>
    </w:p>
    <w:p w:rsidR="001120D1" w:rsidRPr="00FC2F57" w:rsidRDefault="00452BE1" w:rsidP="006F4B8E">
      <w:pPr>
        <w:spacing w:after="120" w:line="240" w:lineRule="auto"/>
        <w:jc w:val="both"/>
        <w:rPr>
          <w:rFonts w:ascii="Times New Roman" w:hAnsi="Times New Roman" w:cs="Times New Roman"/>
          <w:sz w:val="24"/>
          <w:szCs w:val="24"/>
          <w:lang w:val="ru-RU"/>
        </w:rPr>
      </w:pPr>
      <w:r w:rsidRPr="00FC2F57">
        <w:rPr>
          <w:rFonts w:ascii="Times New Roman" w:hAnsi="Times New Roman" w:cs="Times New Roman"/>
          <w:b/>
          <w:sz w:val="24"/>
          <w:szCs w:val="24"/>
          <w:lang w:val="ru-RU"/>
        </w:rPr>
        <w:t>(</w:t>
      </w:r>
      <w:r w:rsidR="00043E9F" w:rsidRPr="00FC2F57">
        <w:rPr>
          <w:rFonts w:ascii="Times New Roman" w:hAnsi="Times New Roman" w:cs="Times New Roman"/>
          <w:b/>
          <w:sz w:val="24"/>
          <w:szCs w:val="24"/>
          <w:lang w:val="ru-RU"/>
        </w:rPr>
        <w:t>5</w:t>
      </w:r>
      <w:r w:rsidRPr="00FC2F57">
        <w:rPr>
          <w:rFonts w:ascii="Times New Roman" w:hAnsi="Times New Roman" w:cs="Times New Roman"/>
          <w:b/>
          <w:sz w:val="24"/>
          <w:szCs w:val="24"/>
          <w:lang w:val="ru-RU"/>
        </w:rPr>
        <w:t xml:space="preserve">) </w:t>
      </w:r>
      <w:r w:rsidRPr="00FC2F57">
        <w:rPr>
          <w:rFonts w:ascii="Times New Roman" w:hAnsi="Times New Roman" w:cs="Times New Roman"/>
          <w:sz w:val="24"/>
          <w:szCs w:val="24"/>
          <w:lang w:val="ru-RU"/>
        </w:rPr>
        <w:t>рассмотрение</w:t>
      </w:r>
      <w:r w:rsidR="00043E9F" w:rsidRPr="00FC2F57">
        <w:rPr>
          <w:rFonts w:ascii="Times New Roman" w:hAnsi="Times New Roman" w:cs="Times New Roman"/>
          <w:sz w:val="24"/>
          <w:szCs w:val="24"/>
          <w:lang w:val="ru-RU"/>
        </w:rPr>
        <w:t xml:space="preserve"> в рамках пилотного проекта</w:t>
      </w:r>
      <w:r w:rsidR="009E51FA">
        <w:rPr>
          <w:rFonts w:ascii="Times New Roman" w:hAnsi="Times New Roman" w:cs="Times New Roman"/>
          <w:sz w:val="24"/>
          <w:szCs w:val="24"/>
          <w:lang w:val="ru-RU"/>
        </w:rPr>
        <w:t xml:space="preserve"> </w:t>
      </w:r>
      <w:r w:rsidR="001120D1" w:rsidRPr="00FC2F57">
        <w:rPr>
          <w:rFonts w:ascii="Times New Roman" w:hAnsi="Times New Roman" w:cs="Times New Roman"/>
          <w:sz w:val="24"/>
          <w:szCs w:val="24"/>
          <w:lang w:val="ru-RU"/>
        </w:rPr>
        <w:t>нескольк</w:t>
      </w:r>
      <w:r w:rsidRPr="00FC2F57">
        <w:rPr>
          <w:rFonts w:ascii="Times New Roman" w:hAnsi="Times New Roman" w:cs="Times New Roman"/>
          <w:sz w:val="24"/>
          <w:szCs w:val="24"/>
          <w:lang w:val="ru-RU"/>
        </w:rPr>
        <w:t>их</w:t>
      </w:r>
      <w:r w:rsidR="001120D1" w:rsidRPr="00FC2F57">
        <w:rPr>
          <w:rFonts w:ascii="Times New Roman" w:hAnsi="Times New Roman" w:cs="Times New Roman"/>
          <w:sz w:val="24"/>
          <w:szCs w:val="24"/>
          <w:lang w:val="ru-RU"/>
        </w:rPr>
        <w:t xml:space="preserve"> способов улучш</w:t>
      </w:r>
      <w:r w:rsidRPr="00FC2F57">
        <w:rPr>
          <w:rFonts w:ascii="Times New Roman" w:hAnsi="Times New Roman" w:cs="Times New Roman"/>
          <w:sz w:val="24"/>
          <w:szCs w:val="24"/>
          <w:lang w:val="ru-RU"/>
        </w:rPr>
        <w:t>ения</w:t>
      </w:r>
      <w:r w:rsidR="001120D1" w:rsidRPr="00FC2F57">
        <w:rPr>
          <w:rFonts w:ascii="Times New Roman" w:hAnsi="Times New Roman" w:cs="Times New Roman"/>
          <w:sz w:val="24"/>
          <w:szCs w:val="24"/>
          <w:lang w:val="ru-RU"/>
        </w:rPr>
        <w:t xml:space="preserve"> дизайн</w:t>
      </w:r>
      <w:r w:rsidRPr="00FC2F57">
        <w:rPr>
          <w:rFonts w:ascii="Times New Roman" w:hAnsi="Times New Roman" w:cs="Times New Roman"/>
          <w:sz w:val="24"/>
          <w:szCs w:val="24"/>
          <w:lang w:val="ru-RU"/>
        </w:rPr>
        <w:t>а</w:t>
      </w:r>
      <w:r w:rsidR="001120D1" w:rsidRPr="00FC2F57">
        <w:rPr>
          <w:rFonts w:ascii="Times New Roman" w:hAnsi="Times New Roman" w:cs="Times New Roman"/>
          <w:sz w:val="24"/>
          <w:szCs w:val="24"/>
          <w:lang w:val="ru-RU"/>
        </w:rPr>
        <w:t xml:space="preserve"> тари</w:t>
      </w:r>
      <w:r w:rsidR="00D37311" w:rsidRPr="00D37311">
        <w:rPr>
          <w:rFonts w:ascii="Times New Roman" w:hAnsi="Times New Roman" w:cs="Times New Roman"/>
          <w:sz w:val="24"/>
          <w:szCs w:val="24"/>
          <w:lang w:val="ru-RU"/>
        </w:rPr>
        <w:t>фа при условии, что будет обеспечен достаточно большой охват населения приборами учета энергопотребления – автоматизированными системами контроля и учета электроэнергии (АСКУЭ):</w:t>
      </w:r>
    </w:p>
    <w:p w:rsidR="001120D1" w:rsidRPr="00FC2F57" w:rsidRDefault="00D37311" w:rsidP="006F4B8E">
      <w:pPr>
        <w:spacing w:after="120" w:line="240" w:lineRule="auto"/>
        <w:jc w:val="both"/>
        <w:rPr>
          <w:rFonts w:ascii="Times New Roman" w:hAnsi="Times New Roman" w:cs="Times New Roman"/>
          <w:sz w:val="24"/>
          <w:szCs w:val="24"/>
          <w:lang w:val="ru-RU"/>
        </w:rPr>
      </w:pPr>
      <w:r w:rsidRPr="00D37311">
        <w:rPr>
          <w:rFonts w:ascii="Times New Roman" w:hAnsi="Times New Roman" w:cs="Times New Roman"/>
          <w:sz w:val="24"/>
          <w:szCs w:val="24"/>
          <w:lang w:val="ru-RU"/>
        </w:rPr>
        <w:t>-</w:t>
      </w:r>
      <w:r w:rsidR="00C0152D">
        <w:rPr>
          <w:rFonts w:ascii="Times New Roman" w:hAnsi="Times New Roman" w:cs="Times New Roman"/>
          <w:sz w:val="24"/>
          <w:szCs w:val="24"/>
          <w:lang w:val="ru-RU"/>
        </w:rPr>
        <w:t xml:space="preserve"> </w:t>
      </w:r>
      <w:r w:rsidRPr="00D37311">
        <w:rPr>
          <w:rFonts w:ascii="Times New Roman" w:hAnsi="Times New Roman" w:cs="Times New Roman"/>
          <w:sz w:val="24"/>
          <w:szCs w:val="24"/>
          <w:lang w:val="ru-RU"/>
        </w:rPr>
        <w:t>предложить населению отдельный социальный тариф, определяемый на основе различных программ по проверке на нуждаемост</w:t>
      </w:r>
      <w:r w:rsidR="009E51FA">
        <w:rPr>
          <w:rFonts w:ascii="Times New Roman" w:hAnsi="Times New Roman" w:cs="Times New Roman"/>
          <w:sz w:val="24"/>
          <w:szCs w:val="24"/>
          <w:lang w:val="ru-RU"/>
        </w:rPr>
        <w:t>ь</w:t>
      </w:r>
      <w:r w:rsidR="001120D1" w:rsidRPr="00FC2F57">
        <w:rPr>
          <w:rFonts w:ascii="Times New Roman" w:hAnsi="Times New Roman" w:cs="Times New Roman"/>
          <w:sz w:val="24"/>
          <w:szCs w:val="24"/>
          <w:lang w:val="ru-RU"/>
        </w:rPr>
        <w:t xml:space="preserve"> в пособиях (</w:t>
      </w:r>
      <w:r w:rsidR="001120D1" w:rsidRPr="00FC2F57">
        <w:rPr>
          <w:rFonts w:ascii="Times New Roman" w:hAnsi="Times New Roman" w:cs="Times New Roman"/>
          <w:sz w:val="24"/>
          <w:szCs w:val="24"/>
        </w:rPr>
        <w:t>means</w:t>
      </w:r>
      <w:r w:rsidR="001120D1" w:rsidRPr="00FC2F57">
        <w:rPr>
          <w:rFonts w:ascii="Times New Roman" w:hAnsi="Times New Roman" w:cs="Times New Roman"/>
          <w:sz w:val="24"/>
          <w:szCs w:val="24"/>
          <w:lang w:val="ru-RU"/>
        </w:rPr>
        <w:t>-</w:t>
      </w:r>
      <w:r w:rsidR="001120D1" w:rsidRPr="00FC2F57">
        <w:rPr>
          <w:rFonts w:ascii="Times New Roman" w:hAnsi="Times New Roman" w:cs="Times New Roman"/>
          <w:sz w:val="24"/>
          <w:szCs w:val="24"/>
        </w:rPr>
        <w:t>tested</w:t>
      </w:r>
      <w:r w:rsidR="00117208" w:rsidRPr="00E53BC9">
        <w:rPr>
          <w:rFonts w:ascii="Times New Roman" w:hAnsi="Times New Roman" w:cs="Times New Roman"/>
          <w:sz w:val="24"/>
          <w:szCs w:val="24"/>
          <w:lang w:val="ru-RU"/>
        </w:rPr>
        <w:t xml:space="preserve"> </w:t>
      </w:r>
      <w:r w:rsidR="001120D1" w:rsidRPr="00FC2F57">
        <w:rPr>
          <w:rFonts w:ascii="Times New Roman" w:hAnsi="Times New Roman" w:cs="Times New Roman"/>
          <w:sz w:val="24"/>
          <w:szCs w:val="24"/>
        </w:rPr>
        <w:t>programs</w:t>
      </w:r>
      <w:r w:rsidR="001120D1" w:rsidRPr="00FC2F57">
        <w:rPr>
          <w:rFonts w:ascii="Times New Roman" w:hAnsi="Times New Roman" w:cs="Times New Roman"/>
          <w:sz w:val="24"/>
          <w:szCs w:val="24"/>
          <w:lang w:val="ru-RU"/>
        </w:rPr>
        <w:t>)</w:t>
      </w:r>
      <w:r w:rsidR="001120D1" w:rsidRPr="00FC2F57">
        <w:rPr>
          <w:rStyle w:val="FootnoteReference"/>
          <w:rFonts w:ascii="Times New Roman" w:hAnsi="Times New Roman" w:cs="Times New Roman"/>
          <w:sz w:val="24"/>
          <w:szCs w:val="24"/>
          <w:lang w:val="ru-RU"/>
        </w:rPr>
        <w:footnoteReference w:id="35"/>
      </w:r>
      <w:r w:rsidR="001120D1" w:rsidRPr="00FC2F57">
        <w:rPr>
          <w:rFonts w:ascii="Times New Roman" w:hAnsi="Times New Roman" w:cs="Times New Roman"/>
          <w:sz w:val="24"/>
          <w:szCs w:val="24"/>
          <w:lang w:val="ru-RU"/>
        </w:rPr>
        <w:t>;</w:t>
      </w:r>
    </w:p>
    <w:p w:rsidR="001120D1" w:rsidRPr="00FC2F57" w:rsidRDefault="00325C5D" w:rsidP="006F4B8E">
      <w:pPr>
        <w:spacing w:after="120" w:line="240" w:lineRule="auto"/>
        <w:jc w:val="both"/>
        <w:rPr>
          <w:rFonts w:ascii="Times New Roman" w:hAnsi="Times New Roman" w:cs="Times New Roman"/>
          <w:sz w:val="24"/>
          <w:szCs w:val="24"/>
          <w:lang w:val="ru-RU"/>
        </w:rPr>
      </w:pPr>
      <w:r w:rsidRPr="00FC2F57">
        <w:rPr>
          <w:rFonts w:ascii="Times New Roman" w:hAnsi="Times New Roman" w:cs="Times New Roman"/>
          <w:sz w:val="24"/>
          <w:szCs w:val="24"/>
          <w:lang w:val="ru-RU"/>
        </w:rPr>
        <w:t>- увязать субсидии с устанавливаемыми блоками (обычно</w:t>
      </w:r>
      <w:r w:rsidR="00B74660" w:rsidRPr="00FC2F57">
        <w:rPr>
          <w:rFonts w:ascii="Times New Roman" w:hAnsi="Times New Roman" w:cs="Times New Roman"/>
          <w:sz w:val="24"/>
          <w:szCs w:val="24"/>
          <w:lang w:val="ru-RU"/>
        </w:rPr>
        <w:t>,</w:t>
      </w:r>
      <w:r w:rsidRPr="00FC2F57">
        <w:rPr>
          <w:rFonts w:ascii="Times New Roman" w:hAnsi="Times New Roman" w:cs="Times New Roman"/>
          <w:sz w:val="24"/>
          <w:szCs w:val="24"/>
          <w:lang w:val="ru-RU"/>
        </w:rPr>
        <w:t xml:space="preserve"> это </w:t>
      </w:r>
      <w:r w:rsidR="00B74660" w:rsidRPr="00FC2F57">
        <w:rPr>
          <w:rFonts w:ascii="Times New Roman" w:hAnsi="Times New Roman" w:cs="Times New Roman"/>
          <w:sz w:val="24"/>
          <w:szCs w:val="24"/>
          <w:lang w:val="ru-RU"/>
        </w:rPr>
        <w:t xml:space="preserve">- </w:t>
      </w:r>
      <w:r w:rsidRPr="00FC2F57">
        <w:rPr>
          <w:rFonts w:ascii="Times New Roman" w:hAnsi="Times New Roman" w:cs="Times New Roman"/>
          <w:sz w:val="24"/>
          <w:szCs w:val="24"/>
          <w:lang w:val="ru-RU"/>
        </w:rPr>
        <w:t xml:space="preserve">первый, «социальный» блок) с использованием критериев </w:t>
      </w:r>
      <w:r w:rsidR="00B74660" w:rsidRPr="00FC2F57">
        <w:rPr>
          <w:rFonts w:ascii="Times New Roman" w:hAnsi="Times New Roman" w:cs="Times New Roman"/>
          <w:sz w:val="24"/>
          <w:szCs w:val="24"/>
          <w:lang w:val="ru-RU"/>
        </w:rPr>
        <w:t>адресности (</w:t>
      </w:r>
      <w:r w:rsidRPr="00FC2F57">
        <w:rPr>
          <w:rFonts w:ascii="Times New Roman" w:hAnsi="Times New Roman" w:cs="Times New Roman"/>
          <w:sz w:val="24"/>
          <w:szCs w:val="24"/>
          <w:lang w:val="ru-RU"/>
        </w:rPr>
        <w:t>таргетинга</w:t>
      </w:r>
      <w:r w:rsidR="00B74660" w:rsidRPr="00FC2F57">
        <w:rPr>
          <w:rFonts w:ascii="Times New Roman" w:hAnsi="Times New Roman" w:cs="Times New Roman"/>
          <w:sz w:val="24"/>
          <w:szCs w:val="24"/>
          <w:lang w:val="ru-RU"/>
        </w:rPr>
        <w:t>)</w:t>
      </w:r>
      <w:r w:rsidRPr="00FC2F57">
        <w:rPr>
          <w:rFonts w:ascii="Times New Roman" w:hAnsi="Times New Roman" w:cs="Times New Roman"/>
          <w:sz w:val="24"/>
          <w:szCs w:val="24"/>
          <w:lang w:val="ru-RU"/>
        </w:rPr>
        <w:t>, в соответствии с которыми можно бо</w:t>
      </w:r>
      <w:r w:rsidR="00D37311" w:rsidRPr="00D37311">
        <w:rPr>
          <w:rFonts w:ascii="Times New Roman" w:hAnsi="Times New Roman" w:cs="Times New Roman"/>
          <w:sz w:val="24"/>
          <w:szCs w:val="24"/>
          <w:lang w:val="ru-RU"/>
        </w:rPr>
        <w:t>лее целенаправленно распределить субсидии малообеспеченным и уязвимым слоям населения на основе характеристик домашних хозяйств, включая уровень дохода, демографию и географическое местоположение;</w:t>
      </w:r>
    </w:p>
    <w:p w:rsidR="001120D1" w:rsidRPr="00FC2F57" w:rsidRDefault="00D37311" w:rsidP="006F4B8E">
      <w:pPr>
        <w:spacing w:after="120" w:line="240" w:lineRule="auto"/>
        <w:jc w:val="both"/>
        <w:rPr>
          <w:rFonts w:ascii="Times New Roman" w:hAnsi="Times New Roman" w:cs="Times New Roman"/>
          <w:color w:val="000000" w:themeColor="text1"/>
          <w:sz w:val="24"/>
          <w:szCs w:val="24"/>
          <w:lang w:val="ru-RU"/>
        </w:rPr>
      </w:pPr>
      <w:r w:rsidRPr="00D37311">
        <w:rPr>
          <w:rFonts w:ascii="Times New Roman" w:hAnsi="Times New Roman" w:cs="Times New Roman"/>
          <w:sz w:val="24"/>
          <w:szCs w:val="24"/>
          <w:lang w:val="ru-RU"/>
        </w:rPr>
        <w:t>-</w:t>
      </w:r>
      <w:r w:rsidR="00C0152D">
        <w:rPr>
          <w:rFonts w:ascii="Times New Roman" w:hAnsi="Times New Roman" w:cs="Times New Roman"/>
          <w:sz w:val="24"/>
          <w:szCs w:val="24"/>
          <w:lang w:val="ru-RU"/>
        </w:rPr>
        <w:t xml:space="preserve"> </w:t>
      </w:r>
      <w:r w:rsidRPr="00D37311">
        <w:rPr>
          <w:rFonts w:ascii="Times New Roman" w:hAnsi="Times New Roman" w:cs="Times New Roman"/>
          <w:color w:val="000000" w:themeColor="text1"/>
          <w:sz w:val="24"/>
          <w:szCs w:val="24"/>
          <w:lang w:val="ru-RU"/>
        </w:rPr>
        <w:t>рассматривать возможность установления счетчиков электроэнергии с системой предоплаты (возможно, по субсидированным тарифам), которые позволяют домашним хозяйствам контролировать свои общие расходы на услугу.</w:t>
      </w:r>
    </w:p>
    <w:p w:rsidR="001F7EA9" w:rsidRPr="00FC2F57" w:rsidRDefault="00D37311" w:rsidP="006F4B8E">
      <w:pPr>
        <w:spacing w:after="120" w:line="240" w:lineRule="auto"/>
        <w:jc w:val="both"/>
        <w:rPr>
          <w:rStyle w:val="w"/>
          <w:rFonts w:ascii="Times New Roman" w:hAnsi="Times New Roman" w:cs="Times New Roman"/>
          <w:sz w:val="24"/>
          <w:szCs w:val="24"/>
          <w:lang w:val="ru-RU"/>
        </w:rPr>
      </w:pPr>
      <w:r>
        <w:rPr>
          <w:rStyle w:val="w"/>
          <w:rFonts w:ascii="Times New Roman" w:hAnsi="Times New Roman" w:cs="Times New Roman"/>
          <w:b/>
          <w:sz w:val="24"/>
          <w:szCs w:val="24"/>
          <w:lang w:val="ru-RU"/>
        </w:rPr>
        <w:t>(6)</w:t>
      </w:r>
      <w:r>
        <w:rPr>
          <w:rStyle w:val="w"/>
          <w:rFonts w:ascii="Times New Roman" w:hAnsi="Times New Roman" w:cs="Times New Roman"/>
          <w:sz w:val="24"/>
          <w:szCs w:val="24"/>
          <w:lang w:val="ru-RU"/>
        </w:rPr>
        <w:t xml:space="preserve"> для консолидации денежных потоков, поступающих за счет введения новой системы </w:t>
      </w:r>
      <w:proofErr w:type="spellStart"/>
      <w:r>
        <w:rPr>
          <w:rStyle w:val="w"/>
          <w:rFonts w:ascii="Times New Roman" w:hAnsi="Times New Roman" w:cs="Times New Roman"/>
          <w:sz w:val="24"/>
          <w:szCs w:val="24"/>
          <w:lang w:val="ru-RU"/>
        </w:rPr>
        <w:t>тарифообразования</w:t>
      </w:r>
      <w:proofErr w:type="spellEnd"/>
      <w:r>
        <w:rPr>
          <w:rStyle w:val="w"/>
          <w:rFonts w:ascii="Times New Roman" w:hAnsi="Times New Roman" w:cs="Times New Roman"/>
          <w:sz w:val="24"/>
          <w:szCs w:val="24"/>
          <w:lang w:val="ru-RU"/>
        </w:rPr>
        <w:t>, должен быть создан специальный Фонд энергоэффективности, что позволит обеспечить прозрачное перераспределение финансовых средств в энергосберегающие проекты (в приоритетном порядке в проекты, нацеленные на внедрение АСКУЭ в секторе домашних хозяйств).</w:t>
      </w:r>
    </w:p>
    <w:p w:rsidR="000E603D" w:rsidRPr="00FC2F57" w:rsidRDefault="00D37311" w:rsidP="006F4B8E">
      <w:pPr>
        <w:spacing w:after="12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Анализ опыта стран с переходной экономикой, достигших значительного успеха во внедрении новых правил </w:t>
      </w:r>
      <w:proofErr w:type="spellStart"/>
      <w:r>
        <w:rPr>
          <w:rFonts w:ascii="Times New Roman" w:eastAsia="Times New Roman" w:hAnsi="Times New Roman" w:cs="Times New Roman"/>
          <w:sz w:val="24"/>
          <w:szCs w:val="24"/>
          <w:lang w:val="ru-RU"/>
        </w:rPr>
        <w:t>тарифообразования</w:t>
      </w:r>
      <w:proofErr w:type="spellEnd"/>
      <w:r>
        <w:rPr>
          <w:rFonts w:ascii="Times New Roman" w:eastAsia="Times New Roman" w:hAnsi="Times New Roman" w:cs="Times New Roman"/>
          <w:sz w:val="24"/>
          <w:szCs w:val="24"/>
          <w:lang w:val="ru-RU"/>
        </w:rPr>
        <w:t xml:space="preserve"> на электроэнергию, показал, что </w:t>
      </w:r>
      <w:r>
        <w:rPr>
          <w:rFonts w:ascii="Times New Roman" w:eastAsia="Times New Roman" w:hAnsi="Times New Roman" w:cs="Times New Roman"/>
          <w:b/>
          <w:sz w:val="24"/>
          <w:szCs w:val="24"/>
          <w:lang w:val="ru-RU"/>
        </w:rPr>
        <w:t>процесс корректировки тарифной политики сопровождался</w:t>
      </w:r>
      <w:r w:rsidR="00786C90">
        <w:rPr>
          <w:rFonts w:ascii="Times New Roman" w:eastAsia="Times New Roman" w:hAnsi="Times New Roman" w:cs="Times New Roman"/>
          <w:b/>
          <w:sz w:val="24"/>
          <w:szCs w:val="24"/>
          <w:lang w:val="ru-RU"/>
        </w:rPr>
        <w:t xml:space="preserve"> </w:t>
      </w:r>
      <w:r w:rsidR="001F7EA9" w:rsidRPr="00FC2F57">
        <w:rPr>
          <w:rFonts w:ascii="Times New Roman" w:eastAsia="Times New Roman" w:hAnsi="Times New Roman" w:cs="Times New Roman"/>
          <w:b/>
          <w:sz w:val="24"/>
          <w:szCs w:val="24"/>
          <w:lang w:val="ru-RU"/>
        </w:rPr>
        <w:t>масштабными реформами</w:t>
      </w:r>
      <w:r w:rsidR="001F7EA9" w:rsidRPr="00FC2F57">
        <w:rPr>
          <w:rFonts w:ascii="Times New Roman" w:eastAsia="Times New Roman" w:hAnsi="Times New Roman" w:cs="Times New Roman"/>
          <w:sz w:val="24"/>
          <w:szCs w:val="24"/>
          <w:lang w:val="ru-RU"/>
        </w:rPr>
        <w:t>.</w:t>
      </w:r>
      <w:r w:rsidR="00786C90">
        <w:rPr>
          <w:rFonts w:ascii="Times New Roman" w:eastAsia="Times New Roman" w:hAnsi="Times New Roman" w:cs="Times New Roman"/>
          <w:sz w:val="24"/>
          <w:szCs w:val="24"/>
          <w:lang w:val="ru-RU"/>
        </w:rPr>
        <w:t xml:space="preserve"> </w:t>
      </w:r>
      <w:r w:rsidR="001F7EA9" w:rsidRPr="00FC2F57">
        <w:rPr>
          <w:rFonts w:ascii="Times New Roman" w:eastAsia="Times New Roman" w:hAnsi="Times New Roman" w:cs="Times New Roman"/>
          <w:sz w:val="24"/>
          <w:szCs w:val="24"/>
          <w:lang w:val="ru-RU"/>
        </w:rPr>
        <w:t>В основу совер</w:t>
      </w:r>
      <w:r>
        <w:rPr>
          <w:rFonts w:ascii="Times New Roman" w:eastAsia="Times New Roman" w:hAnsi="Times New Roman" w:cs="Times New Roman"/>
          <w:sz w:val="24"/>
          <w:szCs w:val="24"/>
          <w:lang w:val="ru-RU"/>
        </w:rPr>
        <w:t>шенствования государственного регулирования энергетических цен был заложен комплексный подход, предусматривающий реализацию целостной системы мер по совершенствованию ценовой, налоговой политики, институционально-организационных преобразований, изменению законодательной и нормативно-правовой базы, с учетом особенностей функционирования энергетического рынка конкретной страны.</w:t>
      </w:r>
    </w:p>
    <w:p w:rsidR="00C0152D" w:rsidRDefault="00D37311" w:rsidP="006F4B8E">
      <w:pPr>
        <w:spacing w:after="120" w:line="240" w:lineRule="auto"/>
        <w:jc w:val="both"/>
        <w:rPr>
          <w:rFonts w:ascii="Times New Roman" w:hAnsi="Times New Roman" w:cs="Times New Roman"/>
          <w:sz w:val="24"/>
          <w:szCs w:val="24"/>
          <w:lang w:val="ru-RU"/>
        </w:rPr>
      </w:pPr>
      <w:r>
        <w:rPr>
          <w:rStyle w:val="textcopy"/>
          <w:rFonts w:ascii="Times New Roman" w:hAnsi="Times New Roman" w:cs="Times New Roman"/>
          <w:sz w:val="24"/>
          <w:szCs w:val="24"/>
          <w:lang w:val="ru-RU"/>
        </w:rPr>
        <w:t>В этой связи уже в краткосрочной перспективе</w:t>
      </w:r>
      <w:r w:rsidR="00437412">
        <w:rPr>
          <w:rStyle w:val="textcopy"/>
          <w:rFonts w:ascii="Times New Roman" w:hAnsi="Times New Roman" w:cs="Times New Roman"/>
          <w:sz w:val="24"/>
          <w:szCs w:val="24"/>
          <w:lang w:val="ru-RU"/>
        </w:rPr>
        <w:t xml:space="preserve"> </w:t>
      </w:r>
      <w:r>
        <w:rPr>
          <w:rStyle w:val="textcopy"/>
          <w:rFonts w:ascii="Times New Roman" w:hAnsi="Times New Roman" w:cs="Times New Roman"/>
          <w:sz w:val="24"/>
          <w:szCs w:val="24"/>
          <w:lang w:val="ru-RU"/>
        </w:rPr>
        <w:t>должен быть завершен процесс реформирования предприятий электр</w:t>
      </w:r>
      <w:r w:rsidR="00B74660" w:rsidRPr="00FC2F57">
        <w:rPr>
          <w:rStyle w:val="textcopy"/>
          <w:rFonts w:ascii="Times New Roman" w:hAnsi="Times New Roman" w:cs="Times New Roman"/>
          <w:sz w:val="24"/>
          <w:szCs w:val="24"/>
          <w:lang w:val="ru-RU"/>
        </w:rPr>
        <w:t>оэнергетического</w:t>
      </w:r>
      <w:r w:rsidR="000E603D" w:rsidRPr="00FC2F57">
        <w:rPr>
          <w:rStyle w:val="textcopy"/>
          <w:rFonts w:ascii="Times New Roman" w:hAnsi="Times New Roman" w:cs="Times New Roman"/>
          <w:sz w:val="24"/>
          <w:szCs w:val="24"/>
          <w:lang w:val="ru-RU"/>
        </w:rPr>
        <w:t xml:space="preserve"> сектора</w:t>
      </w:r>
      <w:r w:rsidR="000E603D" w:rsidRPr="00FC2F57">
        <w:rPr>
          <w:rStyle w:val="FootnoteReference"/>
          <w:rFonts w:ascii="Times New Roman" w:hAnsi="Times New Roman" w:cs="Times New Roman"/>
          <w:sz w:val="24"/>
          <w:szCs w:val="24"/>
          <w:lang w:val="ru-RU"/>
        </w:rPr>
        <w:footnoteReference w:id="36"/>
      </w:r>
      <w:r w:rsidR="00B74660" w:rsidRPr="00FC2F57">
        <w:rPr>
          <w:rStyle w:val="textcopy"/>
          <w:rFonts w:ascii="Times New Roman" w:hAnsi="Times New Roman" w:cs="Times New Roman"/>
          <w:sz w:val="24"/>
          <w:szCs w:val="24"/>
          <w:lang w:val="ru-RU"/>
        </w:rPr>
        <w:t>:</w:t>
      </w:r>
      <w:r w:rsidR="00C0152D">
        <w:rPr>
          <w:rStyle w:val="textcopy"/>
          <w:rFonts w:ascii="Times New Roman" w:hAnsi="Times New Roman" w:cs="Times New Roman"/>
          <w:sz w:val="24"/>
          <w:szCs w:val="24"/>
          <w:lang w:val="ru-RU"/>
        </w:rPr>
        <w:t xml:space="preserve"> </w:t>
      </w:r>
      <w:r w:rsidR="000E603D" w:rsidRPr="00FC2F57">
        <w:rPr>
          <w:rFonts w:ascii="Times New Roman" w:hAnsi="Times New Roman" w:cs="Times New Roman"/>
          <w:sz w:val="24"/>
          <w:szCs w:val="24"/>
          <w:lang w:val="ru-RU"/>
        </w:rPr>
        <w:t xml:space="preserve">с сохранением регулирующих функций государства в сфере производства (генерации) электроэнергии, эксплуатации и развития магистральных линий </w:t>
      </w:r>
      <w:r w:rsidR="00A70CA5" w:rsidRPr="00FC2F57">
        <w:rPr>
          <w:rFonts w:ascii="Times New Roman" w:hAnsi="Times New Roman" w:cs="Times New Roman"/>
          <w:sz w:val="24"/>
          <w:szCs w:val="24"/>
          <w:lang w:val="ru-RU"/>
        </w:rPr>
        <w:t>электропередач; с</w:t>
      </w:r>
      <w:r w:rsidR="000E603D" w:rsidRPr="00FC2F57">
        <w:rPr>
          <w:rFonts w:ascii="Times New Roman" w:hAnsi="Times New Roman" w:cs="Times New Roman"/>
          <w:sz w:val="24"/>
          <w:szCs w:val="24"/>
          <w:lang w:val="ru-RU"/>
        </w:rPr>
        <w:t xml:space="preserve"> поэтапной передачей функций государства в сфере сбыта электроэнергии потребителям - частным операторам</w:t>
      </w:r>
      <w:r w:rsidR="002F52A2" w:rsidRPr="00FC2F57">
        <w:rPr>
          <w:rFonts w:ascii="Times New Roman" w:hAnsi="Times New Roman" w:cs="Times New Roman"/>
          <w:sz w:val="24"/>
          <w:szCs w:val="24"/>
          <w:lang w:val="ru-RU"/>
        </w:rPr>
        <w:t>, в том числе в формате государственного и частного партнерства (ГЧП)</w:t>
      </w:r>
      <w:r w:rsidR="00C0152D">
        <w:rPr>
          <w:rFonts w:ascii="Times New Roman" w:hAnsi="Times New Roman" w:cs="Times New Roman"/>
          <w:sz w:val="24"/>
          <w:szCs w:val="24"/>
          <w:lang w:val="ru-RU"/>
        </w:rPr>
        <w:t>.</w:t>
      </w:r>
    </w:p>
    <w:p w:rsidR="00A13BF1" w:rsidRDefault="00D37311" w:rsidP="006F4B8E">
      <w:pPr>
        <w:spacing w:after="12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Эти меры позволят укрепить рыночные принципы (начала) в хозяйственной деятельности предприятий электроэнергетической отрасли и создать платформу для установления новых правил формирования тарифов и оплаты за потребляемую электроэнергию</w:t>
      </w:r>
      <w:r w:rsidR="00E948BE">
        <w:rPr>
          <w:rFonts w:ascii="Times New Roman" w:hAnsi="Times New Roman" w:cs="Times New Roman"/>
          <w:sz w:val="24"/>
          <w:szCs w:val="24"/>
          <w:lang w:val="ru-RU"/>
        </w:rPr>
        <w:t>, стимулирующих энергосбережение и внедрение ВИЭ в секторе зданий.</w:t>
      </w:r>
      <w:r>
        <w:rPr>
          <w:rFonts w:ascii="Times New Roman" w:hAnsi="Times New Roman" w:cs="Times New Roman"/>
          <w:sz w:val="24"/>
          <w:szCs w:val="24"/>
          <w:lang w:val="ru-RU"/>
        </w:rPr>
        <w:t xml:space="preserve"> </w:t>
      </w:r>
    </w:p>
    <w:p w:rsidR="00D622BE" w:rsidRDefault="00D622BE" w:rsidP="006F4B8E">
      <w:pPr>
        <w:spacing w:after="120" w:line="240" w:lineRule="auto"/>
        <w:jc w:val="both"/>
        <w:rPr>
          <w:rFonts w:ascii="Times New Roman" w:hAnsi="Times New Roman" w:cs="Times New Roman"/>
          <w:sz w:val="24"/>
          <w:szCs w:val="24"/>
          <w:lang w:val="ru-RU"/>
        </w:rPr>
      </w:pPr>
    </w:p>
    <w:sectPr w:rsidR="00D622BE" w:rsidSect="006D3AC8">
      <w:pgSz w:w="11906" w:h="16838"/>
      <w:pgMar w:top="1134" w:right="849" w:bottom="56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44A6" w:rsidRDefault="00E644A6" w:rsidP="00655E78">
      <w:pPr>
        <w:spacing w:after="0" w:line="240" w:lineRule="auto"/>
      </w:pPr>
      <w:r>
        <w:separator/>
      </w:r>
    </w:p>
  </w:endnote>
  <w:endnote w:type="continuationSeparator" w:id="0">
    <w:p w:rsidR="00E644A6" w:rsidRDefault="00E644A6" w:rsidP="00655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hitney Light">
    <w:altName w:val="Arial"/>
    <w:panose1 w:val="00000000000000000000"/>
    <w:charset w:val="00"/>
    <w:family w:val="swiss"/>
    <w:notTrueType/>
    <w:pitch w:val="default"/>
    <w:sig w:usb0="00000003" w:usb1="00000000" w:usb2="00000000" w:usb3="00000000" w:csb0="00000001" w:csb1="00000000"/>
  </w:font>
  <w:font w:name="Myriad Pro">
    <w:altName w:val="Corbel"/>
    <w:panose1 w:val="020B0503030403020204"/>
    <w:charset w:val="00"/>
    <w:family w:val="swiss"/>
    <w:notTrueType/>
    <w:pitch w:val="variable"/>
    <w:sig w:usb0="20000287" w:usb1="00000001" w:usb2="00000000" w:usb3="00000000" w:csb0="0000019F" w:csb1="00000000"/>
  </w:font>
  <w:font w:name="TimesNewRoman,Bold">
    <w:altName w:val="Times New Roman"/>
    <w:panose1 w:val="00000000000000000000"/>
    <w:charset w:val="CC"/>
    <w:family w:val="auto"/>
    <w:notTrueType/>
    <w:pitch w:val="default"/>
    <w:sig w:usb0="00000001" w:usb1="00000000" w:usb2="00000000" w:usb3="00000000" w:csb0="00000005"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3878773"/>
      <w:docPartObj>
        <w:docPartGallery w:val="Page Numbers (Bottom of Page)"/>
        <w:docPartUnique/>
      </w:docPartObj>
    </w:sdtPr>
    <w:sdtEndPr>
      <w:rPr>
        <w:rFonts w:ascii="Times New Roman" w:hAnsi="Times New Roman" w:cs="Times New Roman"/>
        <w:noProof/>
      </w:rPr>
    </w:sdtEndPr>
    <w:sdtContent>
      <w:p w:rsidR="00213C56" w:rsidRPr="006D3AC8" w:rsidRDefault="00213C56" w:rsidP="006D3AC8">
        <w:pPr>
          <w:pStyle w:val="Footer"/>
          <w:jc w:val="right"/>
          <w:rPr>
            <w:rFonts w:ascii="Times New Roman" w:hAnsi="Times New Roman" w:cs="Times New Roman"/>
          </w:rPr>
        </w:pPr>
        <w:r w:rsidRPr="00655E78">
          <w:rPr>
            <w:rFonts w:ascii="Times New Roman" w:hAnsi="Times New Roman" w:cs="Times New Roman"/>
          </w:rPr>
          <w:fldChar w:fldCharType="begin"/>
        </w:r>
        <w:r w:rsidRPr="00655E78">
          <w:rPr>
            <w:rFonts w:ascii="Times New Roman" w:hAnsi="Times New Roman" w:cs="Times New Roman"/>
          </w:rPr>
          <w:instrText xml:space="preserve"> PAGE   \* MERGEFORMAT </w:instrText>
        </w:r>
        <w:r w:rsidRPr="00655E78">
          <w:rPr>
            <w:rFonts w:ascii="Times New Roman" w:hAnsi="Times New Roman" w:cs="Times New Roman"/>
          </w:rPr>
          <w:fldChar w:fldCharType="separate"/>
        </w:r>
        <w:r w:rsidR="00F87E7E">
          <w:rPr>
            <w:rFonts w:ascii="Times New Roman" w:hAnsi="Times New Roman" w:cs="Times New Roman"/>
            <w:noProof/>
          </w:rPr>
          <w:t>12</w:t>
        </w:r>
        <w:r w:rsidRPr="00655E78">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44A6" w:rsidRDefault="00E644A6" w:rsidP="00655E78">
      <w:pPr>
        <w:spacing w:after="0" w:line="240" w:lineRule="auto"/>
      </w:pPr>
      <w:r>
        <w:separator/>
      </w:r>
    </w:p>
  </w:footnote>
  <w:footnote w:type="continuationSeparator" w:id="0">
    <w:p w:rsidR="00E644A6" w:rsidRDefault="00E644A6" w:rsidP="00655E78">
      <w:pPr>
        <w:spacing w:after="0" w:line="240" w:lineRule="auto"/>
      </w:pPr>
      <w:r>
        <w:continuationSeparator/>
      </w:r>
    </w:p>
  </w:footnote>
  <w:footnote w:id="1">
    <w:p w:rsidR="00213C56" w:rsidRPr="00982524" w:rsidRDefault="00213C56" w:rsidP="00EC5E0F">
      <w:pPr>
        <w:pStyle w:val="FootnoteText"/>
        <w:rPr>
          <w:rFonts w:ascii="Times New Roman" w:hAnsi="Times New Roman" w:cs="Times New Roman"/>
          <w:lang w:val="ru-RU"/>
        </w:rPr>
      </w:pPr>
      <w:r>
        <w:rPr>
          <w:rStyle w:val="FootnoteReference"/>
        </w:rPr>
        <w:footnoteRef/>
      </w:r>
      <w:r w:rsidRPr="00982524">
        <w:rPr>
          <w:rFonts w:ascii="Times New Roman" w:hAnsi="Times New Roman" w:cs="Times New Roman"/>
          <w:sz w:val="16"/>
          <w:szCs w:val="16"/>
          <w:lang w:val="ru-RU"/>
        </w:rPr>
        <w:t>Интенсивность использования углерода в экономике Узбек</w:t>
      </w:r>
      <w:r w:rsidRPr="00982524">
        <w:rPr>
          <w:rStyle w:val="tlid-translation"/>
          <w:rFonts w:ascii="Times New Roman" w:hAnsi="Times New Roman" w:cs="Times New Roman"/>
          <w:sz w:val="16"/>
          <w:szCs w:val="16"/>
          <w:lang w:val="ru-RU"/>
        </w:rPr>
        <w:t xml:space="preserve">истана в 2011 году была 0,64 кг за 1 доллар ВВП по ППС.  </w:t>
      </w:r>
      <w:r w:rsidRPr="00982524">
        <w:rPr>
          <w:rStyle w:val="tlid-translation"/>
          <w:rFonts w:ascii="Times New Roman" w:hAnsi="Times New Roman" w:cs="Times New Roman"/>
          <w:i/>
          <w:sz w:val="16"/>
          <w:szCs w:val="16"/>
          <w:lang w:val="ru-RU"/>
        </w:rPr>
        <w:t>Источник:</w:t>
      </w:r>
      <w:r w:rsidRPr="00982524">
        <w:rPr>
          <w:rStyle w:val="tlid-translation"/>
          <w:rFonts w:ascii="Times New Roman" w:hAnsi="Times New Roman" w:cs="Times New Roman"/>
          <w:sz w:val="16"/>
          <w:szCs w:val="16"/>
          <w:lang w:val="ru-RU"/>
        </w:rPr>
        <w:t xml:space="preserve"> Согласно данным Всемирного банка (</w:t>
      </w:r>
      <w:r w:rsidRPr="00982524">
        <w:rPr>
          <w:rStyle w:val="tlid-translation"/>
          <w:rFonts w:ascii="Times New Roman" w:hAnsi="Times New Roman" w:cs="Times New Roman"/>
          <w:sz w:val="16"/>
          <w:szCs w:val="16"/>
        </w:rPr>
        <w:t>https</w:t>
      </w:r>
      <w:r w:rsidRPr="00982524">
        <w:rPr>
          <w:rStyle w:val="tlid-translation"/>
          <w:rFonts w:ascii="Times New Roman" w:hAnsi="Times New Roman" w:cs="Times New Roman"/>
          <w:sz w:val="16"/>
          <w:szCs w:val="16"/>
          <w:lang w:val="ru-RU"/>
        </w:rPr>
        <w:t>://</w:t>
      </w:r>
      <w:r w:rsidRPr="00982524">
        <w:rPr>
          <w:rStyle w:val="tlid-translation"/>
          <w:rFonts w:ascii="Times New Roman" w:hAnsi="Times New Roman" w:cs="Times New Roman"/>
          <w:sz w:val="16"/>
          <w:szCs w:val="16"/>
        </w:rPr>
        <w:t>data</w:t>
      </w:r>
      <w:r w:rsidRPr="00982524">
        <w:rPr>
          <w:rStyle w:val="tlid-translation"/>
          <w:rFonts w:ascii="Times New Roman" w:hAnsi="Times New Roman" w:cs="Times New Roman"/>
          <w:sz w:val="16"/>
          <w:szCs w:val="16"/>
          <w:lang w:val="ru-RU"/>
        </w:rPr>
        <w:t>.</w:t>
      </w:r>
      <w:r w:rsidRPr="00982524">
        <w:rPr>
          <w:rStyle w:val="tlid-translation"/>
          <w:rFonts w:ascii="Times New Roman" w:hAnsi="Times New Roman" w:cs="Times New Roman"/>
          <w:sz w:val="16"/>
          <w:szCs w:val="16"/>
        </w:rPr>
        <w:t>worldbank</w:t>
      </w:r>
      <w:r w:rsidRPr="00982524">
        <w:rPr>
          <w:rStyle w:val="tlid-translation"/>
          <w:rFonts w:ascii="Times New Roman" w:hAnsi="Times New Roman" w:cs="Times New Roman"/>
          <w:sz w:val="16"/>
          <w:szCs w:val="16"/>
          <w:lang w:val="ru-RU"/>
        </w:rPr>
        <w:t>.</w:t>
      </w:r>
      <w:r w:rsidRPr="00982524">
        <w:rPr>
          <w:rStyle w:val="tlid-translation"/>
          <w:rFonts w:ascii="Times New Roman" w:hAnsi="Times New Roman" w:cs="Times New Roman"/>
          <w:sz w:val="16"/>
          <w:szCs w:val="16"/>
        </w:rPr>
        <w:t>org</w:t>
      </w:r>
      <w:r w:rsidRPr="00982524">
        <w:rPr>
          <w:rStyle w:val="tlid-translation"/>
          <w:rFonts w:ascii="Times New Roman" w:hAnsi="Times New Roman" w:cs="Times New Roman"/>
          <w:sz w:val="16"/>
          <w:szCs w:val="16"/>
          <w:lang w:val="ru-RU"/>
        </w:rPr>
        <w:t>)</w:t>
      </w:r>
    </w:p>
  </w:footnote>
  <w:footnote w:id="2">
    <w:p w:rsidR="00213C56" w:rsidRPr="00982524" w:rsidRDefault="00213C56" w:rsidP="00EC5E0F">
      <w:pPr>
        <w:pStyle w:val="FootnoteText"/>
        <w:rPr>
          <w:rFonts w:ascii="Times New Roman" w:hAnsi="Times New Roman" w:cs="Times New Roman"/>
          <w:sz w:val="16"/>
          <w:szCs w:val="16"/>
          <w:lang w:val="ru-RU"/>
        </w:rPr>
      </w:pPr>
      <w:r w:rsidRPr="00982524">
        <w:rPr>
          <w:rStyle w:val="FootnoteReference"/>
          <w:rFonts w:ascii="Times New Roman" w:hAnsi="Times New Roman" w:cs="Times New Roman"/>
          <w:sz w:val="16"/>
          <w:szCs w:val="16"/>
        </w:rPr>
        <w:footnoteRef/>
      </w:r>
      <w:r w:rsidRPr="00982524">
        <w:rPr>
          <w:rFonts w:ascii="Times New Roman" w:hAnsi="Times New Roman" w:cs="Times New Roman"/>
          <w:sz w:val="16"/>
          <w:szCs w:val="16"/>
          <w:lang w:val="ru-RU"/>
        </w:rPr>
        <w:t xml:space="preserve"> Против исходного показателя 2010 года</w:t>
      </w:r>
    </w:p>
  </w:footnote>
  <w:footnote w:id="3">
    <w:p w:rsidR="00213C56" w:rsidRPr="00D63BED" w:rsidRDefault="00213C56" w:rsidP="00EC5E0F">
      <w:pPr>
        <w:pStyle w:val="FootnoteText"/>
        <w:rPr>
          <w:lang w:val="ru-RU"/>
        </w:rPr>
      </w:pPr>
      <w:r w:rsidRPr="00982524">
        <w:rPr>
          <w:rStyle w:val="FootnoteReference"/>
          <w:rFonts w:ascii="Times New Roman" w:hAnsi="Times New Roman" w:cs="Times New Roman"/>
        </w:rPr>
        <w:footnoteRef/>
      </w:r>
      <w:r w:rsidRPr="00982524">
        <w:rPr>
          <w:rFonts w:ascii="Times New Roman" w:hAnsi="Times New Roman" w:cs="Times New Roman"/>
          <w:sz w:val="16"/>
          <w:szCs w:val="16"/>
          <w:lang w:val="ru-RU"/>
        </w:rPr>
        <w:t>Инвентаризация антропогенных источников и поглотителей парниковых газов в Узбекистане 1990-2012 гг. Национальный доклад. Ташкент: 2016</w:t>
      </w:r>
    </w:p>
  </w:footnote>
  <w:footnote w:id="4">
    <w:p w:rsidR="00213C56" w:rsidRPr="00982524" w:rsidRDefault="00213C56" w:rsidP="00EC5E0F">
      <w:pPr>
        <w:pStyle w:val="FootnoteText"/>
        <w:rPr>
          <w:rFonts w:ascii="Times New Roman" w:hAnsi="Times New Roman" w:cs="Times New Roman"/>
          <w:lang w:val="ru-RU"/>
        </w:rPr>
      </w:pPr>
      <w:r w:rsidRPr="00982524">
        <w:rPr>
          <w:rStyle w:val="FootnoteReference"/>
          <w:rFonts w:ascii="Times New Roman" w:hAnsi="Times New Roman" w:cs="Times New Roman"/>
        </w:rPr>
        <w:footnoteRef/>
      </w:r>
      <w:r w:rsidRPr="00982524">
        <w:rPr>
          <w:rFonts w:ascii="Times New Roman" w:hAnsi="Times New Roman" w:cs="Times New Roman"/>
          <w:sz w:val="16"/>
          <w:szCs w:val="16"/>
          <w:lang w:val="ru-RU"/>
        </w:rPr>
        <w:t>Там же</w:t>
      </w:r>
    </w:p>
  </w:footnote>
  <w:footnote w:id="5">
    <w:p w:rsidR="00213C56" w:rsidRPr="006D3AC8" w:rsidRDefault="00213C56" w:rsidP="00EC5E0F">
      <w:pPr>
        <w:pStyle w:val="FootnoteText"/>
        <w:rPr>
          <w:rFonts w:ascii="Times New Roman" w:hAnsi="Times New Roman" w:cs="Times New Roman"/>
          <w:lang w:val="ru-RU"/>
        </w:rPr>
      </w:pPr>
      <w:r w:rsidRPr="006D3AC8">
        <w:rPr>
          <w:rStyle w:val="FootnoteReference"/>
          <w:rFonts w:ascii="Times New Roman" w:hAnsi="Times New Roman" w:cs="Times New Roman"/>
        </w:rPr>
        <w:footnoteRef/>
      </w:r>
      <w:r w:rsidRPr="006D3AC8">
        <w:rPr>
          <w:rFonts w:ascii="Times New Roman" w:hAnsi="Times New Roman" w:cs="Times New Roman"/>
          <w:lang w:val="ru-RU"/>
        </w:rPr>
        <w:t xml:space="preserve"> по отношению к 2015г. – на 40%</w:t>
      </w:r>
    </w:p>
  </w:footnote>
  <w:footnote w:id="6">
    <w:p w:rsidR="00213C56" w:rsidRPr="006D3AC8" w:rsidRDefault="00213C56" w:rsidP="00EC5E0F">
      <w:pPr>
        <w:spacing w:after="0" w:line="192" w:lineRule="auto"/>
        <w:jc w:val="both"/>
        <w:rPr>
          <w:rFonts w:ascii="Times New Roman" w:hAnsi="Times New Roman" w:cs="Times New Roman"/>
          <w:sz w:val="20"/>
          <w:szCs w:val="20"/>
          <w:lang w:val="ru-RU"/>
        </w:rPr>
      </w:pPr>
      <w:r w:rsidRPr="006D3AC8">
        <w:rPr>
          <w:rStyle w:val="FootnoteReference"/>
          <w:rFonts w:ascii="Times New Roman" w:hAnsi="Times New Roman" w:cs="Times New Roman"/>
          <w:sz w:val="20"/>
          <w:szCs w:val="20"/>
        </w:rPr>
        <w:footnoteRef/>
      </w:r>
      <w:r w:rsidRPr="006D3AC8">
        <w:rPr>
          <w:rFonts w:ascii="Times New Roman" w:hAnsi="Times New Roman" w:cs="Times New Roman"/>
          <w:sz w:val="20"/>
          <w:szCs w:val="20"/>
          <w:lang w:val="ru-RU"/>
        </w:rPr>
        <w:t xml:space="preserve"> то есть, чем больше потребитель расходует электроэнергии, тем дороже получается для него каждый следующий блок электроэнергии</w:t>
      </w:r>
      <w:r>
        <w:rPr>
          <w:rFonts w:ascii="Times New Roman" w:hAnsi="Times New Roman" w:cs="Times New Roman"/>
          <w:sz w:val="20"/>
          <w:szCs w:val="20"/>
          <w:lang w:val="ru-RU"/>
        </w:rPr>
        <w:t>,</w:t>
      </w:r>
      <w:r w:rsidRPr="006D3AC8">
        <w:rPr>
          <w:rFonts w:ascii="Times New Roman" w:hAnsi="Times New Roman" w:cs="Times New Roman"/>
          <w:sz w:val="20"/>
          <w:szCs w:val="20"/>
          <w:lang w:val="ru-RU"/>
        </w:rPr>
        <w:t xml:space="preserve"> и тем сравнительно </w:t>
      </w:r>
      <w:r>
        <w:rPr>
          <w:rFonts w:ascii="Times New Roman" w:hAnsi="Times New Roman" w:cs="Times New Roman"/>
          <w:sz w:val="20"/>
          <w:szCs w:val="20"/>
          <w:lang w:val="ru-RU"/>
        </w:rPr>
        <w:t>больше</w:t>
      </w:r>
      <w:r w:rsidRPr="006D3AC8">
        <w:rPr>
          <w:rFonts w:ascii="Times New Roman" w:hAnsi="Times New Roman" w:cs="Times New Roman"/>
          <w:sz w:val="20"/>
          <w:szCs w:val="20"/>
          <w:lang w:val="ru-RU"/>
        </w:rPr>
        <w:t xml:space="preserve"> сумма общего платежа.</w:t>
      </w:r>
    </w:p>
  </w:footnote>
  <w:footnote w:id="7">
    <w:p w:rsidR="00213C56" w:rsidRPr="00F91FF5" w:rsidRDefault="00213C56" w:rsidP="00F11F0B">
      <w:pPr>
        <w:spacing w:after="0" w:line="16" w:lineRule="atLeast"/>
        <w:jc w:val="both"/>
        <w:rPr>
          <w:lang w:val="ru-RU"/>
        </w:rPr>
      </w:pPr>
      <w:r>
        <w:rPr>
          <w:rStyle w:val="FootnoteReference"/>
        </w:rPr>
        <w:footnoteRef/>
      </w:r>
      <w:r w:rsidRPr="00F91FF5">
        <w:rPr>
          <w:lang w:val="ru-RU"/>
        </w:rPr>
        <w:t xml:space="preserve"> </w:t>
      </w:r>
      <w:r>
        <w:rPr>
          <w:rFonts w:ascii="Times New Roman" w:hAnsi="Times New Roman" w:cs="Times New Roman"/>
          <w:sz w:val="20"/>
          <w:szCs w:val="20"/>
          <w:lang w:val="ru-RU"/>
        </w:rPr>
        <w:t>в</w:t>
      </w:r>
      <w:r w:rsidRPr="00F91FF5">
        <w:rPr>
          <w:rFonts w:ascii="Times New Roman" w:hAnsi="Times New Roman" w:cs="Times New Roman"/>
          <w:sz w:val="20"/>
          <w:szCs w:val="20"/>
          <w:lang w:val="ru-RU"/>
        </w:rPr>
        <w:t xml:space="preserve"> рамках</w:t>
      </w:r>
      <w:r>
        <w:rPr>
          <w:rFonts w:ascii="Times New Roman" w:hAnsi="Times New Roman" w:cs="Times New Roman"/>
          <w:sz w:val="20"/>
          <w:szCs w:val="20"/>
          <w:lang w:val="ru-RU"/>
        </w:rPr>
        <w:t xml:space="preserve"> настоящей работы</w:t>
      </w:r>
      <w:r w:rsidRPr="00F91FF5">
        <w:rPr>
          <w:rFonts w:ascii="Times New Roman" w:hAnsi="Times New Roman" w:cs="Times New Roman"/>
          <w:sz w:val="20"/>
          <w:szCs w:val="20"/>
          <w:lang w:val="ru-RU"/>
        </w:rPr>
        <w:t xml:space="preserve"> не ставилась задача определения конкретных значений блочного тарифообразования, требующих больших расчетных обоснований. Работа была нацелена на обобщение мирового опыта в применении этой практики и обосновании возможностей ее внедрения в условиях развития Узбекистана. </w:t>
      </w:r>
    </w:p>
  </w:footnote>
  <w:footnote w:id="8">
    <w:p w:rsidR="00213C56" w:rsidRPr="00CB2721" w:rsidRDefault="00213C56" w:rsidP="00F11F0B">
      <w:pPr>
        <w:pStyle w:val="FootnoteText"/>
        <w:spacing w:line="16" w:lineRule="atLeast"/>
        <w:rPr>
          <w:lang w:val="ru-RU"/>
        </w:rPr>
      </w:pPr>
      <w:r>
        <w:rPr>
          <w:rStyle w:val="FootnoteReference"/>
        </w:rPr>
        <w:footnoteRef/>
      </w:r>
      <w:r w:rsidRPr="00CB2721">
        <w:rPr>
          <w:lang w:val="ru-RU"/>
        </w:rPr>
        <w:t xml:space="preserve"> </w:t>
      </w:r>
      <w:r w:rsidRPr="00CB2721">
        <w:rPr>
          <w:rFonts w:ascii="Times New Roman" w:hAnsi="Times New Roman" w:cs="Times New Roman"/>
          <w:lang w:val="ru-RU"/>
        </w:rPr>
        <w:t xml:space="preserve"> более 55% всей конечной энергии расходуется на энергоснабжение зданий, в том числе на жилые здания приходится – более 47%</w:t>
      </w:r>
      <w:r>
        <w:rPr>
          <w:rFonts w:ascii="Times New Roman" w:hAnsi="Times New Roman" w:cs="Times New Roman"/>
          <w:lang w:val="ru-RU"/>
        </w:rPr>
        <w:t xml:space="preserve">. </w:t>
      </w:r>
      <w:r w:rsidRPr="00CB2721">
        <w:rPr>
          <w:rFonts w:ascii="Times New Roman" w:hAnsi="Times New Roman" w:cs="Times New Roman"/>
          <w:lang w:val="ru-RU"/>
        </w:rPr>
        <w:t xml:space="preserve"> На долю жилых зданий приходится не менее 35% потребления всей первичной энергии, 60% тепловой энергии, 26% конечного потребления электроэнергии, более половины (50-55%) конечного потребления природного газа.</w:t>
      </w:r>
    </w:p>
  </w:footnote>
  <w:footnote w:id="9">
    <w:p w:rsidR="00213C56" w:rsidRPr="000B6100" w:rsidRDefault="00213C56" w:rsidP="00F11F0B">
      <w:pPr>
        <w:spacing w:after="120" w:line="16" w:lineRule="atLeast"/>
        <w:jc w:val="both"/>
        <w:rPr>
          <w:lang w:val="ru-RU"/>
        </w:rPr>
      </w:pPr>
      <w:r>
        <w:rPr>
          <w:rStyle w:val="FootnoteReference"/>
        </w:rPr>
        <w:footnoteRef/>
      </w:r>
      <w:r w:rsidRPr="000B6100">
        <w:rPr>
          <w:lang w:val="ru-RU"/>
        </w:rPr>
        <w:t xml:space="preserve"> </w:t>
      </w:r>
      <w:r>
        <w:rPr>
          <w:rFonts w:ascii="Times New Roman" w:hAnsi="Times New Roman" w:cs="Times New Roman"/>
          <w:sz w:val="20"/>
          <w:szCs w:val="20"/>
          <w:lang w:val="ru-RU"/>
        </w:rPr>
        <w:t>в</w:t>
      </w:r>
      <w:r w:rsidRPr="000B6100">
        <w:rPr>
          <w:rFonts w:ascii="Times New Roman" w:hAnsi="Times New Roman" w:cs="Times New Roman"/>
          <w:sz w:val="20"/>
          <w:szCs w:val="20"/>
          <w:lang w:val="ru-RU"/>
        </w:rPr>
        <w:t xml:space="preserve"> Узбекистане фактическое значение показателя диверсифицированности энергетического баланса, определяемого по критерию доли доминирующего энергоресурса в его структуре, превышает среднемировые пороговые значения. </w:t>
      </w:r>
    </w:p>
  </w:footnote>
  <w:footnote w:id="10">
    <w:p w:rsidR="00213C56" w:rsidRPr="009221BB" w:rsidRDefault="00213C56" w:rsidP="00F11F0B">
      <w:pPr>
        <w:pStyle w:val="FootnoteText"/>
        <w:spacing w:line="16" w:lineRule="atLeast"/>
        <w:rPr>
          <w:rFonts w:ascii="Times New Roman" w:hAnsi="Times New Roman" w:cs="Times New Roman"/>
          <w:lang w:val="ru-RU"/>
        </w:rPr>
      </w:pPr>
      <w:r w:rsidRPr="009221BB">
        <w:rPr>
          <w:rStyle w:val="FootnoteReference"/>
          <w:rFonts w:ascii="Times New Roman" w:hAnsi="Times New Roman" w:cs="Times New Roman"/>
        </w:rPr>
        <w:footnoteRef/>
      </w:r>
      <w:r w:rsidRPr="009221BB">
        <w:rPr>
          <w:rFonts w:ascii="Times New Roman" w:hAnsi="Times New Roman" w:cs="Times New Roman"/>
          <w:lang w:val="ru-RU"/>
        </w:rPr>
        <w:t xml:space="preserve"> начавшейся еще в 2001г.</w:t>
      </w:r>
    </w:p>
  </w:footnote>
  <w:footnote w:id="11">
    <w:p w:rsidR="00213C56" w:rsidRPr="002F58FF" w:rsidRDefault="00213C56" w:rsidP="00F11F0B">
      <w:pPr>
        <w:pStyle w:val="FootnoteText"/>
        <w:spacing w:line="16" w:lineRule="atLeast"/>
        <w:rPr>
          <w:rFonts w:ascii="Times New Roman" w:hAnsi="Times New Roman" w:cs="Times New Roman"/>
          <w:lang w:val="ru-RU"/>
        </w:rPr>
      </w:pPr>
      <w:r w:rsidRPr="009221BB">
        <w:rPr>
          <w:rStyle w:val="FootnoteReference"/>
          <w:rFonts w:ascii="Times New Roman" w:hAnsi="Times New Roman" w:cs="Times New Roman"/>
        </w:rPr>
        <w:footnoteRef/>
      </w:r>
      <w:r w:rsidRPr="002F58FF">
        <w:rPr>
          <w:rFonts w:ascii="Times New Roman" w:hAnsi="Times New Roman" w:cs="Times New Roman"/>
          <w:lang w:val="ru-RU"/>
        </w:rPr>
        <w:t xml:space="preserve"> Генерирующие компании и линии электропередачи принадлежат государству.</w:t>
      </w:r>
    </w:p>
  </w:footnote>
  <w:footnote w:id="12">
    <w:p w:rsidR="00213C56" w:rsidRPr="00322D72" w:rsidRDefault="00213C56" w:rsidP="00F11F0B">
      <w:pPr>
        <w:pStyle w:val="FootnoteText"/>
        <w:spacing w:line="16" w:lineRule="atLeast"/>
        <w:rPr>
          <w:lang w:val="ru-RU"/>
        </w:rPr>
      </w:pPr>
      <w:r>
        <w:rPr>
          <w:rStyle w:val="FootnoteReference"/>
        </w:rPr>
        <w:footnoteRef/>
      </w:r>
      <w:r w:rsidRPr="00322D72">
        <w:rPr>
          <w:lang w:val="ru-RU"/>
        </w:rPr>
        <w:t xml:space="preserve"> </w:t>
      </w:r>
      <w:r w:rsidRPr="00322D72">
        <w:rPr>
          <w:rFonts w:ascii="Times New Roman" w:hAnsi="Times New Roman" w:cs="Times New Roman"/>
          <w:lang w:val="ru-RU"/>
        </w:rPr>
        <w:t>пропорционал</w:t>
      </w:r>
      <w:r>
        <w:rPr>
          <w:rFonts w:ascii="Times New Roman" w:hAnsi="Times New Roman" w:cs="Times New Roman"/>
          <w:lang w:val="ru-RU"/>
        </w:rPr>
        <w:t>ьна</w:t>
      </w:r>
      <w:r w:rsidRPr="00322D72">
        <w:rPr>
          <w:rFonts w:ascii="Times New Roman" w:hAnsi="Times New Roman" w:cs="Times New Roman"/>
          <w:lang w:val="ru-RU"/>
        </w:rPr>
        <w:t xml:space="preserve"> уровню и склонности экономических агентов вкладывать средства в энергосберегающие технологии, в том числе через схемы «зеленого» ипотечного кредитования. Чем ближе тарифы к рыночным уровням, тем больше объем инвестиций в технологии в области возобновляемых источников энергии и энергосберегающие решения со стороны предприятий и домашних хозяйств</w:t>
      </w:r>
    </w:p>
  </w:footnote>
  <w:footnote w:id="13">
    <w:p w:rsidR="00213C56" w:rsidRPr="003A50F0" w:rsidRDefault="00213C56" w:rsidP="00957FA5">
      <w:pPr>
        <w:pStyle w:val="FootnoteText"/>
        <w:jc w:val="both"/>
        <w:rPr>
          <w:lang w:val="ru-RU"/>
        </w:rPr>
      </w:pPr>
      <w:r w:rsidRPr="00093E9F">
        <w:rPr>
          <w:rStyle w:val="FootnoteReference"/>
        </w:rPr>
        <w:footnoteRef/>
      </w:r>
      <w:r w:rsidRPr="00957FA5">
        <w:rPr>
          <w:rFonts w:ascii="Times New Roman" w:hAnsi="Times New Roman" w:cs="Times New Roman"/>
          <w:lang w:val="ru-RU"/>
        </w:rPr>
        <w:t xml:space="preserve"> ряд принятых решений в рамках </w:t>
      </w:r>
      <w:r w:rsidRPr="00DE537C">
        <w:rPr>
          <w:rFonts w:ascii="Times New Roman" w:hAnsi="Times New Roman" w:cs="Times New Roman"/>
          <w:lang w:val="ru-RU"/>
        </w:rPr>
        <w:t>Указ</w:t>
      </w:r>
      <w:r>
        <w:rPr>
          <w:rFonts w:ascii="Times New Roman" w:hAnsi="Times New Roman" w:cs="Times New Roman"/>
          <w:lang w:val="ru-RU"/>
        </w:rPr>
        <w:t>а</w:t>
      </w:r>
      <w:r w:rsidRPr="00DE537C">
        <w:rPr>
          <w:rFonts w:ascii="Times New Roman" w:hAnsi="Times New Roman" w:cs="Times New Roman"/>
          <w:lang w:val="ru-RU"/>
        </w:rPr>
        <w:t xml:space="preserve"> Президента Республики Узбекистан от 7 февраля 2017 года № УП-4947 «О Стратегии действий по дальнейшему развитию </w:t>
      </w:r>
      <w:r w:rsidRPr="003A50F0">
        <w:rPr>
          <w:rFonts w:ascii="Times New Roman" w:hAnsi="Times New Roman" w:cs="Times New Roman"/>
          <w:lang w:val="ru-RU"/>
        </w:rPr>
        <w:t>Республики Узбекистан»</w:t>
      </w:r>
      <w:r w:rsidRPr="003A50F0">
        <w:rPr>
          <w:lang w:val="ru-RU"/>
        </w:rPr>
        <w:t>.</w:t>
      </w:r>
    </w:p>
  </w:footnote>
  <w:footnote w:id="14">
    <w:p w:rsidR="00213C56" w:rsidRPr="006D3AC8" w:rsidRDefault="00213C56" w:rsidP="00C20516">
      <w:pPr>
        <w:pStyle w:val="FootnoteText"/>
        <w:spacing w:line="16" w:lineRule="atLeast"/>
        <w:rPr>
          <w:rFonts w:ascii="Times New Roman" w:hAnsi="Times New Roman" w:cs="Times New Roman"/>
          <w:lang w:val="ru-RU"/>
        </w:rPr>
      </w:pPr>
      <w:r w:rsidRPr="006D3AC8">
        <w:rPr>
          <w:rStyle w:val="FootnoteReference"/>
          <w:rFonts w:ascii="Times New Roman" w:hAnsi="Times New Roman" w:cs="Times New Roman"/>
        </w:rPr>
        <w:footnoteRef/>
      </w:r>
      <w:r w:rsidRPr="006D3AC8">
        <w:rPr>
          <w:rFonts w:ascii="Times New Roman" w:hAnsi="Times New Roman" w:cs="Times New Roman"/>
          <w:lang w:val="ru-RU"/>
        </w:rPr>
        <w:t xml:space="preserve"> газ, уголь, электричество, отопление</w:t>
      </w:r>
    </w:p>
  </w:footnote>
  <w:footnote w:id="15">
    <w:p w:rsidR="00213C56" w:rsidRPr="00534ABC" w:rsidRDefault="00213C56" w:rsidP="004244E7">
      <w:pPr>
        <w:spacing w:after="120" w:line="192" w:lineRule="auto"/>
        <w:jc w:val="both"/>
        <w:rPr>
          <w:sz w:val="20"/>
          <w:szCs w:val="20"/>
          <w:lang w:val="ru-RU"/>
        </w:rPr>
      </w:pPr>
      <w:r>
        <w:rPr>
          <w:rStyle w:val="FootnoteReference"/>
        </w:rPr>
        <w:footnoteRef/>
      </w:r>
      <w:r w:rsidRPr="00534ABC">
        <w:rPr>
          <w:lang w:val="ru-RU"/>
        </w:rPr>
        <w:t xml:space="preserve"> </w:t>
      </w:r>
      <w:r>
        <w:rPr>
          <w:rFonts w:ascii="Times New Roman" w:hAnsi="Times New Roman" w:cs="Times New Roman"/>
          <w:sz w:val="20"/>
          <w:szCs w:val="20"/>
          <w:lang w:val="ru-RU"/>
        </w:rPr>
        <w:t>в</w:t>
      </w:r>
      <w:r w:rsidRPr="00534ABC">
        <w:rPr>
          <w:rFonts w:ascii="Times New Roman" w:hAnsi="Times New Roman" w:cs="Times New Roman"/>
          <w:sz w:val="20"/>
          <w:szCs w:val="20"/>
          <w:lang w:val="ru-RU"/>
        </w:rPr>
        <w:t xml:space="preserve"> период экономических реформ практика перекрестного субсидирования</w:t>
      </w:r>
      <w:r>
        <w:rPr>
          <w:rFonts w:ascii="Times New Roman" w:hAnsi="Times New Roman" w:cs="Times New Roman"/>
          <w:sz w:val="20"/>
          <w:szCs w:val="20"/>
          <w:lang w:val="ru-RU"/>
        </w:rPr>
        <w:t xml:space="preserve"> рассматривалась как</w:t>
      </w:r>
      <w:r w:rsidRPr="00534ABC">
        <w:rPr>
          <w:rFonts w:ascii="Times New Roman" w:hAnsi="Times New Roman" w:cs="Times New Roman"/>
          <w:sz w:val="20"/>
          <w:szCs w:val="20"/>
          <w:lang w:val="ru-RU"/>
        </w:rPr>
        <w:t xml:space="preserve"> временный элемент социальной защиты и предусматривала оплату промышленными предприятиями части стоимости электроэнергии, предоставляемой населению.</w:t>
      </w:r>
      <w:r>
        <w:rPr>
          <w:rFonts w:ascii="Times New Roman" w:hAnsi="Times New Roman" w:cs="Times New Roman"/>
          <w:sz w:val="20"/>
          <w:szCs w:val="20"/>
          <w:lang w:val="ru-RU"/>
        </w:rPr>
        <w:t xml:space="preserve"> </w:t>
      </w:r>
    </w:p>
  </w:footnote>
  <w:footnote w:id="16">
    <w:p w:rsidR="00213C56" w:rsidRPr="00645004" w:rsidRDefault="00213C56">
      <w:pPr>
        <w:pStyle w:val="FootnoteText"/>
        <w:rPr>
          <w:lang w:val="ru-RU"/>
        </w:rPr>
      </w:pPr>
      <w:r>
        <w:rPr>
          <w:rStyle w:val="FootnoteReference"/>
        </w:rPr>
        <w:footnoteRef/>
      </w:r>
      <w:r w:rsidRPr="00590FFD">
        <w:rPr>
          <w:lang w:val="ru-RU"/>
        </w:rPr>
        <w:t xml:space="preserve"> </w:t>
      </w:r>
      <w:r>
        <w:rPr>
          <w:rFonts w:ascii="Times New Roman" w:hAnsi="Times New Roman" w:cs="Times New Roman"/>
          <w:lang w:val="ru-RU"/>
        </w:rPr>
        <w:t>сл</w:t>
      </w:r>
      <w:r w:rsidRPr="00590FFD">
        <w:rPr>
          <w:rFonts w:ascii="Times New Roman" w:hAnsi="Times New Roman" w:cs="Times New Roman"/>
          <w:lang w:val="ru-RU"/>
        </w:rPr>
        <w:t>едует отметить, что ранее, в период 1995-1999гг. размах дифференциации тарифов между различными группами потребителей был значительно выше</w:t>
      </w:r>
      <w:r>
        <w:rPr>
          <w:rFonts w:ascii="Times New Roman" w:hAnsi="Times New Roman" w:cs="Times New Roman"/>
          <w:lang w:val="ru-RU"/>
        </w:rPr>
        <w:t xml:space="preserve">, например тарифы для сферы услуг были в 4 р. выше среднего уровня </w:t>
      </w:r>
    </w:p>
  </w:footnote>
  <w:footnote w:id="17">
    <w:p w:rsidR="00213C56" w:rsidRPr="00534ABC" w:rsidRDefault="00213C56">
      <w:pPr>
        <w:pStyle w:val="FootnoteText"/>
        <w:rPr>
          <w:lang w:val="ru-RU"/>
        </w:rPr>
      </w:pPr>
      <w:r>
        <w:rPr>
          <w:rStyle w:val="FootnoteReference"/>
        </w:rPr>
        <w:footnoteRef/>
      </w:r>
      <w:r w:rsidRPr="00534ABC">
        <w:rPr>
          <w:lang w:val="ru-RU"/>
        </w:rPr>
        <w:t xml:space="preserve"> </w:t>
      </w:r>
      <w:r w:rsidRPr="004244E7">
        <w:rPr>
          <w:rFonts w:ascii="Times New Roman" w:hAnsi="Times New Roman" w:cs="Times New Roman"/>
          <w:lang w:val="ru-RU"/>
        </w:rPr>
        <w:t>в мировой практике</w:t>
      </w:r>
      <w:r w:rsidRPr="00534ABC">
        <w:rPr>
          <w:rFonts w:ascii="Times New Roman" w:hAnsi="Times New Roman" w:cs="Times New Roman"/>
          <w:lang w:val="ru-RU"/>
        </w:rPr>
        <w:t>, тарифы на электроэнергию для населения всегда намного выше, чем для крупных потребителей по причине существенно более высоких затрат на доставку электроэнергии населению по распределительным сетям и неравномерного суточного потребления.</w:t>
      </w:r>
    </w:p>
  </w:footnote>
  <w:footnote w:id="18">
    <w:p w:rsidR="00213C56" w:rsidRPr="00F77CF1" w:rsidRDefault="00213C56" w:rsidP="00C20516">
      <w:pPr>
        <w:spacing w:after="0" w:line="16" w:lineRule="atLeast"/>
        <w:rPr>
          <w:rFonts w:ascii="Times New Roman" w:hAnsi="Times New Roman" w:cs="Times New Roman"/>
          <w:sz w:val="20"/>
          <w:szCs w:val="20"/>
          <w:lang w:val="ru-RU"/>
        </w:rPr>
      </w:pPr>
      <w:r w:rsidRPr="006D3AC8">
        <w:rPr>
          <w:rStyle w:val="FootnoteReference"/>
          <w:rFonts w:ascii="Times New Roman" w:hAnsi="Times New Roman" w:cs="Times New Roman"/>
          <w:sz w:val="20"/>
          <w:szCs w:val="20"/>
        </w:rPr>
        <w:footnoteRef/>
      </w:r>
      <w:r w:rsidRPr="006D3AC8">
        <w:rPr>
          <w:rFonts w:ascii="Times New Roman" w:hAnsi="Times New Roman" w:cs="Times New Roman"/>
          <w:sz w:val="20"/>
          <w:szCs w:val="20"/>
          <w:lang w:val="ru-RU"/>
        </w:rPr>
        <w:t>отсутствие инвестиций привело к большим потерям, которые обходятся стране в среднем 1,5 млрд.долл.</w:t>
      </w:r>
      <w:r>
        <w:rPr>
          <w:rFonts w:ascii="Times New Roman" w:hAnsi="Times New Roman" w:cs="Times New Roman"/>
          <w:sz w:val="20"/>
          <w:szCs w:val="20"/>
          <w:lang w:val="ru-RU"/>
        </w:rPr>
        <w:t xml:space="preserve"> США</w:t>
      </w:r>
      <w:r w:rsidRPr="006D3AC8">
        <w:rPr>
          <w:rFonts w:ascii="Times New Roman" w:hAnsi="Times New Roman" w:cs="Times New Roman"/>
          <w:sz w:val="20"/>
          <w:szCs w:val="20"/>
          <w:lang w:val="ru-RU"/>
        </w:rPr>
        <w:t xml:space="preserve"> в год. Есть и косвенные потери, например, по оценкам Всемирного банка, общие потери только от передачи и распределения электроэнергии составляют 20% от чистой их выработки – в пять раз больше, чем в Германии – что приводит к дополнительным потерям в 340 млн.долл. </w:t>
      </w:r>
      <w:r>
        <w:rPr>
          <w:rFonts w:ascii="Times New Roman" w:hAnsi="Times New Roman" w:cs="Times New Roman"/>
          <w:sz w:val="20"/>
          <w:szCs w:val="20"/>
          <w:lang w:val="ru-RU"/>
        </w:rPr>
        <w:t>США</w:t>
      </w:r>
      <w:r w:rsidRPr="00ED2BE3">
        <w:rPr>
          <w:rFonts w:ascii="Times New Roman" w:hAnsi="Times New Roman" w:cs="Times New Roman"/>
          <w:sz w:val="20"/>
          <w:szCs w:val="20"/>
          <w:lang w:val="ru-RU"/>
        </w:rPr>
        <w:t xml:space="preserve"> </w:t>
      </w:r>
      <w:r w:rsidRPr="006D3AC8">
        <w:rPr>
          <w:rFonts w:ascii="Times New Roman" w:hAnsi="Times New Roman" w:cs="Times New Roman"/>
          <w:sz w:val="20"/>
          <w:szCs w:val="20"/>
          <w:lang w:val="ru-RU"/>
        </w:rPr>
        <w:t>или</w:t>
      </w:r>
      <w:r w:rsidRPr="00FC2F57">
        <w:rPr>
          <w:rFonts w:ascii="Times New Roman" w:hAnsi="Times New Roman" w:cs="Times New Roman"/>
          <w:sz w:val="20"/>
          <w:szCs w:val="20"/>
          <w:lang w:val="ru-RU"/>
        </w:rPr>
        <w:t xml:space="preserve"> 0,8% </w:t>
      </w:r>
      <w:r w:rsidRPr="006D3AC8">
        <w:rPr>
          <w:rFonts w:ascii="Times New Roman" w:hAnsi="Times New Roman" w:cs="Times New Roman"/>
          <w:sz w:val="20"/>
          <w:szCs w:val="20"/>
          <w:lang w:val="ru-RU"/>
        </w:rPr>
        <w:t>от</w:t>
      </w:r>
      <w:r w:rsidRPr="00ED2BE3">
        <w:rPr>
          <w:rFonts w:ascii="Times New Roman" w:hAnsi="Times New Roman" w:cs="Times New Roman"/>
          <w:sz w:val="20"/>
          <w:szCs w:val="20"/>
          <w:lang w:val="ru-RU"/>
        </w:rPr>
        <w:t xml:space="preserve"> </w:t>
      </w:r>
      <w:r w:rsidRPr="006D3AC8">
        <w:rPr>
          <w:rFonts w:ascii="Times New Roman" w:hAnsi="Times New Roman" w:cs="Times New Roman"/>
          <w:sz w:val="20"/>
          <w:szCs w:val="20"/>
          <w:lang w:val="ru-RU"/>
        </w:rPr>
        <w:t>ВВП</w:t>
      </w:r>
      <w:r w:rsidRPr="00FC2F57">
        <w:rPr>
          <w:rFonts w:ascii="Times New Roman" w:hAnsi="Times New Roman" w:cs="Times New Roman"/>
          <w:sz w:val="20"/>
          <w:szCs w:val="20"/>
          <w:lang w:val="ru-RU"/>
        </w:rPr>
        <w:t>.</w:t>
      </w:r>
      <w:r w:rsidRPr="006D3AC8">
        <w:rPr>
          <w:rFonts w:ascii="Times New Roman" w:hAnsi="Times New Roman" w:cs="Times New Roman"/>
          <w:sz w:val="20"/>
          <w:szCs w:val="20"/>
          <w:lang w:val="ru-RU"/>
        </w:rPr>
        <w:t>См</w:t>
      </w:r>
      <w:r w:rsidRPr="00FC2F57">
        <w:rPr>
          <w:rFonts w:ascii="Times New Roman" w:hAnsi="Times New Roman" w:cs="Times New Roman"/>
          <w:sz w:val="20"/>
          <w:szCs w:val="20"/>
          <w:lang w:val="ru-RU"/>
        </w:rPr>
        <w:t xml:space="preserve">.: </w:t>
      </w:r>
      <w:r w:rsidRPr="006D3AC8">
        <w:rPr>
          <w:rFonts w:ascii="Times New Roman" w:hAnsi="Times New Roman" w:cs="Times New Roman"/>
          <w:sz w:val="20"/>
          <w:szCs w:val="20"/>
        </w:rPr>
        <w:t>WorldBank</w:t>
      </w:r>
      <w:r w:rsidRPr="00FC2F57">
        <w:rPr>
          <w:rFonts w:ascii="Times New Roman" w:hAnsi="Times New Roman" w:cs="Times New Roman"/>
          <w:sz w:val="20"/>
          <w:szCs w:val="20"/>
          <w:lang w:val="ru-RU"/>
        </w:rPr>
        <w:t xml:space="preserve"> (2013). </w:t>
      </w:r>
      <w:r w:rsidRPr="006D3AC8">
        <w:rPr>
          <w:rFonts w:ascii="Times New Roman" w:hAnsi="Times New Roman" w:cs="Times New Roman"/>
          <w:sz w:val="20"/>
          <w:szCs w:val="20"/>
        </w:rPr>
        <w:t>UzbekistanEnergy</w:t>
      </w:r>
      <w:r w:rsidRPr="00FC2F57">
        <w:rPr>
          <w:rFonts w:ascii="Times New Roman" w:hAnsi="Times New Roman" w:cs="Times New Roman"/>
          <w:sz w:val="20"/>
          <w:szCs w:val="20"/>
          <w:lang w:val="ru-RU"/>
        </w:rPr>
        <w:t>/</w:t>
      </w:r>
      <w:r w:rsidRPr="006D3AC8">
        <w:rPr>
          <w:rFonts w:ascii="Times New Roman" w:hAnsi="Times New Roman" w:cs="Times New Roman"/>
          <w:sz w:val="20"/>
          <w:szCs w:val="20"/>
        </w:rPr>
        <w:t>PowerSectorIssuesNote</w:t>
      </w:r>
      <w:r w:rsidRPr="00FC2F57">
        <w:rPr>
          <w:rFonts w:ascii="Times New Roman" w:hAnsi="Times New Roman" w:cs="Times New Roman"/>
          <w:sz w:val="20"/>
          <w:szCs w:val="20"/>
          <w:lang w:val="ru-RU"/>
        </w:rPr>
        <w:t xml:space="preserve">. </w:t>
      </w:r>
      <w:r w:rsidRPr="006D3AC8">
        <w:rPr>
          <w:rFonts w:ascii="Times New Roman" w:hAnsi="Times New Roman" w:cs="Times New Roman"/>
          <w:sz w:val="20"/>
          <w:szCs w:val="20"/>
        </w:rPr>
        <w:t>ReportNo</w:t>
      </w:r>
      <w:r w:rsidRPr="00F77CF1">
        <w:rPr>
          <w:rFonts w:ascii="Times New Roman" w:hAnsi="Times New Roman" w:cs="Times New Roman"/>
          <w:sz w:val="20"/>
          <w:szCs w:val="20"/>
          <w:lang w:val="ru-RU"/>
        </w:rPr>
        <w:t xml:space="preserve">. </w:t>
      </w:r>
      <w:r w:rsidRPr="006D3AC8">
        <w:rPr>
          <w:rFonts w:ascii="Times New Roman" w:hAnsi="Times New Roman" w:cs="Times New Roman"/>
          <w:sz w:val="20"/>
          <w:szCs w:val="20"/>
        </w:rPr>
        <w:t>ACS</w:t>
      </w:r>
      <w:r w:rsidRPr="00F77CF1">
        <w:rPr>
          <w:rFonts w:ascii="Times New Roman" w:hAnsi="Times New Roman" w:cs="Times New Roman"/>
          <w:sz w:val="20"/>
          <w:szCs w:val="20"/>
          <w:lang w:val="ru-RU"/>
        </w:rPr>
        <w:t xml:space="preserve">4146. </w:t>
      </w:r>
      <w:r w:rsidRPr="006D3AC8">
        <w:rPr>
          <w:rFonts w:ascii="Times New Roman" w:hAnsi="Times New Roman" w:cs="Times New Roman"/>
          <w:sz w:val="20"/>
          <w:szCs w:val="20"/>
        </w:rPr>
        <w:t>Washington</w:t>
      </w:r>
      <w:r w:rsidRPr="00F77CF1">
        <w:rPr>
          <w:rFonts w:ascii="Times New Roman" w:hAnsi="Times New Roman" w:cs="Times New Roman"/>
          <w:sz w:val="20"/>
          <w:szCs w:val="20"/>
          <w:lang w:val="ru-RU"/>
        </w:rPr>
        <w:t>,</w:t>
      </w:r>
      <w:r w:rsidRPr="006D3AC8">
        <w:rPr>
          <w:rFonts w:ascii="Times New Roman" w:hAnsi="Times New Roman" w:cs="Times New Roman"/>
          <w:sz w:val="20"/>
          <w:szCs w:val="20"/>
        </w:rPr>
        <w:t> </w:t>
      </w:r>
    </w:p>
  </w:footnote>
  <w:footnote w:id="19">
    <w:p w:rsidR="00213C56" w:rsidRPr="00A02AA8" w:rsidRDefault="00213C56">
      <w:pPr>
        <w:pStyle w:val="FootnoteText"/>
        <w:rPr>
          <w:lang w:val="ru-RU"/>
        </w:rPr>
      </w:pPr>
      <w:r w:rsidRPr="006D3AC8">
        <w:rPr>
          <w:rStyle w:val="FootnoteReference"/>
          <w:rFonts w:ascii="Times New Roman" w:hAnsi="Times New Roman" w:cs="Times New Roman"/>
        </w:rPr>
        <w:footnoteRef/>
      </w:r>
      <w:r w:rsidRPr="006D3AC8">
        <w:rPr>
          <w:rFonts w:ascii="Times New Roman" w:hAnsi="Times New Roman" w:cs="Times New Roman"/>
          <w:lang w:val="ru-RU"/>
        </w:rPr>
        <w:t xml:space="preserve"> который не включает в себя инвестиционную составляющую (долгосрочные инвестиционные потребности).</w:t>
      </w:r>
    </w:p>
  </w:footnote>
  <w:footnote w:id="20">
    <w:p w:rsidR="00213C56" w:rsidRPr="00642CD9" w:rsidRDefault="00213C56">
      <w:pPr>
        <w:pStyle w:val="FootnoteText"/>
        <w:rPr>
          <w:lang w:val="ru-RU"/>
        </w:rPr>
      </w:pPr>
      <w:r>
        <w:rPr>
          <w:rStyle w:val="FootnoteReference"/>
        </w:rPr>
        <w:footnoteRef/>
      </w:r>
      <w:r w:rsidRPr="00642CD9">
        <w:rPr>
          <w:rFonts w:ascii="Times New Roman" w:hAnsi="Times New Roman" w:cs="Times New Roman"/>
          <w:lang w:val="ru-RU"/>
        </w:rPr>
        <w:t>в 2015-2016г. внутренний тариф составлял 95% от среднего уровня, сложившегося по странам СНГ,</w:t>
      </w:r>
    </w:p>
  </w:footnote>
  <w:footnote w:id="21">
    <w:p w:rsidR="00213C56" w:rsidRPr="006D3AC8" w:rsidRDefault="00213C56" w:rsidP="002A38C6">
      <w:pPr>
        <w:pStyle w:val="FootnoteText"/>
        <w:rPr>
          <w:rFonts w:ascii="Times New Roman" w:hAnsi="Times New Roman" w:cs="Times New Roman"/>
          <w:lang w:val="ru-RU"/>
        </w:rPr>
      </w:pPr>
      <w:r w:rsidRPr="006D3AC8">
        <w:rPr>
          <w:rStyle w:val="FootnoteReference"/>
          <w:rFonts w:ascii="Times New Roman" w:hAnsi="Times New Roman" w:cs="Times New Roman"/>
        </w:rPr>
        <w:footnoteRef/>
      </w:r>
      <w:r>
        <w:rPr>
          <w:rFonts w:ascii="Times New Roman" w:hAnsi="Times New Roman" w:cs="Times New Roman"/>
          <w:lang w:val="ru-RU"/>
        </w:rPr>
        <w:t xml:space="preserve">исходя из практики международных организаций </w:t>
      </w:r>
    </w:p>
  </w:footnote>
  <w:footnote w:id="22">
    <w:p w:rsidR="00213C56" w:rsidRPr="006D3AC8" w:rsidRDefault="00213C56">
      <w:pPr>
        <w:pStyle w:val="FootnoteText"/>
        <w:rPr>
          <w:rFonts w:ascii="Times New Roman" w:hAnsi="Times New Roman" w:cs="Times New Roman"/>
          <w:lang w:val="ru-RU"/>
        </w:rPr>
      </w:pPr>
      <w:r w:rsidRPr="006D3AC8">
        <w:rPr>
          <w:rStyle w:val="FootnoteReference"/>
          <w:rFonts w:ascii="Times New Roman" w:hAnsi="Times New Roman" w:cs="Times New Roman"/>
        </w:rPr>
        <w:footnoteRef/>
      </w:r>
      <w:r w:rsidRPr="006D3AC8">
        <w:rPr>
          <w:rFonts w:ascii="Times New Roman" w:hAnsi="Times New Roman" w:cs="Times New Roman"/>
          <w:lang w:val="ru-RU"/>
        </w:rPr>
        <w:t xml:space="preserve"> </w:t>
      </w:r>
      <w:r>
        <w:rPr>
          <w:rFonts w:ascii="Times New Roman" w:hAnsi="Times New Roman" w:cs="Times New Roman"/>
          <w:lang w:val="ru-RU"/>
        </w:rPr>
        <w:t>относительно</w:t>
      </w:r>
      <w:r w:rsidRPr="006D3AC8">
        <w:rPr>
          <w:rFonts w:ascii="Times New Roman" w:hAnsi="Times New Roman" w:cs="Times New Roman"/>
          <w:lang w:val="ru-RU"/>
        </w:rPr>
        <w:t xml:space="preserve"> экспортн</w:t>
      </w:r>
      <w:r>
        <w:rPr>
          <w:rFonts w:ascii="Times New Roman" w:hAnsi="Times New Roman" w:cs="Times New Roman"/>
          <w:lang w:val="ru-RU"/>
        </w:rPr>
        <w:t>ой</w:t>
      </w:r>
      <w:r w:rsidRPr="006D3AC8">
        <w:rPr>
          <w:rFonts w:ascii="Times New Roman" w:hAnsi="Times New Roman" w:cs="Times New Roman"/>
          <w:lang w:val="ru-RU"/>
        </w:rPr>
        <w:t xml:space="preserve"> цен</w:t>
      </w:r>
      <w:r>
        <w:rPr>
          <w:rFonts w:ascii="Times New Roman" w:hAnsi="Times New Roman" w:cs="Times New Roman"/>
          <w:lang w:val="ru-RU"/>
        </w:rPr>
        <w:t xml:space="preserve">ы </w:t>
      </w:r>
    </w:p>
  </w:footnote>
  <w:footnote w:id="23">
    <w:p w:rsidR="00213C56" w:rsidRPr="006D3AC8" w:rsidRDefault="00213C56">
      <w:pPr>
        <w:pStyle w:val="FootnoteText"/>
        <w:rPr>
          <w:rFonts w:ascii="Times New Roman" w:hAnsi="Times New Roman" w:cs="Times New Roman"/>
          <w:lang w:val="ru-RU"/>
        </w:rPr>
      </w:pPr>
      <w:r w:rsidRPr="006D3AC8">
        <w:rPr>
          <w:rStyle w:val="FootnoteReference"/>
          <w:rFonts w:ascii="Times New Roman" w:hAnsi="Times New Roman" w:cs="Times New Roman"/>
        </w:rPr>
        <w:footnoteRef/>
      </w:r>
      <w:r w:rsidRPr="006D3AC8">
        <w:rPr>
          <w:rFonts w:ascii="Times New Roman" w:hAnsi="Times New Roman" w:cs="Times New Roman"/>
          <w:lang w:val="ru-RU"/>
        </w:rPr>
        <w:t xml:space="preserve"> России, Казахстана, Белоруссии</w:t>
      </w:r>
    </w:p>
  </w:footnote>
  <w:footnote w:id="24">
    <w:p w:rsidR="00213C56" w:rsidRPr="00A02C76" w:rsidRDefault="00213C56">
      <w:pPr>
        <w:pStyle w:val="FootnoteText"/>
        <w:rPr>
          <w:lang w:val="ru-RU"/>
        </w:rPr>
      </w:pPr>
      <w:r>
        <w:rPr>
          <w:rStyle w:val="FootnoteReference"/>
        </w:rPr>
        <w:footnoteRef/>
      </w:r>
      <w:r w:rsidRPr="00A02C76">
        <w:rPr>
          <w:lang w:val="ru-RU"/>
        </w:rPr>
        <w:t xml:space="preserve"> </w:t>
      </w:r>
      <w:r w:rsidRPr="00934881">
        <w:rPr>
          <w:rFonts w:ascii="Times New Roman" w:hAnsi="Times New Roman" w:cs="Times New Roman"/>
          <w:lang w:val="ru-RU"/>
        </w:rPr>
        <w:t>введенных в период 2012-2018гг.</w:t>
      </w:r>
    </w:p>
  </w:footnote>
  <w:footnote w:id="25">
    <w:p w:rsidR="00213C56" w:rsidRPr="006D3AC8" w:rsidRDefault="00213C56" w:rsidP="00E57AD8">
      <w:pPr>
        <w:pStyle w:val="FootnoteText"/>
        <w:rPr>
          <w:rFonts w:ascii="Times New Roman" w:hAnsi="Times New Roman" w:cs="Times New Roman"/>
          <w:lang w:val="ru-RU"/>
        </w:rPr>
      </w:pPr>
      <w:r w:rsidRPr="006D3AC8">
        <w:rPr>
          <w:rStyle w:val="FootnoteReference"/>
          <w:rFonts w:ascii="Times New Roman" w:hAnsi="Times New Roman" w:cs="Times New Roman"/>
        </w:rPr>
        <w:footnoteRef/>
      </w:r>
      <w:r w:rsidRPr="006D3AC8">
        <w:rPr>
          <w:rFonts w:ascii="Times New Roman" w:hAnsi="Times New Roman" w:cs="Times New Roman"/>
          <w:lang w:val="ru-RU"/>
        </w:rPr>
        <w:t xml:space="preserve"> в большинстве случаев не отвечают современным требованиям, как в части автоматизации, так и в части выполнения правил о единстве измерений</w:t>
      </w:r>
    </w:p>
  </w:footnote>
  <w:footnote w:id="26">
    <w:p w:rsidR="00213C56" w:rsidRPr="00AE364F" w:rsidRDefault="00213C56" w:rsidP="00CF7868">
      <w:pPr>
        <w:pStyle w:val="FootnoteText"/>
        <w:rPr>
          <w:lang w:val="ru-RU"/>
        </w:rPr>
      </w:pPr>
      <w:r>
        <w:rPr>
          <w:rStyle w:val="FootnoteReference"/>
        </w:rPr>
        <w:footnoteRef/>
      </w:r>
      <w:r w:rsidRPr="00AE364F">
        <w:rPr>
          <w:lang w:val="ru-RU"/>
        </w:rPr>
        <w:t xml:space="preserve"> </w:t>
      </w:r>
      <w:r w:rsidRPr="00AE364F">
        <w:rPr>
          <w:rFonts w:ascii="Times New Roman" w:hAnsi="Times New Roman" w:cs="Times New Roman"/>
          <w:lang w:val="ru-RU"/>
        </w:rPr>
        <w:t>сдержанный рост тарифов и поддержание ряда предприятий с большим объемом накопленной задолженности</w:t>
      </w:r>
    </w:p>
  </w:footnote>
  <w:footnote w:id="27">
    <w:p w:rsidR="00213C56" w:rsidRPr="006D3AC8" w:rsidRDefault="00213C56" w:rsidP="003C0B4A">
      <w:pPr>
        <w:pStyle w:val="FootnoteText"/>
        <w:rPr>
          <w:rFonts w:ascii="Times New Roman" w:hAnsi="Times New Roman" w:cs="Times New Roman"/>
          <w:lang w:val="ru-RU"/>
        </w:rPr>
      </w:pPr>
      <w:r w:rsidRPr="006D3AC8">
        <w:rPr>
          <w:rStyle w:val="FootnoteReference"/>
          <w:rFonts w:ascii="Times New Roman" w:hAnsi="Times New Roman" w:cs="Times New Roman"/>
        </w:rPr>
        <w:footnoteRef/>
      </w:r>
      <w:r w:rsidRPr="006D3AC8">
        <w:rPr>
          <w:rFonts w:ascii="Times New Roman" w:hAnsi="Times New Roman" w:cs="Times New Roman"/>
          <w:lang w:val="ru-RU"/>
        </w:rPr>
        <w:t xml:space="preserve"> Энергоэффективность в зданиях: скрытый ресурс устойчивого развития Узбекистана, </w:t>
      </w:r>
      <w:r>
        <w:rPr>
          <w:rFonts w:ascii="Times New Roman" w:hAnsi="Times New Roman" w:cs="Times New Roman"/>
          <w:lang w:val="ru-RU"/>
        </w:rPr>
        <w:t>ПРООН, 2014 г.</w:t>
      </w:r>
    </w:p>
  </w:footnote>
  <w:footnote w:id="28">
    <w:p w:rsidR="00213C56" w:rsidRPr="006D3AC8" w:rsidRDefault="00213C56" w:rsidP="00475634">
      <w:pPr>
        <w:spacing w:after="120" w:line="192" w:lineRule="auto"/>
        <w:jc w:val="both"/>
        <w:rPr>
          <w:rFonts w:ascii="Times New Roman" w:hAnsi="Times New Roman" w:cs="Times New Roman"/>
          <w:sz w:val="20"/>
          <w:szCs w:val="20"/>
          <w:lang w:val="ru-RU"/>
        </w:rPr>
      </w:pPr>
      <w:r w:rsidRPr="006D3AC8">
        <w:rPr>
          <w:rStyle w:val="FootnoteReference"/>
          <w:rFonts w:ascii="Times New Roman" w:hAnsi="Times New Roman" w:cs="Times New Roman"/>
          <w:sz w:val="20"/>
          <w:szCs w:val="20"/>
        </w:rPr>
        <w:footnoteRef/>
      </w:r>
      <w:r w:rsidRPr="006D3AC8">
        <w:rPr>
          <w:rFonts w:ascii="Times New Roman" w:hAnsi="Times New Roman" w:cs="Times New Roman"/>
          <w:sz w:val="20"/>
          <w:szCs w:val="20"/>
          <w:lang w:val="ru-RU"/>
        </w:rPr>
        <w:t xml:space="preserve"> при этом, каждая страна ориентируются на свой перечень проблем и </w:t>
      </w:r>
      <w:r>
        <w:rPr>
          <w:rFonts w:ascii="Times New Roman" w:hAnsi="Times New Roman" w:cs="Times New Roman"/>
          <w:sz w:val="20"/>
          <w:szCs w:val="20"/>
          <w:lang w:val="ru-RU"/>
        </w:rPr>
        <w:t xml:space="preserve">на </w:t>
      </w:r>
      <w:r w:rsidRPr="006D3AC8">
        <w:rPr>
          <w:rFonts w:ascii="Times New Roman" w:hAnsi="Times New Roman" w:cs="Times New Roman"/>
          <w:sz w:val="20"/>
          <w:szCs w:val="20"/>
          <w:lang w:val="ru-RU"/>
        </w:rPr>
        <w:t>решение приоритетных задач, которые зависят от состояния бюджета и инвестиционной базы электроэнергетического сектора, необходимости в модернизации существующих мощностей, имеющихся инвестиционных возможностей, а также политического консенсуса в обществе по поводу социальных аспектов энергетики.</w:t>
      </w:r>
    </w:p>
  </w:footnote>
  <w:footnote w:id="29">
    <w:p w:rsidR="00292032" w:rsidRPr="006D3AC8" w:rsidRDefault="00292032" w:rsidP="00292032">
      <w:pPr>
        <w:tabs>
          <w:tab w:val="num" w:pos="720"/>
        </w:tabs>
        <w:autoSpaceDE w:val="0"/>
        <w:autoSpaceDN w:val="0"/>
        <w:adjustRightInd w:val="0"/>
        <w:spacing w:after="0" w:line="192" w:lineRule="auto"/>
        <w:rPr>
          <w:rFonts w:ascii="Times New Roman" w:hAnsi="Times New Roman" w:cs="Times New Roman"/>
          <w:bCs/>
          <w:sz w:val="20"/>
          <w:szCs w:val="20"/>
          <w:lang w:val="ru-RU"/>
        </w:rPr>
      </w:pPr>
      <w:r w:rsidRPr="006D3AC8">
        <w:rPr>
          <w:rStyle w:val="FootnoteReference"/>
          <w:rFonts w:ascii="Times New Roman" w:hAnsi="Times New Roman" w:cs="Times New Roman"/>
          <w:sz w:val="20"/>
          <w:szCs w:val="20"/>
        </w:rPr>
        <w:footnoteRef/>
      </w:r>
      <w:r w:rsidRPr="006D3AC8">
        <w:rPr>
          <w:rFonts w:ascii="Times New Roman" w:hAnsi="Times New Roman" w:cs="Times New Roman"/>
          <w:sz w:val="20"/>
          <w:szCs w:val="20"/>
          <w:lang w:val="ru-RU"/>
        </w:rPr>
        <w:t xml:space="preserve">  энергетическим компаниям</w:t>
      </w:r>
      <w:r w:rsidRPr="006D3AC8">
        <w:rPr>
          <w:rFonts w:ascii="Times New Roman" w:hAnsi="Times New Roman" w:cs="Times New Roman"/>
          <w:bCs/>
          <w:sz w:val="20"/>
          <w:szCs w:val="20"/>
          <w:lang w:val="ru-RU"/>
        </w:rPr>
        <w:t xml:space="preserve"> трудно выявить дополнительный доход в контексте режимов выручки (остаточные денежные средства между тарифом «у источника» и розничным тарифом);</w:t>
      </w:r>
    </w:p>
  </w:footnote>
  <w:footnote w:id="30">
    <w:p w:rsidR="00213C56" w:rsidRPr="006D3AC8" w:rsidRDefault="00213C56" w:rsidP="005316F5">
      <w:pPr>
        <w:spacing w:after="0" w:line="16" w:lineRule="atLeast"/>
        <w:jc w:val="both"/>
        <w:rPr>
          <w:rFonts w:ascii="Times New Roman" w:hAnsi="Times New Roman" w:cs="Times New Roman"/>
          <w:sz w:val="20"/>
          <w:szCs w:val="20"/>
          <w:lang w:val="ru-RU"/>
        </w:rPr>
      </w:pPr>
      <w:r w:rsidRPr="006D3AC8">
        <w:rPr>
          <w:rStyle w:val="FootnoteReference"/>
          <w:rFonts w:ascii="Times New Roman" w:hAnsi="Times New Roman" w:cs="Times New Roman"/>
          <w:sz w:val="20"/>
          <w:szCs w:val="20"/>
        </w:rPr>
        <w:footnoteRef/>
      </w:r>
      <w:r w:rsidRPr="006D3AC8">
        <w:rPr>
          <w:rFonts w:ascii="Times New Roman" w:hAnsi="Times New Roman" w:cs="Times New Roman"/>
          <w:sz w:val="20"/>
          <w:szCs w:val="20"/>
          <w:lang w:val="ru-RU"/>
        </w:rPr>
        <w:t xml:space="preserve"> хотя, есть группа развивающихся стран (например, Кения, др. страны Африки) в которых установлен минимальный уровень потребления в объеме – не более 50 кВт</w:t>
      </w:r>
      <w:r>
        <w:rPr>
          <w:rFonts w:ascii="Times New Roman" w:hAnsi="Times New Roman" w:cs="Times New Roman"/>
          <w:sz w:val="20"/>
          <w:szCs w:val="20"/>
          <w:lang w:val="ru-RU"/>
        </w:rPr>
        <w:t>*</w:t>
      </w:r>
      <w:r w:rsidRPr="006D3AC8">
        <w:rPr>
          <w:rFonts w:ascii="Times New Roman" w:hAnsi="Times New Roman" w:cs="Times New Roman"/>
          <w:sz w:val="20"/>
          <w:szCs w:val="20"/>
          <w:lang w:val="ru-RU"/>
        </w:rPr>
        <w:t>ч</w:t>
      </w:r>
      <w:r>
        <w:rPr>
          <w:rFonts w:ascii="Times New Roman" w:hAnsi="Times New Roman" w:cs="Times New Roman"/>
          <w:sz w:val="20"/>
          <w:szCs w:val="20"/>
          <w:lang w:val="ru-RU"/>
        </w:rPr>
        <w:t>.</w:t>
      </w:r>
      <w:r w:rsidRPr="006D3AC8">
        <w:rPr>
          <w:rFonts w:ascii="Times New Roman" w:hAnsi="Times New Roman" w:cs="Times New Roman"/>
          <w:sz w:val="20"/>
          <w:szCs w:val="20"/>
          <w:lang w:val="ru-RU"/>
        </w:rPr>
        <w:t xml:space="preserve">, что свидетельствует о достаточно низком уровне развития </w:t>
      </w:r>
    </w:p>
  </w:footnote>
  <w:footnote w:id="31">
    <w:p w:rsidR="00213C56" w:rsidRPr="00B64770" w:rsidRDefault="00213C56">
      <w:pPr>
        <w:pStyle w:val="FootnoteText"/>
        <w:rPr>
          <w:lang w:val="ru-RU"/>
        </w:rPr>
      </w:pPr>
      <w:r>
        <w:rPr>
          <w:rStyle w:val="FootnoteReference"/>
        </w:rPr>
        <w:footnoteRef/>
      </w:r>
      <w:r>
        <w:rPr>
          <w:lang w:val="ru-RU"/>
        </w:rPr>
        <w:t xml:space="preserve"> </w:t>
      </w:r>
      <w:r w:rsidRPr="00B64770">
        <w:rPr>
          <w:rFonts w:ascii="Times New Roman" w:hAnsi="Times New Roman" w:cs="Times New Roman"/>
          <w:lang w:val="ru-RU"/>
        </w:rPr>
        <w:t>например, в Германии</w:t>
      </w:r>
      <w:r w:rsidRPr="00B64770">
        <w:rPr>
          <w:lang w:val="ru-RU"/>
        </w:rPr>
        <w:t xml:space="preserve"> </w:t>
      </w:r>
    </w:p>
  </w:footnote>
  <w:footnote w:id="32">
    <w:p w:rsidR="00213C56" w:rsidRPr="00C83ECD" w:rsidRDefault="00213C56">
      <w:pPr>
        <w:pStyle w:val="FootnoteText"/>
        <w:rPr>
          <w:lang w:val="ru-RU"/>
        </w:rPr>
      </w:pPr>
      <w:r>
        <w:rPr>
          <w:rStyle w:val="FootnoteReference"/>
        </w:rPr>
        <w:footnoteRef/>
      </w:r>
      <w:r w:rsidRPr="00C83ECD">
        <w:rPr>
          <w:lang w:val="ru-RU"/>
        </w:rPr>
        <w:t xml:space="preserve"> </w:t>
      </w:r>
      <w:r w:rsidRPr="00C83ECD">
        <w:rPr>
          <w:rFonts w:ascii="Times New Roman" w:hAnsi="Times New Roman" w:cs="Times New Roman"/>
          <w:lang w:val="ru-RU"/>
        </w:rPr>
        <w:t>а в пересчете на душу населения – около 35 кВт</w:t>
      </w:r>
      <w:r>
        <w:rPr>
          <w:rFonts w:ascii="Times New Roman" w:hAnsi="Times New Roman" w:cs="Times New Roman"/>
          <w:lang w:val="ru-RU"/>
        </w:rPr>
        <w:t>*</w:t>
      </w:r>
      <w:r w:rsidRPr="00C83ECD">
        <w:rPr>
          <w:rFonts w:ascii="Times New Roman" w:hAnsi="Times New Roman" w:cs="Times New Roman"/>
          <w:lang w:val="ru-RU"/>
        </w:rPr>
        <w:t>ч.</w:t>
      </w:r>
    </w:p>
  </w:footnote>
  <w:footnote w:id="33">
    <w:p w:rsidR="00DE103A" w:rsidRPr="00DE103A" w:rsidRDefault="00DE103A">
      <w:pPr>
        <w:pStyle w:val="FootnoteText"/>
        <w:rPr>
          <w:lang w:val="ru-RU"/>
        </w:rPr>
      </w:pPr>
      <w:r>
        <w:rPr>
          <w:rStyle w:val="FootnoteReference"/>
        </w:rPr>
        <w:footnoteRef/>
      </w:r>
      <w:r w:rsidRPr="00DE103A">
        <w:rPr>
          <w:lang w:val="ru-RU"/>
        </w:rPr>
        <w:t xml:space="preserve"> </w:t>
      </w:r>
      <w:r w:rsidRPr="00DE103A">
        <w:rPr>
          <w:rFonts w:ascii="Times New Roman" w:hAnsi="Times New Roman" w:cs="Times New Roman"/>
          <w:lang w:val="ru-RU"/>
        </w:rPr>
        <w:t>необходимо стремиться к тому, чтобы в категорию первого блока вошли действительно бедные хозяйств</w:t>
      </w:r>
      <w:r w:rsidR="00055013">
        <w:rPr>
          <w:rFonts w:ascii="Times New Roman" w:hAnsi="Times New Roman" w:cs="Times New Roman"/>
          <w:lang w:val="ru-RU"/>
        </w:rPr>
        <w:t>а</w:t>
      </w:r>
      <w:r w:rsidRPr="00DE103A">
        <w:rPr>
          <w:rFonts w:ascii="Times New Roman" w:hAnsi="Times New Roman" w:cs="Times New Roman"/>
          <w:lang w:val="ru-RU"/>
        </w:rPr>
        <w:t>, если же первый блок будет охватывать большее число домохозяйств – например, значительно более 60</w:t>
      </w:r>
      <w:r w:rsidR="002C4206">
        <w:rPr>
          <w:rFonts w:ascii="Times New Roman" w:hAnsi="Times New Roman" w:cs="Times New Roman"/>
          <w:lang w:val="ru-RU"/>
        </w:rPr>
        <w:t>-70</w:t>
      </w:r>
      <w:r w:rsidRPr="00DE103A">
        <w:rPr>
          <w:rFonts w:ascii="Times New Roman" w:hAnsi="Times New Roman" w:cs="Times New Roman"/>
          <w:lang w:val="ru-RU"/>
        </w:rPr>
        <w:t>%, то</w:t>
      </w:r>
      <w:r w:rsidR="002C4206">
        <w:rPr>
          <w:rFonts w:ascii="Times New Roman" w:hAnsi="Times New Roman" w:cs="Times New Roman"/>
          <w:lang w:val="ru-RU"/>
        </w:rPr>
        <w:t xml:space="preserve"> эффект от внедрения блочной</w:t>
      </w:r>
      <w:r w:rsidRPr="00DE103A">
        <w:rPr>
          <w:rFonts w:ascii="Times New Roman" w:hAnsi="Times New Roman" w:cs="Times New Roman"/>
          <w:lang w:val="ru-RU"/>
        </w:rPr>
        <w:t xml:space="preserve"> </w:t>
      </w:r>
      <w:r w:rsidR="002C4206">
        <w:rPr>
          <w:rFonts w:ascii="Times New Roman" w:hAnsi="Times New Roman" w:cs="Times New Roman"/>
          <w:lang w:val="ru-RU"/>
        </w:rPr>
        <w:t>будет минимальным</w:t>
      </w:r>
      <w:r>
        <w:rPr>
          <w:lang w:val="ru-RU"/>
        </w:rPr>
        <w:t xml:space="preserve">  </w:t>
      </w:r>
    </w:p>
  </w:footnote>
  <w:footnote w:id="34">
    <w:p w:rsidR="00213C56" w:rsidRPr="0033391D" w:rsidRDefault="00213C56">
      <w:pPr>
        <w:pStyle w:val="FootnoteText"/>
        <w:rPr>
          <w:rFonts w:ascii="Times New Roman" w:hAnsi="Times New Roman" w:cs="Times New Roman"/>
          <w:lang w:val="ru-RU"/>
        </w:rPr>
      </w:pPr>
      <w:r>
        <w:rPr>
          <w:rStyle w:val="FootnoteReference"/>
        </w:rPr>
        <w:footnoteRef/>
      </w:r>
      <w:r w:rsidRPr="0033391D">
        <w:rPr>
          <w:lang w:val="ru-RU"/>
        </w:rPr>
        <w:t xml:space="preserve"> </w:t>
      </w:r>
      <w:r w:rsidRPr="0033391D">
        <w:rPr>
          <w:rFonts w:ascii="Times New Roman" w:hAnsi="Times New Roman" w:cs="Times New Roman"/>
          <w:lang w:val="ru-RU"/>
        </w:rPr>
        <w:t>Полезной платформой для подготовки первоначального пакета предложений по реформе ценообразования будут служить результаты пилотного проекта, намеченного к реализации в Юнусабадском районе г.Ташкента.</w:t>
      </w:r>
    </w:p>
  </w:footnote>
  <w:footnote w:id="35">
    <w:p w:rsidR="00213C56" w:rsidRPr="006D3AC8" w:rsidRDefault="00213C56" w:rsidP="001120D1">
      <w:pPr>
        <w:pStyle w:val="FootnoteText"/>
        <w:rPr>
          <w:rFonts w:ascii="Times New Roman" w:hAnsi="Times New Roman" w:cs="Times New Roman"/>
          <w:lang w:val="ru-RU"/>
        </w:rPr>
      </w:pPr>
      <w:r w:rsidRPr="006D3AC8">
        <w:rPr>
          <w:rStyle w:val="FootnoteReference"/>
          <w:rFonts w:ascii="Times New Roman" w:hAnsi="Times New Roman" w:cs="Times New Roman"/>
        </w:rPr>
        <w:footnoteRef/>
      </w:r>
      <w:r w:rsidRPr="006D3AC8">
        <w:rPr>
          <w:rFonts w:ascii="Times New Roman" w:hAnsi="Times New Roman" w:cs="Times New Roman"/>
          <w:lang w:val="ru-RU"/>
        </w:rPr>
        <w:t>Целевые денежные переводы остаются одним из наиболее предпочтительных инструментов социальной поддержки населения в условиях реформ субсидий на энергию. Опыт Индонезии иллюстрирует, что целевые денежные переводы могут уменьшить недовольство населения по поводу проводимых реформ и помочь тем, кто больше всех в них (денежных переводах) нуждается.</w:t>
      </w:r>
    </w:p>
  </w:footnote>
  <w:footnote w:id="36">
    <w:p w:rsidR="00213C56" w:rsidRPr="00312D9C" w:rsidRDefault="00213C56" w:rsidP="000E603D">
      <w:pPr>
        <w:pStyle w:val="FootnoteText"/>
        <w:rPr>
          <w:lang w:val="ru-RU"/>
        </w:rPr>
      </w:pPr>
      <w:r w:rsidRPr="006D3AC8">
        <w:rPr>
          <w:rStyle w:val="FootnoteReference"/>
          <w:rFonts w:ascii="Times New Roman" w:hAnsi="Times New Roman" w:cs="Times New Roman"/>
        </w:rPr>
        <w:footnoteRef/>
      </w:r>
      <w:r w:rsidRPr="006D3AC8">
        <w:rPr>
          <w:rFonts w:ascii="Times New Roman" w:hAnsi="Times New Roman" w:cs="Times New Roman"/>
          <w:lang w:val="ru-RU"/>
        </w:rPr>
        <w:t>этот</w:t>
      </w:r>
      <w:r w:rsidR="00E948BE">
        <w:rPr>
          <w:rFonts w:ascii="Times New Roman" w:hAnsi="Times New Roman" w:cs="Times New Roman"/>
          <w:lang w:val="ru-RU"/>
        </w:rPr>
        <w:t xml:space="preserve"> </w:t>
      </w:r>
      <w:r w:rsidRPr="006D3AC8">
        <w:rPr>
          <w:rFonts w:ascii="Times New Roman" w:hAnsi="Times New Roman" w:cs="Times New Roman"/>
          <w:lang w:val="ru-RU"/>
        </w:rPr>
        <w:t>процесс уже инициируется правительством Узбекистана в рамках проводимых институциональных реформ</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951A4A6"/>
    <w:multiLevelType w:val="hybridMultilevel"/>
    <w:tmpl w:val="999A678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E224811"/>
    <w:multiLevelType w:val="hybridMultilevel"/>
    <w:tmpl w:val="14DB468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9F792BE"/>
    <w:multiLevelType w:val="hybridMultilevel"/>
    <w:tmpl w:val="8331810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44156DE"/>
    <w:multiLevelType w:val="hybridMultilevel"/>
    <w:tmpl w:val="178B80A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4FBD9FD"/>
    <w:multiLevelType w:val="hybridMultilevel"/>
    <w:tmpl w:val="E78846E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70D6F7D"/>
    <w:multiLevelType w:val="hybridMultilevel"/>
    <w:tmpl w:val="A950FF4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12C1A20"/>
    <w:multiLevelType w:val="hybridMultilevel"/>
    <w:tmpl w:val="0AEE93F6"/>
    <w:lvl w:ilvl="0" w:tplc="C77EB196">
      <w:start w:val="1"/>
      <w:numFmt w:val="bullet"/>
      <w:lvlText w:val="•"/>
      <w:lvlJc w:val="left"/>
      <w:pPr>
        <w:tabs>
          <w:tab w:val="num" w:pos="720"/>
        </w:tabs>
        <w:ind w:left="720" w:hanging="360"/>
      </w:pPr>
      <w:rPr>
        <w:rFonts w:ascii="Times New Roman" w:hAnsi="Times New Roman" w:hint="default"/>
      </w:rPr>
    </w:lvl>
    <w:lvl w:ilvl="1" w:tplc="4F724AC0" w:tentative="1">
      <w:start w:val="1"/>
      <w:numFmt w:val="bullet"/>
      <w:lvlText w:val="•"/>
      <w:lvlJc w:val="left"/>
      <w:pPr>
        <w:tabs>
          <w:tab w:val="num" w:pos="1440"/>
        </w:tabs>
        <w:ind w:left="1440" w:hanging="360"/>
      </w:pPr>
      <w:rPr>
        <w:rFonts w:ascii="Times New Roman" w:hAnsi="Times New Roman" w:hint="default"/>
      </w:rPr>
    </w:lvl>
    <w:lvl w:ilvl="2" w:tplc="FC26C3FE" w:tentative="1">
      <w:start w:val="1"/>
      <w:numFmt w:val="bullet"/>
      <w:lvlText w:val="•"/>
      <w:lvlJc w:val="left"/>
      <w:pPr>
        <w:tabs>
          <w:tab w:val="num" w:pos="2160"/>
        </w:tabs>
        <w:ind w:left="2160" w:hanging="360"/>
      </w:pPr>
      <w:rPr>
        <w:rFonts w:ascii="Times New Roman" w:hAnsi="Times New Roman" w:hint="default"/>
      </w:rPr>
    </w:lvl>
    <w:lvl w:ilvl="3" w:tplc="628631DE" w:tentative="1">
      <w:start w:val="1"/>
      <w:numFmt w:val="bullet"/>
      <w:lvlText w:val="•"/>
      <w:lvlJc w:val="left"/>
      <w:pPr>
        <w:tabs>
          <w:tab w:val="num" w:pos="2880"/>
        </w:tabs>
        <w:ind w:left="2880" w:hanging="360"/>
      </w:pPr>
      <w:rPr>
        <w:rFonts w:ascii="Times New Roman" w:hAnsi="Times New Roman" w:hint="default"/>
      </w:rPr>
    </w:lvl>
    <w:lvl w:ilvl="4" w:tplc="9BB02E36" w:tentative="1">
      <w:start w:val="1"/>
      <w:numFmt w:val="bullet"/>
      <w:lvlText w:val="•"/>
      <w:lvlJc w:val="left"/>
      <w:pPr>
        <w:tabs>
          <w:tab w:val="num" w:pos="3600"/>
        </w:tabs>
        <w:ind w:left="3600" w:hanging="360"/>
      </w:pPr>
      <w:rPr>
        <w:rFonts w:ascii="Times New Roman" w:hAnsi="Times New Roman" w:hint="default"/>
      </w:rPr>
    </w:lvl>
    <w:lvl w:ilvl="5" w:tplc="3386E436" w:tentative="1">
      <w:start w:val="1"/>
      <w:numFmt w:val="bullet"/>
      <w:lvlText w:val="•"/>
      <w:lvlJc w:val="left"/>
      <w:pPr>
        <w:tabs>
          <w:tab w:val="num" w:pos="4320"/>
        </w:tabs>
        <w:ind w:left="4320" w:hanging="360"/>
      </w:pPr>
      <w:rPr>
        <w:rFonts w:ascii="Times New Roman" w:hAnsi="Times New Roman" w:hint="default"/>
      </w:rPr>
    </w:lvl>
    <w:lvl w:ilvl="6" w:tplc="87F8A9B0" w:tentative="1">
      <w:start w:val="1"/>
      <w:numFmt w:val="bullet"/>
      <w:lvlText w:val="•"/>
      <w:lvlJc w:val="left"/>
      <w:pPr>
        <w:tabs>
          <w:tab w:val="num" w:pos="5040"/>
        </w:tabs>
        <w:ind w:left="5040" w:hanging="360"/>
      </w:pPr>
      <w:rPr>
        <w:rFonts w:ascii="Times New Roman" w:hAnsi="Times New Roman" w:hint="default"/>
      </w:rPr>
    </w:lvl>
    <w:lvl w:ilvl="7" w:tplc="7820FE66" w:tentative="1">
      <w:start w:val="1"/>
      <w:numFmt w:val="bullet"/>
      <w:lvlText w:val="•"/>
      <w:lvlJc w:val="left"/>
      <w:pPr>
        <w:tabs>
          <w:tab w:val="num" w:pos="5760"/>
        </w:tabs>
        <w:ind w:left="5760" w:hanging="360"/>
      </w:pPr>
      <w:rPr>
        <w:rFonts w:ascii="Times New Roman" w:hAnsi="Times New Roman" w:hint="default"/>
      </w:rPr>
    </w:lvl>
    <w:lvl w:ilvl="8" w:tplc="502C1C3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039106C6"/>
    <w:multiLevelType w:val="multilevel"/>
    <w:tmpl w:val="28C8D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4987C40"/>
    <w:multiLevelType w:val="hybridMultilevel"/>
    <w:tmpl w:val="EA14AE16"/>
    <w:lvl w:ilvl="0" w:tplc="A336DEE8">
      <w:numFmt w:val="bullet"/>
      <w:lvlText w:val=""/>
      <w:lvlJc w:val="left"/>
      <w:pPr>
        <w:tabs>
          <w:tab w:val="num" w:pos="1080"/>
        </w:tabs>
        <w:ind w:left="0" w:firstLine="72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334731"/>
    <w:multiLevelType w:val="hybridMultilevel"/>
    <w:tmpl w:val="C1C65BCC"/>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347706"/>
    <w:multiLevelType w:val="hybridMultilevel"/>
    <w:tmpl w:val="C8225D54"/>
    <w:lvl w:ilvl="0" w:tplc="26EEF336">
      <w:numFmt w:val="bullet"/>
      <w:lvlText w:val=""/>
      <w:lvlJc w:val="left"/>
      <w:pPr>
        <w:tabs>
          <w:tab w:val="num" w:pos="1080"/>
        </w:tabs>
        <w:ind w:left="0" w:firstLine="72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CA5926"/>
    <w:multiLevelType w:val="multilevel"/>
    <w:tmpl w:val="BA362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B615F2"/>
    <w:multiLevelType w:val="hybridMultilevel"/>
    <w:tmpl w:val="9E083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DBA5CD5"/>
    <w:multiLevelType w:val="hybridMultilevel"/>
    <w:tmpl w:val="50D269D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E671064"/>
    <w:multiLevelType w:val="multilevel"/>
    <w:tmpl w:val="F4BC7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429733C"/>
    <w:multiLevelType w:val="hybridMultilevel"/>
    <w:tmpl w:val="462ED4C2"/>
    <w:lvl w:ilvl="0" w:tplc="040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8DF3CD0"/>
    <w:multiLevelType w:val="multilevel"/>
    <w:tmpl w:val="240C31E8"/>
    <w:lvl w:ilvl="0">
      <w:start w:val="1"/>
      <w:numFmt w:val="bullet"/>
      <w:lvlText w:val=""/>
      <w:lvlJc w:val="left"/>
      <w:rPr>
        <w:rFonts w:ascii="Symbol" w:hAnsi="Symbol" w:hint="default"/>
        <w:b w:val="0"/>
        <w:bCs w:val="0"/>
        <w:i w:val="0"/>
        <w:iCs w:val="0"/>
        <w:smallCaps w:val="0"/>
        <w:strike w:val="0"/>
        <w:color w:val="000000"/>
        <w:spacing w:val="0"/>
        <w:w w:val="100"/>
        <w:position w:val="0"/>
        <w:sz w:val="17"/>
        <w:szCs w:val="17"/>
        <w:u w:val="none"/>
      </w:rPr>
    </w:lvl>
    <w:lvl w:ilvl="1">
      <w:start w:val="1"/>
      <w:numFmt w:val="decimal"/>
      <w:lvlText w:val="%1."/>
      <w:lvlJc w:val="left"/>
      <w:rPr>
        <w:rFonts w:ascii="MS Reference Sans Serif" w:hAnsi="MS Reference Sans Serif" w:cs="MS Reference Sans Serif"/>
        <w:b w:val="0"/>
        <w:bCs w:val="0"/>
        <w:i w:val="0"/>
        <w:iCs w:val="0"/>
        <w:smallCaps w:val="0"/>
        <w:strike w:val="0"/>
        <w:color w:val="000000"/>
        <w:spacing w:val="0"/>
        <w:w w:val="100"/>
        <w:position w:val="0"/>
        <w:sz w:val="17"/>
        <w:szCs w:val="17"/>
        <w:u w:val="none"/>
      </w:rPr>
    </w:lvl>
    <w:lvl w:ilvl="2">
      <w:start w:val="1"/>
      <w:numFmt w:val="decimal"/>
      <w:lvlText w:val="%1."/>
      <w:lvlJc w:val="left"/>
      <w:rPr>
        <w:rFonts w:ascii="MS Reference Sans Serif" w:hAnsi="MS Reference Sans Serif" w:cs="MS Reference Sans Serif"/>
        <w:b w:val="0"/>
        <w:bCs w:val="0"/>
        <w:i w:val="0"/>
        <w:iCs w:val="0"/>
        <w:smallCaps w:val="0"/>
        <w:strike w:val="0"/>
        <w:color w:val="000000"/>
        <w:spacing w:val="0"/>
        <w:w w:val="100"/>
        <w:position w:val="0"/>
        <w:sz w:val="17"/>
        <w:szCs w:val="17"/>
        <w:u w:val="none"/>
      </w:rPr>
    </w:lvl>
    <w:lvl w:ilvl="3">
      <w:start w:val="1"/>
      <w:numFmt w:val="decimal"/>
      <w:lvlText w:val="%1."/>
      <w:lvlJc w:val="left"/>
      <w:rPr>
        <w:rFonts w:ascii="MS Reference Sans Serif" w:hAnsi="MS Reference Sans Serif" w:cs="MS Reference Sans Serif"/>
        <w:b w:val="0"/>
        <w:bCs w:val="0"/>
        <w:i w:val="0"/>
        <w:iCs w:val="0"/>
        <w:smallCaps w:val="0"/>
        <w:strike w:val="0"/>
        <w:color w:val="000000"/>
        <w:spacing w:val="0"/>
        <w:w w:val="100"/>
        <w:position w:val="0"/>
        <w:sz w:val="17"/>
        <w:szCs w:val="17"/>
        <w:u w:val="none"/>
      </w:rPr>
    </w:lvl>
    <w:lvl w:ilvl="4">
      <w:start w:val="1"/>
      <w:numFmt w:val="decimal"/>
      <w:lvlText w:val="%1."/>
      <w:lvlJc w:val="left"/>
      <w:rPr>
        <w:rFonts w:ascii="MS Reference Sans Serif" w:hAnsi="MS Reference Sans Serif" w:cs="MS Reference Sans Serif"/>
        <w:b w:val="0"/>
        <w:bCs w:val="0"/>
        <w:i w:val="0"/>
        <w:iCs w:val="0"/>
        <w:smallCaps w:val="0"/>
        <w:strike w:val="0"/>
        <w:color w:val="000000"/>
        <w:spacing w:val="0"/>
        <w:w w:val="100"/>
        <w:position w:val="0"/>
        <w:sz w:val="17"/>
        <w:szCs w:val="17"/>
        <w:u w:val="none"/>
      </w:rPr>
    </w:lvl>
    <w:lvl w:ilvl="5">
      <w:start w:val="1"/>
      <w:numFmt w:val="decimal"/>
      <w:lvlText w:val="%1."/>
      <w:lvlJc w:val="left"/>
      <w:rPr>
        <w:rFonts w:ascii="MS Reference Sans Serif" w:hAnsi="MS Reference Sans Serif" w:cs="MS Reference Sans Serif"/>
        <w:b w:val="0"/>
        <w:bCs w:val="0"/>
        <w:i w:val="0"/>
        <w:iCs w:val="0"/>
        <w:smallCaps w:val="0"/>
        <w:strike w:val="0"/>
        <w:color w:val="000000"/>
        <w:spacing w:val="0"/>
        <w:w w:val="100"/>
        <w:position w:val="0"/>
        <w:sz w:val="17"/>
        <w:szCs w:val="17"/>
        <w:u w:val="none"/>
      </w:rPr>
    </w:lvl>
    <w:lvl w:ilvl="6">
      <w:start w:val="1"/>
      <w:numFmt w:val="decimal"/>
      <w:lvlText w:val="%1."/>
      <w:lvlJc w:val="left"/>
      <w:rPr>
        <w:rFonts w:ascii="MS Reference Sans Serif" w:hAnsi="MS Reference Sans Serif" w:cs="MS Reference Sans Serif"/>
        <w:b w:val="0"/>
        <w:bCs w:val="0"/>
        <w:i w:val="0"/>
        <w:iCs w:val="0"/>
        <w:smallCaps w:val="0"/>
        <w:strike w:val="0"/>
        <w:color w:val="000000"/>
        <w:spacing w:val="0"/>
        <w:w w:val="100"/>
        <w:position w:val="0"/>
        <w:sz w:val="17"/>
        <w:szCs w:val="17"/>
        <w:u w:val="none"/>
      </w:rPr>
    </w:lvl>
    <w:lvl w:ilvl="7">
      <w:start w:val="1"/>
      <w:numFmt w:val="decimal"/>
      <w:lvlText w:val="%1."/>
      <w:lvlJc w:val="left"/>
      <w:rPr>
        <w:rFonts w:ascii="MS Reference Sans Serif" w:hAnsi="MS Reference Sans Serif" w:cs="MS Reference Sans Serif"/>
        <w:b w:val="0"/>
        <w:bCs w:val="0"/>
        <w:i w:val="0"/>
        <w:iCs w:val="0"/>
        <w:smallCaps w:val="0"/>
        <w:strike w:val="0"/>
        <w:color w:val="000000"/>
        <w:spacing w:val="0"/>
        <w:w w:val="100"/>
        <w:position w:val="0"/>
        <w:sz w:val="17"/>
        <w:szCs w:val="17"/>
        <w:u w:val="none"/>
      </w:rPr>
    </w:lvl>
    <w:lvl w:ilvl="8">
      <w:start w:val="1"/>
      <w:numFmt w:val="decimal"/>
      <w:lvlText w:val="%1."/>
      <w:lvlJc w:val="left"/>
      <w:rPr>
        <w:rFonts w:ascii="MS Reference Sans Serif" w:hAnsi="MS Reference Sans Serif" w:cs="MS Reference Sans Serif"/>
        <w:b w:val="0"/>
        <w:bCs w:val="0"/>
        <w:i w:val="0"/>
        <w:iCs w:val="0"/>
        <w:smallCaps w:val="0"/>
        <w:strike w:val="0"/>
        <w:color w:val="000000"/>
        <w:spacing w:val="0"/>
        <w:w w:val="100"/>
        <w:position w:val="0"/>
        <w:sz w:val="17"/>
        <w:szCs w:val="17"/>
        <w:u w:val="none"/>
      </w:rPr>
    </w:lvl>
  </w:abstractNum>
  <w:abstractNum w:abstractNumId="17" w15:restartNumberingAfterBreak="0">
    <w:nsid w:val="293A49B7"/>
    <w:multiLevelType w:val="multilevel"/>
    <w:tmpl w:val="69B82BD8"/>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29A89D17"/>
    <w:multiLevelType w:val="hybridMultilevel"/>
    <w:tmpl w:val="E60E542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D606886"/>
    <w:multiLevelType w:val="hybridMultilevel"/>
    <w:tmpl w:val="32126734"/>
    <w:lvl w:ilvl="0" w:tplc="F850C014">
      <w:start w:val="1"/>
      <w:numFmt w:val="decimal"/>
      <w:lvlText w:val="%1."/>
      <w:lvlJc w:val="left"/>
      <w:pPr>
        <w:ind w:left="2313" w:hanging="132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0" w15:restartNumberingAfterBreak="0">
    <w:nsid w:val="2E398B26"/>
    <w:multiLevelType w:val="hybridMultilevel"/>
    <w:tmpl w:val="504F2F7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2FB622A4"/>
    <w:multiLevelType w:val="multilevel"/>
    <w:tmpl w:val="348A0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4D9284A"/>
    <w:multiLevelType w:val="multilevel"/>
    <w:tmpl w:val="B1A0C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0D612F"/>
    <w:multiLevelType w:val="multilevel"/>
    <w:tmpl w:val="36F0FE2E"/>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652663"/>
    <w:multiLevelType w:val="hybridMultilevel"/>
    <w:tmpl w:val="BA78143A"/>
    <w:lvl w:ilvl="0" w:tplc="77FEF09A">
      <w:start w:val="1"/>
      <w:numFmt w:val="lowerLetter"/>
      <w:lvlText w:val="%1)"/>
      <w:lvlJc w:val="left"/>
      <w:pPr>
        <w:tabs>
          <w:tab w:val="num" w:pos="720"/>
        </w:tabs>
        <w:ind w:left="720" w:hanging="360"/>
      </w:pPr>
    </w:lvl>
    <w:lvl w:ilvl="1" w:tplc="F886E126" w:tentative="1">
      <w:start w:val="1"/>
      <w:numFmt w:val="lowerLetter"/>
      <w:lvlText w:val="%2)"/>
      <w:lvlJc w:val="left"/>
      <w:pPr>
        <w:tabs>
          <w:tab w:val="num" w:pos="1440"/>
        </w:tabs>
        <w:ind w:left="1440" w:hanging="360"/>
      </w:pPr>
    </w:lvl>
    <w:lvl w:ilvl="2" w:tplc="2220746E" w:tentative="1">
      <w:start w:val="1"/>
      <w:numFmt w:val="lowerLetter"/>
      <w:lvlText w:val="%3)"/>
      <w:lvlJc w:val="left"/>
      <w:pPr>
        <w:tabs>
          <w:tab w:val="num" w:pos="2160"/>
        </w:tabs>
        <w:ind w:left="2160" w:hanging="360"/>
      </w:pPr>
    </w:lvl>
    <w:lvl w:ilvl="3" w:tplc="13C81F86" w:tentative="1">
      <w:start w:val="1"/>
      <w:numFmt w:val="lowerLetter"/>
      <w:lvlText w:val="%4)"/>
      <w:lvlJc w:val="left"/>
      <w:pPr>
        <w:tabs>
          <w:tab w:val="num" w:pos="2880"/>
        </w:tabs>
        <w:ind w:left="2880" w:hanging="360"/>
      </w:pPr>
    </w:lvl>
    <w:lvl w:ilvl="4" w:tplc="99AE32C6" w:tentative="1">
      <w:start w:val="1"/>
      <w:numFmt w:val="lowerLetter"/>
      <w:lvlText w:val="%5)"/>
      <w:lvlJc w:val="left"/>
      <w:pPr>
        <w:tabs>
          <w:tab w:val="num" w:pos="3600"/>
        </w:tabs>
        <w:ind w:left="3600" w:hanging="360"/>
      </w:pPr>
    </w:lvl>
    <w:lvl w:ilvl="5" w:tplc="50D8BDD8" w:tentative="1">
      <w:start w:val="1"/>
      <w:numFmt w:val="lowerLetter"/>
      <w:lvlText w:val="%6)"/>
      <w:lvlJc w:val="left"/>
      <w:pPr>
        <w:tabs>
          <w:tab w:val="num" w:pos="4320"/>
        </w:tabs>
        <w:ind w:left="4320" w:hanging="360"/>
      </w:pPr>
    </w:lvl>
    <w:lvl w:ilvl="6" w:tplc="9226344A" w:tentative="1">
      <w:start w:val="1"/>
      <w:numFmt w:val="lowerLetter"/>
      <w:lvlText w:val="%7)"/>
      <w:lvlJc w:val="left"/>
      <w:pPr>
        <w:tabs>
          <w:tab w:val="num" w:pos="5040"/>
        </w:tabs>
        <w:ind w:left="5040" w:hanging="360"/>
      </w:pPr>
    </w:lvl>
    <w:lvl w:ilvl="7" w:tplc="73AAB694" w:tentative="1">
      <w:start w:val="1"/>
      <w:numFmt w:val="lowerLetter"/>
      <w:lvlText w:val="%8)"/>
      <w:lvlJc w:val="left"/>
      <w:pPr>
        <w:tabs>
          <w:tab w:val="num" w:pos="5760"/>
        </w:tabs>
        <w:ind w:left="5760" w:hanging="360"/>
      </w:pPr>
    </w:lvl>
    <w:lvl w:ilvl="8" w:tplc="C98C852C" w:tentative="1">
      <w:start w:val="1"/>
      <w:numFmt w:val="lowerLetter"/>
      <w:lvlText w:val="%9)"/>
      <w:lvlJc w:val="left"/>
      <w:pPr>
        <w:tabs>
          <w:tab w:val="num" w:pos="6480"/>
        </w:tabs>
        <w:ind w:left="6480" w:hanging="360"/>
      </w:pPr>
    </w:lvl>
  </w:abstractNum>
  <w:abstractNum w:abstractNumId="25" w15:restartNumberingAfterBreak="0">
    <w:nsid w:val="4C397D15"/>
    <w:multiLevelType w:val="hybridMultilevel"/>
    <w:tmpl w:val="8BBAF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7764DB"/>
    <w:multiLevelType w:val="multilevel"/>
    <w:tmpl w:val="C7662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B440341"/>
    <w:multiLevelType w:val="hybridMultilevel"/>
    <w:tmpl w:val="AE8A5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5B7705"/>
    <w:multiLevelType w:val="multilevel"/>
    <w:tmpl w:val="240C31E8"/>
    <w:lvl w:ilvl="0">
      <w:start w:val="1"/>
      <w:numFmt w:val="bullet"/>
      <w:lvlText w:val=""/>
      <w:lvlJc w:val="left"/>
      <w:rPr>
        <w:rFonts w:ascii="Symbol" w:hAnsi="Symbol" w:hint="default"/>
        <w:b w:val="0"/>
        <w:bCs w:val="0"/>
        <w:i w:val="0"/>
        <w:iCs w:val="0"/>
        <w:smallCaps w:val="0"/>
        <w:strike w:val="0"/>
        <w:color w:val="000000"/>
        <w:spacing w:val="0"/>
        <w:w w:val="100"/>
        <w:position w:val="0"/>
        <w:sz w:val="17"/>
        <w:szCs w:val="17"/>
        <w:u w:val="none"/>
      </w:rPr>
    </w:lvl>
    <w:lvl w:ilvl="1">
      <w:start w:val="1"/>
      <w:numFmt w:val="decimal"/>
      <w:lvlText w:val="%1."/>
      <w:lvlJc w:val="left"/>
      <w:rPr>
        <w:rFonts w:ascii="MS Reference Sans Serif" w:hAnsi="MS Reference Sans Serif" w:cs="MS Reference Sans Serif"/>
        <w:b w:val="0"/>
        <w:bCs w:val="0"/>
        <w:i w:val="0"/>
        <w:iCs w:val="0"/>
        <w:smallCaps w:val="0"/>
        <w:strike w:val="0"/>
        <w:color w:val="000000"/>
        <w:spacing w:val="0"/>
        <w:w w:val="100"/>
        <w:position w:val="0"/>
        <w:sz w:val="17"/>
        <w:szCs w:val="17"/>
        <w:u w:val="none"/>
      </w:rPr>
    </w:lvl>
    <w:lvl w:ilvl="2">
      <w:start w:val="1"/>
      <w:numFmt w:val="decimal"/>
      <w:lvlText w:val="%1."/>
      <w:lvlJc w:val="left"/>
      <w:rPr>
        <w:rFonts w:ascii="MS Reference Sans Serif" w:hAnsi="MS Reference Sans Serif" w:cs="MS Reference Sans Serif"/>
        <w:b w:val="0"/>
        <w:bCs w:val="0"/>
        <w:i w:val="0"/>
        <w:iCs w:val="0"/>
        <w:smallCaps w:val="0"/>
        <w:strike w:val="0"/>
        <w:color w:val="000000"/>
        <w:spacing w:val="0"/>
        <w:w w:val="100"/>
        <w:position w:val="0"/>
        <w:sz w:val="17"/>
        <w:szCs w:val="17"/>
        <w:u w:val="none"/>
      </w:rPr>
    </w:lvl>
    <w:lvl w:ilvl="3">
      <w:start w:val="1"/>
      <w:numFmt w:val="decimal"/>
      <w:lvlText w:val="%1."/>
      <w:lvlJc w:val="left"/>
      <w:rPr>
        <w:rFonts w:ascii="MS Reference Sans Serif" w:hAnsi="MS Reference Sans Serif" w:cs="MS Reference Sans Serif"/>
        <w:b w:val="0"/>
        <w:bCs w:val="0"/>
        <w:i w:val="0"/>
        <w:iCs w:val="0"/>
        <w:smallCaps w:val="0"/>
        <w:strike w:val="0"/>
        <w:color w:val="000000"/>
        <w:spacing w:val="0"/>
        <w:w w:val="100"/>
        <w:position w:val="0"/>
        <w:sz w:val="17"/>
        <w:szCs w:val="17"/>
        <w:u w:val="none"/>
      </w:rPr>
    </w:lvl>
    <w:lvl w:ilvl="4">
      <w:start w:val="1"/>
      <w:numFmt w:val="decimal"/>
      <w:lvlText w:val="%1."/>
      <w:lvlJc w:val="left"/>
      <w:rPr>
        <w:rFonts w:ascii="MS Reference Sans Serif" w:hAnsi="MS Reference Sans Serif" w:cs="MS Reference Sans Serif"/>
        <w:b w:val="0"/>
        <w:bCs w:val="0"/>
        <w:i w:val="0"/>
        <w:iCs w:val="0"/>
        <w:smallCaps w:val="0"/>
        <w:strike w:val="0"/>
        <w:color w:val="000000"/>
        <w:spacing w:val="0"/>
        <w:w w:val="100"/>
        <w:position w:val="0"/>
        <w:sz w:val="17"/>
        <w:szCs w:val="17"/>
        <w:u w:val="none"/>
      </w:rPr>
    </w:lvl>
    <w:lvl w:ilvl="5">
      <w:start w:val="1"/>
      <w:numFmt w:val="decimal"/>
      <w:lvlText w:val="%1."/>
      <w:lvlJc w:val="left"/>
      <w:rPr>
        <w:rFonts w:ascii="MS Reference Sans Serif" w:hAnsi="MS Reference Sans Serif" w:cs="MS Reference Sans Serif"/>
        <w:b w:val="0"/>
        <w:bCs w:val="0"/>
        <w:i w:val="0"/>
        <w:iCs w:val="0"/>
        <w:smallCaps w:val="0"/>
        <w:strike w:val="0"/>
        <w:color w:val="000000"/>
        <w:spacing w:val="0"/>
        <w:w w:val="100"/>
        <w:position w:val="0"/>
        <w:sz w:val="17"/>
        <w:szCs w:val="17"/>
        <w:u w:val="none"/>
      </w:rPr>
    </w:lvl>
    <w:lvl w:ilvl="6">
      <w:start w:val="1"/>
      <w:numFmt w:val="decimal"/>
      <w:lvlText w:val="%1."/>
      <w:lvlJc w:val="left"/>
      <w:rPr>
        <w:rFonts w:ascii="MS Reference Sans Serif" w:hAnsi="MS Reference Sans Serif" w:cs="MS Reference Sans Serif"/>
        <w:b w:val="0"/>
        <w:bCs w:val="0"/>
        <w:i w:val="0"/>
        <w:iCs w:val="0"/>
        <w:smallCaps w:val="0"/>
        <w:strike w:val="0"/>
        <w:color w:val="000000"/>
        <w:spacing w:val="0"/>
        <w:w w:val="100"/>
        <w:position w:val="0"/>
        <w:sz w:val="17"/>
        <w:szCs w:val="17"/>
        <w:u w:val="none"/>
      </w:rPr>
    </w:lvl>
    <w:lvl w:ilvl="7">
      <w:start w:val="1"/>
      <w:numFmt w:val="decimal"/>
      <w:lvlText w:val="%1."/>
      <w:lvlJc w:val="left"/>
      <w:rPr>
        <w:rFonts w:ascii="MS Reference Sans Serif" w:hAnsi="MS Reference Sans Serif" w:cs="MS Reference Sans Serif"/>
        <w:b w:val="0"/>
        <w:bCs w:val="0"/>
        <w:i w:val="0"/>
        <w:iCs w:val="0"/>
        <w:smallCaps w:val="0"/>
        <w:strike w:val="0"/>
        <w:color w:val="000000"/>
        <w:spacing w:val="0"/>
        <w:w w:val="100"/>
        <w:position w:val="0"/>
        <w:sz w:val="17"/>
        <w:szCs w:val="17"/>
        <w:u w:val="none"/>
      </w:rPr>
    </w:lvl>
    <w:lvl w:ilvl="8">
      <w:start w:val="1"/>
      <w:numFmt w:val="decimal"/>
      <w:lvlText w:val="%1."/>
      <w:lvlJc w:val="left"/>
      <w:rPr>
        <w:rFonts w:ascii="MS Reference Sans Serif" w:hAnsi="MS Reference Sans Serif" w:cs="MS Reference Sans Serif"/>
        <w:b w:val="0"/>
        <w:bCs w:val="0"/>
        <w:i w:val="0"/>
        <w:iCs w:val="0"/>
        <w:smallCaps w:val="0"/>
        <w:strike w:val="0"/>
        <w:color w:val="000000"/>
        <w:spacing w:val="0"/>
        <w:w w:val="100"/>
        <w:position w:val="0"/>
        <w:sz w:val="17"/>
        <w:szCs w:val="17"/>
        <w:u w:val="none"/>
      </w:rPr>
    </w:lvl>
  </w:abstractNum>
  <w:abstractNum w:abstractNumId="29" w15:restartNumberingAfterBreak="0">
    <w:nsid w:val="63A32F48"/>
    <w:multiLevelType w:val="hybridMultilevel"/>
    <w:tmpl w:val="0E32D480"/>
    <w:lvl w:ilvl="0" w:tplc="BFEEB44A">
      <w:start w:val="1"/>
      <w:numFmt w:val="bullet"/>
      <w:lvlText w:val="•"/>
      <w:lvlJc w:val="left"/>
      <w:pPr>
        <w:tabs>
          <w:tab w:val="num" w:pos="720"/>
        </w:tabs>
        <w:ind w:left="720" w:hanging="360"/>
      </w:pPr>
      <w:rPr>
        <w:rFonts w:ascii="Times New Roman" w:hAnsi="Times New Roman" w:hint="default"/>
      </w:rPr>
    </w:lvl>
    <w:lvl w:ilvl="1" w:tplc="F620C326" w:tentative="1">
      <w:start w:val="1"/>
      <w:numFmt w:val="bullet"/>
      <w:lvlText w:val="•"/>
      <w:lvlJc w:val="left"/>
      <w:pPr>
        <w:tabs>
          <w:tab w:val="num" w:pos="1440"/>
        </w:tabs>
        <w:ind w:left="1440" w:hanging="360"/>
      </w:pPr>
      <w:rPr>
        <w:rFonts w:ascii="Times New Roman" w:hAnsi="Times New Roman" w:hint="default"/>
      </w:rPr>
    </w:lvl>
    <w:lvl w:ilvl="2" w:tplc="10D28844" w:tentative="1">
      <w:start w:val="1"/>
      <w:numFmt w:val="bullet"/>
      <w:lvlText w:val="•"/>
      <w:lvlJc w:val="left"/>
      <w:pPr>
        <w:tabs>
          <w:tab w:val="num" w:pos="2160"/>
        </w:tabs>
        <w:ind w:left="2160" w:hanging="360"/>
      </w:pPr>
      <w:rPr>
        <w:rFonts w:ascii="Times New Roman" w:hAnsi="Times New Roman" w:hint="default"/>
      </w:rPr>
    </w:lvl>
    <w:lvl w:ilvl="3" w:tplc="0E762CAA" w:tentative="1">
      <w:start w:val="1"/>
      <w:numFmt w:val="bullet"/>
      <w:lvlText w:val="•"/>
      <w:lvlJc w:val="left"/>
      <w:pPr>
        <w:tabs>
          <w:tab w:val="num" w:pos="2880"/>
        </w:tabs>
        <w:ind w:left="2880" w:hanging="360"/>
      </w:pPr>
      <w:rPr>
        <w:rFonts w:ascii="Times New Roman" w:hAnsi="Times New Roman" w:hint="default"/>
      </w:rPr>
    </w:lvl>
    <w:lvl w:ilvl="4" w:tplc="C5909CE2" w:tentative="1">
      <w:start w:val="1"/>
      <w:numFmt w:val="bullet"/>
      <w:lvlText w:val="•"/>
      <w:lvlJc w:val="left"/>
      <w:pPr>
        <w:tabs>
          <w:tab w:val="num" w:pos="3600"/>
        </w:tabs>
        <w:ind w:left="3600" w:hanging="360"/>
      </w:pPr>
      <w:rPr>
        <w:rFonts w:ascii="Times New Roman" w:hAnsi="Times New Roman" w:hint="default"/>
      </w:rPr>
    </w:lvl>
    <w:lvl w:ilvl="5" w:tplc="EF6A5206" w:tentative="1">
      <w:start w:val="1"/>
      <w:numFmt w:val="bullet"/>
      <w:lvlText w:val="•"/>
      <w:lvlJc w:val="left"/>
      <w:pPr>
        <w:tabs>
          <w:tab w:val="num" w:pos="4320"/>
        </w:tabs>
        <w:ind w:left="4320" w:hanging="360"/>
      </w:pPr>
      <w:rPr>
        <w:rFonts w:ascii="Times New Roman" w:hAnsi="Times New Roman" w:hint="default"/>
      </w:rPr>
    </w:lvl>
    <w:lvl w:ilvl="6" w:tplc="28F8080A" w:tentative="1">
      <w:start w:val="1"/>
      <w:numFmt w:val="bullet"/>
      <w:lvlText w:val="•"/>
      <w:lvlJc w:val="left"/>
      <w:pPr>
        <w:tabs>
          <w:tab w:val="num" w:pos="5040"/>
        </w:tabs>
        <w:ind w:left="5040" w:hanging="360"/>
      </w:pPr>
      <w:rPr>
        <w:rFonts w:ascii="Times New Roman" w:hAnsi="Times New Roman" w:hint="default"/>
      </w:rPr>
    </w:lvl>
    <w:lvl w:ilvl="7" w:tplc="B4C8E442" w:tentative="1">
      <w:start w:val="1"/>
      <w:numFmt w:val="bullet"/>
      <w:lvlText w:val="•"/>
      <w:lvlJc w:val="left"/>
      <w:pPr>
        <w:tabs>
          <w:tab w:val="num" w:pos="5760"/>
        </w:tabs>
        <w:ind w:left="5760" w:hanging="360"/>
      </w:pPr>
      <w:rPr>
        <w:rFonts w:ascii="Times New Roman" w:hAnsi="Times New Roman" w:hint="default"/>
      </w:rPr>
    </w:lvl>
    <w:lvl w:ilvl="8" w:tplc="55200FBA"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64A56B0E"/>
    <w:multiLevelType w:val="hybridMultilevel"/>
    <w:tmpl w:val="8CF4E76A"/>
    <w:lvl w:ilvl="0" w:tplc="5512F268">
      <w:start w:val="1"/>
      <w:numFmt w:val="bullet"/>
      <w:lvlText w:val="•"/>
      <w:lvlJc w:val="left"/>
      <w:pPr>
        <w:tabs>
          <w:tab w:val="num" w:pos="720"/>
        </w:tabs>
        <w:ind w:left="720" w:hanging="360"/>
      </w:pPr>
      <w:rPr>
        <w:rFonts w:ascii="Times New Roman" w:hAnsi="Times New Roman" w:hint="default"/>
      </w:rPr>
    </w:lvl>
    <w:lvl w:ilvl="1" w:tplc="31FAA63C" w:tentative="1">
      <w:start w:val="1"/>
      <w:numFmt w:val="bullet"/>
      <w:lvlText w:val="•"/>
      <w:lvlJc w:val="left"/>
      <w:pPr>
        <w:tabs>
          <w:tab w:val="num" w:pos="1440"/>
        </w:tabs>
        <w:ind w:left="1440" w:hanging="360"/>
      </w:pPr>
      <w:rPr>
        <w:rFonts w:ascii="Times New Roman" w:hAnsi="Times New Roman" w:hint="default"/>
      </w:rPr>
    </w:lvl>
    <w:lvl w:ilvl="2" w:tplc="F76A502E" w:tentative="1">
      <w:start w:val="1"/>
      <w:numFmt w:val="bullet"/>
      <w:lvlText w:val="•"/>
      <w:lvlJc w:val="left"/>
      <w:pPr>
        <w:tabs>
          <w:tab w:val="num" w:pos="2160"/>
        </w:tabs>
        <w:ind w:left="2160" w:hanging="360"/>
      </w:pPr>
      <w:rPr>
        <w:rFonts w:ascii="Times New Roman" w:hAnsi="Times New Roman" w:hint="default"/>
      </w:rPr>
    </w:lvl>
    <w:lvl w:ilvl="3" w:tplc="523E95DC" w:tentative="1">
      <w:start w:val="1"/>
      <w:numFmt w:val="bullet"/>
      <w:lvlText w:val="•"/>
      <w:lvlJc w:val="left"/>
      <w:pPr>
        <w:tabs>
          <w:tab w:val="num" w:pos="2880"/>
        </w:tabs>
        <w:ind w:left="2880" w:hanging="360"/>
      </w:pPr>
      <w:rPr>
        <w:rFonts w:ascii="Times New Roman" w:hAnsi="Times New Roman" w:hint="default"/>
      </w:rPr>
    </w:lvl>
    <w:lvl w:ilvl="4" w:tplc="C79E769E" w:tentative="1">
      <w:start w:val="1"/>
      <w:numFmt w:val="bullet"/>
      <w:lvlText w:val="•"/>
      <w:lvlJc w:val="left"/>
      <w:pPr>
        <w:tabs>
          <w:tab w:val="num" w:pos="3600"/>
        </w:tabs>
        <w:ind w:left="3600" w:hanging="360"/>
      </w:pPr>
      <w:rPr>
        <w:rFonts w:ascii="Times New Roman" w:hAnsi="Times New Roman" w:hint="default"/>
      </w:rPr>
    </w:lvl>
    <w:lvl w:ilvl="5" w:tplc="10469AC6" w:tentative="1">
      <w:start w:val="1"/>
      <w:numFmt w:val="bullet"/>
      <w:lvlText w:val="•"/>
      <w:lvlJc w:val="left"/>
      <w:pPr>
        <w:tabs>
          <w:tab w:val="num" w:pos="4320"/>
        </w:tabs>
        <w:ind w:left="4320" w:hanging="360"/>
      </w:pPr>
      <w:rPr>
        <w:rFonts w:ascii="Times New Roman" w:hAnsi="Times New Roman" w:hint="default"/>
      </w:rPr>
    </w:lvl>
    <w:lvl w:ilvl="6" w:tplc="2AA8DB10" w:tentative="1">
      <w:start w:val="1"/>
      <w:numFmt w:val="bullet"/>
      <w:lvlText w:val="•"/>
      <w:lvlJc w:val="left"/>
      <w:pPr>
        <w:tabs>
          <w:tab w:val="num" w:pos="5040"/>
        </w:tabs>
        <w:ind w:left="5040" w:hanging="360"/>
      </w:pPr>
      <w:rPr>
        <w:rFonts w:ascii="Times New Roman" w:hAnsi="Times New Roman" w:hint="default"/>
      </w:rPr>
    </w:lvl>
    <w:lvl w:ilvl="7" w:tplc="A2DC5446" w:tentative="1">
      <w:start w:val="1"/>
      <w:numFmt w:val="bullet"/>
      <w:lvlText w:val="•"/>
      <w:lvlJc w:val="left"/>
      <w:pPr>
        <w:tabs>
          <w:tab w:val="num" w:pos="5760"/>
        </w:tabs>
        <w:ind w:left="5760" w:hanging="360"/>
      </w:pPr>
      <w:rPr>
        <w:rFonts w:ascii="Times New Roman" w:hAnsi="Times New Roman" w:hint="default"/>
      </w:rPr>
    </w:lvl>
    <w:lvl w:ilvl="8" w:tplc="596CD7F4"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680E1E18"/>
    <w:multiLevelType w:val="hybridMultilevel"/>
    <w:tmpl w:val="CB2C0382"/>
    <w:lvl w:ilvl="0" w:tplc="3B52164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86112F0"/>
    <w:multiLevelType w:val="multilevel"/>
    <w:tmpl w:val="7A161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A82863"/>
    <w:multiLevelType w:val="multilevel"/>
    <w:tmpl w:val="0E0E8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5A6FEA"/>
    <w:multiLevelType w:val="hybridMultilevel"/>
    <w:tmpl w:val="D7321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DB21D55"/>
    <w:multiLevelType w:val="multilevel"/>
    <w:tmpl w:val="D58E4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2F74A78"/>
    <w:multiLevelType w:val="multilevel"/>
    <w:tmpl w:val="28D87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4C67CDA"/>
    <w:multiLevelType w:val="hybridMultilevel"/>
    <w:tmpl w:val="35AC517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74D84C6A"/>
    <w:multiLevelType w:val="hybridMultilevel"/>
    <w:tmpl w:val="6A12D5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D50290A"/>
    <w:multiLevelType w:val="hybridMultilevel"/>
    <w:tmpl w:val="4296EA1E"/>
    <w:lvl w:ilvl="0" w:tplc="3AF434EC">
      <w:start w:val="1"/>
      <w:numFmt w:val="bullet"/>
      <w:lvlText w:val="•"/>
      <w:lvlJc w:val="left"/>
      <w:pPr>
        <w:tabs>
          <w:tab w:val="num" w:pos="720"/>
        </w:tabs>
        <w:ind w:left="720" w:hanging="360"/>
      </w:pPr>
      <w:rPr>
        <w:rFonts w:ascii="Times New Roman" w:hAnsi="Times New Roman" w:hint="default"/>
      </w:rPr>
    </w:lvl>
    <w:lvl w:ilvl="1" w:tplc="895E8076" w:tentative="1">
      <w:start w:val="1"/>
      <w:numFmt w:val="bullet"/>
      <w:lvlText w:val="•"/>
      <w:lvlJc w:val="left"/>
      <w:pPr>
        <w:tabs>
          <w:tab w:val="num" w:pos="1440"/>
        </w:tabs>
        <w:ind w:left="1440" w:hanging="360"/>
      </w:pPr>
      <w:rPr>
        <w:rFonts w:ascii="Times New Roman" w:hAnsi="Times New Roman" w:hint="default"/>
      </w:rPr>
    </w:lvl>
    <w:lvl w:ilvl="2" w:tplc="A65E14DE" w:tentative="1">
      <w:start w:val="1"/>
      <w:numFmt w:val="bullet"/>
      <w:lvlText w:val="•"/>
      <w:lvlJc w:val="left"/>
      <w:pPr>
        <w:tabs>
          <w:tab w:val="num" w:pos="2160"/>
        </w:tabs>
        <w:ind w:left="2160" w:hanging="360"/>
      </w:pPr>
      <w:rPr>
        <w:rFonts w:ascii="Times New Roman" w:hAnsi="Times New Roman" w:hint="default"/>
      </w:rPr>
    </w:lvl>
    <w:lvl w:ilvl="3" w:tplc="CBFE7DB2" w:tentative="1">
      <w:start w:val="1"/>
      <w:numFmt w:val="bullet"/>
      <w:lvlText w:val="•"/>
      <w:lvlJc w:val="left"/>
      <w:pPr>
        <w:tabs>
          <w:tab w:val="num" w:pos="2880"/>
        </w:tabs>
        <w:ind w:left="2880" w:hanging="360"/>
      </w:pPr>
      <w:rPr>
        <w:rFonts w:ascii="Times New Roman" w:hAnsi="Times New Roman" w:hint="default"/>
      </w:rPr>
    </w:lvl>
    <w:lvl w:ilvl="4" w:tplc="82EE5950" w:tentative="1">
      <w:start w:val="1"/>
      <w:numFmt w:val="bullet"/>
      <w:lvlText w:val="•"/>
      <w:lvlJc w:val="left"/>
      <w:pPr>
        <w:tabs>
          <w:tab w:val="num" w:pos="3600"/>
        </w:tabs>
        <w:ind w:left="3600" w:hanging="360"/>
      </w:pPr>
      <w:rPr>
        <w:rFonts w:ascii="Times New Roman" w:hAnsi="Times New Roman" w:hint="default"/>
      </w:rPr>
    </w:lvl>
    <w:lvl w:ilvl="5" w:tplc="DA7ED536" w:tentative="1">
      <w:start w:val="1"/>
      <w:numFmt w:val="bullet"/>
      <w:lvlText w:val="•"/>
      <w:lvlJc w:val="left"/>
      <w:pPr>
        <w:tabs>
          <w:tab w:val="num" w:pos="4320"/>
        </w:tabs>
        <w:ind w:left="4320" w:hanging="360"/>
      </w:pPr>
      <w:rPr>
        <w:rFonts w:ascii="Times New Roman" w:hAnsi="Times New Roman" w:hint="default"/>
      </w:rPr>
    </w:lvl>
    <w:lvl w:ilvl="6" w:tplc="39F0FD82" w:tentative="1">
      <w:start w:val="1"/>
      <w:numFmt w:val="bullet"/>
      <w:lvlText w:val="•"/>
      <w:lvlJc w:val="left"/>
      <w:pPr>
        <w:tabs>
          <w:tab w:val="num" w:pos="5040"/>
        </w:tabs>
        <w:ind w:left="5040" w:hanging="360"/>
      </w:pPr>
      <w:rPr>
        <w:rFonts w:ascii="Times New Roman" w:hAnsi="Times New Roman" w:hint="default"/>
      </w:rPr>
    </w:lvl>
    <w:lvl w:ilvl="7" w:tplc="FB4AD730" w:tentative="1">
      <w:start w:val="1"/>
      <w:numFmt w:val="bullet"/>
      <w:lvlText w:val="•"/>
      <w:lvlJc w:val="left"/>
      <w:pPr>
        <w:tabs>
          <w:tab w:val="num" w:pos="5760"/>
        </w:tabs>
        <w:ind w:left="5760" w:hanging="360"/>
      </w:pPr>
      <w:rPr>
        <w:rFonts w:ascii="Times New Roman" w:hAnsi="Times New Roman" w:hint="default"/>
      </w:rPr>
    </w:lvl>
    <w:lvl w:ilvl="8" w:tplc="F4587FBA"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7E444B14"/>
    <w:multiLevelType w:val="multilevel"/>
    <w:tmpl w:val="240C31E8"/>
    <w:lvl w:ilvl="0">
      <w:start w:val="1"/>
      <w:numFmt w:val="bullet"/>
      <w:lvlText w:val=""/>
      <w:lvlJc w:val="left"/>
      <w:rPr>
        <w:rFonts w:ascii="Symbol" w:hAnsi="Symbol" w:hint="default"/>
        <w:b w:val="0"/>
        <w:bCs w:val="0"/>
        <w:i w:val="0"/>
        <w:iCs w:val="0"/>
        <w:smallCaps w:val="0"/>
        <w:strike w:val="0"/>
        <w:color w:val="000000"/>
        <w:spacing w:val="0"/>
        <w:w w:val="100"/>
        <w:position w:val="0"/>
        <w:sz w:val="17"/>
        <w:szCs w:val="17"/>
        <w:u w:val="none"/>
      </w:rPr>
    </w:lvl>
    <w:lvl w:ilvl="1">
      <w:start w:val="1"/>
      <w:numFmt w:val="decimal"/>
      <w:lvlText w:val="%1."/>
      <w:lvlJc w:val="left"/>
      <w:rPr>
        <w:rFonts w:ascii="MS Reference Sans Serif" w:hAnsi="MS Reference Sans Serif" w:cs="MS Reference Sans Serif"/>
        <w:b w:val="0"/>
        <w:bCs w:val="0"/>
        <w:i w:val="0"/>
        <w:iCs w:val="0"/>
        <w:smallCaps w:val="0"/>
        <w:strike w:val="0"/>
        <w:color w:val="000000"/>
        <w:spacing w:val="0"/>
        <w:w w:val="100"/>
        <w:position w:val="0"/>
        <w:sz w:val="17"/>
        <w:szCs w:val="17"/>
        <w:u w:val="none"/>
      </w:rPr>
    </w:lvl>
    <w:lvl w:ilvl="2">
      <w:start w:val="1"/>
      <w:numFmt w:val="decimal"/>
      <w:lvlText w:val="%1."/>
      <w:lvlJc w:val="left"/>
      <w:rPr>
        <w:rFonts w:ascii="MS Reference Sans Serif" w:hAnsi="MS Reference Sans Serif" w:cs="MS Reference Sans Serif"/>
        <w:b w:val="0"/>
        <w:bCs w:val="0"/>
        <w:i w:val="0"/>
        <w:iCs w:val="0"/>
        <w:smallCaps w:val="0"/>
        <w:strike w:val="0"/>
        <w:color w:val="000000"/>
        <w:spacing w:val="0"/>
        <w:w w:val="100"/>
        <w:position w:val="0"/>
        <w:sz w:val="17"/>
        <w:szCs w:val="17"/>
        <w:u w:val="none"/>
      </w:rPr>
    </w:lvl>
    <w:lvl w:ilvl="3">
      <w:start w:val="1"/>
      <w:numFmt w:val="decimal"/>
      <w:lvlText w:val="%1."/>
      <w:lvlJc w:val="left"/>
      <w:rPr>
        <w:rFonts w:ascii="MS Reference Sans Serif" w:hAnsi="MS Reference Sans Serif" w:cs="MS Reference Sans Serif"/>
        <w:b w:val="0"/>
        <w:bCs w:val="0"/>
        <w:i w:val="0"/>
        <w:iCs w:val="0"/>
        <w:smallCaps w:val="0"/>
        <w:strike w:val="0"/>
        <w:color w:val="000000"/>
        <w:spacing w:val="0"/>
        <w:w w:val="100"/>
        <w:position w:val="0"/>
        <w:sz w:val="17"/>
        <w:szCs w:val="17"/>
        <w:u w:val="none"/>
      </w:rPr>
    </w:lvl>
    <w:lvl w:ilvl="4">
      <w:start w:val="1"/>
      <w:numFmt w:val="decimal"/>
      <w:lvlText w:val="%1."/>
      <w:lvlJc w:val="left"/>
      <w:rPr>
        <w:rFonts w:ascii="MS Reference Sans Serif" w:hAnsi="MS Reference Sans Serif" w:cs="MS Reference Sans Serif"/>
        <w:b w:val="0"/>
        <w:bCs w:val="0"/>
        <w:i w:val="0"/>
        <w:iCs w:val="0"/>
        <w:smallCaps w:val="0"/>
        <w:strike w:val="0"/>
        <w:color w:val="000000"/>
        <w:spacing w:val="0"/>
        <w:w w:val="100"/>
        <w:position w:val="0"/>
        <w:sz w:val="17"/>
        <w:szCs w:val="17"/>
        <w:u w:val="none"/>
      </w:rPr>
    </w:lvl>
    <w:lvl w:ilvl="5">
      <w:start w:val="1"/>
      <w:numFmt w:val="decimal"/>
      <w:lvlText w:val="%1."/>
      <w:lvlJc w:val="left"/>
      <w:rPr>
        <w:rFonts w:ascii="MS Reference Sans Serif" w:hAnsi="MS Reference Sans Serif" w:cs="MS Reference Sans Serif"/>
        <w:b w:val="0"/>
        <w:bCs w:val="0"/>
        <w:i w:val="0"/>
        <w:iCs w:val="0"/>
        <w:smallCaps w:val="0"/>
        <w:strike w:val="0"/>
        <w:color w:val="000000"/>
        <w:spacing w:val="0"/>
        <w:w w:val="100"/>
        <w:position w:val="0"/>
        <w:sz w:val="17"/>
        <w:szCs w:val="17"/>
        <w:u w:val="none"/>
      </w:rPr>
    </w:lvl>
    <w:lvl w:ilvl="6">
      <w:start w:val="1"/>
      <w:numFmt w:val="decimal"/>
      <w:lvlText w:val="%1."/>
      <w:lvlJc w:val="left"/>
      <w:rPr>
        <w:rFonts w:ascii="MS Reference Sans Serif" w:hAnsi="MS Reference Sans Serif" w:cs="MS Reference Sans Serif"/>
        <w:b w:val="0"/>
        <w:bCs w:val="0"/>
        <w:i w:val="0"/>
        <w:iCs w:val="0"/>
        <w:smallCaps w:val="0"/>
        <w:strike w:val="0"/>
        <w:color w:val="000000"/>
        <w:spacing w:val="0"/>
        <w:w w:val="100"/>
        <w:position w:val="0"/>
        <w:sz w:val="17"/>
        <w:szCs w:val="17"/>
        <w:u w:val="none"/>
      </w:rPr>
    </w:lvl>
    <w:lvl w:ilvl="7">
      <w:start w:val="1"/>
      <w:numFmt w:val="decimal"/>
      <w:lvlText w:val="%1."/>
      <w:lvlJc w:val="left"/>
      <w:rPr>
        <w:rFonts w:ascii="MS Reference Sans Serif" w:hAnsi="MS Reference Sans Serif" w:cs="MS Reference Sans Serif"/>
        <w:b w:val="0"/>
        <w:bCs w:val="0"/>
        <w:i w:val="0"/>
        <w:iCs w:val="0"/>
        <w:smallCaps w:val="0"/>
        <w:strike w:val="0"/>
        <w:color w:val="000000"/>
        <w:spacing w:val="0"/>
        <w:w w:val="100"/>
        <w:position w:val="0"/>
        <w:sz w:val="17"/>
        <w:szCs w:val="17"/>
        <w:u w:val="none"/>
      </w:rPr>
    </w:lvl>
    <w:lvl w:ilvl="8">
      <w:start w:val="1"/>
      <w:numFmt w:val="decimal"/>
      <w:lvlText w:val="%1."/>
      <w:lvlJc w:val="left"/>
      <w:rPr>
        <w:rFonts w:ascii="MS Reference Sans Serif" w:hAnsi="MS Reference Sans Serif" w:cs="MS Reference Sans Serif"/>
        <w:b w:val="0"/>
        <w:bCs w:val="0"/>
        <w:i w:val="0"/>
        <w:iCs w:val="0"/>
        <w:smallCaps w:val="0"/>
        <w:strike w:val="0"/>
        <w:color w:val="000000"/>
        <w:spacing w:val="0"/>
        <w:w w:val="100"/>
        <w:position w:val="0"/>
        <w:sz w:val="17"/>
        <w:szCs w:val="17"/>
        <w:u w:val="none"/>
      </w:rPr>
    </w:lvl>
  </w:abstractNum>
  <w:num w:numId="1">
    <w:abstractNumId w:val="15"/>
  </w:num>
  <w:num w:numId="2">
    <w:abstractNumId w:val="38"/>
  </w:num>
  <w:num w:numId="3">
    <w:abstractNumId w:val="30"/>
  </w:num>
  <w:num w:numId="4">
    <w:abstractNumId w:val="29"/>
  </w:num>
  <w:num w:numId="5">
    <w:abstractNumId w:val="6"/>
  </w:num>
  <w:num w:numId="6">
    <w:abstractNumId w:val="39"/>
  </w:num>
  <w:num w:numId="7">
    <w:abstractNumId w:val="35"/>
  </w:num>
  <w:num w:numId="8">
    <w:abstractNumId w:val="22"/>
  </w:num>
  <w:num w:numId="9">
    <w:abstractNumId w:val="32"/>
  </w:num>
  <w:num w:numId="10">
    <w:abstractNumId w:val="26"/>
  </w:num>
  <w:num w:numId="11">
    <w:abstractNumId w:val="7"/>
  </w:num>
  <w:num w:numId="12">
    <w:abstractNumId w:val="9"/>
  </w:num>
  <w:num w:numId="13">
    <w:abstractNumId w:val="14"/>
  </w:num>
  <w:num w:numId="14">
    <w:abstractNumId w:val="36"/>
  </w:num>
  <w:num w:numId="15">
    <w:abstractNumId w:val="0"/>
  </w:num>
  <w:num w:numId="16">
    <w:abstractNumId w:val="4"/>
  </w:num>
  <w:num w:numId="17">
    <w:abstractNumId w:val="18"/>
  </w:num>
  <w:num w:numId="18">
    <w:abstractNumId w:val="2"/>
  </w:num>
  <w:num w:numId="19">
    <w:abstractNumId w:val="13"/>
  </w:num>
  <w:num w:numId="20">
    <w:abstractNumId w:val="1"/>
  </w:num>
  <w:num w:numId="21">
    <w:abstractNumId w:val="5"/>
  </w:num>
  <w:num w:numId="22">
    <w:abstractNumId w:val="20"/>
  </w:num>
  <w:num w:numId="23">
    <w:abstractNumId w:val="3"/>
  </w:num>
  <w:num w:numId="24">
    <w:abstractNumId w:val="37"/>
  </w:num>
  <w:num w:numId="25">
    <w:abstractNumId w:val="25"/>
  </w:num>
  <w:num w:numId="26">
    <w:abstractNumId w:val="19"/>
  </w:num>
  <w:num w:numId="27">
    <w:abstractNumId w:val="34"/>
  </w:num>
  <w:num w:numId="28">
    <w:abstractNumId w:val="24"/>
  </w:num>
  <w:num w:numId="29">
    <w:abstractNumId w:val="40"/>
  </w:num>
  <w:num w:numId="30">
    <w:abstractNumId w:val="28"/>
  </w:num>
  <w:num w:numId="31">
    <w:abstractNumId w:val="16"/>
  </w:num>
  <w:num w:numId="32">
    <w:abstractNumId w:val="23"/>
  </w:num>
  <w:num w:numId="33">
    <w:abstractNumId w:val="12"/>
  </w:num>
  <w:num w:numId="34">
    <w:abstractNumId w:val="17"/>
  </w:num>
  <w:num w:numId="35">
    <w:abstractNumId w:val="11"/>
  </w:num>
  <w:num w:numId="36">
    <w:abstractNumId w:val="33"/>
  </w:num>
  <w:num w:numId="37">
    <w:abstractNumId w:val="21"/>
  </w:num>
  <w:num w:numId="38">
    <w:abstractNumId w:val="27"/>
  </w:num>
  <w:num w:numId="39">
    <w:abstractNumId w:val="8"/>
  </w:num>
  <w:num w:numId="40">
    <w:abstractNumId w:val="10"/>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5B0"/>
    <w:rsid w:val="000009A5"/>
    <w:rsid w:val="00000FC4"/>
    <w:rsid w:val="00001F98"/>
    <w:rsid w:val="00002F65"/>
    <w:rsid w:val="00003106"/>
    <w:rsid w:val="0000348C"/>
    <w:rsid w:val="00003F9F"/>
    <w:rsid w:val="00004529"/>
    <w:rsid w:val="00004C46"/>
    <w:rsid w:val="00004D5F"/>
    <w:rsid w:val="0000562E"/>
    <w:rsid w:val="00005B04"/>
    <w:rsid w:val="0000708B"/>
    <w:rsid w:val="0001189A"/>
    <w:rsid w:val="00011E21"/>
    <w:rsid w:val="0001260E"/>
    <w:rsid w:val="0001292E"/>
    <w:rsid w:val="00012B82"/>
    <w:rsid w:val="00012F92"/>
    <w:rsid w:val="00021755"/>
    <w:rsid w:val="0002245E"/>
    <w:rsid w:val="0002406D"/>
    <w:rsid w:val="00025348"/>
    <w:rsid w:val="000255B9"/>
    <w:rsid w:val="0002565E"/>
    <w:rsid w:val="00026281"/>
    <w:rsid w:val="00026947"/>
    <w:rsid w:val="00027280"/>
    <w:rsid w:val="000277D8"/>
    <w:rsid w:val="000300D8"/>
    <w:rsid w:val="00031D7F"/>
    <w:rsid w:val="0003221E"/>
    <w:rsid w:val="000327A9"/>
    <w:rsid w:val="000329AB"/>
    <w:rsid w:val="00034C56"/>
    <w:rsid w:val="000363FD"/>
    <w:rsid w:val="000367BE"/>
    <w:rsid w:val="00037741"/>
    <w:rsid w:val="00037D37"/>
    <w:rsid w:val="00040502"/>
    <w:rsid w:val="00042AD1"/>
    <w:rsid w:val="00042FE8"/>
    <w:rsid w:val="00043E9F"/>
    <w:rsid w:val="000441AC"/>
    <w:rsid w:val="0004486B"/>
    <w:rsid w:val="00044BD0"/>
    <w:rsid w:val="00045630"/>
    <w:rsid w:val="00046BF7"/>
    <w:rsid w:val="000474E4"/>
    <w:rsid w:val="00050FBF"/>
    <w:rsid w:val="000512B9"/>
    <w:rsid w:val="00051C5A"/>
    <w:rsid w:val="00052DB0"/>
    <w:rsid w:val="00053569"/>
    <w:rsid w:val="00054FAF"/>
    <w:rsid w:val="00055013"/>
    <w:rsid w:val="0005574B"/>
    <w:rsid w:val="00055F34"/>
    <w:rsid w:val="00056AB6"/>
    <w:rsid w:val="0005704D"/>
    <w:rsid w:val="00057263"/>
    <w:rsid w:val="0006003F"/>
    <w:rsid w:val="0006059E"/>
    <w:rsid w:val="000608AB"/>
    <w:rsid w:val="000615C0"/>
    <w:rsid w:val="00061CBF"/>
    <w:rsid w:val="00061F39"/>
    <w:rsid w:val="00064711"/>
    <w:rsid w:val="00065C71"/>
    <w:rsid w:val="000664FC"/>
    <w:rsid w:val="00067118"/>
    <w:rsid w:val="0006725D"/>
    <w:rsid w:val="000678E1"/>
    <w:rsid w:val="0007087C"/>
    <w:rsid w:val="000723C9"/>
    <w:rsid w:val="00072816"/>
    <w:rsid w:val="00072FC4"/>
    <w:rsid w:val="0007384A"/>
    <w:rsid w:val="000743AA"/>
    <w:rsid w:val="00074C7A"/>
    <w:rsid w:val="00076714"/>
    <w:rsid w:val="000777C8"/>
    <w:rsid w:val="00080773"/>
    <w:rsid w:val="0008323C"/>
    <w:rsid w:val="00083401"/>
    <w:rsid w:val="00083B7A"/>
    <w:rsid w:val="00083C32"/>
    <w:rsid w:val="000874A2"/>
    <w:rsid w:val="000907A3"/>
    <w:rsid w:val="00090E00"/>
    <w:rsid w:val="00090E73"/>
    <w:rsid w:val="00091919"/>
    <w:rsid w:val="00092610"/>
    <w:rsid w:val="00092BB5"/>
    <w:rsid w:val="00092DFB"/>
    <w:rsid w:val="00094753"/>
    <w:rsid w:val="0009575A"/>
    <w:rsid w:val="000957CA"/>
    <w:rsid w:val="000965E2"/>
    <w:rsid w:val="000969E1"/>
    <w:rsid w:val="0009768D"/>
    <w:rsid w:val="00097E0E"/>
    <w:rsid w:val="000A07DA"/>
    <w:rsid w:val="000A08E8"/>
    <w:rsid w:val="000A113E"/>
    <w:rsid w:val="000A114B"/>
    <w:rsid w:val="000A24EB"/>
    <w:rsid w:val="000A27E7"/>
    <w:rsid w:val="000A3900"/>
    <w:rsid w:val="000A4568"/>
    <w:rsid w:val="000A4D3A"/>
    <w:rsid w:val="000A4D89"/>
    <w:rsid w:val="000A749E"/>
    <w:rsid w:val="000B18AC"/>
    <w:rsid w:val="000B2020"/>
    <w:rsid w:val="000B2C67"/>
    <w:rsid w:val="000B46A9"/>
    <w:rsid w:val="000B50E1"/>
    <w:rsid w:val="000B5661"/>
    <w:rsid w:val="000B5B05"/>
    <w:rsid w:val="000B6100"/>
    <w:rsid w:val="000B62F2"/>
    <w:rsid w:val="000B669A"/>
    <w:rsid w:val="000B681D"/>
    <w:rsid w:val="000B6868"/>
    <w:rsid w:val="000B7FC3"/>
    <w:rsid w:val="000C03B1"/>
    <w:rsid w:val="000C0A02"/>
    <w:rsid w:val="000C0DEE"/>
    <w:rsid w:val="000C1957"/>
    <w:rsid w:val="000C2A29"/>
    <w:rsid w:val="000C2B31"/>
    <w:rsid w:val="000C2D16"/>
    <w:rsid w:val="000C2D2B"/>
    <w:rsid w:val="000C4B92"/>
    <w:rsid w:val="000C57F4"/>
    <w:rsid w:val="000C5D4D"/>
    <w:rsid w:val="000C6285"/>
    <w:rsid w:val="000C6711"/>
    <w:rsid w:val="000C78DF"/>
    <w:rsid w:val="000D06DE"/>
    <w:rsid w:val="000D1A57"/>
    <w:rsid w:val="000D2BE8"/>
    <w:rsid w:val="000D4564"/>
    <w:rsid w:val="000D48B1"/>
    <w:rsid w:val="000D4C27"/>
    <w:rsid w:val="000D4DE6"/>
    <w:rsid w:val="000D5238"/>
    <w:rsid w:val="000D5B37"/>
    <w:rsid w:val="000D697A"/>
    <w:rsid w:val="000D6DE5"/>
    <w:rsid w:val="000D6E38"/>
    <w:rsid w:val="000E081F"/>
    <w:rsid w:val="000E1754"/>
    <w:rsid w:val="000E2451"/>
    <w:rsid w:val="000E2533"/>
    <w:rsid w:val="000E3604"/>
    <w:rsid w:val="000E3B89"/>
    <w:rsid w:val="000E4282"/>
    <w:rsid w:val="000E4F2E"/>
    <w:rsid w:val="000E5C31"/>
    <w:rsid w:val="000E603D"/>
    <w:rsid w:val="000E653D"/>
    <w:rsid w:val="000E6B67"/>
    <w:rsid w:val="000E7CB9"/>
    <w:rsid w:val="000F0449"/>
    <w:rsid w:val="000F152D"/>
    <w:rsid w:val="000F2041"/>
    <w:rsid w:val="000F2D98"/>
    <w:rsid w:val="000F307A"/>
    <w:rsid w:val="000F3C0A"/>
    <w:rsid w:val="000F402A"/>
    <w:rsid w:val="000F61B0"/>
    <w:rsid w:val="000F673C"/>
    <w:rsid w:val="000F6DCB"/>
    <w:rsid w:val="000F7200"/>
    <w:rsid w:val="000F7328"/>
    <w:rsid w:val="0010032B"/>
    <w:rsid w:val="00100390"/>
    <w:rsid w:val="00100C97"/>
    <w:rsid w:val="00101426"/>
    <w:rsid w:val="00102716"/>
    <w:rsid w:val="00102903"/>
    <w:rsid w:val="00102A71"/>
    <w:rsid w:val="00102ED4"/>
    <w:rsid w:val="00102EF8"/>
    <w:rsid w:val="00103E6F"/>
    <w:rsid w:val="001041F9"/>
    <w:rsid w:val="00105244"/>
    <w:rsid w:val="0010564A"/>
    <w:rsid w:val="00106253"/>
    <w:rsid w:val="0010730F"/>
    <w:rsid w:val="0010768F"/>
    <w:rsid w:val="00107C42"/>
    <w:rsid w:val="00107D99"/>
    <w:rsid w:val="0011149F"/>
    <w:rsid w:val="0011194F"/>
    <w:rsid w:val="001120D1"/>
    <w:rsid w:val="00112EFF"/>
    <w:rsid w:val="001132AA"/>
    <w:rsid w:val="00113893"/>
    <w:rsid w:val="00117208"/>
    <w:rsid w:val="00117373"/>
    <w:rsid w:val="001205B9"/>
    <w:rsid w:val="001212C2"/>
    <w:rsid w:val="00121605"/>
    <w:rsid w:val="00121ACD"/>
    <w:rsid w:val="0012340C"/>
    <w:rsid w:val="00123B0B"/>
    <w:rsid w:val="001262D2"/>
    <w:rsid w:val="00126B57"/>
    <w:rsid w:val="00126B97"/>
    <w:rsid w:val="00126FC1"/>
    <w:rsid w:val="00127282"/>
    <w:rsid w:val="00127B43"/>
    <w:rsid w:val="0013008D"/>
    <w:rsid w:val="00130FC9"/>
    <w:rsid w:val="0013117D"/>
    <w:rsid w:val="001320C6"/>
    <w:rsid w:val="001324FE"/>
    <w:rsid w:val="00134256"/>
    <w:rsid w:val="00134860"/>
    <w:rsid w:val="0013534E"/>
    <w:rsid w:val="0013538A"/>
    <w:rsid w:val="00136FDD"/>
    <w:rsid w:val="001378A7"/>
    <w:rsid w:val="001427DC"/>
    <w:rsid w:val="00142DB6"/>
    <w:rsid w:val="00143261"/>
    <w:rsid w:val="0014452F"/>
    <w:rsid w:val="00144910"/>
    <w:rsid w:val="00145115"/>
    <w:rsid w:val="00145BA7"/>
    <w:rsid w:val="00146323"/>
    <w:rsid w:val="00146811"/>
    <w:rsid w:val="00146982"/>
    <w:rsid w:val="00152F3D"/>
    <w:rsid w:val="0015345F"/>
    <w:rsid w:val="00154813"/>
    <w:rsid w:val="00154B3F"/>
    <w:rsid w:val="001554CE"/>
    <w:rsid w:val="00155ED9"/>
    <w:rsid w:val="00157777"/>
    <w:rsid w:val="00157ADB"/>
    <w:rsid w:val="00161671"/>
    <w:rsid w:val="0016192E"/>
    <w:rsid w:val="00162164"/>
    <w:rsid w:val="00162384"/>
    <w:rsid w:val="001625AC"/>
    <w:rsid w:val="00162F1E"/>
    <w:rsid w:val="00163555"/>
    <w:rsid w:val="00164C15"/>
    <w:rsid w:val="001654FA"/>
    <w:rsid w:val="0016572A"/>
    <w:rsid w:val="00165B39"/>
    <w:rsid w:val="00172270"/>
    <w:rsid w:val="00172BFE"/>
    <w:rsid w:val="00172EF4"/>
    <w:rsid w:val="0017333E"/>
    <w:rsid w:val="00173430"/>
    <w:rsid w:val="00173668"/>
    <w:rsid w:val="001742A8"/>
    <w:rsid w:val="00174D08"/>
    <w:rsid w:val="0017553E"/>
    <w:rsid w:val="0017575C"/>
    <w:rsid w:val="00175C9D"/>
    <w:rsid w:val="00177B77"/>
    <w:rsid w:val="001802BF"/>
    <w:rsid w:val="001806DD"/>
    <w:rsid w:val="0018082E"/>
    <w:rsid w:val="001818A1"/>
    <w:rsid w:val="001822A5"/>
    <w:rsid w:val="001826E4"/>
    <w:rsid w:val="00182945"/>
    <w:rsid w:val="00182EA6"/>
    <w:rsid w:val="00183CDB"/>
    <w:rsid w:val="0018589A"/>
    <w:rsid w:val="0018618B"/>
    <w:rsid w:val="00187345"/>
    <w:rsid w:val="001875E0"/>
    <w:rsid w:val="00191B92"/>
    <w:rsid w:val="001925C3"/>
    <w:rsid w:val="00192685"/>
    <w:rsid w:val="001A0F9E"/>
    <w:rsid w:val="001A2170"/>
    <w:rsid w:val="001A22DE"/>
    <w:rsid w:val="001A2DA7"/>
    <w:rsid w:val="001A3B7D"/>
    <w:rsid w:val="001A47A7"/>
    <w:rsid w:val="001A4BA5"/>
    <w:rsid w:val="001A533D"/>
    <w:rsid w:val="001A6D22"/>
    <w:rsid w:val="001A75D9"/>
    <w:rsid w:val="001B052B"/>
    <w:rsid w:val="001B0CC8"/>
    <w:rsid w:val="001B0DC3"/>
    <w:rsid w:val="001B1C7A"/>
    <w:rsid w:val="001B227B"/>
    <w:rsid w:val="001B3BE3"/>
    <w:rsid w:val="001B40A6"/>
    <w:rsid w:val="001B4618"/>
    <w:rsid w:val="001B4B52"/>
    <w:rsid w:val="001B6567"/>
    <w:rsid w:val="001B6743"/>
    <w:rsid w:val="001B6D4F"/>
    <w:rsid w:val="001B7860"/>
    <w:rsid w:val="001B7A99"/>
    <w:rsid w:val="001B7DF0"/>
    <w:rsid w:val="001C0B7E"/>
    <w:rsid w:val="001C1047"/>
    <w:rsid w:val="001C1642"/>
    <w:rsid w:val="001C1785"/>
    <w:rsid w:val="001C18EF"/>
    <w:rsid w:val="001C1A07"/>
    <w:rsid w:val="001C1E62"/>
    <w:rsid w:val="001C26A0"/>
    <w:rsid w:val="001C3036"/>
    <w:rsid w:val="001C309B"/>
    <w:rsid w:val="001C3C84"/>
    <w:rsid w:val="001C40CF"/>
    <w:rsid w:val="001C4D47"/>
    <w:rsid w:val="001C59CF"/>
    <w:rsid w:val="001C6089"/>
    <w:rsid w:val="001C67DE"/>
    <w:rsid w:val="001C7C13"/>
    <w:rsid w:val="001C7FF4"/>
    <w:rsid w:val="001D0889"/>
    <w:rsid w:val="001D1F8C"/>
    <w:rsid w:val="001D235B"/>
    <w:rsid w:val="001D2863"/>
    <w:rsid w:val="001D3D16"/>
    <w:rsid w:val="001D4435"/>
    <w:rsid w:val="001D52BA"/>
    <w:rsid w:val="001D62E5"/>
    <w:rsid w:val="001E078A"/>
    <w:rsid w:val="001E0DDE"/>
    <w:rsid w:val="001E148E"/>
    <w:rsid w:val="001E14C8"/>
    <w:rsid w:val="001E15F3"/>
    <w:rsid w:val="001E1AB9"/>
    <w:rsid w:val="001E46E1"/>
    <w:rsid w:val="001E4CE8"/>
    <w:rsid w:val="001E4CFA"/>
    <w:rsid w:val="001E5472"/>
    <w:rsid w:val="001E630E"/>
    <w:rsid w:val="001E66D0"/>
    <w:rsid w:val="001E6D7E"/>
    <w:rsid w:val="001E6EF8"/>
    <w:rsid w:val="001E7C42"/>
    <w:rsid w:val="001E7C45"/>
    <w:rsid w:val="001E7E47"/>
    <w:rsid w:val="001F003D"/>
    <w:rsid w:val="001F014D"/>
    <w:rsid w:val="001F0FA5"/>
    <w:rsid w:val="001F17EF"/>
    <w:rsid w:val="001F3481"/>
    <w:rsid w:val="001F3664"/>
    <w:rsid w:val="001F45E5"/>
    <w:rsid w:val="001F7EA9"/>
    <w:rsid w:val="002012DD"/>
    <w:rsid w:val="0020182F"/>
    <w:rsid w:val="002018C0"/>
    <w:rsid w:val="00202FA7"/>
    <w:rsid w:val="002031A8"/>
    <w:rsid w:val="00204CFF"/>
    <w:rsid w:val="00204FBE"/>
    <w:rsid w:val="0020532B"/>
    <w:rsid w:val="00206CFB"/>
    <w:rsid w:val="00207925"/>
    <w:rsid w:val="00207E05"/>
    <w:rsid w:val="00211FF5"/>
    <w:rsid w:val="00213778"/>
    <w:rsid w:val="00213C56"/>
    <w:rsid w:val="00215DD9"/>
    <w:rsid w:val="00215EAF"/>
    <w:rsid w:val="00215FB7"/>
    <w:rsid w:val="0021603F"/>
    <w:rsid w:val="0021656E"/>
    <w:rsid w:val="002168C2"/>
    <w:rsid w:val="0021720A"/>
    <w:rsid w:val="002173E8"/>
    <w:rsid w:val="00220535"/>
    <w:rsid w:val="00220897"/>
    <w:rsid w:val="00220BC7"/>
    <w:rsid w:val="00221376"/>
    <w:rsid w:val="00221A4C"/>
    <w:rsid w:val="00223469"/>
    <w:rsid w:val="00223716"/>
    <w:rsid w:val="0022436D"/>
    <w:rsid w:val="00224454"/>
    <w:rsid w:val="002251F5"/>
    <w:rsid w:val="00226E1F"/>
    <w:rsid w:val="002270D6"/>
    <w:rsid w:val="002271A9"/>
    <w:rsid w:val="00227E62"/>
    <w:rsid w:val="002309F8"/>
    <w:rsid w:val="00231325"/>
    <w:rsid w:val="00231CBA"/>
    <w:rsid w:val="002325D6"/>
    <w:rsid w:val="002334CD"/>
    <w:rsid w:val="00234EF3"/>
    <w:rsid w:val="00235BB2"/>
    <w:rsid w:val="00235C81"/>
    <w:rsid w:val="00235E8A"/>
    <w:rsid w:val="002361AD"/>
    <w:rsid w:val="00237A6E"/>
    <w:rsid w:val="002424FA"/>
    <w:rsid w:val="0024287B"/>
    <w:rsid w:val="002441DA"/>
    <w:rsid w:val="0024455B"/>
    <w:rsid w:val="002445F5"/>
    <w:rsid w:val="002448CD"/>
    <w:rsid w:val="00244CE6"/>
    <w:rsid w:val="00244FAC"/>
    <w:rsid w:val="002451E0"/>
    <w:rsid w:val="0024558A"/>
    <w:rsid w:val="002460FA"/>
    <w:rsid w:val="0024733D"/>
    <w:rsid w:val="00250F1A"/>
    <w:rsid w:val="00251E45"/>
    <w:rsid w:val="00251FC1"/>
    <w:rsid w:val="002535CA"/>
    <w:rsid w:val="0025390B"/>
    <w:rsid w:val="00254AEB"/>
    <w:rsid w:val="00255655"/>
    <w:rsid w:val="002612DE"/>
    <w:rsid w:val="00262122"/>
    <w:rsid w:val="002623BC"/>
    <w:rsid w:val="00263517"/>
    <w:rsid w:val="002635F8"/>
    <w:rsid w:val="00264A2F"/>
    <w:rsid w:val="0026543F"/>
    <w:rsid w:val="0026549C"/>
    <w:rsid w:val="002654BD"/>
    <w:rsid w:val="00265E3F"/>
    <w:rsid w:val="00265ECA"/>
    <w:rsid w:val="00266745"/>
    <w:rsid w:val="002675B0"/>
    <w:rsid w:val="0027149E"/>
    <w:rsid w:val="002718B1"/>
    <w:rsid w:val="00272674"/>
    <w:rsid w:val="00272BB2"/>
    <w:rsid w:val="0027417E"/>
    <w:rsid w:val="00274461"/>
    <w:rsid w:val="00275A3D"/>
    <w:rsid w:val="0027673D"/>
    <w:rsid w:val="00276812"/>
    <w:rsid w:val="00280DDF"/>
    <w:rsid w:val="002829E2"/>
    <w:rsid w:val="00282AB3"/>
    <w:rsid w:val="00282BC4"/>
    <w:rsid w:val="00283312"/>
    <w:rsid w:val="00283326"/>
    <w:rsid w:val="0028349A"/>
    <w:rsid w:val="00284D4B"/>
    <w:rsid w:val="002862A1"/>
    <w:rsid w:val="00286A57"/>
    <w:rsid w:val="002872FA"/>
    <w:rsid w:val="002879B8"/>
    <w:rsid w:val="00287FD6"/>
    <w:rsid w:val="002907A0"/>
    <w:rsid w:val="00292032"/>
    <w:rsid w:val="00292CB8"/>
    <w:rsid w:val="002932F7"/>
    <w:rsid w:val="00294C70"/>
    <w:rsid w:val="00295141"/>
    <w:rsid w:val="00295712"/>
    <w:rsid w:val="00295FF0"/>
    <w:rsid w:val="0029650B"/>
    <w:rsid w:val="0029666A"/>
    <w:rsid w:val="002967BF"/>
    <w:rsid w:val="0029769E"/>
    <w:rsid w:val="00297915"/>
    <w:rsid w:val="002A0E4B"/>
    <w:rsid w:val="002A0E52"/>
    <w:rsid w:val="002A21F1"/>
    <w:rsid w:val="002A23EA"/>
    <w:rsid w:val="002A27A1"/>
    <w:rsid w:val="002A38C6"/>
    <w:rsid w:val="002A4490"/>
    <w:rsid w:val="002A6215"/>
    <w:rsid w:val="002A694F"/>
    <w:rsid w:val="002A6A56"/>
    <w:rsid w:val="002A6B8B"/>
    <w:rsid w:val="002A72FA"/>
    <w:rsid w:val="002A7788"/>
    <w:rsid w:val="002B1891"/>
    <w:rsid w:val="002B194F"/>
    <w:rsid w:val="002B2042"/>
    <w:rsid w:val="002B2643"/>
    <w:rsid w:val="002B62AE"/>
    <w:rsid w:val="002B7853"/>
    <w:rsid w:val="002B7A9A"/>
    <w:rsid w:val="002B7DC3"/>
    <w:rsid w:val="002B7E0D"/>
    <w:rsid w:val="002C0722"/>
    <w:rsid w:val="002C0C04"/>
    <w:rsid w:val="002C0FC2"/>
    <w:rsid w:val="002C1624"/>
    <w:rsid w:val="002C20D6"/>
    <w:rsid w:val="002C2A05"/>
    <w:rsid w:val="002C3064"/>
    <w:rsid w:val="002C4002"/>
    <w:rsid w:val="002C4206"/>
    <w:rsid w:val="002C4B3C"/>
    <w:rsid w:val="002C544E"/>
    <w:rsid w:val="002C7885"/>
    <w:rsid w:val="002D0192"/>
    <w:rsid w:val="002D046B"/>
    <w:rsid w:val="002D0DF8"/>
    <w:rsid w:val="002D3361"/>
    <w:rsid w:val="002D3BA5"/>
    <w:rsid w:val="002D4524"/>
    <w:rsid w:val="002D597D"/>
    <w:rsid w:val="002D5A7C"/>
    <w:rsid w:val="002D6BDF"/>
    <w:rsid w:val="002D732B"/>
    <w:rsid w:val="002D7DB8"/>
    <w:rsid w:val="002D7E07"/>
    <w:rsid w:val="002E1BBA"/>
    <w:rsid w:val="002E237F"/>
    <w:rsid w:val="002E3ADE"/>
    <w:rsid w:val="002E5886"/>
    <w:rsid w:val="002E683F"/>
    <w:rsid w:val="002E749A"/>
    <w:rsid w:val="002E77FD"/>
    <w:rsid w:val="002E781C"/>
    <w:rsid w:val="002F0930"/>
    <w:rsid w:val="002F337C"/>
    <w:rsid w:val="002F3998"/>
    <w:rsid w:val="002F44A3"/>
    <w:rsid w:val="002F4569"/>
    <w:rsid w:val="002F4B5A"/>
    <w:rsid w:val="002F4C46"/>
    <w:rsid w:val="002F52A2"/>
    <w:rsid w:val="002F52CE"/>
    <w:rsid w:val="002F6817"/>
    <w:rsid w:val="003025FE"/>
    <w:rsid w:val="00302920"/>
    <w:rsid w:val="00302AD8"/>
    <w:rsid w:val="00302AF0"/>
    <w:rsid w:val="0030351B"/>
    <w:rsid w:val="003042E8"/>
    <w:rsid w:val="003047C5"/>
    <w:rsid w:val="003078D4"/>
    <w:rsid w:val="00307B95"/>
    <w:rsid w:val="00312D9C"/>
    <w:rsid w:val="00312E72"/>
    <w:rsid w:val="00313956"/>
    <w:rsid w:val="003140BE"/>
    <w:rsid w:val="00314AC6"/>
    <w:rsid w:val="003158C1"/>
    <w:rsid w:val="003172FF"/>
    <w:rsid w:val="003206BB"/>
    <w:rsid w:val="003220FC"/>
    <w:rsid w:val="0032284D"/>
    <w:rsid w:val="00322923"/>
    <w:rsid w:val="00322A5C"/>
    <w:rsid w:val="00322D72"/>
    <w:rsid w:val="00323D19"/>
    <w:rsid w:val="00324583"/>
    <w:rsid w:val="00325927"/>
    <w:rsid w:val="00325C5D"/>
    <w:rsid w:val="00326501"/>
    <w:rsid w:val="00326D20"/>
    <w:rsid w:val="0033109D"/>
    <w:rsid w:val="003316E1"/>
    <w:rsid w:val="0033391D"/>
    <w:rsid w:val="00334C9C"/>
    <w:rsid w:val="00337150"/>
    <w:rsid w:val="00337B29"/>
    <w:rsid w:val="00340396"/>
    <w:rsid w:val="00340522"/>
    <w:rsid w:val="00340B99"/>
    <w:rsid w:val="0034160F"/>
    <w:rsid w:val="003418E6"/>
    <w:rsid w:val="00342350"/>
    <w:rsid w:val="00345933"/>
    <w:rsid w:val="00345E6B"/>
    <w:rsid w:val="0034733B"/>
    <w:rsid w:val="00347F62"/>
    <w:rsid w:val="003527AF"/>
    <w:rsid w:val="00355341"/>
    <w:rsid w:val="003559DA"/>
    <w:rsid w:val="00355AA7"/>
    <w:rsid w:val="00360633"/>
    <w:rsid w:val="00361CA9"/>
    <w:rsid w:val="00361EFF"/>
    <w:rsid w:val="0036215A"/>
    <w:rsid w:val="00363267"/>
    <w:rsid w:val="003634EE"/>
    <w:rsid w:val="00363C9F"/>
    <w:rsid w:val="00363F34"/>
    <w:rsid w:val="00366158"/>
    <w:rsid w:val="0036670F"/>
    <w:rsid w:val="00367038"/>
    <w:rsid w:val="0037069D"/>
    <w:rsid w:val="00370C1B"/>
    <w:rsid w:val="00371787"/>
    <w:rsid w:val="0037190F"/>
    <w:rsid w:val="003724C4"/>
    <w:rsid w:val="00372775"/>
    <w:rsid w:val="00372F4D"/>
    <w:rsid w:val="00373FB9"/>
    <w:rsid w:val="00374426"/>
    <w:rsid w:val="00374A7C"/>
    <w:rsid w:val="00374E84"/>
    <w:rsid w:val="003752CC"/>
    <w:rsid w:val="0037603B"/>
    <w:rsid w:val="00377254"/>
    <w:rsid w:val="003776D4"/>
    <w:rsid w:val="00377896"/>
    <w:rsid w:val="00380056"/>
    <w:rsid w:val="00380263"/>
    <w:rsid w:val="00380758"/>
    <w:rsid w:val="003810D6"/>
    <w:rsid w:val="00382982"/>
    <w:rsid w:val="00383678"/>
    <w:rsid w:val="00384539"/>
    <w:rsid w:val="00385293"/>
    <w:rsid w:val="00385C79"/>
    <w:rsid w:val="0038618B"/>
    <w:rsid w:val="00386C9C"/>
    <w:rsid w:val="003901ED"/>
    <w:rsid w:val="00390ABC"/>
    <w:rsid w:val="00391587"/>
    <w:rsid w:val="003923B1"/>
    <w:rsid w:val="003932B0"/>
    <w:rsid w:val="00393531"/>
    <w:rsid w:val="003936B2"/>
    <w:rsid w:val="00394C38"/>
    <w:rsid w:val="00396106"/>
    <w:rsid w:val="0039691B"/>
    <w:rsid w:val="003972D7"/>
    <w:rsid w:val="0039776E"/>
    <w:rsid w:val="003A0241"/>
    <w:rsid w:val="003A0E83"/>
    <w:rsid w:val="003A304B"/>
    <w:rsid w:val="003A31A8"/>
    <w:rsid w:val="003A32BC"/>
    <w:rsid w:val="003A4593"/>
    <w:rsid w:val="003A4E55"/>
    <w:rsid w:val="003A50F0"/>
    <w:rsid w:val="003A68CF"/>
    <w:rsid w:val="003A767E"/>
    <w:rsid w:val="003B159A"/>
    <w:rsid w:val="003B4BD4"/>
    <w:rsid w:val="003B4CBF"/>
    <w:rsid w:val="003B4F9F"/>
    <w:rsid w:val="003B5B05"/>
    <w:rsid w:val="003B610A"/>
    <w:rsid w:val="003B6729"/>
    <w:rsid w:val="003B67FF"/>
    <w:rsid w:val="003B68D9"/>
    <w:rsid w:val="003B6CC8"/>
    <w:rsid w:val="003B7D18"/>
    <w:rsid w:val="003B7E2A"/>
    <w:rsid w:val="003C09E8"/>
    <w:rsid w:val="003C0B4A"/>
    <w:rsid w:val="003C3E72"/>
    <w:rsid w:val="003C3FEE"/>
    <w:rsid w:val="003C4115"/>
    <w:rsid w:val="003C4757"/>
    <w:rsid w:val="003C5335"/>
    <w:rsid w:val="003C5930"/>
    <w:rsid w:val="003C60E2"/>
    <w:rsid w:val="003C6F03"/>
    <w:rsid w:val="003C731A"/>
    <w:rsid w:val="003C75EC"/>
    <w:rsid w:val="003D111B"/>
    <w:rsid w:val="003D145E"/>
    <w:rsid w:val="003D1DE2"/>
    <w:rsid w:val="003D3F14"/>
    <w:rsid w:val="003D4AC2"/>
    <w:rsid w:val="003D4FAE"/>
    <w:rsid w:val="003D573E"/>
    <w:rsid w:val="003D6A6C"/>
    <w:rsid w:val="003E04DD"/>
    <w:rsid w:val="003E1587"/>
    <w:rsid w:val="003E1BB6"/>
    <w:rsid w:val="003E1D44"/>
    <w:rsid w:val="003E2EC1"/>
    <w:rsid w:val="003E3392"/>
    <w:rsid w:val="003E377A"/>
    <w:rsid w:val="003E3927"/>
    <w:rsid w:val="003E4623"/>
    <w:rsid w:val="003E64EE"/>
    <w:rsid w:val="003E67D8"/>
    <w:rsid w:val="003F00D8"/>
    <w:rsid w:val="003F09FE"/>
    <w:rsid w:val="003F0E96"/>
    <w:rsid w:val="003F0F35"/>
    <w:rsid w:val="003F118E"/>
    <w:rsid w:val="003F1D51"/>
    <w:rsid w:val="003F61BB"/>
    <w:rsid w:val="003F67FA"/>
    <w:rsid w:val="003F7EE2"/>
    <w:rsid w:val="00400062"/>
    <w:rsid w:val="004006C2"/>
    <w:rsid w:val="004006D9"/>
    <w:rsid w:val="00401F20"/>
    <w:rsid w:val="00403A92"/>
    <w:rsid w:val="00404BE8"/>
    <w:rsid w:val="00404C3F"/>
    <w:rsid w:val="0040602F"/>
    <w:rsid w:val="00406FE8"/>
    <w:rsid w:val="004074EB"/>
    <w:rsid w:val="00407587"/>
    <w:rsid w:val="00407A20"/>
    <w:rsid w:val="0041096F"/>
    <w:rsid w:val="00411265"/>
    <w:rsid w:val="00411B22"/>
    <w:rsid w:val="004128C2"/>
    <w:rsid w:val="00414497"/>
    <w:rsid w:val="004151E5"/>
    <w:rsid w:val="00416BDD"/>
    <w:rsid w:val="00420E27"/>
    <w:rsid w:val="00420EEE"/>
    <w:rsid w:val="00421EC2"/>
    <w:rsid w:val="004223AE"/>
    <w:rsid w:val="0042257A"/>
    <w:rsid w:val="004225DA"/>
    <w:rsid w:val="004244E7"/>
    <w:rsid w:val="004254A3"/>
    <w:rsid w:val="004254CF"/>
    <w:rsid w:val="00426504"/>
    <w:rsid w:val="0042652D"/>
    <w:rsid w:val="004266DF"/>
    <w:rsid w:val="00426745"/>
    <w:rsid w:val="00426FCD"/>
    <w:rsid w:val="00427991"/>
    <w:rsid w:val="00430EC7"/>
    <w:rsid w:val="00430F60"/>
    <w:rsid w:val="0043148B"/>
    <w:rsid w:val="004319F3"/>
    <w:rsid w:val="00432019"/>
    <w:rsid w:val="004332A9"/>
    <w:rsid w:val="00433729"/>
    <w:rsid w:val="00433AEB"/>
    <w:rsid w:val="00434844"/>
    <w:rsid w:val="00434961"/>
    <w:rsid w:val="00434A20"/>
    <w:rsid w:val="00434EE0"/>
    <w:rsid w:val="004359B7"/>
    <w:rsid w:val="004368AE"/>
    <w:rsid w:val="00436AA6"/>
    <w:rsid w:val="00437412"/>
    <w:rsid w:val="00437696"/>
    <w:rsid w:val="00437E21"/>
    <w:rsid w:val="004405DC"/>
    <w:rsid w:val="0044063E"/>
    <w:rsid w:val="00440BA2"/>
    <w:rsid w:val="00441622"/>
    <w:rsid w:val="00441E4F"/>
    <w:rsid w:val="00441F51"/>
    <w:rsid w:val="00442858"/>
    <w:rsid w:val="00444BF2"/>
    <w:rsid w:val="0044650F"/>
    <w:rsid w:val="004466B7"/>
    <w:rsid w:val="00447356"/>
    <w:rsid w:val="00451966"/>
    <w:rsid w:val="00452BE1"/>
    <w:rsid w:val="00452F49"/>
    <w:rsid w:val="00453222"/>
    <w:rsid w:val="00454034"/>
    <w:rsid w:val="00454159"/>
    <w:rsid w:val="004544C4"/>
    <w:rsid w:val="00455095"/>
    <w:rsid w:val="00455782"/>
    <w:rsid w:val="00455962"/>
    <w:rsid w:val="00456950"/>
    <w:rsid w:val="00456FCD"/>
    <w:rsid w:val="004607DE"/>
    <w:rsid w:val="00460E09"/>
    <w:rsid w:val="00461878"/>
    <w:rsid w:val="0046221C"/>
    <w:rsid w:val="00463D4B"/>
    <w:rsid w:val="0046403E"/>
    <w:rsid w:val="004649C5"/>
    <w:rsid w:val="004654AD"/>
    <w:rsid w:val="00465E27"/>
    <w:rsid w:val="00470D67"/>
    <w:rsid w:val="00470D8A"/>
    <w:rsid w:val="00471056"/>
    <w:rsid w:val="00471F19"/>
    <w:rsid w:val="00471F41"/>
    <w:rsid w:val="0047225B"/>
    <w:rsid w:val="004727A2"/>
    <w:rsid w:val="004745D0"/>
    <w:rsid w:val="0047503D"/>
    <w:rsid w:val="00475634"/>
    <w:rsid w:val="00475CE9"/>
    <w:rsid w:val="0047622B"/>
    <w:rsid w:val="00477680"/>
    <w:rsid w:val="00477FB6"/>
    <w:rsid w:val="00480893"/>
    <w:rsid w:val="0048090E"/>
    <w:rsid w:val="00480B49"/>
    <w:rsid w:val="00481B93"/>
    <w:rsid w:val="00482EAC"/>
    <w:rsid w:val="00483D8A"/>
    <w:rsid w:val="0048439A"/>
    <w:rsid w:val="004854D0"/>
    <w:rsid w:val="0048629C"/>
    <w:rsid w:val="00486592"/>
    <w:rsid w:val="004868B0"/>
    <w:rsid w:val="0049075A"/>
    <w:rsid w:val="004912DA"/>
    <w:rsid w:val="00491A03"/>
    <w:rsid w:val="00491A0A"/>
    <w:rsid w:val="004921CB"/>
    <w:rsid w:val="0049278D"/>
    <w:rsid w:val="00492902"/>
    <w:rsid w:val="00493564"/>
    <w:rsid w:val="00494042"/>
    <w:rsid w:val="00494287"/>
    <w:rsid w:val="004948FE"/>
    <w:rsid w:val="00495921"/>
    <w:rsid w:val="00495FFD"/>
    <w:rsid w:val="004969A4"/>
    <w:rsid w:val="00496CB6"/>
    <w:rsid w:val="004A09F1"/>
    <w:rsid w:val="004A1439"/>
    <w:rsid w:val="004A1867"/>
    <w:rsid w:val="004A1C63"/>
    <w:rsid w:val="004A1D19"/>
    <w:rsid w:val="004A2113"/>
    <w:rsid w:val="004A3220"/>
    <w:rsid w:val="004A4461"/>
    <w:rsid w:val="004A66B2"/>
    <w:rsid w:val="004A6F6C"/>
    <w:rsid w:val="004A7B03"/>
    <w:rsid w:val="004B011E"/>
    <w:rsid w:val="004B13D0"/>
    <w:rsid w:val="004B3970"/>
    <w:rsid w:val="004B4157"/>
    <w:rsid w:val="004B434D"/>
    <w:rsid w:val="004B45D1"/>
    <w:rsid w:val="004B5C55"/>
    <w:rsid w:val="004B6500"/>
    <w:rsid w:val="004C09FC"/>
    <w:rsid w:val="004C3580"/>
    <w:rsid w:val="004C3E6A"/>
    <w:rsid w:val="004C40EB"/>
    <w:rsid w:val="004C414B"/>
    <w:rsid w:val="004C51C2"/>
    <w:rsid w:val="004C60CC"/>
    <w:rsid w:val="004C796F"/>
    <w:rsid w:val="004D093D"/>
    <w:rsid w:val="004D0B11"/>
    <w:rsid w:val="004D20AF"/>
    <w:rsid w:val="004D2394"/>
    <w:rsid w:val="004D28A6"/>
    <w:rsid w:val="004D2D37"/>
    <w:rsid w:val="004D2D4C"/>
    <w:rsid w:val="004D42A7"/>
    <w:rsid w:val="004D4757"/>
    <w:rsid w:val="004D56FE"/>
    <w:rsid w:val="004E106D"/>
    <w:rsid w:val="004E1C68"/>
    <w:rsid w:val="004E3081"/>
    <w:rsid w:val="004E31B6"/>
    <w:rsid w:val="004E3F7B"/>
    <w:rsid w:val="004E453E"/>
    <w:rsid w:val="004E5F5F"/>
    <w:rsid w:val="004E698A"/>
    <w:rsid w:val="004E6A52"/>
    <w:rsid w:val="004E78FF"/>
    <w:rsid w:val="004F038C"/>
    <w:rsid w:val="004F1695"/>
    <w:rsid w:val="004F25C4"/>
    <w:rsid w:val="004F40EF"/>
    <w:rsid w:val="004F453E"/>
    <w:rsid w:val="004F4871"/>
    <w:rsid w:val="004F5392"/>
    <w:rsid w:val="004F5CE6"/>
    <w:rsid w:val="004F5EDD"/>
    <w:rsid w:val="0050179C"/>
    <w:rsid w:val="00501F79"/>
    <w:rsid w:val="00502185"/>
    <w:rsid w:val="005033F6"/>
    <w:rsid w:val="005034D1"/>
    <w:rsid w:val="00506EA3"/>
    <w:rsid w:val="0050738B"/>
    <w:rsid w:val="00507AD3"/>
    <w:rsid w:val="00507ADD"/>
    <w:rsid w:val="0051050E"/>
    <w:rsid w:val="005105EA"/>
    <w:rsid w:val="005123DB"/>
    <w:rsid w:val="00513171"/>
    <w:rsid w:val="00513A17"/>
    <w:rsid w:val="00514196"/>
    <w:rsid w:val="00514300"/>
    <w:rsid w:val="00514504"/>
    <w:rsid w:val="005149A3"/>
    <w:rsid w:val="00515A67"/>
    <w:rsid w:val="00516A56"/>
    <w:rsid w:val="0051704E"/>
    <w:rsid w:val="00517989"/>
    <w:rsid w:val="005201A7"/>
    <w:rsid w:val="005204AA"/>
    <w:rsid w:val="00520BDA"/>
    <w:rsid w:val="00521676"/>
    <w:rsid w:val="00521726"/>
    <w:rsid w:val="00522772"/>
    <w:rsid w:val="00523502"/>
    <w:rsid w:val="005235CC"/>
    <w:rsid w:val="005237E8"/>
    <w:rsid w:val="00523B2B"/>
    <w:rsid w:val="005262CA"/>
    <w:rsid w:val="00526385"/>
    <w:rsid w:val="005268AE"/>
    <w:rsid w:val="00526B8E"/>
    <w:rsid w:val="0053084D"/>
    <w:rsid w:val="00530DEA"/>
    <w:rsid w:val="00531012"/>
    <w:rsid w:val="005316F5"/>
    <w:rsid w:val="005320B3"/>
    <w:rsid w:val="005321AE"/>
    <w:rsid w:val="005344DA"/>
    <w:rsid w:val="00534ABC"/>
    <w:rsid w:val="005369F2"/>
    <w:rsid w:val="00536D65"/>
    <w:rsid w:val="00537379"/>
    <w:rsid w:val="00537BF4"/>
    <w:rsid w:val="00540FBA"/>
    <w:rsid w:val="005419F9"/>
    <w:rsid w:val="005422B6"/>
    <w:rsid w:val="00542779"/>
    <w:rsid w:val="0054363B"/>
    <w:rsid w:val="0054418E"/>
    <w:rsid w:val="00546BC4"/>
    <w:rsid w:val="00547CF6"/>
    <w:rsid w:val="00550994"/>
    <w:rsid w:val="00550BF2"/>
    <w:rsid w:val="00551157"/>
    <w:rsid w:val="00551182"/>
    <w:rsid w:val="00551523"/>
    <w:rsid w:val="00551C14"/>
    <w:rsid w:val="0055218A"/>
    <w:rsid w:val="00552604"/>
    <w:rsid w:val="00552719"/>
    <w:rsid w:val="00552EE9"/>
    <w:rsid w:val="005530F2"/>
    <w:rsid w:val="005533CB"/>
    <w:rsid w:val="00554068"/>
    <w:rsid w:val="00554DBA"/>
    <w:rsid w:val="00554E43"/>
    <w:rsid w:val="005563C0"/>
    <w:rsid w:val="005566CE"/>
    <w:rsid w:val="00556B8F"/>
    <w:rsid w:val="00557492"/>
    <w:rsid w:val="0055782C"/>
    <w:rsid w:val="005578FF"/>
    <w:rsid w:val="00557DF0"/>
    <w:rsid w:val="00560106"/>
    <w:rsid w:val="00561501"/>
    <w:rsid w:val="005618BB"/>
    <w:rsid w:val="00561D33"/>
    <w:rsid w:val="00562985"/>
    <w:rsid w:val="00563252"/>
    <w:rsid w:val="0056441F"/>
    <w:rsid w:val="00564979"/>
    <w:rsid w:val="005661ED"/>
    <w:rsid w:val="005669C0"/>
    <w:rsid w:val="00567016"/>
    <w:rsid w:val="005709E6"/>
    <w:rsid w:val="00571319"/>
    <w:rsid w:val="00571616"/>
    <w:rsid w:val="005722FE"/>
    <w:rsid w:val="00573F8E"/>
    <w:rsid w:val="00574047"/>
    <w:rsid w:val="00575A32"/>
    <w:rsid w:val="0057674C"/>
    <w:rsid w:val="00576D6A"/>
    <w:rsid w:val="005777CE"/>
    <w:rsid w:val="00580AB0"/>
    <w:rsid w:val="00580B34"/>
    <w:rsid w:val="00580FAD"/>
    <w:rsid w:val="00581CC4"/>
    <w:rsid w:val="005822C5"/>
    <w:rsid w:val="005823C9"/>
    <w:rsid w:val="00582415"/>
    <w:rsid w:val="0058277F"/>
    <w:rsid w:val="00583522"/>
    <w:rsid w:val="0058354F"/>
    <w:rsid w:val="00583E05"/>
    <w:rsid w:val="005842E7"/>
    <w:rsid w:val="00585F2C"/>
    <w:rsid w:val="0058651C"/>
    <w:rsid w:val="0058656E"/>
    <w:rsid w:val="005867CF"/>
    <w:rsid w:val="0058695D"/>
    <w:rsid w:val="00586AA1"/>
    <w:rsid w:val="00587CD8"/>
    <w:rsid w:val="00590565"/>
    <w:rsid w:val="00590FFD"/>
    <w:rsid w:val="005914DC"/>
    <w:rsid w:val="00591509"/>
    <w:rsid w:val="0059348E"/>
    <w:rsid w:val="00593F3D"/>
    <w:rsid w:val="00595155"/>
    <w:rsid w:val="0059643B"/>
    <w:rsid w:val="005966E8"/>
    <w:rsid w:val="00597881"/>
    <w:rsid w:val="00597B3B"/>
    <w:rsid w:val="005A0CFD"/>
    <w:rsid w:val="005A20AB"/>
    <w:rsid w:val="005A23FE"/>
    <w:rsid w:val="005A298A"/>
    <w:rsid w:val="005A3306"/>
    <w:rsid w:val="005A449F"/>
    <w:rsid w:val="005A615D"/>
    <w:rsid w:val="005A7C1B"/>
    <w:rsid w:val="005B0FBD"/>
    <w:rsid w:val="005B19DE"/>
    <w:rsid w:val="005B213F"/>
    <w:rsid w:val="005B4013"/>
    <w:rsid w:val="005B40F2"/>
    <w:rsid w:val="005B4841"/>
    <w:rsid w:val="005B6BD7"/>
    <w:rsid w:val="005B7717"/>
    <w:rsid w:val="005C1236"/>
    <w:rsid w:val="005C156F"/>
    <w:rsid w:val="005C2551"/>
    <w:rsid w:val="005C2F0B"/>
    <w:rsid w:val="005C2FC8"/>
    <w:rsid w:val="005C345A"/>
    <w:rsid w:val="005C3BBD"/>
    <w:rsid w:val="005C42FF"/>
    <w:rsid w:val="005C6D64"/>
    <w:rsid w:val="005C7103"/>
    <w:rsid w:val="005C7250"/>
    <w:rsid w:val="005C772F"/>
    <w:rsid w:val="005D045C"/>
    <w:rsid w:val="005D08A9"/>
    <w:rsid w:val="005D0B28"/>
    <w:rsid w:val="005D131C"/>
    <w:rsid w:val="005D1844"/>
    <w:rsid w:val="005D3463"/>
    <w:rsid w:val="005D6456"/>
    <w:rsid w:val="005D6BE9"/>
    <w:rsid w:val="005D6F9C"/>
    <w:rsid w:val="005D77CA"/>
    <w:rsid w:val="005E0BF9"/>
    <w:rsid w:val="005E0E9C"/>
    <w:rsid w:val="005E1488"/>
    <w:rsid w:val="005E1536"/>
    <w:rsid w:val="005E1DC6"/>
    <w:rsid w:val="005E2BCE"/>
    <w:rsid w:val="005E398C"/>
    <w:rsid w:val="005E6084"/>
    <w:rsid w:val="005E6256"/>
    <w:rsid w:val="005E6830"/>
    <w:rsid w:val="005E6B05"/>
    <w:rsid w:val="005E73DF"/>
    <w:rsid w:val="005E7F30"/>
    <w:rsid w:val="005F1B98"/>
    <w:rsid w:val="005F1F87"/>
    <w:rsid w:val="005F24F4"/>
    <w:rsid w:val="005F32D7"/>
    <w:rsid w:val="005F33CE"/>
    <w:rsid w:val="005F3B62"/>
    <w:rsid w:val="005F4714"/>
    <w:rsid w:val="005F4F18"/>
    <w:rsid w:val="005F596E"/>
    <w:rsid w:val="005F5A95"/>
    <w:rsid w:val="005F720B"/>
    <w:rsid w:val="005F78E5"/>
    <w:rsid w:val="005F7A51"/>
    <w:rsid w:val="006003AE"/>
    <w:rsid w:val="00600570"/>
    <w:rsid w:val="006006D0"/>
    <w:rsid w:val="00600DF4"/>
    <w:rsid w:val="00600FEB"/>
    <w:rsid w:val="00602E99"/>
    <w:rsid w:val="006030DC"/>
    <w:rsid w:val="00603862"/>
    <w:rsid w:val="006044F5"/>
    <w:rsid w:val="006046D0"/>
    <w:rsid w:val="00604DD6"/>
    <w:rsid w:val="00605586"/>
    <w:rsid w:val="00605AE9"/>
    <w:rsid w:val="00605D5E"/>
    <w:rsid w:val="006066AE"/>
    <w:rsid w:val="00607DB5"/>
    <w:rsid w:val="006107CD"/>
    <w:rsid w:val="00611DA0"/>
    <w:rsid w:val="00613A9E"/>
    <w:rsid w:val="00614C00"/>
    <w:rsid w:val="00614EC0"/>
    <w:rsid w:val="0061621A"/>
    <w:rsid w:val="00616DB5"/>
    <w:rsid w:val="0062278E"/>
    <w:rsid w:val="00623C2B"/>
    <w:rsid w:val="00624896"/>
    <w:rsid w:val="00624B41"/>
    <w:rsid w:val="00626B62"/>
    <w:rsid w:val="00627CBD"/>
    <w:rsid w:val="00627E68"/>
    <w:rsid w:val="00627F7B"/>
    <w:rsid w:val="00631E4A"/>
    <w:rsid w:val="006322D6"/>
    <w:rsid w:val="00633099"/>
    <w:rsid w:val="006336FB"/>
    <w:rsid w:val="00634135"/>
    <w:rsid w:val="0063429E"/>
    <w:rsid w:val="00634BC7"/>
    <w:rsid w:val="00635A1E"/>
    <w:rsid w:val="00637F8C"/>
    <w:rsid w:val="006400A1"/>
    <w:rsid w:val="00640C97"/>
    <w:rsid w:val="00641CCA"/>
    <w:rsid w:val="00642CD9"/>
    <w:rsid w:val="0064461B"/>
    <w:rsid w:val="00645004"/>
    <w:rsid w:val="006454C5"/>
    <w:rsid w:val="00645981"/>
    <w:rsid w:val="00645CC3"/>
    <w:rsid w:val="006461FD"/>
    <w:rsid w:val="00646422"/>
    <w:rsid w:val="006469B8"/>
    <w:rsid w:val="00646DA6"/>
    <w:rsid w:val="00647E29"/>
    <w:rsid w:val="00650477"/>
    <w:rsid w:val="00651CDB"/>
    <w:rsid w:val="006526EF"/>
    <w:rsid w:val="006531AD"/>
    <w:rsid w:val="006539DD"/>
    <w:rsid w:val="00653C7D"/>
    <w:rsid w:val="00653F5D"/>
    <w:rsid w:val="0065492D"/>
    <w:rsid w:val="006553AC"/>
    <w:rsid w:val="00655CBD"/>
    <w:rsid w:val="00655E78"/>
    <w:rsid w:val="00656BAC"/>
    <w:rsid w:val="00657DCA"/>
    <w:rsid w:val="00661E70"/>
    <w:rsid w:val="006621E9"/>
    <w:rsid w:val="00662373"/>
    <w:rsid w:val="00662BBC"/>
    <w:rsid w:val="00663492"/>
    <w:rsid w:val="00663956"/>
    <w:rsid w:val="00663BFB"/>
    <w:rsid w:val="00664E0C"/>
    <w:rsid w:val="006653DD"/>
    <w:rsid w:val="0066652F"/>
    <w:rsid w:val="006666B0"/>
    <w:rsid w:val="006673C9"/>
    <w:rsid w:val="0067095D"/>
    <w:rsid w:val="00670CED"/>
    <w:rsid w:val="0067142D"/>
    <w:rsid w:val="006715B3"/>
    <w:rsid w:val="0067211C"/>
    <w:rsid w:val="00672927"/>
    <w:rsid w:val="00673035"/>
    <w:rsid w:val="006740D6"/>
    <w:rsid w:val="00674303"/>
    <w:rsid w:val="00674696"/>
    <w:rsid w:val="00676DAC"/>
    <w:rsid w:val="00676F6D"/>
    <w:rsid w:val="006771C6"/>
    <w:rsid w:val="0067737A"/>
    <w:rsid w:val="006774E8"/>
    <w:rsid w:val="00677722"/>
    <w:rsid w:val="00677E50"/>
    <w:rsid w:val="006818BC"/>
    <w:rsid w:val="006821B5"/>
    <w:rsid w:val="00684AD6"/>
    <w:rsid w:val="00684C44"/>
    <w:rsid w:val="00684D9B"/>
    <w:rsid w:val="006867AD"/>
    <w:rsid w:val="00690051"/>
    <w:rsid w:val="006905A6"/>
    <w:rsid w:val="006911A3"/>
    <w:rsid w:val="00692419"/>
    <w:rsid w:val="00692A11"/>
    <w:rsid w:val="0069560B"/>
    <w:rsid w:val="006A1128"/>
    <w:rsid w:val="006A29C2"/>
    <w:rsid w:val="006A5530"/>
    <w:rsid w:val="006A569A"/>
    <w:rsid w:val="006A71FC"/>
    <w:rsid w:val="006A7ADC"/>
    <w:rsid w:val="006A7F8C"/>
    <w:rsid w:val="006A7FF8"/>
    <w:rsid w:val="006B0139"/>
    <w:rsid w:val="006B0E6C"/>
    <w:rsid w:val="006B3913"/>
    <w:rsid w:val="006B4D5E"/>
    <w:rsid w:val="006B4E00"/>
    <w:rsid w:val="006B5968"/>
    <w:rsid w:val="006B6523"/>
    <w:rsid w:val="006B658A"/>
    <w:rsid w:val="006B7E42"/>
    <w:rsid w:val="006C04B7"/>
    <w:rsid w:val="006C10DA"/>
    <w:rsid w:val="006C1C9F"/>
    <w:rsid w:val="006C49EA"/>
    <w:rsid w:val="006C4F02"/>
    <w:rsid w:val="006C555D"/>
    <w:rsid w:val="006C711E"/>
    <w:rsid w:val="006C7D8E"/>
    <w:rsid w:val="006D0094"/>
    <w:rsid w:val="006D0678"/>
    <w:rsid w:val="006D1099"/>
    <w:rsid w:val="006D1500"/>
    <w:rsid w:val="006D173C"/>
    <w:rsid w:val="006D18A5"/>
    <w:rsid w:val="006D3AC8"/>
    <w:rsid w:val="006D469A"/>
    <w:rsid w:val="006D52D0"/>
    <w:rsid w:val="006D7174"/>
    <w:rsid w:val="006D76A8"/>
    <w:rsid w:val="006D7F66"/>
    <w:rsid w:val="006E0329"/>
    <w:rsid w:val="006E05BA"/>
    <w:rsid w:val="006E07EA"/>
    <w:rsid w:val="006E0FB8"/>
    <w:rsid w:val="006E0FDA"/>
    <w:rsid w:val="006E1015"/>
    <w:rsid w:val="006E1D7B"/>
    <w:rsid w:val="006E20B2"/>
    <w:rsid w:val="006E2AB4"/>
    <w:rsid w:val="006E3970"/>
    <w:rsid w:val="006E46CD"/>
    <w:rsid w:val="006E57CE"/>
    <w:rsid w:val="006E5D69"/>
    <w:rsid w:val="006E5E0E"/>
    <w:rsid w:val="006E64EF"/>
    <w:rsid w:val="006E6C1B"/>
    <w:rsid w:val="006E6E04"/>
    <w:rsid w:val="006E6E80"/>
    <w:rsid w:val="006E7662"/>
    <w:rsid w:val="006E7E61"/>
    <w:rsid w:val="006E7F45"/>
    <w:rsid w:val="006F03EF"/>
    <w:rsid w:val="006F0ABF"/>
    <w:rsid w:val="006F1B71"/>
    <w:rsid w:val="006F1D2A"/>
    <w:rsid w:val="006F244B"/>
    <w:rsid w:val="006F26AD"/>
    <w:rsid w:val="006F2B4A"/>
    <w:rsid w:val="006F455E"/>
    <w:rsid w:val="006F4B8E"/>
    <w:rsid w:val="006F5850"/>
    <w:rsid w:val="006F6038"/>
    <w:rsid w:val="006F6A87"/>
    <w:rsid w:val="006F6FAB"/>
    <w:rsid w:val="006F726A"/>
    <w:rsid w:val="006F74C0"/>
    <w:rsid w:val="007004CC"/>
    <w:rsid w:val="00700659"/>
    <w:rsid w:val="00703CCF"/>
    <w:rsid w:val="00704463"/>
    <w:rsid w:val="00705536"/>
    <w:rsid w:val="00706AC0"/>
    <w:rsid w:val="00707AE3"/>
    <w:rsid w:val="0071301F"/>
    <w:rsid w:val="00713932"/>
    <w:rsid w:val="00713B16"/>
    <w:rsid w:val="00714922"/>
    <w:rsid w:val="00714D5D"/>
    <w:rsid w:val="0071523A"/>
    <w:rsid w:val="007155FD"/>
    <w:rsid w:val="0071631E"/>
    <w:rsid w:val="00716760"/>
    <w:rsid w:val="00716A9A"/>
    <w:rsid w:val="00717373"/>
    <w:rsid w:val="00717E99"/>
    <w:rsid w:val="007217A8"/>
    <w:rsid w:val="00723049"/>
    <w:rsid w:val="007232CB"/>
    <w:rsid w:val="00723CE7"/>
    <w:rsid w:val="007247A3"/>
    <w:rsid w:val="0072557C"/>
    <w:rsid w:val="00725FAB"/>
    <w:rsid w:val="00726861"/>
    <w:rsid w:val="00726B08"/>
    <w:rsid w:val="0072755F"/>
    <w:rsid w:val="007276F0"/>
    <w:rsid w:val="007302E6"/>
    <w:rsid w:val="0073100A"/>
    <w:rsid w:val="00731FF5"/>
    <w:rsid w:val="007324F2"/>
    <w:rsid w:val="00732595"/>
    <w:rsid w:val="00732888"/>
    <w:rsid w:val="00732AF9"/>
    <w:rsid w:val="0073314C"/>
    <w:rsid w:val="00733287"/>
    <w:rsid w:val="00733A0E"/>
    <w:rsid w:val="00734216"/>
    <w:rsid w:val="007343BF"/>
    <w:rsid w:val="00734489"/>
    <w:rsid w:val="00734C01"/>
    <w:rsid w:val="00734D5A"/>
    <w:rsid w:val="00735F22"/>
    <w:rsid w:val="007374DA"/>
    <w:rsid w:val="00740D83"/>
    <w:rsid w:val="007410F9"/>
    <w:rsid w:val="0074192D"/>
    <w:rsid w:val="007426D0"/>
    <w:rsid w:val="00744155"/>
    <w:rsid w:val="007454DC"/>
    <w:rsid w:val="0074596C"/>
    <w:rsid w:val="0074657B"/>
    <w:rsid w:val="00746E64"/>
    <w:rsid w:val="007476DD"/>
    <w:rsid w:val="0074776E"/>
    <w:rsid w:val="00747B89"/>
    <w:rsid w:val="007504C6"/>
    <w:rsid w:val="00750CDE"/>
    <w:rsid w:val="00751119"/>
    <w:rsid w:val="00751134"/>
    <w:rsid w:val="00751955"/>
    <w:rsid w:val="00752B51"/>
    <w:rsid w:val="0075344C"/>
    <w:rsid w:val="007550E6"/>
    <w:rsid w:val="00755E95"/>
    <w:rsid w:val="00756DDB"/>
    <w:rsid w:val="00760297"/>
    <w:rsid w:val="00760BF0"/>
    <w:rsid w:val="00763662"/>
    <w:rsid w:val="00763BF2"/>
    <w:rsid w:val="00764B17"/>
    <w:rsid w:val="00765041"/>
    <w:rsid w:val="00765394"/>
    <w:rsid w:val="007668F9"/>
    <w:rsid w:val="00767509"/>
    <w:rsid w:val="00770D20"/>
    <w:rsid w:val="00771178"/>
    <w:rsid w:val="00771EB5"/>
    <w:rsid w:val="00771EF0"/>
    <w:rsid w:val="00772769"/>
    <w:rsid w:val="00773203"/>
    <w:rsid w:val="0077336E"/>
    <w:rsid w:val="00773381"/>
    <w:rsid w:val="0078061D"/>
    <w:rsid w:val="00780FBA"/>
    <w:rsid w:val="00781126"/>
    <w:rsid w:val="00781D25"/>
    <w:rsid w:val="007825C8"/>
    <w:rsid w:val="00782CA6"/>
    <w:rsid w:val="00786C90"/>
    <w:rsid w:val="00791467"/>
    <w:rsid w:val="00791B59"/>
    <w:rsid w:val="00792001"/>
    <w:rsid w:val="0079301C"/>
    <w:rsid w:val="00794319"/>
    <w:rsid w:val="0079450B"/>
    <w:rsid w:val="00794714"/>
    <w:rsid w:val="00794B91"/>
    <w:rsid w:val="00794D2F"/>
    <w:rsid w:val="00794D53"/>
    <w:rsid w:val="00795099"/>
    <w:rsid w:val="007956E6"/>
    <w:rsid w:val="00796149"/>
    <w:rsid w:val="0079637E"/>
    <w:rsid w:val="00797EEB"/>
    <w:rsid w:val="007A024D"/>
    <w:rsid w:val="007A06D9"/>
    <w:rsid w:val="007A0A14"/>
    <w:rsid w:val="007A0BDA"/>
    <w:rsid w:val="007A19EF"/>
    <w:rsid w:val="007A1AA1"/>
    <w:rsid w:val="007A3394"/>
    <w:rsid w:val="007A354F"/>
    <w:rsid w:val="007A412E"/>
    <w:rsid w:val="007A456A"/>
    <w:rsid w:val="007A489B"/>
    <w:rsid w:val="007A5128"/>
    <w:rsid w:val="007A5293"/>
    <w:rsid w:val="007A5EED"/>
    <w:rsid w:val="007A6D2B"/>
    <w:rsid w:val="007A6F31"/>
    <w:rsid w:val="007A6F52"/>
    <w:rsid w:val="007A7560"/>
    <w:rsid w:val="007A79FD"/>
    <w:rsid w:val="007B0188"/>
    <w:rsid w:val="007B06D5"/>
    <w:rsid w:val="007B13C0"/>
    <w:rsid w:val="007B184D"/>
    <w:rsid w:val="007B23D8"/>
    <w:rsid w:val="007B2A8E"/>
    <w:rsid w:val="007B2B17"/>
    <w:rsid w:val="007B3AE2"/>
    <w:rsid w:val="007B4134"/>
    <w:rsid w:val="007B7B1E"/>
    <w:rsid w:val="007C0007"/>
    <w:rsid w:val="007C007F"/>
    <w:rsid w:val="007C0B3C"/>
    <w:rsid w:val="007C1B7D"/>
    <w:rsid w:val="007C1FB0"/>
    <w:rsid w:val="007C2FB4"/>
    <w:rsid w:val="007C314B"/>
    <w:rsid w:val="007C3B0D"/>
    <w:rsid w:val="007C3B95"/>
    <w:rsid w:val="007C3DD1"/>
    <w:rsid w:val="007C4593"/>
    <w:rsid w:val="007C493D"/>
    <w:rsid w:val="007C4A27"/>
    <w:rsid w:val="007C4C0B"/>
    <w:rsid w:val="007C4E5A"/>
    <w:rsid w:val="007C585E"/>
    <w:rsid w:val="007C589E"/>
    <w:rsid w:val="007C703B"/>
    <w:rsid w:val="007C7802"/>
    <w:rsid w:val="007D4332"/>
    <w:rsid w:val="007D4676"/>
    <w:rsid w:val="007D5095"/>
    <w:rsid w:val="007D776E"/>
    <w:rsid w:val="007E1ACC"/>
    <w:rsid w:val="007E1CE6"/>
    <w:rsid w:val="007E5C3A"/>
    <w:rsid w:val="007F014C"/>
    <w:rsid w:val="007F1060"/>
    <w:rsid w:val="007F1068"/>
    <w:rsid w:val="007F10D2"/>
    <w:rsid w:val="007F1BA9"/>
    <w:rsid w:val="007F23AB"/>
    <w:rsid w:val="007F249E"/>
    <w:rsid w:val="007F3076"/>
    <w:rsid w:val="007F3E77"/>
    <w:rsid w:val="007F5AA8"/>
    <w:rsid w:val="007F5C84"/>
    <w:rsid w:val="00800A4F"/>
    <w:rsid w:val="00800F3D"/>
    <w:rsid w:val="00802AA0"/>
    <w:rsid w:val="00802B93"/>
    <w:rsid w:val="0080434B"/>
    <w:rsid w:val="00804CF4"/>
    <w:rsid w:val="00806A45"/>
    <w:rsid w:val="00807573"/>
    <w:rsid w:val="0081159C"/>
    <w:rsid w:val="008115B4"/>
    <w:rsid w:val="0081329F"/>
    <w:rsid w:val="008139AE"/>
    <w:rsid w:val="00814DDF"/>
    <w:rsid w:val="008152B0"/>
    <w:rsid w:val="008156D2"/>
    <w:rsid w:val="00815CEC"/>
    <w:rsid w:val="00816DDB"/>
    <w:rsid w:val="0082059D"/>
    <w:rsid w:val="008213AD"/>
    <w:rsid w:val="00822679"/>
    <w:rsid w:val="0082347A"/>
    <w:rsid w:val="0082472B"/>
    <w:rsid w:val="008269CA"/>
    <w:rsid w:val="00826CBB"/>
    <w:rsid w:val="0082717C"/>
    <w:rsid w:val="00827DC7"/>
    <w:rsid w:val="00827F0A"/>
    <w:rsid w:val="00830D61"/>
    <w:rsid w:val="00833C60"/>
    <w:rsid w:val="008349C1"/>
    <w:rsid w:val="0083588A"/>
    <w:rsid w:val="008359C4"/>
    <w:rsid w:val="00836A9B"/>
    <w:rsid w:val="00836DDE"/>
    <w:rsid w:val="00836E2A"/>
    <w:rsid w:val="00837596"/>
    <w:rsid w:val="008402C9"/>
    <w:rsid w:val="00841B7F"/>
    <w:rsid w:val="008439A9"/>
    <w:rsid w:val="00843D2A"/>
    <w:rsid w:val="00843F75"/>
    <w:rsid w:val="00847F8C"/>
    <w:rsid w:val="00851135"/>
    <w:rsid w:val="00851E4F"/>
    <w:rsid w:val="00852169"/>
    <w:rsid w:val="0085240E"/>
    <w:rsid w:val="00852501"/>
    <w:rsid w:val="008526FB"/>
    <w:rsid w:val="00853E43"/>
    <w:rsid w:val="0085418E"/>
    <w:rsid w:val="00854B33"/>
    <w:rsid w:val="00855116"/>
    <w:rsid w:val="00855CEC"/>
    <w:rsid w:val="00856306"/>
    <w:rsid w:val="008565BA"/>
    <w:rsid w:val="008566DA"/>
    <w:rsid w:val="0085682E"/>
    <w:rsid w:val="00857081"/>
    <w:rsid w:val="008578DB"/>
    <w:rsid w:val="00857B6F"/>
    <w:rsid w:val="00860A0E"/>
    <w:rsid w:val="00861BC4"/>
    <w:rsid w:val="00862E57"/>
    <w:rsid w:val="00864B8C"/>
    <w:rsid w:val="0086590A"/>
    <w:rsid w:val="00867D04"/>
    <w:rsid w:val="008708A3"/>
    <w:rsid w:val="00870A6B"/>
    <w:rsid w:val="00870F4F"/>
    <w:rsid w:val="008710F3"/>
    <w:rsid w:val="00872111"/>
    <w:rsid w:val="00873456"/>
    <w:rsid w:val="0087375A"/>
    <w:rsid w:val="00873D68"/>
    <w:rsid w:val="00874F30"/>
    <w:rsid w:val="00875438"/>
    <w:rsid w:val="0087638E"/>
    <w:rsid w:val="00876767"/>
    <w:rsid w:val="008769F6"/>
    <w:rsid w:val="00876C27"/>
    <w:rsid w:val="00877B13"/>
    <w:rsid w:val="00880F81"/>
    <w:rsid w:val="00880FD2"/>
    <w:rsid w:val="0088152F"/>
    <w:rsid w:val="008825B7"/>
    <w:rsid w:val="00885E6C"/>
    <w:rsid w:val="00886FCA"/>
    <w:rsid w:val="00886FF4"/>
    <w:rsid w:val="00887400"/>
    <w:rsid w:val="00887554"/>
    <w:rsid w:val="00887B9F"/>
    <w:rsid w:val="008904A2"/>
    <w:rsid w:val="0089099C"/>
    <w:rsid w:val="008911BC"/>
    <w:rsid w:val="0089179A"/>
    <w:rsid w:val="00891836"/>
    <w:rsid w:val="00892437"/>
    <w:rsid w:val="008924BF"/>
    <w:rsid w:val="008939DC"/>
    <w:rsid w:val="00895747"/>
    <w:rsid w:val="008961D6"/>
    <w:rsid w:val="0089682B"/>
    <w:rsid w:val="00897C9D"/>
    <w:rsid w:val="008A09FA"/>
    <w:rsid w:val="008A104A"/>
    <w:rsid w:val="008A112C"/>
    <w:rsid w:val="008A1292"/>
    <w:rsid w:val="008A14C0"/>
    <w:rsid w:val="008A1898"/>
    <w:rsid w:val="008A265D"/>
    <w:rsid w:val="008A319D"/>
    <w:rsid w:val="008A4152"/>
    <w:rsid w:val="008A5269"/>
    <w:rsid w:val="008A627C"/>
    <w:rsid w:val="008A79B5"/>
    <w:rsid w:val="008A7F42"/>
    <w:rsid w:val="008B0DF5"/>
    <w:rsid w:val="008B1326"/>
    <w:rsid w:val="008B3154"/>
    <w:rsid w:val="008B3316"/>
    <w:rsid w:val="008B3845"/>
    <w:rsid w:val="008B45BD"/>
    <w:rsid w:val="008B5A14"/>
    <w:rsid w:val="008B7FA7"/>
    <w:rsid w:val="008C0207"/>
    <w:rsid w:val="008C191D"/>
    <w:rsid w:val="008C1D78"/>
    <w:rsid w:val="008C28E2"/>
    <w:rsid w:val="008C2ECD"/>
    <w:rsid w:val="008C3508"/>
    <w:rsid w:val="008C3945"/>
    <w:rsid w:val="008C5B2E"/>
    <w:rsid w:val="008C5F6B"/>
    <w:rsid w:val="008C6C3C"/>
    <w:rsid w:val="008D04CB"/>
    <w:rsid w:val="008D06BB"/>
    <w:rsid w:val="008D0805"/>
    <w:rsid w:val="008D18FB"/>
    <w:rsid w:val="008D1B1D"/>
    <w:rsid w:val="008D37D7"/>
    <w:rsid w:val="008D388F"/>
    <w:rsid w:val="008D3AD7"/>
    <w:rsid w:val="008D4202"/>
    <w:rsid w:val="008D622F"/>
    <w:rsid w:val="008D6E87"/>
    <w:rsid w:val="008D7DF9"/>
    <w:rsid w:val="008E033E"/>
    <w:rsid w:val="008E09E6"/>
    <w:rsid w:val="008E17C4"/>
    <w:rsid w:val="008E1BA5"/>
    <w:rsid w:val="008E23F2"/>
    <w:rsid w:val="008E32B6"/>
    <w:rsid w:val="008E34A4"/>
    <w:rsid w:val="008E372E"/>
    <w:rsid w:val="008E44A1"/>
    <w:rsid w:val="008E4603"/>
    <w:rsid w:val="008E46DC"/>
    <w:rsid w:val="008E5914"/>
    <w:rsid w:val="008E5AE9"/>
    <w:rsid w:val="008E6021"/>
    <w:rsid w:val="008E7422"/>
    <w:rsid w:val="008F2E79"/>
    <w:rsid w:val="008F3FA6"/>
    <w:rsid w:val="008F5E05"/>
    <w:rsid w:val="008F6472"/>
    <w:rsid w:val="008F69B0"/>
    <w:rsid w:val="008F7CEB"/>
    <w:rsid w:val="008F7D8B"/>
    <w:rsid w:val="008F7ECC"/>
    <w:rsid w:val="00901140"/>
    <w:rsid w:val="0090141A"/>
    <w:rsid w:val="009027DF"/>
    <w:rsid w:val="00902D8E"/>
    <w:rsid w:val="00903DEC"/>
    <w:rsid w:val="009043B3"/>
    <w:rsid w:val="00911A60"/>
    <w:rsid w:val="00911DE7"/>
    <w:rsid w:val="00912E5B"/>
    <w:rsid w:val="0091331F"/>
    <w:rsid w:val="00913CBA"/>
    <w:rsid w:val="009144DA"/>
    <w:rsid w:val="0091480B"/>
    <w:rsid w:val="00915FD6"/>
    <w:rsid w:val="00916D8A"/>
    <w:rsid w:val="0091712C"/>
    <w:rsid w:val="00917C13"/>
    <w:rsid w:val="00920935"/>
    <w:rsid w:val="009215E0"/>
    <w:rsid w:val="00921B4F"/>
    <w:rsid w:val="00921D1C"/>
    <w:rsid w:val="009221BB"/>
    <w:rsid w:val="00923079"/>
    <w:rsid w:val="009231F4"/>
    <w:rsid w:val="00923636"/>
    <w:rsid w:val="00923E1C"/>
    <w:rsid w:val="00924E6B"/>
    <w:rsid w:val="00924F07"/>
    <w:rsid w:val="00925150"/>
    <w:rsid w:val="009252FF"/>
    <w:rsid w:val="00925CC4"/>
    <w:rsid w:val="009265EE"/>
    <w:rsid w:val="009275A9"/>
    <w:rsid w:val="0092792D"/>
    <w:rsid w:val="00930FE1"/>
    <w:rsid w:val="0093180B"/>
    <w:rsid w:val="009323BD"/>
    <w:rsid w:val="0093363D"/>
    <w:rsid w:val="0093479B"/>
    <w:rsid w:val="00934881"/>
    <w:rsid w:val="0093499E"/>
    <w:rsid w:val="00935652"/>
    <w:rsid w:val="00935D10"/>
    <w:rsid w:val="00937C22"/>
    <w:rsid w:val="009404EA"/>
    <w:rsid w:val="009458E2"/>
    <w:rsid w:val="00946C41"/>
    <w:rsid w:val="00947952"/>
    <w:rsid w:val="00947DB7"/>
    <w:rsid w:val="0095074E"/>
    <w:rsid w:val="00950F9B"/>
    <w:rsid w:val="00951008"/>
    <w:rsid w:val="00951215"/>
    <w:rsid w:val="00951F18"/>
    <w:rsid w:val="009524F8"/>
    <w:rsid w:val="0095316A"/>
    <w:rsid w:val="00953208"/>
    <w:rsid w:val="00954072"/>
    <w:rsid w:val="00954139"/>
    <w:rsid w:val="009563A1"/>
    <w:rsid w:val="0095657A"/>
    <w:rsid w:val="00957FA5"/>
    <w:rsid w:val="00960662"/>
    <w:rsid w:val="0096089B"/>
    <w:rsid w:val="00960B9D"/>
    <w:rsid w:val="00960D6C"/>
    <w:rsid w:val="0096149E"/>
    <w:rsid w:val="00962C77"/>
    <w:rsid w:val="00963244"/>
    <w:rsid w:val="009632E6"/>
    <w:rsid w:val="00964243"/>
    <w:rsid w:val="00964CD0"/>
    <w:rsid w:val="0096547C"/>
    <w:rsid w:val="00965780"/>
    <w:rsid w:val="009662A0"/>
    <w:rsid w:val="009670F9"/>
    <w:rsid w:val="0096755B"/>
    <w:rsid w:val="0096771F"/>
    <w:rsid w:val="00970466"/>
    <w:rsid w:val="009706B9"/>
    <w:rsid w:val="0097081D"/>
    <w:rsid w:val="009709A2"/>
    <w:rsid w:val="00974AF0"/>
    <w:rsid w:val="00976C39"/>
    <w:rsid w:val="009775EB"/>
    <w:rsid w:val="0098017D"/>
    <w:rsid w:val="00980806"/>
    <w:rsid w:val="0098085D"/>
    <w:rsid w:val="009822EE"/>
    <w:rsid w:val="00982524"/>
    <w:rsid w:val="0098332F"/>
    <w:rsid w:val="0098436E"/>
    <w:rsid w:val="00984BEC"/>
    <w:rsid w:val="00984C9F"/>
    <w:rsid w:val="0098643E"/>
    <w:rsid w:val="009865D0"/>
    <w:rsid w:val="009871A0"/>
    <w:rsid w:val="00987680"/>
    <w:rsid w:val="00987B39"/>
    <w:rsid w:val="00987F32"/>
    <w:rsid w:val="009917DE"/>
    <w:rsid w:val="00994553"/>
    <w:rsid w:val="009945D3"/>
    <w:rsid w:val="00994BEA"/>
    <w:rsid w:val="00995C75"/>
    <w:rsid w:val="00996A71"/>
    <w:rsid w:val="00996CC0"/>
    <w:rsid w:val="00996FB8"/>
    <w:rsid w:val="009A117C"/>
    <w:rsid w:val="009A24B8"/>
    <w:rsid w:val="009A2B0F"/>
    <w:rsid w:val="009A4D3E"/>
    <w:rsid w:val="009A5135"/>
    <w:rsid w:val="009A6DD6"/>
    <w:rsid w:val="009A7E38"/>
    <w:rsid w:val="009B0D8F"/>
    <w:rsid w:val="009B1406"/>
    <w:rsid w:val="009B154C"/>
    <w:rsid w:val="009B17D8"/>
    <w:rsid w:val="009B192C"/>
    <w:rsid w:val="009B2461"/>
    <w:rsid w:val="009B2A1A"/>
    <w:rsid w:val="009B3BDC"/>
    <w:rsid w:val="009B45BA"/>
    <w:rsid w:val="009B643A"/>
    <w:rsid w:val="009B7027"/>
    <w:rsid w:val="009B7058"/>
    <w:rsid w:val="009B7198"/>
    <w:rsid w:val="009B7519"/>
    <w:rsid w:val="009B79A7"/>
    <w:rsid w:val="009B7BED"/>
    <w:rsid w:val="009B7FEB"/>
    <w:rsid w:val="009C0592"/>
    <w:rsid w:val="009C0BBF"/>
    <w:rsid w:val="009C0D11"/>
    <w:rsid w:val="009C10F1"/>
    <w:rsid w:val="009C1791"/>
    <w:rsid w:val="009C3115"/>
    <w:rsid w:val="009C4AC9"/>
    <w:rsid w:val="009C51C5"/>
    <w:rsid w:val="009C6D84"/>
    <w:rsid w:val="009C7376"/>
    <w:rsid w:val="009C7665"/>
    <w:rsid w:val="009C7BDD"/>
    <w:rsid w:val="009D001B"/>
    <w:rsid w:val="009D0D44"/>
    <w:rsid w:val="009D2BE8"/>
    <w:rsid w:val="009D3254"/>
    <w:rsid w:val="009D327B"/>
    <w:rsid w:val="009D43A8"/>
    <w:rsid w:val="009D7F93"/>
    <w:rsid w:val="009E169B"/>
    <w:rsid w:val="009E189A"/>
    <w:rsid w:val="009E1E08"/>
    <w:rsid w:val="009E2B77"/>
    <w:rsid w:val="009E47B4"/>
    <w:rsid w:val="009E5129"/>
    <w:rsid w:val="009E51FA"/>
    <w:rsid w:val="009E5A1E"/>
    <w:rsid w:val="009E6898"/>
    <w:rsid w:val="009F002C"/>
    <w:rsid w:val="009F0962"/>
    <w:rsid w:val="009F0CD5"/>
    <w:rsid w:val="009F1135"/>
    <w:rsid w:val="009F2238"/>
    <w:rsid w:val="009F2331"/>
    <w:rsid w:val="009F2CD2"/>
    <w:rsid w:val="009F31EB"/>
    <w:rsid w:val="009F320B"/>
    <w:rsid w:val="009F3822"/>
    <w:rsid w:val="009F4DEB"/>
    <w:rsid w:val="009F5CE1"/>
    <w:rsid w:val="009F6BCA"/>
    <w:rsid w:val="009F74B0"/>
    <w:rsid w:val="009F78EA"/>
    <w:rsid w:val="00A00CF0"/>
    <w:rsid w:val="00A01447"/>
    <w:rsid w:val="00A01646"/>
    <w:rsid w:val="00A02AA8"/>
    <w:rsid w:val="00A02C76"/>
    <w:rsid w:val="00A04578"/>
    <w:rsid w:val="00A05456"/>
    <w:rsid w:val="00A05D80"/>
    <w:rsid w:val="00A10197"/>
    <w:rsid w:val="00A10AF7"/>
    <w:rsid w:val="00A113AE"/>
    <w:rsid w:val="00A13AF2"/>
    <w:rsid w:val="00A13BF1"/>
    <w:rsid w:val="00A13FDB"/>
    <w:rsid w:val="00A1408E"/>
    <w:rsid w:val="00A1475D"/>
    <w:rsid w:val="00A15B62"/>
    <w:rsid w:val="00A16520"/>
    <w:rsid w:val="00A176CA"/>
    <w:rsid w:val="00A17B8E"/>
    <w:rsid w:val="00A17BE4"/>
    <w:rsid w:val="00A226AB"/>
    <w:rsid w:val="00A22E43"/>
    <w:rsid w:val="00A236F2"/>
    <w:rsid w:val="00A23FE1"/>
    <w:rsid w:val="00A24BE3"/>
    <w:rsid w:val="00A25852"/>
    <w:rsid w:val="00A2663B"/>
    <w:rsid w:val="00A27011"/>
    <w:rsid w:val="00A2799F"/>
    <w:rsid w:val="00A3118F"/>
    <w:rsid w:val="00A311C4"/>
    <w:rsid w:val="00A31924"/>
    <w:rsid w:val="00A32AC5"/>
    <w:rsid w:val="00A33341"/>
    <w:rsid w:val="00A3427D"/>
    <w:rsid w:val="00A3550C"/>
    <w:rsid w:val="00A35C58"/>
    <w:rsid w:val="00A35CA2"/>
    <w:rsid w:val="00A36565"/>
    <w:rsid w:val="00A37BE6"/>
    <w:rsid w:val="00A404DB"/>
    <w:rsid w:val="00A42D9B"/>
    <w:rsid w:val="00A434D2"/>
    <w:rsid w:val="00A43B51"/>
    <w:rsid w:val="00A44BA4"/>
    <w:rsid w:val="00A45880"/>
    <w:rsid w:val="00A459B7"/>
    <w:rsid w:val="00A468F6"/>
    <w:rsid w:val="00A4735B"/>
    <w:rsid w:val="00A47562"/>
    <w:rsid w:val="00A507B4"/>
    <w:rsid w:val="00A51D3C"/>
    <w:rsid w:val="00A52696"/>
    <w:rsid w:val="00A526FA"/>
    <w:rsid w:val="00A532F6"/>
    <w:rsid w:val="00A5384C"/>
    <w:rsid w:val="00A5444A"/>
    <w:rsid w:val="00A546DB"/>
    <w:rsid w:val="00A548DD"/>
    <w:rsid w:val="00A54A1B"/>
    <w:rsid w:val="00A54EE0"/>
    <w:rsid w:val="00A56419"/>
    <w:rsid w:val="00A568CB"/>
    <w:rsid w:val="00A56B9D"/>
    <w:rsid w:val="00A57B83"/>
    <w:rsid w:val="00A6009A"/>
    <w:rsid w:val="00A60A13"/>
    <w:rsid w:val="00A60D8B"/>
    <w:rsid w:val="00A624E8"/>
    <w:rsid w:val="00A624F5"/>
    <w:rsid w:val="00A64073"/>
    <w:rsid w:val="00A64F3C"/>
    <w:rsid w:val="00A65B41"/>
    <w:rsid w:val="00A65BC8"/>
    <w:rsid w:val="00A66955"/>
    <w:rsid w:val="00A700A4"/>
    <w:rsid w:val="00A70A1D"/>
    <w:rsid w:val="00A70CA5"/>
    <w:rsid w:val="00A71461"/>
    <w:rsid w:val="00A7194A"/>
    <w:rsid w:val="00A71DEE"/>
    <w:rsid w:val="00A723C4"/>
    <w:rsid w:val="00A723CC"/>
    <w:rsid w:val="00A72B5F"/>
    <w:rsid w:val="00A73560"/>
    <w:rsid w:val="00A76623"/>
    <w:rsid w:val="00A8055A"/>
    <w:rsid w:val="00A80834"/>
    <w:rsid w:val="00A81A3F"/>
    <w:rsid w:val="00A82732"/>
    <w:rsid w:val="00A83C0F"/>
    <w:rsid w:val="00A844D2"/>
    <w:rsid w:val="00A84514"/>
    <w:rsid w:val="00A85974"/>
    <w:rsid w:val="00A85CC8"/>
    <w:rsid w:val="00A861B7"/>
    <w:rsid w:val="00A86729"/>
    <w:rsid w:val="00A87494"/>
    <w:rsid w:val="00A902F2"/>
    <w:rsid w:val="00A90C19"/>
    <w:rsid w:val="00A9253E"/>
    <w:rsid w:val="00A92CAA"/>
    <w:rsid w:val="00A92F53"/>
    <w:rsid w:val="00A931D9"/>
    <w:rsid w:val="00A958FF"/>
    <w:rsid w:val="00A95BE4"/>
    <w:rsid w:val="00A96944"/>
    <w:rsid w:val="00A9728B"/>
    <w:rsid w:val="00AA0CA7"/>
    <w:rsid w:val="00AA0E51"/>
    <w:rsid w:val="00AA1D94"/>
    <w:rsid w:val="00AA26E4"/>
    <w:rsid w:val="00AA326F"/>
    <w:rsid w:val="00AA4009"/>
    <w:rsid w:val="00AA4428"/>
    <w:rsid w:val="00AA6E65"/>
    <w:rsid w:val="00AA6EDC"/>
    <w:rsid w:val="00AB109F"/>
    <w:rsid w:val="00AB13F4"/>
    <w:rsid w:val="00AB2B08"/>
    <w:rsid w:val="00AB474B"/>
    <w:rsid w:val="00AB4F79"/>
    <w:rsid w:val="00AB53DF"/>
    <w:rsid w:val="00AB577E"/>
    <w:rsid w:val="00AB6A9E"/>
    <w:rsid w:val="00AC031A"/>
    <w:rsid w:val="00AC0AA8"/>
    <w:rsid w:val="00AC10A0"/>
    <w:rsid w:val="00AC1313"/>
    <w:rsid w:val="00AC2666"/>
    <w:rsid w:val="00AC3160"/>
    <w:rsid w:val="00AC44F7"/>
    <w:rsid w:val="00AC5076"/>
    <w:rsid w:val="00AC52C1"/>
    <w:rsid w:val="00AC562E"/>
    <w:rsid w:val="00AC5ABF"/>
    <w:rsid w:val="00AC6DFA"/>
    <w:rsid w:val="00AC7778"/>
    <w:rsid w:val="00AC787F"/>
    <w:rsid w:val="00AC7DA4"/>
    <w:rsid w:val="00AD1B9B"/>
    <w:rsid w:val="00AD2BB2"/>
    <w:rsid w:val="00AD2C6F"/>
    <w:rsid w:val="00AD4A4F"/>
    <w:rsid w:val="00AD4EBD"/>
    <w:rsid w:val="00AD7EBE"/>
    <w:rsid w:val="00AE06F5"/>
    <w:rsid w:val="00AE0D1E"/>
    <w:rsid w:val="00AE28FA"/>
    <w:rsid w:val="00AE364F"/>
    <w:rsid w:val="00AE37EB"/>
    <w:rsid w:val="00AE3891"/>
    <w:rsid w:val="00AE477C"/>
    <w:rsid w:val="00AE5011"/>
    <w:rsid w:val="00AE79AB"/>
    <w:rsid w:val="00AE7B19"/>
    <w:rsid w:val="00AE7BBC"/>
    <w:rsid w:val="00AF04E9"/>
    <w:rsid w:val="00AF0E5F"/>
    <w:rsid w:val="00AF37F7"/>
    <w:rsid w:val="00AF394A"/>
    <w:rsid w:val="00AF3CC0"/>
    <w:rsid w:val="00AF3D7D"/>
    <w:rsid w:val="00AF3F61"/>
    <w:rsid w:val="00AF46E6"/>
    <w:rsid w:val="00AF473D"/>
    <w:rsid w:val="00AF4FDC"/>
    <w:rsid w:val="00AF4FF0"/>
    <w:rsid w:val="00AF6D05"/>
    <w:rsid w:val="00AF76F7"/>
    <w:rsid w:val="00AF78FC"/>
    <w:rsid w:val="00AF7BA6"/>
    <w:rsid w:val="00AF7DF4"/>
    <w:rsid w:val="00B02C8F"/>
    <w:rsid w:val="00B0454B"/>
    <w:rsid w:val="00B04FB4"/>
    <w:rsid w:val="00B05724"/>
    <w:rsid w:val="00B05CC4"/>
    <w:rsid w:val="00B0606B"/>
    <w:rsid w:val="00B066AA"/>
    <w:rsid w:val="00B069FF"/>
    <w:rsid w:val="00B0709C"/>
    <w:rsid w:val="00B10120"/>
    <w:rsid w:val="00B13997"/>
    <w:rsid w:val="00B139C4"/>
    <w:rsid w:val="00B13ACB"/>
    <w:rsid w:val="00B13E76"/>
    <w:rsid w:val="00B15128"/>
    <w:rsid w:val="00B15969"/>
    <w:rsid w:val="00B15BC2"/>
    <w:rsid w:val="00B176E5"/>
    <w:rsid w:val="00B20F5D"/>
    <w:rsid w:val="00B215B9"/>
    <w:rsid w:val="00B22FEC"/>
    <w:rsid w:val="00B242B8"/>
    <w:rsid w:val="00B2487F"/>
    <w:rsid w:val="00B25FDD"/>
    <w:rsid w:val="00B26BA1"/>
    <w:rsid w:val="00B26DB7"/>
    <w:rsid w:val="00B27110"/>
    <w:rsid w:val="00B2788B"/>
    <w:rsid w:val="00B27A23"/>
    <w:rsid w:val="00B30124"/>
    <w:rsid w:val="00B30988"/>
    <w:rsid w:val="00B30B29"/>
    <w:rsid w:val="00B32F3D"/>
    <w:rsid w:val="00B332E8"/>
    <w:rsid w:val="00B33E0A"/>
    <w:rsid w:val="00B34A15"/>
    <w:rsid w:val="00B35DB0"/>
    <w:rsid w:val="00B36F69"/>
    <w:rsid w:val="00B412B7"/>
    <w:rsid w:val="00B416BE"/>
    <w:rsid w:val="00B44A06"/>
    <w:rsid w:val="00B474C1"/>
    <w:rsid w:val="00B47C4D"/>
    <w:rsid w:val="00B5133E"/>
    <w:rsid w:val="00B51606"/>
    <w:rsid w:val="00B52B5A"/>
    <w:rsid w:val="00B531DF"/>
    <w:rsid w:val="00B53AAA"/>
    <w:rsid w:val="00B54B20"/>
    <w:rsid w:val="00B55497"/>
    <w:rsid w:val="00B56BF6"/>
    <w:rsid w:val="00B57FBF"/>
    <w:rsid w:val="00B60EAE"/>
    <w:rsid w:val="00B6141A"/>
    <w:rsid w:val="00B6390A"/>
    <w:rsid w:val="00B63D17"/>
    <w:rsid w:val="00B641FF"/>
    <w:rsid w:val="00B64770"/>
    <w:rsid w:val="00B64E7D"/>
    <w:rsid w:val="00B64F69"/>
    <w:rsid w:val="00B65C11"/>
    <w:rsid w:val="00B65E2B"/>
    <w:rsid w:val="00B6668E"/>
    <w:rsid w:val="00B67B20"/>
    <w:rsid w:val="00B70E1E"/>
    <w:rsid w:val="00B71C38"/>
    <w:rsid w:val="00B720EF"/>
    <w:rsid w:val="00B72638"/>
    <w:rsid w:val="00B72640"/>
    <w:rsid w:val="00B72AF4"/>
    <w:rsid w:val="00B74660"/>
    <w:rsid w:val="00B75413"/>
    <w:rsid w:val="00B8086D"/>
    <w:rsid w:val="00B80A58"/>
    <w:rsid w:val="00B81414"/>
    <w:rsid w:val="00B814FB"/>
    <w:rsid w:val="00B8173B"/>
    <w:rsid w:val="00B83659"/>
    <w:rsid w:val="00B836E8"/>
    <w:rsid w:val="00B837EC"/>
    <w:rsid w:val="00B83BFB"/>
    <w:rsid w:val="00B8403C"/>
    <w:rsid w:val="00B847D7"/>
    <w:rsid w:val="00B84FDA"/>
    <w:rsid w:val="00B85A1C"/>
    <w:rsid w:val="00B860B2"/>
    <w:rsid w:val="00B879E5"/>
    <w:rsid w:val="00B9030C"/>
    <w:rsid w:val="00B921EC"/>
    <w:rsid w:val="00B92245"/>
    <w:rsid w:val="00B9237B"/>
    <w:rsid w:val="00B92C90"/>
    <w:rsid w:val="00B94666"/>
    <w:rsid w:val="00B9552B"/>
    <w:rsid w:val="00B95843"/>
    <w:rsid w:val="00B95C52"/>
    <w:rsid w:val="00B9620A"/>
    <w:rsid w:val="00BA01ED"/>
    <w:rsid w:val="00BA1D23"/>
    <w:rsid w:val="00BA2397"/>
    <w:rsid w:val="00BA3218"/>
    <w:rsid w:val="00BA5195"/>
    <w:rsid w:val="00BA5A48"/>
    <w:rsid w:val="00BB3238"/>
    <w:rsid w:val="00BB4BBF"/>
    <w:rsid w:val="00BB529A"/>
    <w:rsid w:val="00BB5384"/>
    <w:rsid w:val="00BB6B73"/>
    <w:rsid w:val="00BB6C91"/>
    <w:rsid w:val="00BB6D8F"/>
    <w:rsid w:val="00BB6EAD"/>
    <w:rsid w:val="00BB7866"/>
    <w:rsid w:val="00BC06B0"/>
    <w:rsid w:val="00BC1218"/>
    <w:rsid w:val="00BC1966"/>
    <w:rsid w:val="00BC2BFD"/>
    <w:rsid w:val="00BC583D"/>
    <w:rsid w:val="00BC6801"/>
    <w:rsid w:val="00BC7D1B"/>
    <w:rsid w:val="00BC7E74"/>
    <w:rsid w:val="00BD1FEE"/>
    <w:rsid w:val="00BD265F"/>
    <w:rsid w:val="00BD29CE"/>
    <w:rsid w:val="00BD2AF9"/>
    <w:rsid w:val="00BD2D3F"/>
    <w:rsid w:val="00BD36EC"/>
    <w:rsid w:val="00BD3E35"/>
    <w:rsid w:val="00BD4309"/>
    <w:rsid w:val="00BD4E55"/>
    <w:rsid w:val="00BD5EC8"/>
    <w:rsid w:val="00BD7CC6"/>
    <w:rsid w:val="00BE19FB"/>
    <w:rsid w:val="00BE29FA"/>
    <w:rsid w:val="00BE33C1"/>
    <w:rsid w:val="00BE38A1"/>
    <w:rsid w:val="00BE40AF"/>
    <w:rsid w:val="00BE5A79"/>
    <w:rsid w:val="00BE6000"/>
    <w:rsid w:val="00BE7495"/>
    <w:rsid w:val="00BF0176"/>
    <w:rsid w:val="00BF13AE"/>
    <w:rsid w:val="00BF1547"/>
    <w:rsid w:val="00BF23D4"/>
    <w:rsid w:val="00BF3749"/>
    <w:rsid w:val="00BF4C60"/>
    <w:rsid w:val="00BF5307"/>
    <w:rsid w:val="00BF55B1"/>
    <w:rsid w:val="00BF5878"/>
    <w:rsid w:val="00BF6E92"/>
    <w:rsid w:val="00BF7AEE"/>
    <w:rsid w:val="00C00E26"/>
    <w:rsid w:val="00C0152D"/>
    <w:rsid w:val="00C036C0"/>
    <w:rsid w:val="00C03F75"/>
    <w:rsid w:val="00C04C19"/>
    <w:rsid w:val="00C04CA4"/>
    <w:rsid w:val="00C05D9A"/>
    <w:rsid w:val="00C06AEF"/>
    <w:rsid w:val="00C06B4E"/>
    <w:rsid w:val="00C06F15"/>
    <w:rsid w:val="00C102C9"/>
    <w:rsid w:val="00C104D9"/>
    <w:rsid w:val="00C1299B"/>
    <w:rsid w:val="00C1332A"/>
    <w:rsid w:val="00C13429"/>
    <w:rsid w:val="00C13667"/>
    <w:rsid w:val="00C14298"/>
    <w:rsid w:val="00C14C37"/>
    <w:rsid w:val="00C156AB"/>
    <w:rsid w:val="00C15AC7"/>
    <w:rsid w:val="00C15BF6"/>
    <w:rsid w:val="00C16FC8"/>
    <w:rsid w:val="00C17B16"/>
    <w:rsid w:val="00C17B9D"/>
    <w:rsid w:val="00C202CD"/>
    <w:rsid w:val="00C20516"/>
    <w:rsid w:val="00C208ED"/>
    <w:rsid w:val="00C22E5F"/>
    <w:rsid w:val="00C2319B"/>
    <w:rsid w:val="00C24046"/>
    <w:rsid w:val="00C250D4"/>
    <w:rsid w:val="00C25158"/>
    <w:rsid w:val="00C25ADC"/>
    <w:rsid w:val="00C25FA3"/>
    <w:rsid w:val="00C271DB"/>
    <w:rsid w:val="00C303A3"/>
    <w:rsid w:val="00C30BA8"/>
    <w:rsid w:val="00C31260"/>
    <w:rsid w:val="00C33A23"/>
    <w:rsid w:val="00C33B03"/>
    <w:rsid w:val="00C357AB"/>
    <w:rsid w:val="00C35DD3"/>
    <w:rsid w:val="00C36C60"/>
    <w:rsid w:val="00C374D6"/>
    <w:rsid w:val="00C41E8A"/>
    <w:rsid w:val="00C42129"/>
    <w:rsid w:val="00C42F72"/>
    <w:rsid w:val="00C43A7A"/>
    <w:rsid w:val="00C43D22"/>
    <w:rsid w:val="00C44799"/>
    <w:rsid w:val="00C44DAF"/>
    <w:rsid w:val="00C46C2D"/>
    <w:rsid w:val="00C50059"/>
    <w:rsid w:val="00C50494"/>
    <w:rsid w:val="00C5129B"/>
    <w:rsid w:val="00C5131B"/>
    <w:rsid w:val="00C5142B"/>
    <w:rsid w:val="00C5294C"/>
    <w:rsid w:val="00C52F11"/>
    <w:rsid w:val="00C53C38"/>
    <w:rsid w:val="00C543BF"/>
    <w:rsid w:val="00C54839"/>
    <w:rsid w:val="00C566FF"/>
    <w:rsid w:val="00C57DD4"/>
    <w:rsid w:val="00C60440"/>
    <w:rsid w:val="00C60A67"/>
    <w:rsid w:val="00C6207D"/>
    <w:rsid w:val="00C62279"/>
    <w:rsid w:val="00C6269D"/>
    <w:rsid w:val="00C63F3B"/>
    <w:rsid w:val="00C64C05"/>
    <w:rsid w:val="00C64E14"/>
    <w:rsid w:val="00C64F35"/>
    <w:rsid w:val="00C6579C"/>
    <w:rsid w:val="00C65B14"/>
    <w:rsid w:val="00C6646A"/>
    <w:rsid w:val="00C70809"/>
    <w:rsid w:val="00C70C04"/>
    <w:rsid w:val="00C71297"/>
    <w:rsid w:val="00C72E9D"/>
    <w:rsid w:val="00C73104"/>
    <w:rsid w:val="00C7317F"/>
    <w:rsid w:val="00C73290"/>
    <w:rsid w:val="00C73781"/>
    <w:rsid w:val="00C7581C"/>
    <w:rsid w:val="00C7584A"/>
    <w:rsid w:val="00C76357"/>
    <w:rsid w:val="00C80784"/>
    <w:rsid w:val="00C80BBE"/>
    <w:rsid w:val="00C8112A"/>
    <w:rsid w:val="00C812B9"/>
    <w:rsid w:val="00C82D63"/>
    <w:rsid w:val="00C8371C"/>
    <w:rsid w:val="00C83ECD"/>
    <w:rsid w:val="00C84983"/>
    <w:rsid w:val="00C84AE1"/>
    <w:rsid w:val="00C87513"/>
    <w:rsid w:val="00C87987"/>
    <w:rsid w:val="00C9027B"/>
    <w:rsid w:val="00C9047B"/>
    <w:rsid w:val="00C906E6"/>
    <w:rsid w:val="00C90DCF"/>
    <w:rsid w:val="00C912A6"/>
    <w:rsid w:val="00C92B11"/>
    <w:rsid w:val="00C92C24"/>
    <w:rsid w:val="00C933DF"/>
    <w:rsid w:val="00C9350A"/>
    <w:rsid w:val="00C93EA0"/>
    <w:rsid w:val="00C95968"/>
    <w:rsid w:val="00C95A4A"/>
    <w:rsid w:val="00C966DB"/>
    <w:rsid w:val="00C96D7E"/>
    <w:rsid w:val="00C97871"/>
    <w:rsid w:val="00C97E26"/>
    <w:rsid w:val="00CA0C80"/>
    <w:rsid w:val="00CA1123"/>
    <w:rsid w:val="00CA1915"/>
    <w:rsid w:val="00CA2919"/>
    <w:rsid w:val="00CA353B"/>
    <w:rsid w:val="00CA37A3"/>
    <w:rsid w:val="00CA3A89"/>
    <w:rsid w:val="00CA4178"/>
    <w:rsid w:val="00CA42E2"/>
    <w:rsid w:val="00CA4AB0"/>
    <w:rsid w:val="00CA56CB"/>
    <w:rsid w:val="00CA701F"/>
    <w:rsid w:val="00CB0C5E"/>
    <w:rsid w:val="00CB1F34"/>
    <w:rsid w:val="00CB219E"/>
    <w:rsid w:val="00CB24C1"/>
    <w:rsid w:val="00CB2721"/>
    <w:rsid w:val="00CB3AD8"/>
    <w:rsid w:val="00CB71E3"/>
    <w:rsid w:val="00CB735D"/>
    <w:rsid w:val="00CB7901"/>
    <w:rsid w:val="00CB7B93"/>
    <w:rsid w:val="00CB7BFA"/>
    <w:rsid w:val="00CB7CCA"/>
    <w:rsid w:val="00CC1FC5"/>
    <w:rsid w:val="00CC2E25"/>
    <w:rsid w:val="00CC30FB"/>
    <w:rsid w:val="00CC33FB"/>
    <w:rsid w:val="00CC43B4"/>
    <w:rsid w:val="00CC4DF4"/>
    <w:rsid w:val="00CC527A"/>
    <w:rsid w:val="00CC55F9"/>
    <w:rsid w:val="00CC5A8A"/>
    <w:rsid w:val="00CC5A8E"/>
    <w:rsid w:val="00CC6932"/>
    <w:rsid w:val="00CC6B91"/>
    <w:rsid w:val="00CC7249"/>
    <w:rsid w:val="00CD01B2"/>
    <w:rsid w:val="00CD03E4"/>
    <w:rsid w:val="00CD07B9"/>
    <w:rsid w:val="00CD1C7F"/>
    <w:rsid w:val="00CD241B"/>
    <w:rsid w:val="00CD389C"/>
    <w:rsid w:val="00CD426B"/>
    <w:rsid w:val="00CD4E82"/>
    <w:rsid w:val="00CD50B9"/>
    <w:rsid w:val="00CD6004"/>
    <w:rsid w:val="00CD6135"/>
    <w:rsid w:val="00CD65BE"/>
    <w:rsid w:val="00CD7E9D"/>
    <w:rsid w:val="00CE03D2"/>
    <w:rsid w:val="00CE0F08"/>
    <w:rsid w:val="00CE110E"/>
    <w:rsid w:val="00CE1D5A"/>
    <w:rsid w:val="00CE387E"/>
    <w:rsid w:val="00CE56E6"/>
    <w:rsid w:val="00CE5B9C"/>
    <w:rsid w:val="00CE5FB7"/>
    <w:rsid w:val="00CE663A"/>
    <w:rsid w:val="00CE74D1"/>
    <w:rsid w:val="00CE7A1E"/>
    <w:rsid w:val="00CF0D22"/>
    <w:rsid w:val="00CF2AFB"/>
    <w:rsid w:val="00CF4C28"/>
    <w:rsid w:val="00CF69C3"/>
    <w:rsid w:val="00CF7099"/>
    <w:rsid w:val="00CF766F"/>
    <w:rsid w:val="00CF7868"/>
    <w:rsid w:val="00D025E4"/>
    <w:rsid w:val="00D02E7E"/>
    <w:rsid w:val="00D05A27"/>
    <w:rsid w:val="00D0603D"/>
    <w:rsid w:val="00D06B1B"/>
    <w:rsid w:val="00D10F38"/>
    <w:rsid w:val="00D11311"/>
    <w:rsid w:val="00D1246E"/>
    <w:rsid w:val="00D13846"/>
    <w:rsid w:val="00D13857"/>
    <w:rsid w:val="00D13FA2"/>
    <w:rsid w:val="00D15814"/>
    <w:rsid w:val="00D15B00"/>
    <w:rsid w:val="00D16051"/>
    <w:rsid w:val="00D1709B"/>
    <w:rsid w:val="00D17F65"/>
    <w:rsid w:val="00D20472"/>
    <w:rsid w:val="00D20742"/>
    <w:rsid w:val="00D207F0"/>
    <w:rsid w:val="00D20A8C"/>
    <w:rsid w:val="00D21301"/>
    <w:rsid w:val="00D220FB"/>
    <w:rsid w:val="00D2256D"/>
    <w:rsid w:val="00D22C08"/>
    <w:rsid w:val="00D23D0A"/>
    <w:rsid w:val="00D23D9F"/>
    <w:rsid w:val="00D23FE3"/>
    <w:rsid w:val="00D24B39"/>
    <w:rsid w:val="00D25527"/>
    <w:rsid w:val="00D259E9"/>
    <w:rsid w:val="00D25EB6"/>
    <w:rsid w:val="00D269BD"/>
    <w:rsid w:val="00D27168"/>
    <w:rsid w:val="00D27A6C"/>
    <w:rsid w:val="00D30264"/>
    <w:rsid w:val="00D30A5A"/>
    <w:rsid w:val="00D33230"/>
    <w:rsid w:val="00D34489"/>
    <w:rsid w:val="00D3683E"/>
    <w:rsid w:val="00D36966"/>
    <w:rsid w:val="00D37311"/>
    <w:rsid w:val="00D4003B"/>
    <w:rsid w:val="00D422D0"/>
    <w:rsid w:val="00D42BA9"/>
    <w:rsid w:val="00D42CCF"/>
    <w:rsid w:val="00D43D0B"/>
    <w:rsid w:val="00D44190"/>
    <w:rsid w:val="00D454DB"/>
    <w:rsid w:val="00D45884"/>
    <w:rsid w:val="00D46372"/>
    <w:rsid w:val="00D466EC"/>
    <w:rsid w:val="00D46B0D"/>
    <w:rsid w:val="00D47B70"/>
    <w:rsid w:val="00D517AC"/>
    <w:rsid w:val="00D51C07"/>
    <w:rsid w:val="00D520C9"/>
    <w:rsid w:val="00D521D7"/>
    <w:rsid w:val="00D53DF8"/>
    <w:rsid w:val="00D54F07"/>
    <w:rsid w:val="00D54F79"/>
    <w:rsid w:val="00D559EC"/>
    <w:rsid w:val="00D55AF1"/>
    <w:rsid w:val="00D55B4B"/>
    <w:rsid w:val="00D56016"/>
    <w:rsid w:val="00D563D0"/>
    <w:rsid w:val="00D5712C"/>
    <w:rsid w:val="00D60302"/>
    <w:rsid w:val="00D60F53"/>
    <w:rsid w:val="00D61678"/>
    <w:rsid w:val="00D622BE"/>
    <w:rsid w:val="00D62890"/>
    <w:rsid w:val="00D62BBE"/>
    <w:rsid w:val="00D63ED4"/>
    <w:rsid w:val="00D64000"/>
    <w:rsid w:val="00D64B26"/>
    <w:rsid w:val="00D656DE"/>
    <w:rsid w:val="00D65D5C"/>
    <w:rsid w:val="00D66390"/>
    <w:rsid w:val="00D66F2C"/>
    <w:rsid w:val="00D67D3B"/>
    <w:rsid w:val="00D71BB9"/>
    <w:rsid w:val="00D73B0D"/>
    <w:rsid w:val="00D7444F"/>
    <w:rsid w:val="00D74EB4"/>
    <w:rsid w:val="00D7574D"/>
    <w:rsid w:val="00D75B66"/>
    <w:rsid w:val="00D75C88"/>
    <w:rsid w:val="00D76159"/>
    <w:rsid w:val="00D761AE"/>
    <w:rsid w:val="00D7737D"/>
    <w:rsid w:val="00D77B7E"/>
    <w:rsid w:val="00D80EF9"/>
    <w:rsid w:val="00D8425A"/>
    <w:rsid w:val="00D84CE7"/>
    <w:rsid w:val="00D85F1B"/>
    <w:rsid w:val="00D86542"/>
    <w:rsid w:val="00D92048"/>
    <w:rsid w:val="00D9207A"/>
    <w:rsid w:val="00D92324"/>
    <w:rsid w:val="00D94346"/>
    <w:rsid w:val="00D951D5"/>
    <w:rsid w:val="00D95445"/>
    <w:rsid w:val="00D95E7A"/>
    <w:rsid w:val="00D95EE8"/>
    <w:rsid w:val="00D963D1"/>
    <w:rsid w:val="00D96ADF"/>
    <w:rsid w:val="00D96B97"/>
    <w:rsid w:val="00D96C47"/>
    <w:rsid w:val="00D975A2"/>
    <w:rsid w:val="00DA0C01"/>
    <w:rsid w:val="00DA1268"/>
    <w:rsid w:val="00DA39B5"/>
    <w:rsid w:val="00DA42C5"/>
    <w:rsid w:val="00DA4E56"/>
    <w:rsid w:val="00DA56DB"/>
    <w:rsid w:val="00DA57B9"/>
    <w:rsid w:val="00DA5D67"/>
    <w:rsid w:val="00DA61A7"/>
    <w:rsid w:val="00DA69C9"/>
    <w:rsid w:val="00DA7B4A"/>
    <w:rsid w:val="00DB0042"/>
    <w:rsid w:val="00DB098D"/>
    <w:rsid w:val="00DB0C45"/>
    <w:rsid w:val="00DB0F58"/>
    <w:rsid w:val="00DB1078"/>
    <w:rsid w:val="00DB17BC"/>
    <w:rsid w:val="00DB29A0"/>
    <w:rsid w:val="00DB35C3"/>
    <w:rsid w:val="00DB4104"/>
    <w:rsid w:val="00DB4A07"/>
    <w:rsid w:val="00DB538D"/>
    <w:rsid w:val="00DB5C8D"/>
    <w:rsid w:val="00DB5CBE"/>
    <w:rsid w:val="00DB6012"/>
    <w:rsid w:val="00DB6234"/>
    <w:rsid w:val="00DC1142"/>
    <w:rsid w:val="00DC142B"/>
    <w:rsid w:val="00DC2475"/>
    <w:rsid w:val="00DC3855"/>
    <w:rsid w:val="00DC3EC6"/>
    <w:rsid w:val="00DC4098"/>
    <w:rsid w:val="00DC4855"/>
    <w:rsid w:val="00DC5043"/>
    <w:rsid w:val="00DC5798"/>
    <w:rsid w:val="00DC5DA0"/>
    <w:rsid w:val="00DC5EDD"/>
    <w:rsid w:val="00DC6CCC"/>
    <w:rsid w:val="00DC6D12"/>
    <w:rsid w:val="00DC6FC6"/>
    <w:rsid w:val="00DC736A"/>
    <w:rsid w:val="00DC7396"/>
    <w:rsid w:val="00DC7A2B"/>
    <w:rsid w:val="00DC7BB6"/>
    <w:rsid w:val="00DD14D2"/>
    <w:rsid w:val="00DD2676"/>
    <w:rsid w:val="00DD2B72"/>
    <w:rsid w:val="00DD34F3"/>
    <w:rsid w:val="00DD3CFE"/>
    <w:rsid w:val="00DD4474"/>
    <w:rsid w:val="00DD4A20"/>
    <w:rsid w:val="00DD4A81"/>
    <w:rsid w:val="00DD7AAE"/>
    <w:rsid w:val="00DE103A"/>
    <w:rsid w:val="00DE29AE"/>
    <w:rsid w:val="00DE2D31"/>
    <w:rsid w:val="00DE39C7"/>
    <w:rsid w:val="00DE3EA6"/>
    <w:rsid w:val="00DE43FB"/>
    <w:rsid w:val="00DE467E"/>
    <w:rsid w:val="00DE4C55"/>
    <w:rsid w:val="00DE537C"/>
    <w:rsid w:val="00DE5852"/>
    <w:rsid w:val="00DE61C4"/>
    <w:rsid w:val="00DE6F7E"/>
    <w:rsid w:val="00DE7211"/>
    <w:rsid w:val="00DE78FE"/>
    <w:rsid w:val="00DE7990"/>
    <w:rsid w:val="00DF0D15"/>
    <w:rsid w:val="00DF1528"/>
    <w:rsid w:val="00DF159B"/>
    <w:rsid w:val="00DF2077"/>
    <w:rsid w:val="00DF22FD"/>
    <w:rsid w:val="00DF3DEA"/>
    <w:rsid w:val="00DF4C11"/>
    <w:rsid w:val="00DF5AB5"/>
    <w:rsid w:val="00DF5D15"/>
    <w:rsid w:val="00DF661B"/>
    <w:rsid w:val="00DF7587"/>
    <w:rsid w:val="00DF7DD3"/>
    <w:rsid w:val="00E0114F"/>
    <w:rsid w:val="00E02717"/>
    <w:rsid w:val="00E02A8D"/>
    <w:rsid w:val="00E04549"/>
    <w:rsid w:val="00E05918"/>
    <w:rsid w:val="00E05FC7"/>
    <w:rsid w:val="00E06251"/>
    <w:rsid w:val="00E06830"/>
    <w:rsid w:val="00E07ED7"/>
    <w:rsid w:val="00E1062E"/>
    <w:rsid w:val="00E1092A"/>
    <w:rsid w:val="00E10D3E"/>
    <w:rsid w:val="00E12B7B"/>
    <w:rsid w:val="00E14700"/>
    <w:rsid w:val="00E14DA0"/>
    <w:rsid w:val="00E15CB4"/>
    <w:rsid w:val="00E16385"/>
    <w:rsid w:val="00E17AD1"/>
    <w:rsid w:val="00E213E6"/>
    <w:rsid w:val="00E21979"/>
    <w:rsid w:val="00E21FAA"/>
    <w:rsid w:val="00E22D0B"/>
    <w:rsid w:val="00E230C7"/>
    <w:rsid w:val="00E23E55"/>
    <w:rsid w:val="00E249AD"/>
    <w:rsid w:val="00E24B6B"/>
    <w:rsid w:val="00E25803"/>
    <w:rsid w:val="00E268A1"/>
    <w:rsid w:val="00E2780C"/>
    <w:rsid w:val="00E30AB5"/>
    <w:rsid w:val="00E30FF5"/>
    <w:rsid w:val="00E31917"/>
    <w:rsid w:val="00E31C98"/>
    <w:rsid w:val="00E34B66"/>
    <w:rsid w:val="00E34C8C"/>
    <w:rsid w:val="00E34D04"/>
    <w:rsid w:val="00E350DD"/>
    <w:rsid w:val="00E35C55"/>
    <w:rsid w:val="00E35FAA"/>
    <w:rsid w:val="00E36B0D"/>
    <w:rsid w:val="00E41928"/>
    <w:rsid w:val="00E44084"/>
    <w:rsid w:val="00E47B05"/>
    <w:rsid w:val="00E500CF"/>
    <w:rsid w:val="00E51480"/>
    <w:rsid w:val="00E51A99"/>
    <w:rsid w:val="00E52250"/>
    <w:rsid w:val="00E52CAE"/>
    <w:rsid w:val="00E53BC9"/>
    <w:rsid w:val="00E54831"/>
    <w:rsid w:val="00E55B3D"/>
    <w:rsid w:val="00E55EC7"/>
    <w:rsid w:val="00E568FF"/>
    <w:rsid w:val="00E56AB0"/>
    <w:rsid w:val="00E57AD8"/>
    <w:rsid w:val="00E6124D"/>
    <w:rsid w:val="00E61CD3"/>
    <w:rsid w:val="00E620EE"/>
    <w:rsid w:val="00E630CF"/>
    <w:rsid w:val="00E64268"/>
    <w:rsid w:val="00E644A6"/>
    <w:rsid w:val="00E646BE"/>
    <w:rsid w:val="00E65B63"/>
    <w:rsid w:val="00E67453"/>
    <w:rsid w:val="00E7086B"/>
    <w:rsid w:val="00E71498"/>
    <w:rsid w:val="00E71E0B"/>
    <w:rsid w:val="00E727BB"/>
    <w:rsid w:val="00E72F86"/>
    <w:rsid w:val="00E737C9"/>
    <w:rsid w:val="00E73A9F"/>
    <w:rsid w:val="00E73B14"/>
    <w:rsid w:val="00E73C54"/>
    <w:rsid w:val="00E7465F"/>
    <w:rsid w:val="00E75488"/>
    <w:rsid w:val="00E762D4"/>
    <w:rsid w:val="00E7667C"/>
    <w:rsid w:val="00E77250"/>
    <w:rsid w:val="00E817D9"/>
    <w:rsid w:val="00E81BBF"/>
    <w:rsid w:val="00E82C10"/>
    <w:rsid w:val="00E83233"/>
    <w:rsid w:val="00E84463"/>
    <w:rsid w:val="00E844F8"/>
    <w:rsid w:val="00E856FE"/>
    <w:rsid w:val="00E873C9"/>
    <w:rsid w:val="00E91E6D"/>
    <w:rsid w:val="00E938F6"/>
    <w:rsid w:val="00E948BE"/>
    <w:rsid w:val="00E950E2"/>
    <w:rsid w:val="00E95A5B"/>
    <w:rsid w:val="00E960C0"/>
    <w:rsid w:val="00E9754F"/>
    <w:rsid w:val="00E97B57"/>
    <w:rsid w:val="00EA0EA9"/>
    <w:rsid w:val="00EA257A"/>
    <w:rsid w:val="00EA336D"/>
    <w:rsid w:val="00EA3CAF"/>
    <w:rsid w:val="00EA4C55"/>
    <w:rsid w:val="00EA4C71"/>
    <w:rsid w:val="00EA6A07"/>
    <w:rsid w:val="00EA6AA2"/>
    <w:rsid w:val="00EA7794"/>
    <w:rsid w:val="00EB05E5"/>
    <w:rsid w:val="00EB19FA"/>
    <w:rsid w:val="00EB1E69"/>
    <w:rsid w:val="00EB25B3"/>
    <w:rsid w:val="00EB33A1"/>
    <w:rsid w:val="00EB46AB"/>
    <w:rsid w:val="00EB4AE3"/>
    <w:rsid w:val="00EB5667"/>
    <w:rsid w:val="00EB5D13"/>
    <w:rsid w:val="00EB5F87"/>
    <w:rsid w:val="00EB5FE1"/>
    <w:rsid w:val="00EB60C7"/>
    <w:rsid w:val="00EB7531"/>
    <w:rsid w:val="00EB7BF0"/>
    <w:rsid w:val="00EC0D9A"/>
    <w:rsid w:val="00EC2360"/>
    <w:rsid w:val="00EC30B6"/>
    <w:rsid w:val="00EC453F"/>
    <w:rsid w:val="00EC5E0F"/>
    <w:rsid w:val="00EC641C"/>
    <w:rsid w:val="00EC64CC"/>
    <w:rsid w:val="00ED016D"/>
    <w:rsid w:val="00ED24A3"/>
    <w:rsid w:val="00ED2BE3"/>
    <w:rsid w:val="00ED38ED"/>
    <w:rsid w:val="00ED42A1"/>
    <w:rsid w:val="00ED4C71"/>
    <w:rsid w:val="00ED5E63"/>
    <w:rsid w:val="00ED78F1"/>
    <w:rsid w:val="00EE1E77"/>
    <w:rsid w:val="00EE20FA"/>
    <w:rsid w:val="00EE5764"/>
    <w:rsid w:val="00EE59B7"/>
    <w:rsid w:val="00EE668F"/>
    <w:rsid w:val="00EF20EC"/>
    <w:rsid w:val="00EF401F"/>
    <w:rsid w:val="00EF41F5"/>
    <w:rsid w:val="00EF43A9"/>
    <w:rsid w:val="00EF5974"/>
    <w:rsid w:val="00EF5C74"/>
    <w:rsid w:val="00EF63E8"/>
    <w:rsid w:val="00F00772"/>
    <w:rsid w:val="00F00948"/>
    <w:rsid w:val="00F00BA2"/>
    <w:rsid w:val="00F01A4A"/>
    <w:rsid w:val="00F01FCE"/>
    <w:rsid w:val="00F02DC2"/>
    <w:rsid w:val="00F02F07"/>
    <w:rsid w:val="00F0308A"/>
    <w:rsid w:val="00F03239"/>
    <w:rsid w:val="00F03FAD"/>
    <w:rsid w:val="00F055F5"/>
    <w:rsid w:val="00F05FF9"/>
    <w:rsid w:val="00F063A5"/>
    <w:rsid w:val="00F06708"/>
    <w:rsid w:val="00F0708B"/>
    <w:rsid w:val="00F07F80"/>
    <w:rsid w:val="00F11F0B"/>
    <w:rsid w:val="00F1272B"/>
    <w:rsid w:val="00F1307B"/>
    <w:rsid w:val="00F138BD"/>
    <w:rsid w:val="00F13F4A"/>
    <w:rsid w:val="00F145FC"/>
    <w:rsid w:val="00F171D3"/>
    <w:rsid w:val="00F17E94"/>
    <w:rsid w:val="00F203C8"/>
    <w:rsid w:val="00F20C7F"/>
    <w:rsid w:val="00F23093"/>
    <w:rsid w:val="00F23254"/>
    <w:rsid w:val="00F233F9"/>
    <w:rsid w:val="00F234D5"/>
    <w:rsid w:val="00F235AF"/>
    <w:rsid w:val="00F235EF"/>
    <w:rsid w:val="00F2483A"/>
    <w:rsid w:val="00F24940"/>
    <w:rsid w:val="00F25778"/>
    <w:rsid w:val="00F26399"/>
    <w:rsid w:val="00F26B10"/>
    <w:rsid w:val="00F26B25"/>
    <w:rsid w:val="00F272B8"/>
    <w:rsid w:val="00F273C2"/>
    <w:rsid w:val="00F27D75"/>
    <w:rsid w:val="00F30BD2"/>
    <w:rsid w:val="00F3118B"/>
    <w:rsid w:val="00F3166A"/>
    <w:rsid w:val="00F321F4"/>
    <w:rsid w:val="00F3232A"/>
    <w:rsid w:val="00F33056"/>
    <w:rsid w:val="00F332F9"/>
    <w:rsid w:val="00F34330"/>
    <w:rsid w:val="00F343C3"/>
    <w:rsid w:val="00F34803"/>
    <w:rsid w:val="00F34A86"/>
    <w:rsid w:val="00F35795"/>
    <w:rsid w:val="00F362E4"/>
    <w:rsid w:val="00F36BA4"/>
    <w:rsid w:val="00F37067"/>
    <w:rsid w:val="00F37837"/>
    <w:rsid w:val="00F40191"/>
    <w:rsid w:val="00F40255"/>
    <w:rsid w:val="00F40EF4"/>
    <w:rsid w:val="00F42C4F"/>
    <w:rsid w:val="00F42C69"/>
    <w:rsid w:val="00F430E6"/>
    <w:rsid w:val="00F448B9"/>
    <w:rsid w:val="00F45029"/>
    <w:rsid w:val="00F47704"/>
    <w:rsid w:val="00F5024E"/>
    <w:rsid w:val="00F508B6"/>
    <w:rsid w:val="00F511B6"/>
    <w:rsid w:val="00F51287"/>
    <w:rsid w:val="00F516A8"/>
    <w:rsid w:val="00F51B12"/>
    <w:rsid w:val="00F52D2F"/>
    <w:rsid w:val="00F5316B"/>
    <w:rsid w:val="00F54B25"/>
    <w:rsid w:val="00F552F4"/>
    <w:rsid w:val="00F553A6"/>
    <w:rsid w:val="00F56CF0"/>
    <w:rsid w:val="00F57027"/>
    <w:rsid w:val="00F57311"/>
    <w:rsid w:val="00F60151"/>
    <w:rsid w:val="00F61232"/>
    <w:rsid w:val="00F62DF1"/>
    <w:rsid w:val="00F63CDA"/>
    <w:rsid w:val="00F643D8"/>
    <w:rsid w:val="00F6483B"/>
    <w:rsid w:val="00F64A4A"/>
    <w:rsid w:val="00F64EA4"/>
    <w:rsid w:val="00F65D6C"/>
    <w:rsid w:val="00F70094"/>
    <w:rsid w:val="00F70E82"/>
    <w:rsid w:val="00F71295"/>
    <w:rsid w:val="00F71A23"/>
    <w:rsid w:val="00F730EE"/>
    <w:rsid w:val="00F73C8B"/>
    <w:rsid w:val="00F73DB8"/>
    <w:rsid w:val="00F73F70"/>
    <w:rsid w:val="00F75B07"/>
    <w:rsid w:val="00F774FE"/>
    <w:rsid w:val="00F778AF"/>
    <w:rsid w:val="00F77CF1"/>
    <w:rsid w:val="00F77DC3"/>
    <w:rsid w:val="00F77E73"/>
    <w:rsid w:val="00F80156"/>
    <w:rsid w:val="00F813B9"/>
    <w:rsid w:val="00F82A15"/>
    <w:rsid w:val="00F83030"/>
    <w:rsid w:val="00F83377"/>
    <w:rsid w:val="00F834F8"/>
    <w:rsid w:val="00F83777"/>
    <w:rsid w:val="00F83B94"/>
    <w:rsid w:val="00F84C70"/>
    <w:rsid w:val="00F84E47"/>
    <w:rsid w:val="00F859CC"/>
    <w:rsid w:val="00F87E7E"/>
    <w:rsid w:val="00F90277"/>
    <w:rsid w:val="00F9089E"/>
    <w:rsid w:val="00F91CA1"/>
    <w:rsid w:val="00F92A50"/>
    <w:rsid w:val="00F936F9"/>
    <w:rsid w:val="00F93768"/>
    <w:rsid w:val="00F94463"/>
    <w:rsid w:val="00F95857"/>
    <w:rsid w:val="00F95CBB"/>
    <w:rsid w:val="00F95D46"/>
    <w:rsid w:val="00F96210"/>
    <w:rsid w:val="00F9622D"/>
    <w:rsid w:val="00F97F03"/>
    <w:rsid w:val="00F97F7B"/>
    <w:rsid w:val="00FA006C"/>
    <w:rsid w:val="00FA01FD"/>
    <w:rsid w:val="00FA175B"/>
    <w:rsid w:val="00FA230B"/>
    <w:rsid w:val="00FA3216"/>
    <w:rsid w:val="00FA3CD9"/>
    <w:rsid w:val="00FA45D5"/>
    <w:rsid w:val="00FA491B"/>
    <w:rsid w:val="00FA5FD2"/>
    <w:rsid w:val="00FA6B6C"/>
    <w:rsid w:val="00FB011E"/>
    <w:rsid w:val="00FB06A2"/>
    <w:rsid w:val="00FB071B"/>
    <w:rsid w:val="00FB0BF7"/>
    <w:rsid w:val="00FB1265"/>
    <w:rsid w:val="00FB1E1A"/>
    <w:rsid w:val="00FB1EBB"/>
    <w:rsid w:val="00FB28A8"/>
    <w:rsid w:val="00FB2DDF"/>
    <w:rsid w:val="00FB315A"/>
    <w:rsid w:val="00FB35D5"/>
    <w:rsid w:val="00FB4E3A"/>
    <w:rsid w:val="00FB5202"/>
    <w:rsid w:val="00FB63B9"/>
    <w:rsid w:val="00FB6463"/>
    <w:rsid w:val="00FB67E9"/>
    <w:rsid w:val="00FB761A"/>
    <w:rsid w:val="00FC23E9"/>
    <w:rsid w:val="00FC2F57"/>
    <w:rsid w:val="00FC4E66"/>
    <w:rsid w:val="00FC5D84"/>
    <w:rsid w:val="00FC677A"/>
    <w:rsid w:val="00FC71CA"/>
    <w:rsid w:val="00FC75C5"/>
    <w:rsid w:val="00FD0B82"/>
    <w:rsid w:val="00FD175A"/>
    <w:rsid w:val="00FD3035"/>
    <w:rsid w:val="00FD36A8"/>
    <w:rsid w:val="00FD4E42"/>
    <w:rsid w:val="00FD4F38"/>
    <w:rsid w:val="00FD5399"/>
    <w:rsid w:val="00FD74E9"/>
    <w:rsid w:val="00FE1644"/>
    <w:rsid w:val="00FE3699"/>
    <w:rsid w:val="00FE36F6"/>
    <w:rsid w:val="00FE3E9A"/>
    <w:rsid w:val="00FE5BDD"/>
    <w:rsid w:val="00FE5D84"/>
    <w:rsid w:val="00FE5FCB"/>
    <w:rsid w:val="00FE7C76"/>
    <w:rsid w:val="00FF072B"/>
    <w:rsid w:val="00FF09C0"/>
    <w:rsid w:val="00FF1696"/>
    <w:rsid w:val="00FF1785"/>
    <w:rsid w:val="00FF1863"/>
    <w:rsid w:val="00FF1D67"/>
    <w:rsid w:val="00FF286C"/>
    <w:rsid w:val="00FF2BD1"/>
    <w:rsid w:val="00FF2D19"/>
    <w:rsid w:val="00FF376C"/>
    <w:rsid w:val="00FF40B4"/>
    <w:rsid w:val="00FF48BA"/>
    <w:rsid w:val="00FF60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E57928-AEFE-421D-AED9-0E70090E6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75B0"/>
    <w:pPr>
      <w:spacing w:after="160" w:line="259" w:lineRule="auto"/>
    </w:pPr>
    <w:rPr>
      <w:lang w:val="en-US"/>
    </w:rPr>
  </w:style>
  <w:style w:type="paragraph" w:styleId="Heading1">
    <w:name w:val="heading 1"/>
    <w:basedOn w:val="Normal"/>
    <w:next w:val="Normal"/>
    <w:link w:val="Heading1Char"/>
    <w:uiPriority w:val="9"/>
    <w:qFormat/>
    <w:rsid w:val="001A53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A53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B6B7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5E78"/>
    <w:pPr>
      <w:tabs>
        <w:tab w:val="center" w:pos="4844"/>
        <w:tab w:val="right" w:pos="9689"/>
      </w:tabs>
      <w:spacing w:after="0" w:line="240" w:lineRule="auto"/>
    </w:pPr>
  </w:style>
  <w:style w:type="character" w:customStyle="1" w:styleId="HeaderChar">
    <w:name w:val="Header Char"/>
    <w:basedOn w:val="DefaultParagraphFont"/>
    <w:link w:val="Header"/>
    <w:uiPriority w:val="99"/>
    <w:rsid w:val="00655E78"/>
    <w:rPr>
      <w:lang w:val="en-US"/>
    </w:rPr>
  </w:style>
  <w:style w:type="paragraph" w:styleId="Footer">
    <w:name w:val="footer"/>
    <w:basedOn w:val="Normal"/>
    <w:link w:val="FooterChar"/>
    <w:uiPriority w:val="99"/>
    <w:unhideWhenUsed/>
    <w:rsid w:val="00655E78"/>
    <w:pPr>
      <w:tabs>
        <w:tab w:val="center" w:pos="4844"/>
        <w:tab w:val="right" w:pos="9689"/>
      </w:tabs>
      <w:spacing w:after="0" w:line="240" w:lineRule="auto"/>
    </w:pPr>
  </w:style>
  <w:style w:type="character" w:customStyle="1" w:styleId="FooterChar">
    <w:name w:val="Footer Char"/>
    <w:basedOn w:val="DefaultParagraphFont"/>
    <w:link w:val="Footer"/>
    <w:uiPriority w:val="99"/>
    <w:rsid w:val="00655E78"/>
    <w:rPr>
      <w:lang w:val="en-US"/>
    </w:rPr>
  </w:style>
  <w:style w:type="character" w:customStyle="1" w:styleId="Heading1Char">
    <w:name w:val="Heading 1 Char"/>
    <w:basedOn w:val="DefaultParagraphFont"/>
    <w:link w:val="Heading1"/>
    <w:uiPriority w:val="9"/>
    <w:rsid w:val="001A533D"/>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1A533D"/>
    <w:rPr>
      <w:rFonts w:asciiTheme="majorHAnsi" w:eastAsiaTheme="majorEastAsia" w:hAnsiTheme="majorHAnsi" w:cstheme="majorBidi"/>
      <w:b/>
      <w:bCs/>
      <w:color w:val="4F81BD" w:themeColor="accent1"/>
      <w:sz w:val="26"/>
      <w:szCs w:val="26"/>
      <w:lang w:val="en-US"/>
    </w:rPr>
  </w:style>
  <w:style w:type="paragraph" w:styleId="TOCHeading">
    <w:name w:val="TOC Heading"/>
    <w:basedOn w:val="Heading1"/>
    <w:next w:val="Normal"/>
    <w:uiPriority w:val="39"/>
    <w:semiHidden/>
    <w:unhideWhenUsed/>
    <w:qFormat/>
    <w:rsid w:val="00CE387E"/>
    <w:pPr>
      <w:spacing w:line="276" w:lineRule="auto"/>
      <w:outlineLvl w:val="9"/>
    </w:pPr>
    <w:rPr>
      <w:lang w:eastAsia="ja-JP"/>
    </w:rPr>
  </w:style>
  <w:style w:type="paragraph" w:styleId="TOC1">
    <w:name w:val="toc 1"/>
    <w:basedOn w:val="Normal"/>
    <w:next w:val="Normal"/>
    <w:autoRedefine/>
    <w:uiPriority w:val="39"/>
    <w:unhideWhenUsed/>
    <w:qFormat/>
    <w:rsid w:val="00CE387E"/>
    <w:pPr>
      <w:tabs>
        <w:tab w:val="right" w:leader="dot" w:pos="9345"/>
      </w:tabs>
      <w:spacing w:after="100"/>
    </w:pPr>
    <w:rPr>
      <w:rFonts w:ascii="Times New Roman" w:hAnsi="Times New Roman" w:cs="Times New Roman"/>
      <w:b/>
      <w:noProof/>
      <w:sz w:val="26"/>
      <w:szCs w:val="26"/>
      <w:lang w:val="ru-RU"/>
    </w:rPr>
  </w:style>
  <w:style w:type="paragraph" w:styleId="TOC2">
    <w:name w:val="toc 2"/>
    <w:basedOn w:val="Normal"/>
    <w:next w:val="Normal"/>
    <w:autoRedefine/>
    <w:uiPriority w:val="39"/>
    <w:unhideWhenUsed/>
    <w:qFormat/>
    <w:rsid w:val="00CE387E"/>
    <w:pPr>
      <w:spacing w:after="100"/>
      <w:ind w:left="220"/>
    </w:pPr>
  </w:style>
  <w:style w:type="character" w:styleId="Hyperlink">
    <w:name w:val="Hyperlink"/>
    <w:basedOn w:val="DefaultParagraphFont"/>
    <w:uiPriority w:val="99"/>
    <w:unhideWhenUsed/>
    <w:rsid w:val="00CE387E"/>
    <w:rPr>
      <w:color w:val="0000FF" w:themeColor="hyperlink"/>
      <w:u w:val="single"/>
    </w:rPr>
  </w:style>
  <w:style w:type="paragraph" w:styleId="BalloonText">
    <w:name w:val="Balloon Text"/>
    <w:basedOn w:val="Normal"/>
    <w:link w:val="BalloonTextChar"/>
    <w:uiPriority w:val="99"/>
    <w:semiHidden/>
    <w:unhideWhenUsed/>
    <w:rsid w:val="00CE38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87E"/>
    <w:rPr>
      <w:rFonts w:ascii="Tahoma" w:hAnsi="Tahoma" w:cs="Tahoma"/>
      <w:sz w:val="16"/>
      <w:szCs w:val="16"/>
      <w:lang w:val="en-US"/>
    </w:rPr>
  </w:style>
  <w:style w:type="paragraph" w:styleId="TOC3">
    <w:name w:val="toc 3"/>
    <w:basedOn w:val="Normal"/>
    <w:next w:val="Normal"/>
    <w:autoRedefine/>
    <w:uiPriority w:val="39"/>
    <w:unhideWhenUsed/>
    <w:qFormat/>
    <w:rsid w:val="00CE387E"/>
    <w:pPr>
      <w:spacing w:after="100" w:line="276" w:lineRule="auto"/>
      <w:ind w:left="440"/>
    </w:pPr>
    <w:rPr>
      <w:rFonts w:eastAsiaTheme="minorEastAsia"/>
      <w:lang w:eastAsia="ja-JP"/>
    </w:rPr>
  </w:style>
  <w:style w:type="paragraph" w:styleId="ListParagraph">
    <w:name w:val="List Paragraph"/>
    <w:basedOn w:val="Normal"/>
    <w:uiPriority w:val="34"/>
    <w:qFormat/>
    <w:rsid w:val="009670F9"/>
    <w:pPr>
      <w:ind w:left="720"/>
      <w:contextualSpacing/>
    </w:pPr>
  </w:style>
  <w:style w:type="table" w:styleId="TableGrid">
    <w:name w:val="Table Grid"/>
    <w:basedOn w:val="TableNormal"/>
    <w:uiPriority w:val="59"/>
    <w:rsid w:val="00877B1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403A92"/>
    <w:rPr>
      <w:b/>
      <w:bCs/>
    </w:rPr>
  </w:style>
  <w:style w:type="character" w:customStyle="1" w:styleId="w">
    <w:name w:val="w"/>
    <w:basedOn w:val="DefaultParagraphFont"/>
    <w:rsid w:val="00403A92"/>
  </w:style>
  <w:style w:type="paragraph" w:styleId="NormalWeb">
    <w:name w:val="Normal (Web)"/>
    <w:aliases w:val="Обычный (веб) Знак Знак Знак Знак,Обычный (веб) Знак Знак Знак Знак Знак Знак Знак,Обычный (веб) Знак Знак Знак Знак Знак Знак Знак Знак,Обычный (веб)1,Обычный (веб) Знак Знак Знак Знак1 Знак Знак Знак Знак Знак Знак Знак Знак Знак Знак"/>
    <w:basedOn w:val="Normal"/>
    <w:link w:val="NormalWebChar"/>
    <w:uiPriority w:val="99"/>
    <w:unhideWhenUsed/>
    <w:qFormat/>
    <w:rsid w:val="00BC6801"/>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addmd">
    <w:name w:val="addmd"/>
    <w:basedOn w:val="DefaultParagraphFont"/>
    <w:rsid w:val="007F3076"/>
  </w:style>
  <w:style w:type="character" w:customStyle="1" w:styleId="Heading3Char">
    <w:name w:val="Heading 3 Char"/>
    <w:basedOn w:val="DefaultParagraphFont"/>
    <w:link w:val="Heading3"/>
    <w:uiPriority w:val="9"/>
    <w:semiHidden/>
    <w:rsid w:val="00BB6B73"/>
    <w:rPr>
      <w:rFonts w:asciiTheme="majorHAnsi" w:eastAsiaTheme="majorEastAsia" w:hAnsiTheme="majorHAnsi" w:cstheme="majorBidi"/>
      <w:b/>
      <w:bCs/>
      <w:color w:val="4F81BD" w:themeColor="accent1"/>
      <w:lang w:val="en-US"/>
    </w:rPr>
  </w:style>
  <w:style w:type="character" w:styleId="Emphasis">
    <w:name w:val="Emphasis"/>
    <w:basedOn w:val="DefaultParagraphFont"/>
    <w:uiPriority w:val="20"/>
    <w:qFormat/>
    <w:rsid w:val="00DE7990"/>
    <w:rPr>
      <w:i/>
      <w:iCs/>
    </w:rPr>
  </w:style>
  <w:style w:type="character" w:styleId="FollowedHyperlink">
    <w:name w:val="FollowedHyperlink"/>
    <w:basedOn w:val="DefaultParagraphFont"/>
    <w:uiPriority w:val="99"/>
    <w:semiHidden/>
    <w:unhideWhenUsed/>
    <w:rsid w:val="008C1D78"/>
    <w:rPr>
      <w:color w:val="800080" w:themeColor="followedHyperlink"/>
      <w:u w:val="single"/>
    </w:rPr>
  </w:style>
  <w:style w:type="paragraph" w:styleId="FootnoteText">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 Знак Знак Знак,ft,f"/>
    <w:basedOn w:val="Normal"/>
    <w:link w:val="FootnoteTextChar"/>
    <w:uiPriority w:val="99"/>
    <w:unhideWhenUsed/>
    <w:qFormat/>
    <w:rsid w:val="00FD4F38"/>
    <w:pPr>
      <w:spacing w:after="0" w:line="240" w:lineRule="auto"/>
    </w:pPr>
    <w:rPr>
      <w:sz w:val="20"/>
      <w:szCs w:val="20"/>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ft Char,f Char"/>
    <w:basedOn w:val="DefaultParagraphFont"/>
    <w:link w:val="FootnoteText"/>
    <w:uiPriority w:val="99"/>
    <w:rsid w:val="00FD4F38"/>
    <w:rPr>
      <w:sz w:val="20"/>
      <w:szCs w:val="20"/>
      <w:lang w:val="en-US"/>
    </w:rPr>
  </w:style>
  <w:style w:type="character" w:styleId="FootnoteReference">
    <w:name w:val="footnote reference"/>
    <w:aliases w:val="ftref,16 Point,Superscript 6 Point,Знак сноски-FN,ftref1,16 Point1,Superscript 6 Point1,ftref2,16 Point2,Superscript 6 Point2,Ciae niinee-FN,SUPERS,Знак сноски 1,Referencia nota al pie,fr,Used by Word for Help footnote symbols,зс"/>
    <w:basedOn w:val="DefaultParagraphFont"/>
    <w:link w:val="CharCharCharCharCarChar"/>
    <w:uiPriority w:val="99"/>
    <w:unhideWhenUsed/>
    <w:qFormat/>
    <w:rsid w:val="00FD4F38"/>
    <w:rPr>
      <w:vertAlign w:val="superscript"/>
    </w:rPr>
  </w:style>
  <w:style w:type="paragraph" w:customStyle="1" w:styleId="Default">
    <w:name w:val="Default"/>
    <w:rsid w:val="00CA56CB"/>
    <w:pPr>
      <w:autoSpaceDE w:val="0"/>
      <w:autoSpaceDN w:val="0"/>
      <w:adjustRightInd w:val="0"/>
      <w:spacing w:after="0" w:line="240" w:lineRule="auto"/>
    </w:pPr>
    <w:rPr>
      <w:rFonts w:ascii="Arial" w:hAnsi="Arial" w:cs="Arial"/>
      <w:color w:val="000000"/>
      <w:sz w:val="24"/>
      <w:szCs w:val="24"/>
      <w:lang w:val="en-US"/>
    </w:rPr>
  </w:style>
  <w:style w:type="character" w:customStyle="1" w:styleId="A7">
    <w:name w:val="A7"/>
    <w:uiPriority w:val="99"/>
    <w:rsid w:val="00DC3855"/>
    <w:rPr>
      <w:rFonts w:cs="Whitney Light"/>
      <w:color w:val="000000"/>
      <w:sz w:val="11"/>
      <w:szCs w:val="11"/>
    </w:rPr>
  </w:style>
  <w:style w:type="paragraph" w:customStyle="1" w:styleId="Pa8">
    <w:name w:val="Pa8"/>
    <w:basedOn w:val="Default"/>
    <w:next w:val="Default"/>
    <w:uiPriority w:val="99"/>
    <w:rsid w:val="007D4332"/>
    <w:pPr>
      <w:spacing w:line="201" w:lineRule="atLeast"/>
    </w:pPr>
    <w:rPr>
      <w:rFonts w:ascii="Whitney Light" w:hAnsi="Whitney Light" w:cstheme="minorBidi"/>
      <w:color w:val="auto"/>
    </w:rPr>
  </w:style>
  <w:style w:type="paragraph" w:customStyle="1" w:styleId="Pa29">
    <w:name w:val="Pa29"/>
    <w:basedOn w:val="Default"/>
    <w:next w:val="Default"/>
    <w:uiPriority w:val="99"/>
    <w:rsid w:val="009B192C"/>
    <w:pPr>
      <w:spacing w:line="201" w:lineRule="atLeast"/>
    </w:pPr>
    <w:rPr>
      <w:rFonts w:ascii="Whitney Light" w:hAnsi="Whitney Light" w:cstheme="minorBidi"/>
      <w:color w:val="auto"/>
    </w:rPr>
  </w:style>
  <w:style w:type="paragraph" w:styleId="HTMLPreformatted">
    <w:name w:val="HTML Preformatted"/>
    <w:basedOn w:val="Normal"/>
    <w:link w:val="HTMLPreformattedChar"/>
    <w:uiPriority w:val="99"/>
    <w:semiHidden/>
    <w:unhideWhenUsed/>
    <w:rsid w:val="00091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91919"/>
    <w:rPr>
      <w:rFonts w:ascii="Courier New" w:eastAsia="Times New Roman" w:hAnsi="Courier New" w:cs="Courier New"/>
      <w:sz w:val="20"/>
      <w:szCs w:val="20"/>
      <w:lang w:val="en-US"/>
    </w:rPr>
  </w:style>
  <w:style w:type="character" w:customStyle="1" w:styleId="idea">
    <w:name w:val="idea"/>
    <w:basedOn w:val="DefaultParagraphFont"/>
    <w:rsid w:val="00734D5A"/>
  </w:style>
  <w:style w:type="character" w:customStyle="1" w:styleId="rvts24">
    <w:name w:val="rvts24"/>
    <w:basedOn w:val="DefaultParagraphFont"/>
    <w:rsid w:val="00080773"/>
  </w:style>
  <w:style w:type="paragraph" w:customStyle="1" w:styleId="rvps81">
    <w:name w:val="rvps81"/>
    <w:basedOn w:val="Normal"/>
    <w:rsid w:val="0008077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styleId="MediumList2-Accent1">
    <w:name w:val="Medium List 2 Accent 1"/>
    <w:basedOn w:val="TableNormal"/>
    <w:uiPriority w:val="66"/>
    <w:rsid w:val="00491A0A"/>
    <w:pPr>
      <w:spacing w:after="0" w:line="240" w:lineRule="auto"/>
    </w:pPr>
    <w:rPr>
      <w:rFonts w:asciiTheme="majorHAnsi" w:eastAsiaTheme="majorEastAsia" w:hAnsiTheme="majorHAnsi" w:cstheme="majorBidi"/>
      <w:color w:val="000000" w:themeColor="text1"/>
      <w:sz w:val="20"/>
      <w:szCs w:val="20"/>
      <w:lang w:eastAsia="ru-R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NormalWebChar">
    <w:name w:val="Normal (Web) Char"/>
    <w:aliases w:val="Обычный (веб) Знак Знак Знак Знак Char,Обычный (веб) Знак Знак Знак Знак Знак Знак Знак Char,Обычный (веб) Знак Знак Знак Знак Знак Знак Знак Знак Char,Обычный (веб)1 Char"/>
    <w:basedOn w:val="DefaultParagraphFont"/>
    <w:link w:val="NormalWeb"/>
    <w:uiPriority w:val="99"/>
    <w:rsid w:val="00480893"/>
    <w:rPr>
      <w:rFonts w:ascii="Times New Roman" w:eastAsiaTheme="minorEastAsia" w:hAnsi="Times New Roman" w:cs="Times New Roman"/>
      <w:sz w:val="24"/>
      <w:szCs w:val="24"/>
      <w:lang w:val="en-US"/>
    </w:rPr>
  </w:style>
  <w:style w:type="table" w:customStyle="1" w:styleId="-11">
    <w:name w:val="Светлая заливка - Акцент 11"/>
    <w:basedOn w:val="TableNormal"/>
    <w:uiPriority w:val="60"/>
    <w:rsid w:val="0021656E"/>
    <w:pPr>
      <w:spacing w:after="0" w:line="240" w:lineRule="auto"/>
    </w:pPr>
    <w:rPr>
      <w:rFonts w:ascii="Times New Roman" w:eastAsia="Times New Roman" w:hAnsi="Times New Roman" w:cs="Times New Roman"/>
      <w:color w:val="365F91" w:themeColor="accent1" w:themeShade="BF"/>
      <w:sz w:val="20"/>
      <w:szCs w:val="20"/>
      <w:lang w:eastAsia="ru-RU"/>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10">
    <w:name w:val="Светлая сетка - Акцент 11"/>
    <w:basedOn w:val="TableNormal"/>
    <w:uiPriority w:val="62"/>
    <w:rsid w:val="0021656E"/>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22">
    <w:name w:val="Основной текст 22"/>
    <w:basedOn w:val="Normal"/>
    <w:rsid w:val="00C65B14"/>
    <w:pPr>
      <w:widowControl w:val="0"/>
      <w:spacing w:after="0" w:line="336" w:lineRule="auto"/>
      <w:ind w:firstLine="851"/>
      <w:jc w:val="both"/>
    </w:pPr>
    <w:rPr>
      <w:rFonts w:ascii="Times New Roman" w:eastAsia="Times New Roman" w:hAnsi="Times New Roman" w:cs="Times New Roman"/>
      <w:snapToGrid w:val="0"/>
      <w:sz w:val="26"/>
      <w:szCs w:val="20"/>
      <w:lang w:val="ru-RU" w:eastAsia="ru-RU"/>
    </w:rPr>
  </w:style>
  <w:style w:type="paragraph" w:customStyle="1" w:styleId="Table">
    <w:name w:val="Table"/>
    <w:basedOn w:val="Normal"/>
    <w:rsid w:val="00F9089E"/>
    <w:pPr>
      <w:keepNext/>
      <w:spacing w:after="0" w:line="240" w:lineRule="auto"/>
      <w:jc w:val="center"/>
    </w:pPr>
    <w:rPr>
      <w:rFonts w:ascii="Arial" w:eastAsia="Times New Roman" w:hAnsi="Arial" w:cs="Arial"/>
      <w:b/>
      <w:bCs/>
      <w:sz w:val="20"/>
      <w:szCs w:val="20"/>
      <w:lang w:val="ru-RU" w:eastAsia="ru-RU"/>
    </w:rPr>
  </w:style>
  <w:style w:type="paragraph" w:styleId="BodyTextIndent">
    <w:name w:val="Body Text Indent"/>
    <w:aliases w:val="Основной текст с отступом Знак Знак Знак,Основной текст с отступом Знак Знак"/>
    <w:basedOn w:val="Normal"/>
    <w:link w:val="BodyTextIndentChar"/>
    <w:rsid w:val="00A35C58"/>
    <w:pPr>
      <w:spacing w:after="120" w:line="480" w:lineRule="auto"/>
    </w:pPr>
    <w:rPr>
      <w:rFonts w:ascii="Times New Roman" w:eastAsia="Times New Roman" w:hAnsi="Times New Roman" w:cs="Times New Roman"/>
      <w:sz w:val="20"/>
      <w:szCs w:val="20"/>
      <w:lang w:val="en-GB" w:eastAsia="ru-RU"/>
    </w:rPr>
  </w:style>
  <w:style w:type="character" w:customStyle="1" w:styleId="BodyTextIndentChar">
    <w:name w:val="Body Text Indent Char"/>
    <w:aliases w:val="Основной текст с отступом Знак Знак Знак Char,Основной текст с отступом Знак Знак Char"/>
    <w:basedOn w:val="DefaultParagraphFont"/>
    <w:link w:val="BodyTextIndent"/>
    <w:rsid w:val="00A35C58"/>
    <w:rPr>
      <w:rFonts w:ascii="Times New Roman" w:eastAsia="Times New Roman" w:hAnsi="Times New Roman" w:cs="Times New Roman"/>
      <w:sz w:val="20"/>
      <w:szCs w:val="20"/>
      <w:lang w:val="en-GB" w:eastAsia="ru-RU"/>
    </w:rPr>
  </w:style>
  <w:style w:type="paragraph" w:styleId="Title">
    <w:name w:val="Title"/>
    <w:aliases w:val=" Знак Знак Знак Знак,Название Знак Знак Знак Знак"/>
    <w:basedOn w:val="Normal"/>
    <w:link w:val="TitleChar"/>
    <w:qFormat/>
    <w:rsid w:val="00A35C58"/>
    <w:pPr>
      <w:spacing w:after="0" w:line="240" w:lineRule="auto"/>
      <w:jc w:val="center"/>
    </w:pPr>
    <w:rPr>
      <w:rFonts w:ascii="Times New Roman" w:eastAsia="Times New Roman" w:hAnsi="Times New Roman" w:cs="Times New Roman"/>
      <w:b/>
      <w:bCs/>
      <w:sz w:val="28"/>
      <w:szCs w:val="28"/>
      <w:lang w:val="ru-RU" w:eastAsia="ru-RU"/>
    </w:rPr>
  </w:style>
  <w:style w:type="character" w:customStyle="1" w:styleId="TitleChar">
    <w:name w:val="Title Char"/>
    <w:aliases w:val=" Знак Знак Знак Знак Char,Название Знак Знак Знак Знак Char"/>
    <w:basedOn w:val="DefaultParagraphFont"/>
    <w:link w:val="Title"/>
    <w:rsid w:val="00A35C58"/>
    <w:rPr>
      <w:rFonts w:ascii="Times New Roman" w:eastAsia="Times New Roman" w:hAnsi="Times New Roman" w:cs="Times New Roman"/>
      <w:b/>
      <w:bCs/>
      <w:sz w:val="28"/>
      <w:szCs w:val="28"/>
      <w:lang w:eastAsia="ru-RU"/>
    </w:rPr>
  </w:style>
  <w:style w:type="paragraph" w:customStyle="1" w:styleId="1">
    <w:name w:val="Стиль1"/>
    <w:basedOn w:val="Normal"/>
    <w:autoRedefine/>
    <w:uiPriority w:val="99"/>
    <w:rsid w:val="00A35C58"/>
    <w:pPr>
      <w:spacing w:after="0" w:line="240" w:lineRule="auto"/>
      <w:jc w:val="both"/>
    </w:pPr>
    <w:rPr>
      <w:rFonts w:ascii="Times New Roman" w:eastAsia="Times New Roman" w:hAnsi="Times New Roman" w:cs="Times New Roman"/>
      <w:bCs/>
      <w:sz w:val="26"/>
      <w:szCs w:val="26"/>
      <w:lang w:val="ru-RU" w:eastAsia="ru-RU"/>
    </w:rPr>
  </w:style>
  <w:style w:type="character" w:customStyle="1" w:styleId="A2">
    <w:name w:val="A2"/>
    <w:uiPriority w:val="99"/>
    <w:rsid w:val="000B18AC"/>
    <w:rPr>
      <w:rFonts w:cs="Myriad Pro"/>
      <w:b/>
      <w:bCs/>
      <w:color w:val="000000"/>
      <w:sz w:val="54"/>
      <w:szCs w:val="54"/>
    </w:rPr>
  </w:style>
  <w:style w:type="character" w:customStyle="1" w:styleId="A0">
    <w:name w:val="A0"/>
    <w:uiPriority w:val="99"/>
    <w:rsid w:val="000B18AC"/>
    <w:rPr>
      <w:rFonts w:cs="Myriad Pro"/>
      <w:color w:val="000000"/>
      <w:sz w:val="20"/>
      <w:szCs w:val="20"/>
    </w:rPr>
  </w:style>
  <w:style w:type="paragraph" w:customStyle="1" w:styleId="Pa4">
    <w:name w:val="Pa4"/>
    <w:basedOn w:val="Default"/>
    <w:next w:val="Default"/>
    <w:uiPriority w:val="99"/>
    <w:rsid w:val="000B18AC"/>
    <w:pPr>
      <w:spacing w:line="221" w:lineRule="atLeast"/>
    </w:pPr>
    <w:rPr>
      <w:rFonts w:ascii="Myriad Pro" w:eastAsiaTheme="minorEastAsia" w:hAnsi="Myriad Pro" w:cstheme="minorBidi"/>
      <w:color w:val="auto"/>
      <w:lang w:val="ru-RU" w:eastAsia="ko-KR"/>
    </w:rPr>
  </w:style>
  <w:style w:type="character" w:customStyle="1" w:styleId="textcopy">
    <w:name w:val="textcopy"/>
    <w:basedOn w:val="DefaultParagraphFont"/>
    <w:rsid w:val="000B18AC"/>
  </w:style>
  <w:style w:type="table" w:customStyle="1" w:styleId="-12">
    <w:name w:val="Светлая заливка - Акцент 12"/>
    <w:basedOn w:val="TableNormal"/>
    <w:uiPriority w:val="60"/>
    <w:rsid w:val="006D717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11">
    <w:name w:val="Средняя заливка 1 - Акцент 11"/>
    <w:basedOn w:val="TableNormal"/>
    <w:uiPriority w:val="63"/>
    <w:rsid w:val="0049075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1-110">
    <w:name w:val="Средний список 1 - Акцент 11"/>
    <w:basedOn w:val="TableNormal"/>
    <w:uiPriority w:val="65"/>
    <w:rsid w:val="0049075A"/>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Grid1-Accent1">
    <w:name w:val="Medium Grid 1 Accent 1"/>
    <w:basedOn w:val="TableNormal"/>
    <w:uiPriority w:val="67"/>
    <w:rsid w:val="00723CE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421">
    <w:name w:val="Список-таблица 4 — акцент 21"/>
    <w:basedOn w:val="TableNormal"/>
    <w:uiPriority w:val="49"/>
    <w:rsid w:val="0067142D"/>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451">
    <w:name w:val="Таблица-сетка 4 — акцент 51"/>
    <w:basedOn w:val="TableNormal"/>
    <w:uiPriority w:val="49"/>
    <w:rsid w:val="0067142D"/>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CommentReference">
    <w:name w:val="annotation reference"/>
    <w:basedOn w:val="DefaultParagraphFont"/>
    <w:uiPriority w:val="99"/>
    <w:semiHidden/>
    <w:unhideWhenUsed/>
    <w:rsid w:val="00F70094"/>
    <w:rPr>
      <w:sz w:val="16"/>
      <w:szCs w:val="16"/>
    </w:rPr>
  </w:style>
  <w:style w:type="paragraph" w:styleId="CommentText">
    <w:name w:val="annotation text"/>
    <w:basedOn w:val="Normal"/>
    <w:link w:val="CommentTextChar"/>
    <w:uiPriority w:val="99"/>
    <w:semiHidden/>
    <w:unhideWhenUsed/>
    <w:rsid w:val="00F70094"/>
    <w:pPr>
      <w:spacing w:line="240" w:lineRule="auto"/>
    </w:pPr>
    <w:rPr>
      <w:sz w:val="20"/>
      <w:szCs w:val="20"/>
    </w:rPr>
  </w:style>
  <w:style w:type="character" w:customStyle="1" w:styleId="CommentTextChar">
    <w:name w:val="Comment Text Char"/>
    <w:basedOn w:val="DefaultParagraphFont"/>
    <w:link w:val="CommentText"/>
    <w:uiPriority w:val="99"/>
    <w:semiHidden/>
    <w:rsid w:val="00F70094"/>
    <w:rPr>
      <w:sz w:val="20"/>
      <w:szCs w:val="20"/>
      <w:lang w:val="en-US"/>
    </w:rPr>
  </w:style>
  <w:style w:type="paragraph" w:styleId="CommentSubject">
    <w:name w:val="annotation subject"/>
    <w:basedOn w:val="CommentText"/>
    <w:next w:val="CommentText"/>
    <w:link w:val="CommentSubjectChar"/>
    <w:uiPriority w:val="99"/>
    <w:semiHidden/>
    <w:unhideWhenUsed/>
    <w:rsid w:val="00F70094"/>
    <w:rPr>
      <w:b/>
      <w:bCs/>
    </w:rPr>
  </w:style>
  <w:style w:type="character" w:customStyle="1" w:styleId="CommentSubjectChar">
    <w:name w:val="Comment Subject Char"/>
    <w:basedOn w:val="CommentTextChar"/>
    <w:link w:val="CommentSubject"/>
    <w:uiPriority w:val="99"/>
    <w:semiHidden/>
    <w:rsid w:val="00F70094"/>
    <w:rPr>
      <w:b/>
      <w:bCs/>
      <w:sz w:val="20"/>
      <w:szCs w:val="20"/>
      <w:lang w:val="en-US"/>
    </w:rPr>
  </w:style>
  <w:style w:type="paragraph" w:customStyle="1" w:styleId="10">
    <w:name w:val="Абзац списка1"/>
    <w:basedOn w:val="Normal"/>
    <w:rsid w:val="00FB011E"/>
    <w:pPr>
      <w:spacing w:after="200" w:line="276" w:lineRule="auto"/>
      <w:ind w:left="720"/>
    </w:pPr>
    <w:rPr>
      <w:rFonts w:ascii="Calibri" w:eastAsia="Times New Roman" w:hAnsi="Calibri" w:cs="Times New Roman"/>
      <w:lang w:val="ru-RU"/>
    </w:rPr>
  </w:style>
  <w:style w:type="paragraph" w:styleId="BodyText2">
    <w:name w:val="Body Text 2"/>
    <w:basedOn w:val="Normal"/>
    <w:link w:val="BodyText2Char"/>
    <w:uiPriority w:val="99"/>
    <w:semiHidden/>
    <w:unhideWhenUsed/>
    <w:rsid w:val="00C64C05"/>
    <w:pPr>
      <w:spacing w:after="120" w:line="480" w:lineRule="auto"/>
    </w:pPr>
  </w:style>
  <w:style w:type="character" w:customStyle="1" w:styleId="BodyText2Char">
    <w:name w:val="Body Text 2 Char"/>
    <w:basedOn w:val="DefaultParagraphFont"/>
    <w:link w:val="BodyText2"/>
    <w:uiPriority w:val="99"/>
    <w:semiHidden/>
    <w:rsid w:val="00C64C05"/>
    <w:rPr>
      <w:lang w:val="en-US"/>
    </w:rPr>
  </w:style>
  <w:style w:type="paragraph" w:customStyle="1" w:styleId="h1">
    <w:name w:val="h1"/>
    <w:basedOn w:val="Normal"/>
    <w:rsid w:val="002D019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2">
    <w:name w:val="p2"/>
    <w:basedOn w:val="Normal"/>
    <w:rsid w:val="002D019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z1">
    <w:name w:val="z1"/>
    <w:basedOn w:val="Normal"/>
    <w:rsid w:val="003228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datetime11">
    <w:name w:val="datetime11"/>
    <w:basedOn w:val="DefaultParagraphFont"/>
    <w:rsid w:val="006E20B2"/>
    <w:rPr>
      <w:color w:val="58585A"/>
    </w:rPr>
  </w:style>
  <w:style w:type="character" w:customStyle="1" w:styleId="show-counter2">
    <w:name w:val="show-counter2"/>
    <w:basedOn w:val="DefaultParagraphFont"/>
    <w:rsid w:val="006E20B2"/>
    <w:rPr>
      <w:color w:val="B2B2B2"/>
    </w:rPr>
  </w:style>
  <w:style w:type="character" w:customStyle="1" w:styleId="js-comments-count">
    <w:name w:val="js-comments-count"/>
    <w:basedOn w:val="DefaultParagraphFont"/>
    <w:rsid w:val="006E20B2"/>
  </w:style>
  <w:style w:type="paragraph" w:styleId="Revision">
    <w:name w:val="Revision"/>
    <w:hidden/>
    <w:uiPriority w:val="99"/>
    <w:semiHidden/>
    <w:rsid w:val="00F171D3"/>
    <w:pPr>
      <w:spacing w:after="0" w:line="240" w:lineRule="auto"/>
    </w:pPr>
    <w:rPr>
      <w:lang w:val="en-US"/>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link w:val="FootnoteReference"/>
    <w:uiPriority w:val="99"/>
    <w:rsid w:val="000E4282"/>
    <w:pPr>
      <w:spacing w:line="240" w:lineRule="exact"/>
      <w:jc w:val="both"/>
    </w:pPr>
    <w:rPr>
      <w:vertAlign w:val="superscript"/>
      <w:lang w:val="ru-RU"/>
    </w:rPr>
  </w:style>
  <w:style w:type="character" w:customStyle="1" w:styleId="tlid-translation">
    <w:name w:val="tlid-translation"/>
    <w:basedOn w:val="DefaultParagraphFont"/>
    <w:rsid w:val="000E4282"/>
  </w:style>
  <w:style w:type="paragraph" w:styleId="BodyTextIndent2">
    <w:name w:val="Body Text Indent 2"/>
    <w:basedOn w:val="Normal"/>
    <w:link w:val="BodyTextIndent2Char"/>
    <w:uiPriority w:val="99"/>
    <w:semiHidden/>
    <w:unhideWhenUsed/>
    <w:rsid w:val="00885E6C"/>
    <w:pPr>
      <w:spacing w:after="120" w:line="480" w:lineRule="auto"/>
      <w:ind w:left="283"/>
    </w:pPr>
  </w:style>
  <w:style w:type="character" w:customStyle="1" w:styleId="BodyTextIndent2Char">
    <w:name w:val="Body Text Indent 2 Char"/>
    <w:basedOn w:val="DefaultParagraphFont"/>
    <w:link w:val="BodyTextIndent2"/>
    <w:uiPriority w:val="99"/>
    <w:semiHidden/>
    <w:rsid w:val="00885E6C"/>
    <w:rPr>
      <w:lang w:val="en-US"/>
    </w:rPr>
  </w:style>
  <w:style w:type="paragraph" w:styleId="BodyTextIndent3">
    <w:name w:val="Body Text Indent 3"/>
    <w:basedOn w:val="Normal"/>
    <w:link w:val="BodyTextIndent3Char"/>
    <w:uiPriority w:val="99"/>
    <w:unhideWhenUsed/>
    <w:rsid w:val="00885E6C"/>
    <w:pPr>
      <w:spacing w:after="120"/>
      <w:ind w:left="283"/>
    </w:pPr>
    <w:rPr>
      <w:sz w:val="16"/>
      <w:szCs w:val="16"/>
    </w:rPr>
  </w:style>
  <w:style w:type="character" w:customStyle="1" w:styleId="BodyTextIndent3Char">
    <w:name w:val="Body Text Indent 3 Char"/>
    <w:basedOn w:val="DefaultParagraphFont"/>
    <w:link w:val="BodyTextIndent3"/>
    <w:uiPriority w:val="99"/>
    <w:rsid w:val="00885E6C"/>
    <w:rPr>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28069">
      <w:bodyDiv w:val="1"/>
      <w:marLeft w:val="0"/>
      <w:marRight w:val="0"/>
      <w:marTop w:val="0"/>
      <w:marBottom w:val="0"/>
      <w:divBdr>
        <w:top w:val="none" w:sz="0" w:space="0" w:color="auto"/>
        <w:left w:val="none" w:sz="0" w:space="0" w:color="auto"/>
        <w:bottom w:val="none" w:sz="0" w:space="0" w:color="auto"/>
        <w:right w:val="none" w:sz="0" w:space="0" w:color="auto"/>
      </w:divBdr>
    </w:div>
    <w:div w:id="40441386">
      <w:bodyDiv w:val="1"/>
      <w:marLeft w:val="0"/>
      <w:marRight w:val="0"/>
      <w:marTop w:val="0"/>
      <w:marBottom w:val="0"/>
      <w:divBdr>
        <w:top w:val="none" w:sz="0" w:space="0" w:color="auto"/>
        <w:left w:val="none" w:sz="0" w:space="0" w:color="auto"/>
        <w:bottom w:val="none" w:sz="0" w:space="0" w:color="auto"/>
        <w:right w:val="none" w:sz="0" w:space="0" w:color="auto"/>
      </w:divBdr>
    </w:div>
    <w:div w:id="95177030">
      <w:bodyDiv w:val="1"/>
      <w:marLeft w:val="0"/>
      <w:marRight w:val="0"/>
      <w:marTop w:val="0"/>
      <w:marBottom w:val="0"/>
      <w:divBdr>
        <w:top w:val="none" w:sz="0" w:space="0" w:color="auto"/>
        <w:left w:val="none" w:sz="0" w:space="0" w:color="auto"/>
        <w:bottom w:val="none" w:sz="0" w:space="0" w:color="auto"/>
        <w:right w:val="none" w:sz="0" w:space="0" w:color="auto"/>
      </w:divBdr>
      <w:divsChild>
        <w:div w:id="14960238">
          <w:marLeft w:val="0"/>
          <w:marRight w:val="0"/>
          <w:marTop w:val="0"/>
          <w:marBottom w:val="0"/>
          <w:divBdr>
            <w:top w:val="none" w:sz="0" w:space="0" w:color="auto"/>
            <w:left w:val="none" w:sz="0" w:space="0" w:color="auto"/>
            <w:bottom w:val="none" w:sz="0" w:space="0" w:color="auto"/>
            <w:right w:val="none" w:sz="0" w:space="0" w:color="auto"/>
          </w:divBdr>
        </w:div>
        <w:div w:id="217668014">
          <w:marLeft w:val="0"/>
          <w:marRight w:val="0"/>
          <w:marTop w:val="0"/>
          <w:marBottom w:val="0"/>
          <w:divBdr>
            <w:top w:val="none" w:sz="0" w:space="0" w:color="auto"/>
            <w:left w:val="none" w:sz="0" w:space="0" w:color="auto"/>
            <w:bottom w:val="none" w:sz="0" w:space="0" w:color="auto"/>
            <w:right w:val="none" w:sz="0" w:space="0" w:color="auto"/>
          </w:divBdr>
        </w:div>
        <w:div w:id="434710598">
          <w:marLeft w:val="0"/>
          <w:marRight w:val="0"/>
          <w:marTop w:val="0"/>
          <w:marBottom w:val="0"/>
          <w:divBdr>
            <w:top w:val="none" w:sz="0" w:space="0" w:color="auto"/>
            <w:left w:val="none" w:sz="0" w:space="0" w:color="auto"/>
            <w:bottom w:val="none" w:sz="0" w:space="0" w:color="auto"/>
            <w:right w:val="none" w:sz="0" w:space="0" w:color="auto"/>
          </w:divBdr>
        </w:div>
        <w:div w:id="562376254">
          <w:marLeft w:val="0"/>
          <w:marRight w:val="0"/>
          <w:marTop w:val="0"/>
          <w:marBottom w:val="0"/>
          <w:divBdr>
            <w:top w:val="none" w:sz="0" w:space="0" w:color="auto"/>
            <w:left w:val="none" w:sz="0" w:space="0" w:color="auto"/>
            <w:bottom w:val="none" w:sz="0" w:space="0" w:color="auto"/>
            <w:right w:val="none" w:sz="0" w:space="0" w:color="auto"/>
          </w:divBdr>
        </w:div>
        <w:div w:id="651103162">
          <w:marLeft w:val="0"/>
          <w:marRight w:val="0"/>
          <w:marTop w:val="0"/>
          <w:marBottom w:val="0"/>
          <w:divBdr>
            <w:top w:val="none" w:sz="0" w:space="0" w:color="auto"/>
            <w:left w:val="none" w:sz="0" w:space="0" w:color="auto"/>
            <w:bottom w:val="none" w:sz="0" w:space="0" w:color="auto"/>
            <w:right w:val="none" w:sz="0" w:space="0" w:color="auto"/>
          </w:divBdr>
        </w:div>
        <w:div w:id="692877361">
          <w:marLeft w:val="0"/>
          <w:marRight w:val="0"/>
          <w:marTop w:val="0"/>
          <w:marBottom w:val="0"/>
          <w:divBdr>
            <w:top w:val="none" w:sz="0" w:space="0" w:color="auto"/>
            <w:left w:val="none" w:sz="0" w:space="0" w:color="auto"/>
            <w:bottom w:val="none" w:sz="0" w:space="0" w:color="auto"/>
            <w:right w:val="none" w:sz="0" w:space="0" w:color="auto"/>
          </w:divBdr>
        </w:div>
        <w:div w:id="986475280">
          <w:marLeft w:val="0"/>
          <w:marRight w:val="0"/>
          <w:marTop w:val="0"/>
          <w:marBottom w:val="0"/>
          <w:divBdr>
            <w:top w:val="none" w:sz="0" w:space="0" w:color="auto"/>
            <w:left w:val="none" w:sz="0" w:space="0" w:color="auto"/>
            <w:bottom w:val="none" w:sz="0" w:space="0" w:color="auto"/>
            <w:right w:val="none" w:sz="0" w:space="0" w:color="auto"/>
          </w:divBdr>
        </w:div>
        <w:div w:id="988904688">
          <w:marLeft w:val="0"/>
          <w:marRight w:val="0"/>
          <w:marTop w:val="0"/>
          <w:marBottom w:val="0"/>
          <w:divBdr>
            <w:top w:val="none" w:sz="0" w:space="0" w:color="auto"/>
            <w:left w:val="none" w:sz="0" w:space="0" w:color="auto"/>
            <w:bottom w:val="none" w:sz="0" w:space="0" w:color="auto"/>
            <w:right w:val="none" w:sz="0" w:space="0" w:color="auto"/>
          </w:divBdr>
        </w:div>
        <w:div w:id="1119640294">
          <w:marLeft w:val="0"/>
          <w:marRight w:val="0"/>
          <w:marTop w:val="0"/>
          <w:marBottom w:val="0"/>
          <w:divBdr>
            <w:top w:val="none" w:sz="0" w:space="0" w:color="auto"/>
            <w:left w:val="none" w:sz="0" w:space="0" w:color="auto"/>
            <w:bottom w:val="none" w:sz="0" w:space="0" w:color="auto"/>
            <w:right w:val="none" w:sz="0" w:space="0" w:color="auto"/>
          </w:divBdr>
        </w:div>
        <w:div w:id="1543517464">
          <w:marLeft w:val="0"/>
          <w:marRight w:val="0"/>
          <w:marTop w:val="0"/>
          <w:marBottom w:val="0"/>
          <w:divBdr>
            <w:top w:val="none" w:sz="0" w:space="0" w:color="auto"/>
            <w:left w:val="none" w:sz="0" w:space="0" w:color="auto"/>
            <w:bottom w:val="none" w:sz="0" w:space="0" w:color="auto"/>
            <w:right w:val="none" w:sz="0" w:space="0" w:color="auto"/>
          </w:divBdr>
        </w:div>
        <w:div w:id="1670062898">
          <w:marLeft w:val="0"/>
          <w:marRight w:val="0"/>
          <w:marTop w:val="0"/>
          <w:marBottom w:val="0"/>
          <w:divBdr>
            <w:top w:val="none" w:sz="0" w:space="0" w:color="auto"/>
            <w:left w:val="none" w:sz="0" w:space="0" w:color="auto"/>
            <w:bottom w:val="none" w:sz="0" w:space="0" w:color="auto"/>
            <w:right w:val="none" w:sz="0" w:space="0" w:color="auto"/>
          </w:divBdr>
        </w:div>
        <w:div w:id="1911231273">
          <w:marLeft w:val="0"/>
          <w:marRight w:val="0"/>
          <w:marTop w:val="0"/>
          <w:marBottom w:val="0"/>
          <w:divBdr>
            <w:top w:val="none" w:sz="0" w:space="0" w:color="auto"/>
            <w:left w:val="none" w:sz="0" w:space="0" w:color="auto"/>
            <w:bottom w:val="none" w:sz="0" w:space="0" w:color="auto"/>
            <w:right w:val="none" w:sz="0" w:space="0" w:color="auto"/>
          </w:divBdr>
        </w:div>
      </w:divsChild>
    </w:div>
    <w:div w:id="135613194">
      <w:bodyDiv w:val="1"/>
      <w:marLeft w:val="0"/>
      <w:marRight w:val="0"/>
      <w:marTop w:val="0"/>
      <w:marBottom w:val="0"/>
      <w:divBdr>
        <w:top w:val="none" w:sz="0" w:space="0" w:color="auto"/>
        <w:left w:val="none" w:sz="0" w:space="0" w:color="auto"/>
        <w:bottom w:val="none" w:sz="0" w:space="0" w:color="auto"/>
        <w:right w:val="none" w:sz="0" w:space="0" w:color="auto"/>
      </w:divBdr>
    </w:div>
    <w:div w:id="172427614">
      <w:bodyDiv w:val="1"/>
      <w:marLeft w:val="0"/>
      <w:marRight w:val="0"/>
      <w:marTop w:val="0"/>
      <w:marBottom w:val="0"/>
      <w:divBdr>
        <w:top w:val="none" w:sz="0" w:space="0" w:color="auto"/>
        <w:left w:val="none" w:sz="0" w:space="0" w:color="auto"/>
        <w:bottom w:val="none" w:sz="0" w:space="0" w:color="auto"/>
        <w:right w:val="none" w:sz="0" w:space="0" w:color="auto"/>
      </w:divBdr>
      <w:divsChild>
        <w:div w:id="1874920018">
          <w:marLeft w:val="547"/>
          <w:marRight w:val="0"/>
          <w:marTop w:val="0"/>
          <w:marBottom w:val="0"/>
          <w:divBdr>
            <w:top w:val="none" w:sz="0" w:space="0" w:color="auto"/>
            <w:left w:val="none" w:sz="0" w:space="0" w:color="auto"/>
            <w:bottom w:val="none" w:sz="0" w:space="0" w:color="auto"/>
            <w:right w:val="none" w:sz="0" w:space="0" w:color="auto"/>
          </w:divBdr>
        </w:div>
      </w:divsChild>
    </w:div>
    <w:div w:id="225993130">
      <w:bodyDiv w:val="1"/>
      <w:marLeft w:val="0"/>
      <w:marRight w:val="0"/>
      <w:marTop w:val="0"/>
      <w:marBottom w:val="0"/>
      <w:divBdr>
        <w:top w:val="none" w:sz="0" w:space="0" w:color="auto"/>
        <w:left w:val="none" w:sz="0" w:space="0" w:color="auto"/>
        <w:bottom w:val="none" w:sz="0" w:space="0" w:color="auto"/>
        <w:right w:val="none" w:sz="0" w:space="0" w:color="auto"/>
      </w:divBdr>
    </w:div>
    <w:div w:id="295139490">
      <w:bodyDiv w:val="1"/>
      <w:marLeft w:val="0"/>
      <w:marRight w:val="0"/>
      <w:marTop w:val="0"/>
      <w:marBottom w:val="0"/>
      <w:divBdr>
        <w:top w:val="none" w:sz="0" w:space="0" w:color="auto"/>
        <w:left w:val="none" w:sz="0" w:space="0" w:color="auto"/>
        <w:bottom w:val="none" w:sz="0" w:space="0" w:color="auto"/>
        <w:right w:val="none" w:sz="0" w:space="0" w:color="auto"/>
      </w:divBdr>
    </w:div>
    <w:div w:id="306714852">
      <w:bodyDiv w:val="1"/>
      <w:marLeft w:val="0"/>
      <w:marRight w:val="0"/>
      <w:marTop w:val="0"/>
      <w:marBottom w:val="0"/>
      <w:divBdr>
        <w:top w:val="none" w:sz="0" w:space="0" w:color="auto"/>
        <w:left w:val="none" w:sz="0" w:space="0" w:color="auto"/>
        <w:bottom w:val="none" w:sz="0" w:space="0" w:color="auto"/>
        <w:right w:val="none" w:sz="0" w:space="0" w:color="auto"/>
      </w:divBdr>
    </w:div>
    <w:div w:id="327903580">
      <w:bodyDiv w:val="1"/>
      <w:marLeft w:val="0"/>
      <w:marRight w:val="0"/>
      <w:marTop w:val="0"/>
      <w:marBottom w:val="0"/>
      <w:divBdr>
        <w:top w:val="none" w:sz="0" w:space="0" w:color="auto"/>
        <w:left w:val="none" w:sz="0" w:space="0" w:color="auto"/>
        <w:bottom w:val="none" w:sz="0" w:space="0" w:color="auto"/>
        <w:right w:val="none" w:sz="0" w:space="0" w:color="auto"/>
      </w:divBdr>
    </w:div>
    <w:div w:id="458306735">
      <w:bodyDiv w:val="1"/>
      <w:marLeft w:val="0"/>
      <w:marRight w:val="0"/>
      <w:marTop w:val="0"/>
      <w:marBottom w:val="0"/>
      <w:divBdr>
        <w:top w:val="none" w:sz="0" w:space="0" w:color="auto"/>
        <w:left w:val="none" w:sz="0" w:space="0" w:color="auto"/>
        <w:bottom w:val="none" w:sz="0" w:space="0" w:color="auto"/>
        <w:right w:val="none" w:sz="0" w:space="0" w:color="auto"/>
      </w:divBdr>
    </w:div>
    <w:div w:id="494303516">
      <w:bodyDiv w:val="1"/>
      <w:marLeft w:val="0"/>
      <w:marRight w:val="0"/>
      <w:marTop w:val="0"/>
      <w:marBottom w:val="0"/>
      <w:divBdr>
        <w:top w:val="none" w:sz="0" w:space="0" w:color="auto"/>
        <w:left w:val="none" w:sz="0" w:space="0" w:color="auto"/>
        <w:bottom w:val="none" w:sz="0" w:space="0" w:color="auto"/>
        <w:right w:val="none" w:sz="0" w:space="0" w:color="auto"/>
      </w:divBdr>
      <w:divsChild>
        <w:div w:id="99765644">
          <w:marLeft w:val="0"/>
          <w:marRight w:val="0"/>
          <w:marTop w:val="0"/>
          <w:marBottom w:val="0"/>
          <w:divBdr>
            <w:top w:val="none" w:sz="0" w:space="0" w:color="auto"/>
            <w:left w:val="none" w:sz="0" w:space="0" w:color="auto"/>
            <w:bottom w:val="none" w:sz="0" w:space="0" w:color="auto"/>
            <w:right w:val="none" w:sz="0" w:space="0" w:color="auto"/>
          </w:divBdr>
        </w:div>
        <w:div w:id="211767939">
          <w:marLeft w:val="0"/>
          <w:marRight w:val="0"/>
          <w:marTop w:val="0"/>
          <w:marBottom w:val="0"/>
          <w:divBdr>
            <w:top w:val="none" w:sz="0" w:space="0" w:color="auto"/>
            <w:left w:val="none" w:sz="0" w:space="0" w:color="auto"/>
            <w:bottom w:val="none" w:sz="0" w:space="0" w:color="auto"/>
            <w:right w:val="none" w:sz="0" w:space="0" w:color="auto"/>
          </w:divBdr>
        </w:div>
        <w:div w:id="235435502">
          <w:marLeft w:val="0"/>
          <w:marRight w:val="0"/>
          <w:marTop w:val="0"/>
          <w:marBottom w:val="0"/>
          <w:divBdr>
            <w:top w:val="none" w:sz="0" w:space="0" w:color="auto"/>
            <w:left w:val="none" w:sz="0" w:space="0" w:color="auto"/>
            <w:bottom w:val="none" w:sz="0" w:space="0" w:color="auto"/>
            <w:right w:val="none" w:sz="0" w:space="0" w:color="auto"/>
          </w:divBdr>
        </w:div>
        <w:div w:id="1123619579">
          <w:marLeft w:val="0"/>
          <w:marRight w:val="0"/>
          <w:marTop w:val="0"/>
          <w:marBottom w:val="0"/>
          <w:divBdr>
            <w:top w:val="none" w:sz="0" w:space="0" w:color="auto"/>
            <w:left w:val="none" w:sz="0" w:space="0" w:color="auto"/>
            <w:bottom w:val="none" w:sz="0" w:space="0" w:color="auto"/>
            <w:right w:val="none" w:sz="0" w:space="0" w:color="auto"/>
          </w:divBdr>
        </w:div>
        <w:div w:id="1165627984">
          <w:marLeft w:val="0"/>
          <w:marRight w:val="0"/>
          <w:marTop w:val="0"/>
          <w:marBottom w:val="0"/>
          <w:divBdr>
            <w:top w:val="none" w:sz="0" w:space="0" w:color="auto"/>
            <w:left w:val="none" w:sz="0" w:space="0" w:color="auto"/>
            <w:bottom w:val="none" w:sz="0" w:space="0" w:color="auto"/>
            <w:right w:val="none" w:sz="0" w:space="0" w:color="auto"/>
          </w:divBdr>
        </w:div>
        <w:div w:id="1486124387">
          <w:marLeft w:val="0"/>
          <w:marRight w:val="0"/>
          <w:marTop w:val="0"/>
          <w:marBottom w:val="0"/>
          <w:divBdr>
            <w:top w:val="none" w:sz="0" w:space="0" w:color="auto"/>
            <w:left w:val="none" w:sz="0" w:space="0" w:color="auto"/>
            <w:bottom w:val="none" w:sz="0" w:space="0" w:color="auto"/>
            <w:right w:val="none" w:sz="0" w:space="0" w:color="auto"/>
          </w:divBdr>
        </w:div>
        <w:div w:id="1948656527">
          <w:marLeft w:val="0"/>
          <w:marRight w:val="0"/>
          <w:marTop w:val="0"/>
          <w:marBottom w:val="0"/>
          <w:divBdr>
            <w:top w:val="none" w:sz="0" w:space="0" w:color="auto"/>
            <w:left w:val="none" w:sz="0" w:space="0" w:color="auto"/>
            <w:bottom w:val="none" w:sz="0" w:space="0" w:color="auto"/>
            <w:right w:val="none" w:sz="0" w:space="0" w:color="auto"/>
          </w:divBdr>
        </w:div>
      </w:divsChild>
    </w:div>
    <w:div w:id="661399098">
      <w:bodyDiv w:val="1"/>
      <w:marLeft w:val="0"/>
      <w:marRight w:val="0"/>
      <w:marTop w:val="0"/>
      <w:marBottom w:val="0"/>
      <w:divBdr>
        <w:top w:val="none" w:sz="0" w:space="0" w:color="auto"/>
        <w:left w:val="none" w:sz="0" w:space="0" w:color="auto"/>
        <w:bottom w:val="none" w:sz="0" w:space="0" w:color="auto"/>
        <w:right w:val="none" w:sz="0" w:space="0" w:color="auto"/>
      </w:divBdr>
    </w:div>
    <w:div w:id="779180561">
      <w:bodyDiv w:val="1"/>
      <w:marLeft w:val="0"/>
      <w:marRight w:val="0"/>
      <w:marTop w:val="0"/>
      <w:marBottom w:val="0"/>
      <w:divBdr>
        <w:top w:val="none" w:sz="0" w:space="0" w:color="auto"/>
        <w:left w:val="none" w:sz="0" w:space="0" w:color="auto"/>
        <w:bottom w:val="none" w:sz="0" w:space="0" w:color="auto"/>
        <w:right w:val="none" w:sz="0" w:space="0" w:color="auto"/>
      </w:divBdr>
    </w:div>
    <w:div w:id="837308601">
      <w:bodyDiv w:val="1"/>
      <w:marLeft w:val="0"/>
      <w:marRight w:val="0"/>
      <w:marTop w:val="0"/>
      <w:marBottom w:val="0"/>
      <w:divBdr>
        <w:top w:val="none" w:sz="0" w:space="0" w:color="auto"/>
        <w:left w:val="none" w:sz="0" w:space="0" w:color="auto"/>
        <w:bottom w:val="none" w:sz="0" w:space="0" w:color="auto"/>
        <w:right w:val="none" w:sz="0" w:space="0" w:color="auto"/>
      </w:divBdr>
    </w:div>
    <w:div w:id="856384758">
      <w:bodyDiv w:val="1"/>
      <w:marLeft w:val="0"/>
      <w:marRight w:val="0"/>
      <w:marTop w:val="0"/>
      <w:marBottom w:val="0"/>
      <w:divBdr>
        <w:top w:val="none" w:sz="0" w:space="0" w:color="auto"/>
        <w:left w:val="none" w:sz="0" w:space="0" w:color="auto"/>
        <w:bottom w:val="none" w:sz="0" w:space="0" w:color="auto"/>
        <w:right w:val="none" w:sz="0" w:space="0" w:color="auto"/>
      </w:divBdr>
      <w:divsChild>
        <w:div w:id="1124927826">
          <w:marLeft w:val="547"/>
          <w:marRight w:val="0"/>
          <w:marTop w:val="0"/>
          <w:marBottom w:val="0"/>
          <w:divBdr>
            <w:top w:val="none" w:sz="0" w:space="0" w:color="auto"/>
            <w:left w:val="none" w:sz="0" w:space="0" w:color="auto"/>
            <w:bottom w:val="none" w:sz="0" w:space="0" w:color="auto"/>
            <w:right w:val="none" w:sz="0" w:space="0" w:color="auto"/>
          </w:divBdr>
        </w:div>
        <w:div w:id="1438477601">
          <w:marLeft w:val="547"/>
          <w:marRight w:val="0"/>
          <w:marTop w:val="0"/>
          <w:marBottom w:val="0"/>
          <w:divBdr>
            <w:top w:val="none" w:sz="0" w:space="0" w:color="auto"/>
            <w:left w:val="none" w:sz="0" w:space="0" w:color="auto"/>
            <w:bottom w:val="none" w:sz="0" w:space="0" w:color="auto"/>
            <w:right w:val="none" w:sz="0" w:space="0" w:color="auto"/>
          </w:divBdr>
        </w:div>
        <w:div w:id="2115128770">
          <w:marLeft w:val="547"/>
          <w:marRight w:val="0"/>
          <w:marTop w:val="0"/>
          <w:marBottom w:val="0"/>
          <w:divBdr>
            <w:top w:val="none" w:sz="0" w:space="0" w:color="auto"/>
            <w:left w:val="none" w:sz="0" w:space="0" w:color="auto"/>
            <w:bottom w:val="none" w:sz="0" w:space="0" w:color="auto"/>
            <w:right w:val="none" w:sz="0" w:space="0" w:color="auto"/>
          </w:divBdr>
        </w:div>
      </w:divsChild>
    </w:div>
    <w:div w:id="880483821">
      <w:bodyDiv w:val="1"/>
      <w:marLeft w:val="0"/>
      <w:marRight w:val="0"/>
      <w:marTop w:val="0"/>
      <w:marBottom w:val="0"/>
      <w:divBdr>
        <w:top w:val="none" w:sz="0" w:space="0" w:color="auto"/>
        <w:left w:val="none" w:sz="0" w:space="0" w:color="auto"/>
        <w:bottom w:val="none" w:sz="0" w:space="0" w:color="auto"/>
        <w:right w:val="none" w:sz="0" w:space="0" w:color="auto"/>
      </w:divBdr>
    </w:div>
    <w:div w:id="921530301">
      <w:bodyDiv w:val="1"/>
      <w:marLeft w:val="0"/>
      <w:marRight w:val="0"/>
      <w:marTop w:val="0"/>
      <w:marBottom w:val="0"/>
      <w:divBdr>
        <w:top w:val="none" w:sz="0" w:space="0" w:color="auto"/>
        <w:left w:val="none" w:sz="0" w:space="0" w:color="auto"/>
        <w:bottom w:val="none" w:sz="0" w:space="0" w:color="auto"/>
        <w:right w:val="none" w:sz="0" w:space="0" w:color="auto"/>
      </w:divBdr>
      <w:divsChild>
        <w:div w:id="301884204">
          <w:marLeft w:val="0"/>
          <w:marRight w:val="0"/>
          <w:marTop w:val="0"/>
          <w:marBottom w:val="0"/>
          <w:divBdr>
            <w:top w:val="none" w:sz="0" w:space="0" w:color="auto"/>
            <w:left w:val="none" w:sz="0" w:space="0" w:color="auto"/>
            <w:bottom w:val="none" w:sz="0" w:space="0" w:color="auto"/>
            <w:right w:val="none" w:sz="0" w:space="0" w:color="auto"/>
          </w:divBdr>
        </w:div>
        <w:div w:id="1690177801">
          <w:marLeft w:val="0"/>
          <w:marRight w:val="0"/>
          <w:marTop w:val="0"/>
          <w:marBottom w:val="0"/>
          <w:divBdr>
            <w:top w:val="none" w:sz="0" w:space="8" w:color="DDDDDD"/>
            <w:left w:val="none" w:sz="0" w:space="11" w:color="DDDDDD"/>
            <w:bottom w:val="single" w:sz="6" w:space="8" w:color="DDDDDD"/>
            <w:right w:val="none" w:sz="0" w:space="11" w:color="DDDDDD"/>
          </w:divBdr>
        </w:div>
      </w:divsChild>
    </w:div>
    <w:div w:id="1007175386">
      <w:bodyDiv w:val="1"/>
      <w:marLeft w:val="0"/>
      <w:marRight w:val="0"/>
      <w:marTop w:val="0"/>
      <w:marBottom w:val="0"/>
      <w:divBdr>
        <w:top w:val="none" w:sz="0" w:space="0" w:color="auto"/>
        <w:left w:val="none" w:sz="0" w:space="0" w:color="auto"/>
        <w:bottom w:val="none" w:sz="0" w:space="0" w:color="auto"/>
        <w:right w:val="none" w:sz="0" w:space="0" w:color="auto"/>
      </w:divBdr>
    </w:div>
    <w:div w:id="1008168762">
      <w:bodyDiv w:val="1"/>
      <w:marLeft w:val="0"/>
      <w:marRight w:val="0"/>
      <w:marTop w:val="0"/>
      <w:marBottom w:val="0"/>
      <w:divBdr>
        <w:top w:val="none" w:sz="0" w:space="0" w:color="auto"/>
        <w:left w:val="none" w:sz="0" w:space="0" w:color="auto"/>
        <w:bottom w:val="none" w:sz="0" w:space="0" w:color="auto"/>
        <w:right w:val="none" w:sz="0" w:space="0" w:color="auto"/>
      </w:divBdr>
      <w:divsChild>
        <w:div w:id="236134124">
          <w:marLeft w:val="0"/>
          <w:marRight w:val="0"/>
          <w:marTop w:val="0"/>
          <w:marBottom w:val="0"/>
          <w:divBdr>
            <w:top w:val="none" w:sz="0" w:space="0" w:color="auto"/>
            <w:left w:val="none" w:sz="0" w:space="0" w:color="auto"/>
            <w:bottom w:val="none" w:sz="0" w:space="0" w:color="auto"/>
            <w:right w:val="none" w:sz="0" w:space="0" w:color="auto"/>
          </w:divBdr>
        </w:div>
        <w:div w:id="648174714">
          <w:marLeft w:val="0"/>
          <w:marRight w:val="0"/>
          <w:marTop w:val="0"/>
          <w:marBottom w:val="0"/>
          <w:divBdr>
            <w:top w:val="none" w:sz="0" w:space="0" w:color="auto"/>
            <w:left w:val="none" w:sz="0" w:space="0" w:color="auto"/>
            <w:bottom w:val="none" w:sz="0" w:space="0" w:color="auto"/>
            <w:right w:val="none" w:sz="0" w:space="0" w:color="auto"/>
          </w:divBdr>
        </w:div>
        <w:div w:id="926504765">
          <w:marLeft w:val="0"/>
          <w:marRight w:val="0"/>
          <w:marTop w:val="0"/>
          <w:marBottom w:val="0"/>
          <w:divBdr>
            <w:top w:val="none" w:sz="0" w:space="0" w:color="auto"/>
            <w:left w:val="none" w:sz="0" w:space="0" w:color="auto"/>
            <w:bottom w:val="none" w:sz="0" w:space="0" w:color="auto"/>
            <w:right w:val="none" w:sz="0" w:space="0" w:color="auto"/>
          </w:divBdr>
        </w:div>
        <w:div w:id="1031370921">
          <w:marLeft w:val="0"/>
          <w:marRight w:val="0"/>
          <w:marTop w:val="0"/>
          <w:marBottom w:val="0"/>
          <w:divBdr>
            <w:top w:val="none" w:sz="0" w:space="0" w:color="auto"/>
            <w:left w:val="none" w:sz="0" w:space="0" w:color="auto"/>
            <w:bottom w:val="none" w:sz="0" w:space="0" w:color="auto"/>
            <w:right w:val="none" w:sz="0" w:space="0" w:color="auto"/>
          </w:divBdr>
        </w:div>
        <w:div w:id="1367364498">
          <w:marLeft w:val="0"/>
          <w:marRight w:val="0"/>
          <w:marTop w:val="0"/>
          <w:marBottom w:val="0"/>
          <w:divBdr>
            <w:top w:val="none" w:sz="0" w:space="0" w:color="auto"/>
            <w:left w:val="none" w:sz="0" w:space="0" w:color="auto"/>
            <w:bottom w:val="none" w:sz="0" w:space="0" w:color="auto"/>
            <w:right w:val="none" w:sz="0" w:space="0" w:color="auto"/>
          </w:divBdr>
        </w:div>
        <w:div w:id="1432165426">
          <w:marLeft w:val="0"/>
          <w:marRight w:val="0"/>
          <w:marTop w:val="0"/>
          <w:marBottom w:val="0"/>
          <w:divBdr>
            <w:top w:val="none" w:sz="0" w:space="0" w:color="auto"/>
            <w:left w:val="none" w:sz="0" w:space="0" w:color="auto"/>
            <w:bottom w:val="none" w:sz="0" w:space="0" w:color="auto"/>
            <w:right w:val="none" w:sz="0" w:space="0" w:color="auto"/>
          </w:divBdr>
        </w:div>
        <w:div w:id="1432699130">
          <w:marLeft w:val="0"/>
          <w:marRight w:val="0"/>
          <w:marTop w:val="0"/>
          <w:marBottom w:val="0"/>
          <w:divBdr>
            <w:top w:val="none" w:sz="0" w:space="0" w:color="auto"/>
            <w:left w:val="none" w:sz="0" w:space="0" w:color="auto"/>
            <w:bottom w:val="none" w:sz="0" w:space="0" w:color="auto"/>
            <w:right w:val="none" w:sz="0" w:space="0" w:color="auto"/>
          </w:divBdr>
        </w:div>
        <w:div w:id="1617129740">
          <w:marLeft w:val="0"/>
          <w:marRight w:val="0"/>
          <w:marTop w:val="0"/>
          <w:marBottom w:val="0"/>
          <w:divBdr>
            <w:top w:val="none" w:sz="0" w:space="0" w:color="auto"/>
            <w:left w:val="none" w:sz="0" w:space="0" w:color="auto"/>
            <w:bottom w:val="none" w:sz="0" w:space="0" w:color="auto"/>
            <w:right w:val="none" w:sz="0" w:space="0" w:color="auto"/>
          </w:divBdr>
        </w:div>
        <w:div w:id="1707755154">
          <w:marLeft w:val="0"/>
          <w:marRight w:val="0"/>
          <w:marTop w:val="0"/>
          <w:marBottom w:val="0"/>
          <w:divBdr>
            <w:top w:val="none" w:sz="0" w:space="0" w:color="auto"/>
            <w:left w:val="none" w:sz="0" w:space="0" w:color="auto"/>
            <w:bottom w:val="none" w:sz="0" w:space="0" w:color="auto"/>
            <w:right w:val="none" w:sz="0" w:space="0" w:color="auto"/>
          </w:divBdr>
        </w:div>
      </w:divsChild>
    </w:div>
    <w:div w:id="1043334876">
      <w:bodyDiv w:val="1"/>
      <w:marLeft w:val="0"/>
      <w:marRight w:val="0"/>
      <w:marTop w:val="0"/>
      <w:marBottom w:val="0"/>
      <w:divBdr>
        <w:top w:val="none" w:sz="0" w:space="0" w:color="auto"/>
        <w:left w:val="none" w:sz="0" w:space="0" w:color="auto"/>
        <w:bottom w:val="none" w:sz="0" w:space="0" w:color="auto"/>
        <w:right w:val="none" w:sz="0" w:space="0" w:color="auto"/>
      </w:divBdr>
    </w:div>
    <w:div w:id="1082947532">
      <w:bodyDiv w:val="1"/>
      <w:marLeft w:val="0"/>
      <w:marRight w:val="0"/>
      <w:marTop w:val="0"/>
      <w:marBottom w:val="0"/>
      <w:divBdr>
        <w:top w:val="none" w:sz="0" w:space="0" w:color="auto"/>
        <w:left w:val="none" w:sz="0" w:space="0" w:color="auto"/>
        <w:bottom w:val="none" w:sz="0" w:space="0" w:color="auto"/>
        <w:right w:val="none" w:sz="0" w:space="0" w:color="auto"/>
      </w:divBdr>
    </w:div>
    <w:div w:id="1112440574">
      <w:bodyDiv w:val="1"/>
      <w:marLeft w:val="0"/>
      <w:marRight w:val="0"/>
      <w:marTop w:val="0"/>
      <w:marBottom w:val="0"/>
      <w:divBdr>
        <w:top w:val="none" w:sz="0" w:space="0" w:color="auto"/>
        <w:left w:val="none" w:sz="0" w:space="0" w:color="auto"/>
        <w:bottom w:val="none" w:sz="0" w:space="0" w:color="auto"/>
        <w:right w:val="none" w:sz="0" w:space="0" w:color="auto"/>
      </w:divBdr>
      <w:divsChild>
        <w:div w:id="170224449">
          <w:marLeft w:val="547"/>
          <w:marRight w:val="0"/>
          <w:marTop w:val="0"/>
          <w:marBottom w:val="0"/>
          <w:divBdr>
            <w:top w:val="none" w:sz="0" w:space="0" w:color="auto"/>
            <w:left w:val="none" w:sz="0" w:space="0" w:color="auto"/>
            <w:bottom w:val="none" w:sz="0" w:space="0" w:color="auto"/>
            <w:right w:val="none" w:sz="0" w:space="0" w:color="auto"/>
          </w:divBdr>
        </w:div>
      </w:divsChild>
    </w:div>
    <w:div w:id="1114590293">
      <w:bodyDiv w:val="1"/>
      <w:marLeft w:val="0"/>
      <w:marRight w:val="0"/>
      <w:marTop w:val="0"/>
      <w:marBottom w:val="0"/>
      <w:divBdr>
        <w:top w:val="none" w:sz="0" w:space="0" w:color="auto"/>
        <w:left w:val="none" w:sz="0" w:space="0" w:color="auto"/>
        <w:bottom w:val="none" w:sz="0" w:space="0" w:color="auto"/>
        <w:right w:val="none" w:sz="0" w:space="0" w:color="auto"/>
      </w:divBdr>
    </w:div>
    <w:div w:id="1220021805">
      <w:bodyDiv w:val="1"/>
      <w:marLeft w:val="0"/>
      <w:marRight w:val="0"/>
      <w:marTop w:val="0"/>
      <w:marBottom w:val="0"/>
      <w:divBdr>
        <w:top w:val="none" w:sz="0" w:space="0" w:color="auto"/>
        <w:left w:val="none" w:sz="0" w:space="0" w:color="auto"/>
        <w:bottom w:val="none" w:sz="0" w:space="0" w:color="auto"/>
        <w:right w:val="none" w:sz="0" w:space="0" w:color="auto"/>
      </w:divBdr>
      <w:divsChild>
        <w:div w:id="248663696">
          <w:marLeft w:val="0"/>
          <w:marRight w:val="0"/>
          <w:marTop w:val="0"/>
          <w:marBottom w:val="0"/>
          <w:divBdr>
            <w:top w:val="none" w:sz="0" w:space="0" w:color="auto"/>
            <w:left w:val="none" w:sz="0" w:space="0" w:color="auto"/>
            <w:bottom w:val="none" w:sz="0" w:space="0" w:color="auto"/>
            <w:right w:val="none" w:sz="0" w:space="0" w:color="auto"/>
          </w:divBdr>
        </w:div>
        <w:div w:id="339740401">
          <w:marLeft w:val="0"/>
          <w:marRight w:val="0"/>
          <w:marTop w:val="0"/>
          <w:marBottom w:val="0"/>
          <w:divBdr>
            <w:top w:val="none" w:sz="0" w:space="0" w:color="auto"/>
            <w:left w:val="none" w:sz="0" w:space="0" w:color="auto"/>
            <w:bottom w:val="none" w:sz="0" w:space="0" w:color="auto"/>
            <w:right w:val="none" w:sz="0" w:space="0" w:color="auto"/>
          </w:divBdr>
        </w:div>
        <w:div w:id="377121963">
          <w:marLeft w:val="0"/>
          <w:marRight w:val="0"/>
          <w:marTop w:val="0"/>
          <w:marBottom w:val="0"/>
          <w:divBdr>
            <w:top w:val="none" w:sz="0" w:space="0" w:color="auto"/>
            <w:left w:val="none" w:sz="0" w:space="0" w:color="auto"/>
            <w:bottom w:val="none" w:sz="0" w:space="0" w:color="auto"/>
            <w:right w:val="none" w:sz="0" w:space="0" w:color="auto"/>
          </w:divBdr>
        </w:div>
        <w:div w:id="594171285">
          <w:marLeft w:val="0"/>
          <w:marRight w:val="0"/>
          <w:marTop w:val="0"/>
          <w:marBottom w:val="0"/>
          <w:divBdr>
            <w:top w:val="none" w:sz="0" w:space="0" w:color="auto"/>
            <w:left w:val="none" w:sz="0" w:space="0" w:color="auto"/>
            <w:bottom w:val="none" w:sz="0" w:space="0" w:color="auto"/>
            <w:right w:val="none" w:sz="0" w:space="0" w:color="auto"/>
          </w:divBdr>
        </w:div>
        <w:div w:id="1567106284">
          <w:marLeft w:val="0"/>
          <w:marRight w:val="0"/>
          <w:marTop w:val="0"/>
          <w:marBottom w:val="0"/>
          <w:divBdr>
            <w:top w:val="none" w:sz="0" w:space="0" w:color="auto"/>
            <w:left w:val="none" w:sz="0" w:space="0" w:color="auto"/>
            <w:bottom w:val="none" w:sz="0" w:space="0" w:color="auto"/>
            <w:right w:val="none" w:sz="0" w:space="0" w:color="auto"/>
          </w:divBdr>
        </w:div>
        <w:div w:id="2050916151">
          <w:marLeft w:val="0"/>
          <w:marRight w:val="0"/>
          <w:marTop w:val="0"/>
          <w:marBottom w:val="0"/>
          <w:divBdr>
            <w:top w:val="none" w:sz="0" w:space="0" w:color="auto"/>
            <w:left w:val="none" w:sz="0" w:space="0" w:color="auto"/>
            <w:bottom w:val="none" w:sz="0" w:space="0" w:color="auto"/>
            <w:right w:val="none" w:sz="0" w:space="0" w:color="auto"/>
          </w:divBdr>
        </w:div>
      </w:divsChild>
    </w:div>
    <w:div w:id="1279918607">
      <w:bodyDiv w:val="1"/>
      <w:marLeft w:val="0"/>
      <w:marRight w:val="0"/>
      <w:marTop w:val="0"/>
      <w:marBottom w:val="0"/>
      <w:divBdr>
        <w:top w:val="none" w:sz="0" w:space="0" w:color="auto"/>
        <w:left w:val="none" w:sz="0" w:space="0" w:color="auto"/>
        <w:bottom w:val="none" w:sz="0" w:space="0" w:color="auto"/>
        <w:right w:val="none" w:sz="0" w:space="0" w:color="auto"/>
      </w:divBdr>
    </w:div>
    <w:div w:id="1315374962">
      <w:bodyDiv w:val="1"/>
      <w:marLeft w:val="0"/>
      <w:marRight w:val="0"/>
      <w:marTop w:val="0"/>
      <w:marBottom w:val="0"/>
      <w:divBdr>
        <w:top w:val="none" w:sz="0" w:space="0" w:color="auto"/>
        <w:left w:val="none" w:sz="0" w:space="0" w:color="auto"/>
        <w:bottom w:val="none" w:sz="0" w:space="0" w:color="auto"/>
        <w:right w:val="none" w:sz="0" w:space="0" w:color="auto"/>
      </w:divBdr>
    </w:div>
    <w:div w:id="1382827721">
      <w:bodyDiv w:val="1"/>
      <w:marLeft w:val="0"/>
      <w:marRight w:val="0"/>
      <w:marTop w:val="0"/>
      <w:marBottom w:val="0"/>
      <w:divBdr>
        <w:top w:val="none" w:sz="0" w:space="0" w:color="auto"/>
        <w:left w:val="none" w:sz="0" w:space="0" w:color="auto"/>
        <w:bottom w:val="none" w:sz="0" w:space="0" w:color="auto"/>
        <w:right w:val="none" w:sz="0" w:space="0" w:color="auto"/>
      </w:divBdr>
    </w:div>
    <w:div w:id="1393045292">
      <w:bodyDiv w:val="1"/>
      <w:marLeft w:val="0"/>
      <w:marRight w:val="0"/>
      <w:marTop w:val="0"/>
      <w:marBottom w:val="0"/>
      <w:divBdr>
        <w:top w:val="none" w:sz="0" w:space="0" w:color="auto"/>
        <w:left w:val="none" w:sz="0" w:space="0" w:color="auto"/>
        <w:bottom w:val="none" w:sz="0" w:space="0" w:color="auto"/>
        <w:right w:val="none" w:sz="0" w:space="0" w:color="auto"/>
      </w:divBdr>
    </w:div>
    <w:div w:id="1398821652">
      <w:bodyDiv w:val="1"/>
      <w:marLeft w:val="0"/>
      <w:marRight w:val="0"/>
      <w:marTop w:val="0"/>
      <w:marBottom w:val="0"/>
      <w:divBdr>
        <w:top w:val="none" w:sz="0" w:space="0" w:color="auto"/>
        <w:left w:val="none" w:sz="0" w:space="0" w:color="auto"/>
        <w:bottom w:val="none" w:sz="0" w:space="0" w:color="auto"/>
        <w:right w:val="none" w:sz="0" w:space="0" w:color="auto"/>
      </w:divBdr>
    </w:div>
    <w:div w:id="1409158386">
      <w:bodyDiv w:val="1"/>
      <w:marLeft w:val="0"/>
      <w:marRight w:val="0"/>
      <w:marTop w:val="0"/>
      <w:marBottom w:val="0"/>
      <w:divBdr>
        <w:top w:val="none" w:sz="0" w:space="0" w:color="auto"/>
        <w:left w:val="none" w:sz="0" w:space="0" w:color="auto"/>
        <w:bottom w:val="none" w:sz="0" w:space="0" w:color="auto"/>
        <w:right w:val="none" w:sz="0" w:space="0" w:color="auto"/>
      </w:divBdr>
    </w:div>
    <w:div w:id="1459034424">
      <w:bodyDiv w:val="1"/>
      <w:marLeft w:val="0"/>
      <w:marRight w:val="0"/>
      <w:marTop w:val="0"/>
      <w:marBottom w:val="0"/>
      <w:divBdr>
        <w:top w:val="none" w:sz="0" w:space="0" w:color="auto"/>
        <w:left w:val="none" w:sz="0" w:space="0" w:color="auto"/>
        <w:bottom w:val="none" w:sz="0" w:space="0" w:color="auto"/>
        <w:right w:val="none" w:sz="0" w:space="0" w:color="auto"/>
      </w:divBdr>
    </w:div>
    <w:div w:id="1500924639">
      <w:bodyDiv w:val="1"/>
      <w:marLeft w:val="0"/>
      <w:marRight w:val="0"/>
      <w:marTop w:val="0"/>
      <w:marBottom w:val="0"/>
      <w:divBdr>
        <w:top w:val="none" w:sz="0" w:space="0" w:color="auto"/>
        <w:left w:val="none" w:sz="0" w:space="0" w:color="auto"/>
        <w:bottom w:val="none" w:sz="0" w:space="0" w:color="auto"/>
        <w:right w:val="none" w:sz="0" w:space="0" w:color="auto"/>
      </w:divBdr>
    </w:div>
    <w:div w:id="1537963513">
      <w:bodyDiv w:val="1"/>
      <w:marLeft w:val="0"/>
      <w:marRight w:val="0"/>
      <w:marTop w:val="0"/>
      <w:marBottom w:val="0"/>
      <w:divBdr>
        <w:top w:val="none" w:sz="0" w:space="0" w:color="auto"/>
        <w:left w:val="none" w:sz="0" w:space="0" w:color="auto"/>
        <w:bottom w:val="none" w:sz="0" w:space="0" w:color="auto"/>
        <w:right w:val="none" w:sz="0" w:space="0" w:color="auto"/>
      </w:divBdr>
    </w:div>
    <w:div w:id="1706100227">
      <w:bodyDiv w:val="1"/>
      <w:marLeft w:val="0"/>
      <w:marRight w:val="0"/>
      <w:marTop w:val="0"/>
      <w:marBottom w:val="0"/>
      <w:divBdr>
        <w:top w:val="none" w:sz="0" w:space="0" w:color="auto"/>
        <w:left w:val="none" w:sz="0" w:space="0" w:color="auto"/>
        <w:bottom w:val="none" w:sz="0" w:space="0" w:color="auto"/>
        <w:right w:val="none" w:sz="0" w:space="0" w:color="auto"/>
      </w:divBdr>
    </w:div>
    <w:div w:id="1714114864">
      <w:bodyDiv w:val="1"/>
      <w:marLeft w:val="0"/>
      <w:marRight w:val="0"/>
      <w:marTop w:val="0"/>
      <w:marBottom w:val="0"/>
      <w:divBdr>
        <w:top w:val="none" w:sz="0" w:space="0" w:color="auto"/>
        <w:left w:val="none" w:sz="0" w:space="0" w:color="auto"/>
        <w:bottom w:val="none" w:sz="0" w:space="0" w:color="auto"/>
        <w:right w:val="none" w:sz="0" w:space="0" w:color="auto"/>
      </w:divBdr>
    </w:div>
    <w:div w:id="1770351717">
      <w:bodyDiv w:val="1"/>
      <w:marLeft w:val="0"/>
      <w:marRight w:val="0"/>
      <w:marTop w:val="0"/>
      <w:marBottom w:val="0"/>
      <w:divBdr>
        <w:top w:val="none" w:sz="0" w:space="0" w:color="auto"/>
        <w:left w:val="none" w:sz="0" w:space="0" w:color="auto"/>
        <w:bottom w:val="none" w:sz="0" w:space="0" w:color="auto"/>
        <w:right w:val="none" w:sz="0" w:space="0" w:color="auto"/>
      </w:divBdr>
    </w:div>
    <w:div w:id="1859660653">
      <w:bodyDiv w:val="1"/>
      <w:marLeft w:val="0"/>
      <w:marRight w:val="0"/>
      <w:marTop w:val="0"/>
      <w:marBottom w:val="0"/>
      <w:divBdr>
        <w:top w:val="none" w:sz="0" w:space="0" w:color="auto"/>
        <w:left w:val="none" w:sz="0" w:space="0" w:color="auto"/>
        <w:bottom w:val="none" w:sz="0" w:space="0" w:color="auto"/>
        <w:right w:val="none" w:sz="0" w:space="0" w:color="auto"/>
      </w:divBdr>
      <w:divsChild>
        <w:div w:id="268120565">
          <w:marLeft w:val="547"/>
          <w:marRight w:val="0"/>
          <w:marTop w:val="0"/>
          <w:marBottom w:val="0"/>
          <w:divBdr>
            <w:top w:val="none" w:sz="0" w:space="0" w:color="auto"/>
            <w:left w:val="none" w:sz="0" w:space="0" w:color="auto"/>
            <w:bottom w:val="none" w:sz="0" w:space="0" w:color="auto"/>
            <w:right w:val="none" w:sz="0" w:space="0" w:color="auto"/>
          </w:divBdr>
        </w:div>
        <w:div w:id="620191286">
          <w:marLeft w:val="547"/>
          <w:marRight w:val="0"/>
          <w:marTop w:val="0"/>
          <w:marBottom w:val="0"/>
          <w:divBdr>
            <w:top w:val="none" w:sz="0" w:space="0" w:color="auto"/>
            <w:left w:val="none" w:sz="0" w:space="0" w:color="auto"/>
            <w:bottom w:val="none" w:sz="0" w:space="0" w:color="auto"/>
            <w:right w:val="none" w:sz="0" w:space="0" w:color="auto"/>
          </w:divBdr>
        </w:div>
      </w:divsChild>
    </w:div>
    <w:div w:id="1891837815">
      <w:bodyDiv w:val="1"/>
      <w:marLeft w:val="0"/>
      <w:marRight w:val="0"/>
      <w:marTop w:val="0"/>
      <w:marBottom w:val="0"/>
      <w:divBdr>
        <w:top w:val="none" w:sz="0" w:space="0" w:color="auto"/>
        <w:left w:val="none" w:sz="0" w:space="0" w:color="auto"/>
        <w:bottom w:val="none" w:sz="0" w:space="0" w:color="auto"/>
        <w:right w:val="none" w:sz="0" w:space="0" w:color="auto"/>
      </w:divBdr>
    </w:div>
    <w:div w:id="1921065602">
      <w:bodyDiv w:val="1"/>
      <w:marLeft w:val="0"/>
      <w:marRight w:val="0"/>
      <w:marTop w:val="0"/>
      <w:marBottom w:val="0"/>
      <w:divBdr>
        <w:top w:val="none" w:sz="0" w:space="0" w:color="auto"/>
        <w:left w:val="none" w:sz="0" w:space="0" w:color="auto"/>
        <w:bottom w:val="none" w:sz="0" w:space="0" w:color="auto"/>
        <w:right w:val="none" w:sz="0" w:space="0" w:color="auto"/>
      </w:divBdr>
    </w:div>
    <w:div w:id="1940789252">
      <w:bodyDiv w:val="1"/>
      <w:marLeft w:val="0"/>
      <w:marRight w:val="0"/>
      <w:marTop w:val="0"/>
      <w:marBottom w:val="0"/>
      <w:divBdr>
        <w:top w:val="none" w:sz="0" w:space="0" w:color="auto"/>
        <w:left w:val="none" w:sz="0" w:space="0" w:color="auto"/>
        <w:bottom w:val="none" w:sz="0" w:space="0" w:color="auto"/>
        <w:right w:val="none" w:sz="0" w:space="0" w:color="auto"/>
      </w:divBdr>
    </w:div>
    <w:div w:id="2015838158">
      <w:bodyDiv w:val="1"/>
      <w:marLeft w:val="0"/>
      <w:marRight w:val="0"/>
      <w:marTop w:val="0"/>
      <w:marBottom w:val="0"/>
      <w:divBdr>
        <w:top w:val="none" w:sz="0" w:space="0" w:color="auto"/>
        <w:left w:val="none" w:sz="0" w:space="0" w:color="auto"/>
        <w:bottom w:val="none" w:sz="0" w:space="0" w:color="auto"/>
        <w:right w:val="none" w:sz="0" w:space="0" w:color="auto"/>
      </w:divBdr>
    </w:div>
    <w:div w:id="2065642873">
      <w:bodyDiv w:val="1"/>
      <w:marLeft w:val="0"/>
      <w:marRight w:val="0"/>
      <w:marTop w:val="0"/>
      <w:marBottom w:val="0"/>
      <w:divBdr>
        <w:top w:val="none" w:sz="0" w:space="0" w:color="auto"/>
        <w:left w:val="none" w:sz="0" w:space="0" w:color="auto"/>
        <w:bottom w:val="none" w:sz="0" w:space="0" w:color="auto"/>
        <w:right w:val="none" w:sz="0" w:space="0" w:color="auto"/>
      </w:divBdr>
    </w:div>
    <w:div w:id="2071225785">
      <w:bodyDiv w:val="1"/>
      <w:marLeft w:val="0"/>
      <w:marRight w:val="0"/>
      <w:marTop w:val="0"/>
      <w:marBottom w:val="0"/>
      <w:divBdr>
        <w:top w:val="none" w:sz="0" w:space="0" w:color="auto"/>
        <w:left w:val="none" w:sz="0" w:space="0" w:color="auto"/>
        <w:bottom w:val="none" w:sz="0" w:space="0" w:color="auto"/>
        <w:right w:val="none" w:sz="0" w:space="0" w:color="auto"/>
      </w:divBdr>
    </w:div>
    <w:div w:id="2112630031">
      <w:bodyDiv w:val="1"/>
      <w:marLeft w:val="0"/>
      <w:marRight w:val="0"/>
      <w:marTop w:val="0"/>
      <w:marBottom w:val="0"/>
      <w:divBdr>
        <w:top w:val="none" w:sz="0" w:space="0" w:color="auto"/>
        <w:left w:val="none" w:sz="0" w:space="0" w:color="auto"/>
        <w:bottom w:val="none" w:sz="0" w:space="0" w:color="auto"/>
        <w:right w:val="none" w:sz="0" w:space="0" w:color="auto"/>
      </w:divBdr>
      <w:divsChild>
        <w:div w:id="139811956">
          <w:marLeft w:val="0"/>
          <w:marRight w:val="0"/>
          <w:marTop w:val="0"/>
          <w:marBottom w:val="0"/>
          <w:divBdr>
            <w:top w:val="none" w:sz="0" w:space="0" w:color="auto"/>
            <w:left w:val="none" w:sz="0" w:space="0" w:color="auto"/>
            <w:bottom w:val="none" w:sz="0" w:space="0" w:color="auto"/>
            <w:right w:val="none" w:sz="0" w:space="0" w:color="auto"/>
          </w:divBdr>
          <w:divsChild>
            <w:div w:id="13653448">
              <w:marLeft w:val="0"/>
              <w:marRight w:val="0"/>
              <w:marTop w:val="0"/>
              <w:marBottom w:val="0"/>
              <w:divBdr>
                <w:top w:val="none" w:sz="0" w:space="0" w:color="auto"/>
                <w:left w:val="none" w:sz="0" w:space="0" w:color="auto"/>
                <w:bottom w:val="none" w:sz="0" w:space="0" w:color="auto"/>
                <w:right w:val="none" w:sz="0" w:space="0" w:color="auto"/>
              </w:divBdr>
            </w:div>
            <w:div w:id="180558478">
              <w:marLeft w:val="0"/>
              <w:marRight w:val="0"/>
              <w:marTop w:val="0"/>
              <w:marBottom w:val="0"/>
              <w:divBdr>
                <w:top w:val="none" w:sz="0" w:space="0" w:color="auto"/>
                <w:left w:val="none" w:sz="0" w:space="0" w:color="auto"/>
                <w:bottom w:val="none" w:sz="0" w:space="0" w:color="auto"/>
                <w:right w:val="none" w:sz="0" w:space="0" w:color="auto"/>
              </w:divBdr>
            </w:div>
            <w:div w:id="187760662">
              <w:marLeft w:val="0"/>
              <w:marRight w:val="0"/>
              <w:marTop w:val="0"/>
              <w:marBottom w:val="0"/>
              <w:divBdr>
                <w:top w:val="none" w:sz="0" w:space="0" w:color="auto"/>
                <w:left w:val="none" w:sz="0" w:space="0" w:color="auto"/>
                <w:bottom w:val="none" w:sz="0" w:space="0" w:color="auto"/>
                <w:right w:val="none" w:sz="0" w:space="0" w:color="auto"/>
              </w:divBdr>
            </w:div>
            <w:div w:id="513960306">
              <w:marLeft w:val="0"/>
              <w:marRight w:val="0"/>
              <w:marTop w:val="0"/>
              <w:marBottom w:val="0"/>
              <w:divBdr>
                <w:top w:val="none" w:sz="0" w:space="0" w:color="auto"/>
                <w:left w:val="none" w:sz="0" w:space="0" w:color="auto"/>
                <w:bottom w:val="none" w:sz="0" w:space="0" w:color="auto"/>
                <w:right w:val="none" w:sz="0" w:space="0" w:color="auto"/>
              </w:divBdr>
            </w:div>
            <w:div w:id="655498411">
              <w:marLeft w:val="0"/>
              <w:marRight w:val="0"/>
              <w:marTop w:val="0"/>
              <w:marBottom w:val="0"/>
              <w:divBdr>
                <w:top w:val="none" w:sz="0" w:space="0" w:color="auto"/>
                <w:left w:val="none" w:sz="0" w:space="0" w:color="auto"/>
                <w:bottom w:val="none" w:sz="0" w:space="0" w:color="auto"/>
                <w:right w:val="none" w:sz="0" w:space="0" w:color="auto"/>
              </w:divBdr>
            </w:div>
            <w:div w:id="1122964626">
              <w:marLeft w:val="0"/>
              <w:marRight w:val="0"/>
              <w:marTop w:val="0"/>
              <w:marBottom w:val="0"/>
              <w:divBdr>
                <w:top w:val="none" w:sz="0" w:space="0" w:color="auto"/>
                <w:left w:val="none" w:sz="0" w:space="0" w:color="auto"/>
                <w:bottom w:val="none" w:sz="0" w:space="0" w:color="auto"/>
                <w:right w:val="none" w:sz="0" w:space="0" w:color="auto"/>
              </w:divBdr>
            </w:div>
            <w:div w:id="1187788567">
              <w:marLeft w:val="0"/>
              <w:marRight w:val="0"/>
              <w:marTop w:val="0"/>
              <w:marBottom w:val="0"/>
              <w:divBdr>
                <w:top w:val="none" w:sz="0" w:space="0" w:color="auto"/>
                <w:left w:val="none" w:sz="0" w:space="0" w:color="auto"/>
                <w:bottom w:val="none" w:sz="0" w:space="0" w:color="auto"/>
                <w:right w:val="none" w:sz="0" w:space="0" w:color="auto"/>
              </w:divBdr>
            </w:div>
            <w:div w:id="1318152080">
              <w:marLeft w:val="0"/>
              <w:marRight w:val="0"/>
              <w:marTop w:val="0"/>
              <w:marBottom w:val="0"/>
              <w:divBdr>
                <w:top w:val="none" w:sz="0" w:space="0" w:color="auto"/>
                <w:left w:val="none" w:sz="0" w:space="0" w:color="auto"/>
                <w:bottom w:val="none" w:sz="0" w:space="0" w:color="auto"/>
                <w:right w:val="none" w:sz="0" w:space="0" w:color="auto"/>
              </w:divBdr>
            </w:div>
            <w:div w:id="1322077359">
              <w:marLeft w:val="0"/>
              <w:marRight w:val="0"/>
              <w:marTop w:val="0"/>
              <w:marBottom w:val="0"/>
              <w:divBdr>
                <w:top w:val="none" w:sz="0" w:space="0" w:color="auto"/>
                <w:left w:val="none" w:sz="0" w:space="0" w:color="auto"/>
                <w:bottom w:val="none" w:sz="0" w:space="0" w:color="auto"/>
                <w:right w:val="none" w:sz="0" w:space="0" w:color="auto"/>
              </w:divBdr>
            </w:div>
            <w:div w:id="1543902905">
              <w:marLeft w:val="0"/>
              <w:marRight w:val="0"/>
              <w:marTop w:val="0"/>
              <w:marBottom w:val="0"/>
              <w:divBdr>
                <w:top w:val="none" w:sz="0" w:space="0" w:color="auto"/>
                <w:left w:val="none" w:sz="0" w:space="0" w:color="auto"/>
                <w:bottom w:val="none" w:sz="0" w:space="0" w:color="auto"/>
                <w:right w:val="none" w:sz="0" w:space="0" w:color="auto"/>
              </w:divBdr>
            </w:div>
            <w:div w:id="1658335788">
              <w:marLeft w:val="0"/>
              <w:marRight w:val="0"/>
              <w:marTop w:val="0"/>
              <w:marBottom w:val="0"/>
              <w:divBdr>
                <w:top w:val="none" w:sz="0" w:space="0" w:color="auto"/>
                <w:left w:val="none" w:sz="0" w:space="0" w:color="auto"/>
                <w:bottom w:val="none" w:sz="0" w:space="0" w:color="auto"/>
                <w:right w:val="none" w:sz="0" w:space="0" w:color="auto"/>
              </w:divBdr>
            </w:div>
            <w:div w:id="1733582154">
              <w:marLeft w:val="0"/>
              <w:marRight w:val="0"/>
              <w:marTop w:val="0"/>
              <w:marBottom w:val="0"/>
              <w:divBdr>
                <w:top w:val="none" w:sz="0" w:space="0" w:color="auto"/>
                <w:left w:val="none" w:sz="0" w:space="0" w:color="auto"/>
                <w:bottom w:val="none" w:sz="0" w:space="0" w:color="auto"/>
                <w:right w:val="none" w:sz="0" w:space="0" w:color="auto"/>
              </w:divBdr>
            </w:div>
          </w:divsChild>
        </w:div>
        <w:div w:id="754011445">
          <w:marLeft w:val="0"/>
          <w:marRight w:val="0"/>
          <w:marTop w:val="0"/>
          <w:marBottom w:val="0"/>
          <w:divBdr>
            <w:top w:val="none" w:sz="0" w:space="0" w:color="auto"/>
            <w:left w:val="none" w:sz="0" w:space="0" w:color="auto"/>
            <w:bottom w:val="none" w:sz="0" w:space="0" w:color="auto"/>
            <w:right w:val="none" w:sz="0" w:space="0" w:color="auto"/>
          </w:divBdr>
        </w:div>
      </w:divsChild>
    </w:div>
    <w:div w:id="214442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z.undp.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z.undp.org/content/uzbekistan/ru/home/operations/projects/environment_and_energy/market-transformation-for-sustainable-rural-housing.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E.Bikeeva.IFMR_2\AppData\Roaming\Microsoft\Excel\&#1050;&#1085;&#1080;&#1075;&#1072;1%20(version%201).xlsb"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sal\Desktop\&#1050;&#1085;&#1080;&#1075;&#107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2114659073948825"/>
          <c:y val="3.3333333333333402E-2"/>
          <c:w val="0.67586002135531864"/>
          <c:h val="0.87130303030303646"/>
        </c:manualLayout>
      </c:layout>
      <c:barChart>
        <c:barDir val="bar"/>
        <c:grouping val="clustered"/>
        <c:varyColors val="0"/>
        <c:ser>
          <c:idx val="0"/>
          <c:order val="0"/>
          <c:invertIfNegative val="0"/>
          <c:dLbls>
            <c:spPr>
              <a:noFill/>
              <a:ln>
                <a:noFill/>
              </a:ln>
              <a:effectLst/>
            </c:spPr>
            <c:txPr>
              <a:bodyPr/>
              <a:lstStyle/>
              <a:p>
                <a:pPr>
                  <a:defRPr lang="en-US" sz="900">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Лист1!$D$1:$D$19</c:f>
              <c:strCache>
                <c:ptCount val="19"/>
                <c:pt idx="0">
                  <c:v>Эфиопия</c:v>
                </c:pt>
                <c:pt idx="1">
                  <c:v>Узбекистан*</c:v>
                </c:pt>
                <c:pt idx="2">
                  <c:v>Средняя по СНГ</c:v>
                </c:pt>
                <c:pt idx="3">
                  <c:v>Индия</c:v>
                </c:pt>
                <c:pt idx="4">
                  <c:v>Китай</c:v>
                </c:pt>
                <c:pt idx="5">
                  <c:v>Южная Африка</c:v>
                </c:pt>
                <c:pt idx="6">
                  <c:v>Япония</c:v>
                </c:pt>
                <c:pt idx="7">
                  <c:v>Турция</c:v>
                </c:pt>
                <c:pt idx="8">
                  <c:v>Индонезия</c:v>
                </c:pt>
                <c:pt idx="9">
                  <c:v>Бразилия</c:v>
                </c:pt>
                <c:pt idx="10">
                  <c:v>Чешская Республика</c:v>
                </c:pt>
                <c:pt idx="11">
                  <c:v>Канада</c:v>
                </c:pt>
                <c:pt idx="12">
                  <c:v>Польша</c:v>
                </c:pt>
                <c:pt idx="13">
                  <c:v>Франция</c:v>
                </c:pt>
                <c:pt idx="14">
                  <c:v>Республика Корея</c:v>
                </c:pt>
                <c:pt idx="15">
                  <c:v>США</c:v>
                </c:pt>
                <c:pt idx="16">
                  <c:v>Средняя по ЕС</c:v>
                </c:pt>
                <c:pt idx="17">
                  <c:v>Италия</c:v>
                </c:pt>
                <c:pt idx="18">
                  <c:v>Германия</c:v>
                </c:pt>
              </c:strCache>
            </c:strRef>
          </c:cat>
          <c:val>
            <c:numRef>
              <c:f>Лист1!$E$1:$E$19</c:f>
              <c:numCache>
                <c:formatCode>General</c:formatCode>
                <c:ptCount val="19"/>
                <c:pt idx="0">
                  <c:v>3.0000000000000204E-2</c:v>
                </c:pt>
                <c:pt idx="1">
                  <c:v>3.7000000000000324E-2</c:v>
                </c:pt>
                <c:pt idx="2">
                  <c:v>7.0000000000000034E-2</c:v>
                </c:pt>
                <c:pt idx="3">
                  <c:v>8.0000000000000224E-2</c:v>
                </c:pt>
                <c:pt idx="4">
                  <c:v>9.0000000000000066E-2</c:v>
                </c:pt>
                <c:pt idx="5">
                  <c:v>9.0000000000000066E-2</c:v>
                </c:pt>
                <c:pt idx="6" formatCode="0.00">
                  <c:v>0.1</c:v>
                </c:pt>
                <c:pt idx="7" formatCode="0.00">
                  <c:v>0.1</c:v>
                </c:pt>
                <c:pt idx="8" formatCode="0.00">
                  <c:v>0.11000000000000018</c:v>
                </c:pt>
                <c:pt idx="9" formatCode="0.00">
                  <c:v>0.14000000000000001</c:v>
                </c:pt>
                <c:pt idx="10" formatCode="0.00">
                  <c:v>0.15000000000000024</c:v>
                </c:pt>
                <c:pt idx="11" formatCode="0.00">
                  <c:v>0.16000000000000045</c:v>
                </c:pt>
                <c:pt idx="12" formatCode="0.00">
                  <c:v>0.17</c:v>
                </c:pt>
                <c:pt idx="13" formatCode="0.00">
                  <c:v>0.2</c:v>
                </c:pt>
                <c:pt idx="14" formatCode="0.00">
                  <c:v>0.21000000000000021</c:v>
                </c:pt>
                <c:pt idx="15" formatCode="0.00">
                  <c:v>0.21000000000000021</c:v>
                </c:pt>
                <c:pt idx="16" formatCode="0.00">
                  <c:v>0.26</c:v>
                </c:pt>
                <c:pt idx="17" formatCode="0.00">
                  <c:v>0.29000000000000031</c:v>
                </c:pt>
                <c:pt idx="18" formatCode="0.00">
                  <c:v>0.33000000000000296</c:v>
                </c:pt>
              </c:numCache>
            </c:numRef>
          </c:val>
          <c:extLst>
            <c:ext xmlns:c16="http://schemas.microsoft.com/office/drawing/2014/chart" uri="{C3380CC4-5D6E-409C-BE32-E72D297353CC}">
              <c16:uniqueId val="{00000000-35DD-4E11-B9CB-FFC97A986C63}"/>
            </c:ext>
          </c:extLst>
        </c:ser>
        <c:dLbls>
          <c:showLegendKey val="0"/>
          <c:showVal val="0"/>
          <c:showCatName val="0"/>
          <c:showSerName val="0"/>
          <c:showPercent val="0"/>
          <c:showBubbleSize val="0"/>
        </c:dLbls>
        <c:gapWidth val="150"/>
        <c:axId val="226248064"/>
        <c:axId val="226248848"/>
      </c:barChart>
      <c:catAx>
        <c:axId val="226248064"/>
        <c:scaling>
          <c:orientation val="minMax"/>
        </c:scaling>
        <c:delete val="0"/>
        <c:axPos val="l"/>
        <c:numFmt formatCode="General" sourceLinked="0"/>
        <c:majorTickMark val="out"/>
        <c:minorTickMark val="none"/>
        <c:tickLblPos val="nextTo"/>
        <c:txPr>
          <a:bodyPr/>
          <a:lstStyle/>
          <a:p>
            <a:pPr>
              <a:defRPr lang="en-US" sz="900">
                <a:latin typeface="Times New Roman" pitchFamily="18" charset="0"/>
                <a:cs typeface="Times New Roman" pitchFamily="18" charset="0"/>
              </a:defRPr>
            </a:pPr>
            <a:endParaRPr lang="en-US"/>
          </a:p>
        </c:txPr>
        <c:crossAx val="226248848"/>
        <c:crosses val="autoZero"/>
        <c:auto val="1"/>
        <c:lblAlgn val="ctr"/>
        <c:lblOffset val="100"/>
        <c:noMultiLvlLbl val="0"/>
      </c:catAx>
      <c:valAx>
        <c:axId val="226248848"/>
        <c:scaling>
          <c:orientation val="minMax"/>
        </c:scaling>
        <c:delete val="0"/>
        <c:axPos val="b"/>
        <c:numFmt formatCode="General" sourceLinked="1"/>
        <c:majorTickMark val="out"/>
        <c:minorTickMark val="none"/>
        <c:tickLblPos val="nextTo"/>
        <c:txPr>
          <a:bodyPr/>
          <a:lstStyle/>
          <a:p>
            <a:pPr>
              <a:defRPr lang="en-US" sz="900">
                <a:latin typeface="Times New Roman" pitchFamily="18" charset="0"/>
                <a:cs typeface="Times New Roman" pitchFamily="18" charset="0"/>
              </a:defRPr>
            </a:pPr>
            <a:endParaRPr lang="en-US"/>
          </a:p>
        </c:txPr>
        <c:crossAx val="22624806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Лист5!$A$2</c:f>
              <c:strCache>
                <c:ptCount val="1"/>
                <c:pt idx="0">
                  <c:v>Выручка от реализации продукции (по внутреннему тарифу)</c:v>
                </c:pt>
              </c:strCache>
            </c:strRef>
          </c:tx>
          <c:spPr>
            <a:gradFill flip="none" rotWithShape="1">
              <a:gsLst>
                <a:gs pos="0">
                  <a:srgbClr val="1F497D">
                    <a:lumMod val="40000"/>
                    <a:lumOff val="60000"/>
                    <a:shade val="30000"/>
                    <a:satMod val="115000"/>
                  </a:srgbClr>
                </a:gs>
                <a:gs pos="50000">
                  <a:srgbClr val="1F497D">
                    <a:lumMod val="40000"/>
                    <a:lumOff val="60000"/>
                    <a:shade val="67500"/>
                    <a:satMod val="115000"/>
                  </a:srgbClr>
                </a:gs>
                <a:gs pos="100000">
                  <a:srgbClr val="1F497D">
                    <a:lumMod val="40000"/>
                    <a:lumOff val="60000"/>
                    <a:shade val="100000"/>
                    <a:satMod val="115000"/>
                  </a:srgbClr>
                </a:gs>
              </a:gsLst>
              <a:path path="circle">
                <a:fillToRect l="100000" t="100000"/>
              </a:path>
              <a:tileRect r="-100000" b="-100000"/>
            </a:gradFill>
          </c:spPr>
          <c:invertIfNegative val="0"/>
          <c:dLbls>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Лист5!$B$1:$D$1</c:f>
              <c:strCache>
                <c:ptCount val="3"/>
                <c:pt idx="0">
                  <c:v>2015 г.</c:v>
                </c:pt>
                <c:pt idx="1">
                  <c:v>2016 г.</c:v>
                </c:pt>
                <c:pt idx="2">
                  <c:v>2017 г.</c:v>
                </c:pt>
              </c:strCache>
            </c:strRef>
          </c:cat>
          <c:val>
            <c:numRef>
              <c:f>Лист5!$B$2:$D$2</c:f>
              <c:numCache>
                <c:formatCode>General</c:formatCode>
                <c:ptCount val="3"/>
                <c:pt idx="0">
                  <c:v>2.3199999999999967</c:v>
                </c:pt>
                <c:pt idx="1">
                  <c:v>2.4</c:v>
                </c:pt>
                <c:pt idx="2">
                  <c:v>1.6500000000000001</c:v>
                </c:pt>
              </c:numCache>
            </c:numRef>
          </c:val>
          <c:extLst>
            <c:ext xmlns:c16="http://schemas.microsoft.com/office/drawing/2014/chart" uri="{C3380CC4-5D6E-409C-BE32-E72D297353CC}">
              <c16:uniqueId val="{00000000-589C-401A-8A68-9E65D6B1D232}"/>
            </c:ext>
          </c:extLst>
        </c:ser>
        <c:ser>
          <c:idx val="1"/>
          <c:order val="1"/>
          <c:tx>
            <c:strRef>
              <c:f>Лист5!$A$3</c:f>
              <c:strCache>
                <c:ptCount val="1"/>
                <c:pt idx="0">
                  <c:v>Недополученная прибыль от ценовой разницы</c:v>
                </c:pt>
              </c:strCache>
            </c:strRef>
          </c:tx>
          <c:spPr>
            <a:gradFill flip="none" rotWithShape="1">
              <a:gsLst>
                <a:gs pos="0">
                  <a:srgbClr val="1A2FF6">
                    <a:shade val="30000"/>
                    <a:satMod val="115000"/>
                  </a:srgbClr>
                </a:gs>
                <a:gs pos="50000">
                  <a:srgbClr val="1A2FF6">
                    <a:shade val="67500"/>
                    <a:satMod val="115000"/>
                  </a:srgbClr>
                </a:gs>
                <a:gs pos="100000">
                  <a:srgbClr val="1A2FF6">
                    <a:shade val="100000"/>
                    <a:satMod val="115000"/>
                  </a:srgbClr>
                </a:gs>
              </a:gsLst>
              <a:path path="circle">
                <a:fillToRect l="100000" t="100000"/>
              </a:path>
              <a:tileRect r="-100000" b="-100000"/>
            </a:gradFill>
          </c:spPr>
          <c:invertIfNegative val="0"/>
          <c:dLbls>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Лист5!$B$1:$D$1</c:f>
              <c:strCache>
                <c:ptCount val="3"/>
                <c:pt idx="0">
                  <c:v>2015 г.</c:v>
                </c:pt>
                <c:pt idx="1">
                  <c:v>2016 г.</c:v>
                </c:pt>
                <c:pt idx="2">
                  <c:v>2017 г.</c:v>
                </c:pt>
              </c:strCache>
            </c:strRef>
          </c:cat>
          <c:val>
            <c:numRef>
              <c:f>Лист5!$B$3:$D$3</c:f>
              <c:numCache>
                <c:formatCode>General</c:formatCode>
                <c:ptCount val="3"/>
                <c:pt idx="0">
                  <c:v>1.46</c:v>
                </c:pt>
                <c:pt idx="1">
                  <c:v>1.43</c:v>
                </c:pt>
                <c:pt idx="2">
                  <c:v>2.3299999999999987</c:v>
                </c:pt>
              </c:numCache>
            </c:numRef>
          </c:val>
          <c:extLst>
            <c:ext xmlns:c16="http://schemas.microsoft.com/office/drawing/2014/chart" uri="{C3380CC4-5D6E-409C-BE32-E72D297353CC}">
              <c16:uniqueId val="{00000001-589C-401A-8A68-9E65D6B1D232}"/>
            </c:ext>
          </c:extLst>
        </c:ser>
        <c:dLbls>
          <c:showLegendKey val="0"/>
          <c:showVal val="0"/>
          <c:showCatName val="0"/>
          <c:showSerName val="0"/>
          <c:showPercent val="0"/>
          <c:showBubbleSize val="0"/>
        </c:dLbls>
        <c:gapWidth val="150"/>
        <c:shape val="box"/>
        <c:axId val="224133368"/>
        <c:axId val="224133760"/>
        <c:axId val="0"/>
      </c:bar3DChart>
      <c:catAx>
        <c:axId val="224133368"/>
        <c:scaling>
          <c:orientation val="minMax"/>
        </c:scaling>
        <c:delete val="0"/>
        <c:axPos val="b"/>
        <c:numFmt formatCode="General" sourceLinked="0"/>
        <c:majorTickMark val="out"/>
        <c:minorTickMark val="none"/>
        <c:tickLblPos val="nextTo"/>
        <c:crossAx val="224133760"/>
        <c:crosses val="autoZero"/>
        <c:auto val="1"/>
        <c:lblAlgn val="ctr"/>
        <c:lblOffset val="100"/>
        <c:noMultiLvlLbl val="0"/>
      </c:catAx>
      <c:valAx>
        <c:axId val="224133760"/>
        <c:scaling>
          <c:orientation val="minMax"/>
        </c:scaling>
        <c:delete val="0"/>
        <c:axPos val="l"/>
        <c:majorGridlines/>
        <c:numFmt formatCode="General" sourceLinked="1"/>
        <c:majorTickMark val="out"/>
        <c:minorTickMark val="none"/>
        <c:tickLblPos val="nextTo"/>
        <c:crossAx val="224133368"/>
        <c:crosses val="autoZero"/>
        <c:crossBetween val="between"/>
      </c:valAx>
    </c:plotArea>
    <c:legend>
      <c:legendPos val="r"/>
      <c:overlay val="0"/>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en-US"/>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32DCF-4A00-4559-92F9-D8AC1316F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5155</Words>
  <Characters>29389</Characters>
  <Application>Microsoft Office Word</Application>
  <DocSecurity>0</DocSecurity>
  <Lines>244</Lines>
  <Paragraphs>68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S.Azam</dc:creator>
  <cp:lastModifiedBy>Adham Kuchkarov</cp:lastModifiedBy>
  <cp:revision>2</cp:revision>
  <cp:lastPrinted>2018-10-11T05:55:00Z</cp:lastPrinted>
  <dcterms:created xsi:type="dcterms:W3CDTF">2019-02-13T08:35:00Z</dcterms:created>
  <dcterms:modified xsi:type="dcterms:W3CDTF">2019-02-13T08:35:00Z</dcterms:modified>
</cp:coreProperties>
</file>