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D7" w:rsidRDefault="007736D7" w:rsidP="007736D7">
      <w:pPr>
        <w:tabs>
          <w:tab w:val="left" w:pos="9214"/>
        </w:tabs>
        <w:spacing w:line="225" w:lineRule="auto"/>
        <w:ind w:right="-1"/>
        <w:jc w:val="right"/>
        <w:rPr>
          <w:rFonts w:ascii="Arial" w:hAnsi="Arial" w:cs="Arial"/>
          <w:i/>
          <w:color w:val="0070C0"/>
          <w:lang w:val="uk-UA"/>
        </w:rPr>
      </w:pPr>
      <w:bookmarkStart w:id="0" w:name="_GoBack"/>
      <w:r w:rsidRPr="005C18B2">
        <w:rPr>
          <w:rFonts w:ascii="Arial" w:hAnsi="Arial" w:cs="Arial"/>
          <w:i/>
          <w:color w:val="0070C0"/>
          <w:lang w:val="uk-UA"/>
        </w:rPr>
        <w:t>Додаток 2</w:t>
      </w:r>
    </w:p>
    <w:bookmarkEnd w:id="0"/>
    <w:p w:rsidR="007736D7" w:rsidRPr="005C18B2" w:rsidRDefault="007736D7" w:rsidP="007736D7">
      <w:pPr>
        <w:tabs>
          <w:tab w:val="left" w:pos="9214"/>
        </w:tabs>
        <w:spacing w:line="225" w:lineRule="auto"/>
        <w:ind w:right="-1"/>
        <w:jc w:val="right"/>
        <w:rPr>
          <w:rFonts w:ascii="Arial" w:hAnsi="Arial" w:cs="Arial"/>
          <w:i/>
          <w:lang w:val="uk-UA"/>
        </w:rPr>
      </w:pPr>
    </w:p>
    <w:p w:rsidR="007736D7" w:rsidRDefault="007736D7" w:rsidP="007736D7">
      <w:pPr>
        <w:jc w:val="center"/>
        <w:rPr>
          <w:rFonts w:ascii="Arial" w:hAnsi="Arial" w:cs="Arial"/>
          <w:b/>
          <w:lang w:val="uk-UA"/>
        </w:rPr>
      </w:pPr>
      <w:r w:rsidRPr="005C18B2">
        <w:rPr>
          <w:rFonts w:ascii="Arial" w:hAnsi="Arial" w:cs="Arial"/>
          <w:b/>
          <w:lang w:val="uk-UA"/>
        </w:rPr>
        <w:t xml:space="preserve">    </w:t>
      </w:r>
      <w:r w:rsidRPr="005C18B2">
        <w:rPr>
          <w:rFonts w:ascii="Arial" w:hAnsi="Arial" w:cs="Arial"/>
          <w:lang w:val="uk-UA"/>
        </w:rPr>
        <w:t xml:space="preserve">Шаблон </w:t>
      </w:r>
      <w:r w:rsidRPr="005C18B2">
        <w:rPr>
          <w:rFonts w:ascii="Arial" w:hAnsi="Arial" w:cs="Arial"/>
          <w:b/>
          <w:lang w:val="uk-UA"/>
        </w:rPr>
        <w:t>«Технічне завдання (ТЗ) для зовнішнього експерта з питань залучення грантових коштів для фінансування проєктів розвитку громади»</w:t>
      </w:r>
    </w:p>
    <w:p w:rsidR="007736D7" w:rsidRPr="005C18B2" w:rsidRDefault="007736D7" w:rsidP="007736D7">
      <w:pPr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6451"/>
      </w:tblGrid>
      <w:tr w:rsidR="007736D7" w:rsidRPr="005C18B2" w:rsidTr="00633006">
        <w:trPr>
          <w:trHeight w:val="570"/>
        </w:trPr>
        <w:tc>
          <w:tcPr>
            <w:tcW w:w="2835" w:type="dxa"/>
          </w:tcPr>
          <w:p w:rsidR="007736D7" w:rsidRPr="005C18B2" w:rsidRDefault="007736D7" w:rsidP="0063300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18B2">
              <w:rPr>
                <w:rFonts w:ascii="Arial" w:hAnsi="Arial" w:cs="Arial"/>
                <w:b/>
                <w:lang w:val="uk-UA"/>
              </w:rPr>
              <w:t>Назва етапу</w:t>
            </w:r>
          </w:p>
        </w:tc>
        <w:tc>
          <w:tcPr>
            <w:tcW w:w="6900" w:type="dxa"/>
            <w:shd w:val="clear" w:color="auto" w:fill="auto"/>
          </w:tcPr>
          <w:p w:rsidR="007736D7" w:rsidRPr="005C18B2" w:rsidRDefault="007736D7" w:rsidP="0063300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18B2">
              <w:rPr>
                <w:rFonts w:ascii="Arial" w:hAnsi="Arial" w:cs="Arial"/>
                <w:b/>
                <w:lang w:val="uk-UA"/>
              </w:rPr>
              <w:t>Завдання для зовнішнього експерта</w:t>
            </w:r>
          </w:p>
        </w:tc>
      </w:tr>
      <w:tr w:rsidR="007736D7" w:rsidRPr="005C18B2" w:rsidTr="00633006">
        <w:trPr>
          <w:trHeight w:val="3580"/>
        </w:trPr>
        <w:tc>
          <w:tcPr>
            <w:tcW w:w="2835" w:type="dxa"/>
          </w:tcPr>
          <w:p w:rsidR="007736D7" w:rsidRPr="005C18B2" w:rsidRDefault="007736D7" w:rsidP="007736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Підготовчий етап</w:t>
            </w:r>
          </w:p>
        </w:tc>
        <w:tc>
          <w:tcPr>
            <w:tcW w:w="6900" w:type="dxa"/>
            <w:shd w:val="clear" w:color="auto" w:fill="auto"/>
          </w:tcPr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Налагодити контакт з посадовими особами, котрі відповідають за планово-економічну та бюджетну роботу громади (робочою групою по залученню інвестицій та грантових коштів (якщо є). У разі необхідності – ініціювати створення робочої групи для консультацій з питань розробки та реалізації грантового проєкту.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Ознайомитись зі Стратегічним планом, Планом соціально-економічного розвитку та іншими стратегічним документами, які є в наявності громади.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Деталізувати конкретну потребу громади, під яку будуть затребуватись грантові кошти, сформулювати цілі та завдання грантового проєкту, узгодити їх із стратегічними документами.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Знайти донора (донорів) з актуальними грантовими пропозиціями, загальні вимоги якого збігаються зі специфікою потреби громади, а також попередніми цілями та завданнями грантового проєкту.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Визначити коло зацікавлених осіб і цільових груп, організувати й провести публічні консультації з зацікавленими особами в громаді задля більш чіткого та всеохоплюючого врахування конкретної потреби та деталізації завдань та очікуваних результатів реалізації проєкту.</w:t>
            </w:r>
          </w:p>
        </w:tc>
      </w:tr>
      <w:tr w:rsidR="007736D7" w:rsidRPr="005C18B2" w:rsidTr="00633006">
        <w:trPr>
          <w:trHeight w:val="719"/>
        </w:trPr>
        <w:tc>
          <w:tcPr>
            <w:tcW w:w="2835" w:type="dxa"/>
          </w:tcPr>
          <w:p w:rsidR="007736D7" w:rsidRPr="005C18B2" w:rsidRDefault="007736D7" w:rsidP="007736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Етап розробки заявки </w:t>
            </w:r>
          </w:p>
        </w:tc>
        <w:tc>
          <w:tcPr>
            <w:tcW w:w="6900" w:type="dxa"/>
            <w:shd w:val="clear" w:color="auto" w:fill="auto"/>
          </w:tcPr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Підготувати </w:t>
            </w:r>
            <w:proofErr w:type="spellStart"/>
            <w:r w:rsidRPr="005C18B2">
              <w:rPr>
                <w:rFonts w:ascii="Arial" w:hAnsi="Arial"/>
                <w:lang w:val="uk-UA"/>
              </w:rPr>
              <w:t>проєктну</w:t>
            </w:r>
            <w:proofErr w:type="spellEnd"/>
            <w:r w:rsidRPr="005C18B2">
              <w:rPr>
                <w:rFonts w:ascii="Arial" w:hAnsi="Arial"/>
                <w:lang w:val="uk-UA"/>
              </w:rPr>
              <w:t xml:space="preserve"> ідею для подачі донору, згідно з його вимогами (у разі необхідності).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Підготувати проєкт грантової заявки згідно з вимогами донора (титульний аркуш, анотацію проєкту, вступ, проблеми для розв’язання, мету і завдання проєкту, цільову аудиторію проєкту та можливих </w:t>
            </w:r>
            <w:proofErr w:type="spellStart"/>
            <w:r w:rsidRPr="005C18B2">
              <w:rPr>
                <w:rFonts w:ascii="Arial" w:hAnsi="Arial"/>
                <w:lang w:val="uk-UA"/>
              </w:rPr>
              <w:t>бенефіціарів</w:t>
            </w:r>
            <w:proofErr w:type="spellEnd"/>
            <w:r w:rsidRPr="005C18B2">
              <w:rPr>
                <w:rFonts w:ascii="Arial" w:hAnsi="Arial"/>
                <w:lang w:val="uk-UA"/>
              </w:rPr>
              <w:t>), ризики та шляхи їх усунення, очікувані результати (короткострокові, довгострокові, кількісні, якісні), механізм оцінювання, життєздатність (подальше фінансування) проєкту, план реалізації проєкту, особливості звітності по проєкту тощо).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lastRenderedPageBreak/>
              <w:t>Узгодити проєкт грантової заявки з відповідними посадовими особами ОТГ (відповідною робочою групою, якщо є).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Розробити бюджет грантової заявки у співпраці з відповідними посадовими особами ОТГ, деталізувати шляхи формування та погодити власний внесок громади для грантової заявки (у разі необхідності).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Узгодити бюджет проєкту з відповідними посадовими особами.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Затребувати необхідні додаткові документи для подачі.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Забезпечити переклад грантової заявки у разі необхідності.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Сформувати фінальний пакет документів для подачі грантової заявки.</w:t>
            </w:r>
          </w:p>
        </w:tc>
      </w:tr>
      <w:tr w:rsidR="007736D7" w:rsidRPr="005C18B2" w:rsidTr="00633006">
        <w:trPr>
          <w:trHeight w:val="1691"/>
        </w:trPr>
        <w:tc>
          <w:tcPr>
            <w:tcW w:w="2835" w:type="dxa"/>
          </w:tcPr>
          <w:p w:rsidR="007736D7" w:rsidRPr="005C18B2" w:rsidRDefault="007736D7" w:rsidP="007736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lastRenderedPageBreak/>
              <w:t>Етап подачі заявки</w:t>
            </w:r>
          </w:p>
        </w:tc>
        <w:tc>
          <w:tcPr>
            <w:tcW w:w="6900" w:type="dxa"/>
            <w:shd w:val="clear" w:color="auto" w:fill="auto"/>
          </w:tcPr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Подати повний пакет документів належним чином у відповідні строки на розгляд донору.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Підтримувати контакт з конкурсною комісією, вести роз’яснювальну роботу, забезпечити подачу додаткових документів і доопрацювання грантової заявки у разі необхідності у період розгляду/відбору </w:t>
            </w:r>
            <w:proofErr w:type="spellStart"/>
            <w:r w:rsidRPr="005C18B2">
              <w:rPr>
                <w:rFonts w:ascii="Arial" w:hAnsi="Arial"/>
                <w:lang w:val="uk-UA"/>
              </w:rPr>
              <w:t>проєктної</w:t>
            </w:r>
            <w:proofErr w:type="spellEnd"/>
            <w:r w:rsidRPr="005C18B2">
              <w:rPr>
                <w:rFonts w:ascii="Arial" w:hAnsi="Arial"/>
                <w:lang w:val="uk-UA"/>
              </w:rPr>
              <w:t xml:space="preserve"> заявки.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Здійснити перегляд бюджету проєкту в разі необхідності та погодити з відповідними посадовими особами.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Забезпечити підписання договору з надання грантових коштів і супровідних документів з донором у разі необхідності.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З’ясувати у донора причину відмови (у разі її настання), врахувати наданні пояснення при розробці наступної заявки.</w:t>
            </w:r>
          </w:p>
        </w:tc>
      </w:tr>
      <w:tr w:rsidR="007736D7" w:rsidRPr="005C18B2" w:rsidTr="00633006">
        <w:trPr>
          <w:trHeight w:val="986"/>
        </w:trPr>
        <w:tc>
          <w:tcPr>
            <w:tcW w:w="2835" w:type="dxa"/>
          </w:tcPr>
          <w:p w:rsidR="007736D7" w:rsidRPr="005C18B2" w:rsidRDefault="007736D7" w:rsidP="007736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Етап реалізації проєкту (у разі необхідності)</w:t>
            </w:r>
          </w:p>
        </w:tc>
        <w:tc>
          <w:tcPr>
            <w:tcW w:w="6900" w:type="dxa"/>
            <w:shd w:val="clear" w:color="auto" w:fill="auto"/>
          </w:tcPr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 xml:space="preserve">Розробити детальний покроковий план реалізації грантового проєкту з вказанням виконавців,  відповідальних осіб і термінів виконання у зручній формі та надіслати його відповідним посадовим особам (робочій групі). 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Забезпечити моніторинг реалізації проєкту.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Підтримувати зв'язок та координувати роботу по реалізації проєкту з донором, забезпечити вирішення можливих поточних питань з донором (перегляд чи уточнення бюджету, пролонгація окремих етапів чи всього проєкту тощо).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Підготувати проміжний звіт (у разі необхідності) та погодити його з відповідними посадовими особами.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lastRenderedPageBreak/>
              <w:t>Подати проміжний звіт у належні терміни у визначеній донором формі.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Підготувати фінальний звіт і погодити його з відповідними посадовими особами.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Забезпечити переклад фінального звіту в разі необхідності .</w:t>
            </w:r>
          </w:p>
          <w:p w:rsidR="007736D7" w:rsidRPr="005C18B2" w:rsidRDefault="007736D7" w:rsidP="007736D7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Arial" w:hAnsi="Arial"/>
                <w:lang w:val="uk-UA"/>
              </w:rPr>
            </w:pPr>
            <w:r w:rsidRPr="005C18B2">
              <w:rPr>
                <w:rFonts w:ascii="Arial" w:hAnsi="Arial"/>
                <w:lang w:val="uk-UA"/>
              </w:rPr>
              <w:t>Подати фінальний звіт у належні терміни у визначеній донором формі.</w:t>
            </w:r>
          </w:p>
        </w:tc>
      </w:tr>
    </w:tbl>
    <w:p w:rsidR="00B940AC" w:rsidRDefault="00B940AC"/>
    <w:sectPr w:rsidR="00B94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3B07"/>
    <w:multiLevelType w:val="multilevel"/>
    <w:tmpl w:val="C086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D7"/>
    <w:rsid w:val="007736D7"/>
    <w:rsid w:val="00B67876"/>
    <w:rsid w:val="00B940AC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61B6-8ABD-4E44-BF3B-B6B5CC3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6D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6D7"/>
    <w:pPr>
      <w:ind w:left="720"/>
      <w:contextualSpacing/>
    </w:pPr>
    <w:rPr>
      <w:rFonts w:cs="Arial"/>
    </w:rPr>
  </w:style>
  <w:style w:type="character" w:customStyle="1" w:styleId="ListParagraphChar">
    <w:name w:val="List Paragraph Char"/>
    <w:link w:val="ListParagraph"/>
    <w:uiPriority w:val="34"/>
    <w:locked/>
    <w:rsid w:val="007736D7"/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2020-01-02T10:20:00Z</dcterms:created>
  <dcterms:modified xsi:type="dcterms:W3CDTF">2020-01-02T10:21:00Z</dcterms:modified>
</cp:coreProperties>
</file>