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5B" w:rsidRPr="00002CFD" w:rsidRDefault="003E4C5B" w:rsidP="003E4C5B">
      <w:pPr>
        <w:jc w:val="right"/>
        <w:rPr>
          <w:rFonts w:cstheme="minorHAnsi"/>
          <w:i/>
          <w:color w:val="00B0F0"/>
          <w:sz w:val="24"/>
          <w:szCs w:val="24"/>
          <w:lang w:val="uk-UA"/>
        </w:rPr>
      </w:pPr>
      <w:r w:rsidRPr="00002CFD">
        <w:rPr>
          <w:rFonts w:cstheme="minorHAnsi"/>
          <w:i/>
          <w:color w:val="00B0F0"/>
          <w:sz w:val="24"/>
          <w:szCs w:val="24"/>
          <w:lang w:val="uk-UA"/>
        </w:rPr>
        <w:t>Додаток 4</w:t>
      </w:r>
    </w:p>
    <w:p w:rsidR="003E4C5B" w:rsidRPr="00002CFD" w:rsidRDefault="003E4C5B" w:rsidP="003E4C5B">
      <w:pPr>
        <w:spacing w:after="120"/>
        <w:ind w:firstLine="567"/>
        <w:jc w:val="center"/>
        <w:rPr>
          <w:rFonts w:cstheme="minorHAnsi"/>
          <w:b/>
          <w:sz w:val="24"/>
          <w:szCs w:val="24"/>
          <w:lang w:val="uk-UA"/>
        </w:rPr>
      </w:pPr>
      <w:r w:rsidRPr="00002CFD">
        <w:rPr>
          <w:rFonts w:cstheme="minorHAnsi"/>
          <w:b/>
          <w:sz w:val="24"/>
          <w:szCs w:val="24"/>
          <w:lang w:val="uk-UA"/>
        </w:rPr>
        <w:t>Положення</w:t>
      </w:r>
    </w:p>
    <w:p w:rsidR="003E4C5B" w:rsidRPr="00002CFD" w:rsidRDefault="003E4C5B" w:rsidP="003E4C5B">
      <w:pPr>
        <w:spacing w:after="120"/>
        <w:ind w:firstLine="567"/>
        <w:jc w:val="center"/>
        <w:rPr>
          <w:rFonts w:cstheme="minorHAnsi"/>
          <w:sz w:val="24"/>
          <w:szCs w:val="24"/>
          <w:lang w:val="uk-UA"/>
        </w:rPr>
      </w:pPr>
      <w:r w:rsidRPr="00002CFD">
        <w:rPr>
          <w:rFonts w:cstheme="minorHAnsi"/>
          <w:b/>
          <w:sz w:val="24"/>
          <w:szCs w:val="24"/>
          <w:lang w:val="uk-UA"/>
        </w:rPr>
        <w:t>про загальні збори громадян за місцем проживання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____ територіальної громади.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 Загальні збори громадян за місцем проживання (далі – загальні збори) – це зібрання всіх чи частини громадян за місцем їх проживання в _______ територіальній громаді.</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bookmarkStart w:id="0" w:name="_Hlk521486641"/>
      <w:r w:rsidRPr="00002CFD">
        <w:rPr>
          <w:rFonts w:asciiTheme="minorHAnsi" w:hAnsiTheme="minorHAnsi" w:cstheme="minorHAnsi"/>
          <w:sz w:val="24"/>
          <w:szCs w:val="24"/>
          <w:lang w:val="uk-UA"/>
        </w:rPr>
        <w:t>Загальні збори можуть скликатись у будинку (або кількох будинках), житловому комплексі(</w:t>
      </w:r>
      <w:proofErr w:type="spellStart"/>
      <w:r w:rsidRPr="00002CFD">
        <w:rPr>
          <w:rFonts w:asciiTheme="minorHAnsi" w:hAnsiTheme="minorHAnsi" w:cstheme="minorHAnsi"/>
          <w:sz w:val="24"/>
          <w:szCs w:val="24"/>
          <w:lang w:val="uk-UA"/>
        </w:rPr>
        <w:t>сах</w:t>
      </w:r>
      <w:proofErr w:type="spellEnd"/>
      <w:r w:rsidRPr="00002CFD">
        <w:rPr>
          <w:rFonts w:asciiTheme="minorHAnsi" w:hAnsiTheme="minorHAnsi" w:cstheme="minorHAnsi"/>
          <w:sz w:val="24"/>
          <w:szCs w:val="24"/>
          <w:lang w:val="uk-UA"/>
        </w:rPr>
        <w:t>), на вулиці(</w:t>
      </w:r>
      <w:proofErr w:type="spellStart"/>
      <w:r w:rsidRPr="00002CFD">
        <w:rPr>
          <w:rFonts w:asciiTheme="minorHAnsi" w:hAnsiTheme="minorHAnsi" w:cstheme="minorHAnsi"/>
          <w:sz w:val="24"/>
          <w:szCs w:val="24"/>
          <w:lang w:val="uk-UA"/>
        </w:rPr>
        <w:t>цях</w:t>
      </w:r>
      <w:proofErr w:type="spellEnd"/>
      <w:r w:rsidRPr="00002CFD">
        <w:rPr>
          <w:rFonts w:asciiTheme="minorHAnsi" w:hAnsiTheme="minorHAnsi" w:cstheme="minorHAnsi"/>
          <w:sz w:val="24"/>
          <w:szCs w:val="24"/>
          <w:lang w:val="uk-UA"/>
        </w:rPr>
        <w:t>), у кварталі(</w:t>
      </w:r>
      <w:proofErr w:type="spellStart"/>
      <w:r w:rsidRPr="00002CFD">
        <w:rPr>
          <w:rFonts w:asciiTheme="minorHAnsi" w:hAnsiTheme="minorHAnsi" w:cstheme="minorHAnsi"/>
          <w:sz w:val="24"/>
          <w:szCs w:val="24"/>
          <w:lang w:val="uk-UA"/>
        </w:rPr>
        <w:t>лах</w:t>
      </w:r>
      <w:proofErr w:type="spellEnd"/>
      <w:r w:rsidRPr="00002CFD">
        <w:rPr>
          <w:rFonts w:asciiTheme="minorHAnsi" w:hAnsiTheme="minorHAnsi" w:cstheme="minorHAnsi"/>
          <w:sz w:val="24"/>
          <w:szCs w:val="24"/>
          <w:lang w:val="uk-UA"/>
        </w:rPr>
        <w:t>), мікрорайоні(</w:t>
      </w:r>
      <w:proofErr w:type="spellStart"/>
      <w:r w:rsidRPr="00002CFD">
        <w:rPr>
          <w:rFonts w:asciiTheme="minorHAnsi" w:hAnsiTheme="minorHAnsi" w:cstheme="minorHAnsi"/>
          <w:sz w:val="24"/>
          <w:szCs w:val="24"/>
          <w:lang w:val="uk-UA"/>
        </w:rPr>
        <w:t>нах</w:t>
      </w:r>
      <w:proofErr w:type="spellEnd"/>
      <w:r w:rsidRPr="00002CFD">
        <w:rPr>
          <w:rFonts w:asciiTheme="minorHAnsi" w:hAnsiTheme="minorHAnsi" w:cstheme="minorHAnsi"/>
          <w:sz w:val="24"/>
          <w:szCs w:val="24"/>
          <w:lang w:val="uk-UA"/>
        </w:rPr>
        <w:t>),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bookmarkEnd w:id="0"/>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2. </w:t>
      </w:r>
      <w:bookmarkStart w:id="1" w:name="_Hlk521487873"/>
      <w:r w:rsidRPr="00002CFD">
        <w:rPr>
          <w:rFonts w:asciiTheme="minorHAnsi" w:hAnsiTheme="minorHAnsi" w:cstheme="minorHAnsi"/>
          <w:sz w:val="24"/>
          <w:szCs w:val="24"/>
          <w:lang w:val="uk-UA"/>
        </w:rPr>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_____ територіальної громади.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Участь ініціаторів загальних зборів у їх проведенні є обов’язковою.</w:t>
      </w:r>
    </w:p>
    <w:bookmarkEnd w:id="1"/>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3. На загальні збори можуть бути запрошені ___ голова, депутати Ради, староста відповідного старостинського округу, інші посадові особи органів місцевого самоврядування _____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4. На розгляд загальних зборів виносяться питання місцевого значення, що безпосередньо стосуються території, на якій проводяться збори (населений пункт, квартал, вулиця), а саме:</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 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2) обговорення </w:t>
      </w:r>
      <w:r w:rsidR="00002CFD">
        <w:rPr>
          <w:rFonts w:asciiTheme="minorHAnsi" w:hAnsiTheme="minorHAnsi" w:cstheme="minorHAnsi"/>
          <w:sz w:val="24"/>
          <w:szCs w:val="24"/>
          <w:lang w:val="uk-UA"/>
        </w:rPr>
        <w:t>проєкт</w:t>
      </w:r>
      <w:r w:rsidRPr="00002CFD">
        <w:rPr>
          <w:rFonts w:asciiTheme="minorHAnsi" w:hAnsiTheme="minorHAnsi" w:cstheme="minorHAnsi"/>
          <w:sz w:val="24"/>
          <w:szCs w:val="24"/>
          <w:lang w:val="uk-UA"/>
        </w:rPr>
        <w:t>ів актів органів місцевого самоврядування територіальної громади;</w:t>
      </w:r>
    </w:p>
    <w:p w:rsidR="003E4C5B" w:rsidRPr="00002CFD" w:rsidRDefault="003E4C5B" w:rsidP="003E4C5B">
      <w:pPr>
        <w:spacing w:after="120"/>
        <w:ind w:firstLine="567"/>
        <w:jc w:val="both"/>
        <w:rPr>
          <w:rFonts w:cstheme="minorHAnsi"/>
          <w:sz w:val="24"/>
          <w:szCs w:val="24"/>
          <w:lang w:val="uk-UA"/>
        </w:rPr>
      </w:pPr>
      <w:r w:rsidRPr="00002CFD">
        <w:rPr>
          <w:rFonts w:cstheme="minorHAnsi"/>
          <w:sz w:val="24"/>
          <w:szCs w:val="24"/>
          <w:lang w:val="uk-UA"/>
        </w:rPr>
        <w:t>3) обговорення та внесення пропозицій до порядку денного сесій Ради, засідань її виконавчого комітету;</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lastRenderedPageBreak/>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5) обговорення питань та/або внесення пропозицій щодо використання коштів місцевого бюджету;</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6) 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7) отримання від органів місцевого самоврядування та їх посадових осіб ________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8)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9) прийняття рішень щодо створення, діяльності та припинення діяльності органів самоорганізації населення у спосіб, визначений актами законодавства</w:t>
      </w:r>
      <w:r w:rsidRPr="00002CFD">
        <w:rPr>
          <w:rStyle w:val="FootnoteReference"/>
          <w:rFonts w:asciiTheme="minorHAnsi" w:hAnsiTheme="minorHAnsi" w:cstheme="minorHAnsi"/>
          <w:sz w:val="24"/>
          <w:szCs w:val="24"/>
          <w:lang w:val="uk-UA"/>
        </w:rPr>
        <w:footnoteReference w:id="1"/>
      </w:r>
      <w:r w:rsidRPr="00002CFD">
        <w:rPr>
          <w:rFonts w:asciiTheme="minorHAnsi" w:hAnsiTheme="minorHAnsi" w:cstheme="minorHAnsi"/>
          <w:sz w:val="24"/>
          <w:szCs w:val="24"/>
          <w:lang w:val="uk-UA"/>
        </w:rPr>
        <w:t>;</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10) розгляд інших питань, що належать до повноважень територіальної громади та стосуються її інтересів.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5. Ініціаторами загальних зборів можуть бути: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 _____ голова;</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2) ____ рада;</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3) староста;</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4) органи самоорганізації населення, </w:t>
      </w:r>
      <w:bookmarkStart w:id="2" w:name="_Hlk521487611"/>
      <w:r w:rsidRPr="00002CFD">
        <w:rPr>
          <w:rFonts w:asciiTheme="minorHAnsi" w:hAnsiTheme="minorHAnsi" w:cstheme="minorHAnsi"/>
          <w:sz w:val="24"/>
          <w:szCs w:val="24"/>
          <w:lang w:val="uk-UA"/>
        </w:rPr>
        <w:t>місцезнаходження яких зареєстроване на території відповідної громади;</w:t>
      </w:r>
    </w:p>
    <w:bookmarkEnd w:id="2"/>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5) ініціативна група громадян у складі до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6. У разі ініціювання загальних зборів _____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Рада приймає рішення про скликання загальних зборів на своєму пленарному засіданні відповідно до Регламенту ____ ради. У рішенні вказується дата, час і місце </w:t>
      </w:r>
      <w:r w:rsidRPr="00002CFD">
        <w:rPr>
          <w:rFonts w:asciiTheme="minorHAnsi" w:hAnsiTheme="minorHAnsi" w:cstheme="minorHAnsi"/>
          <w:sz w:val="24"/>
          <w:szCs w:val="24"/>
          <w:lang w:val="uk-UA"/>
        </w:rPr>
        <w:lastRenderedPageBreak/>
        <w:t>проведення загальних зборів, питання, що виносяться на їх розгляд, та перелік запрошених осіб.</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на ім’я ____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___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Ініціативна група надсилає Раді на ім’я ____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 прізвищ, імен, по батькові;</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2) </w:t>
      </w:r>
      <w:bookmarkStart w:id="3" w:name="_Hlk521495291"/>
      <w:r w:rsidRPr="00002CFD">
        <w:rPr>
          <w:rFonts w:asciiTheme="minorHAnsi" w:hAnsiTheme="minorHAnsi" w:cstheme="minorHAnsi"/>
          <w:sz w:val="24"/>
          <w:szCs w:val="24"/>
          <w:lang w:val="uk-UA"/>
        </w:rPr>
        <w:t>дат народження;</w:t>
      </w:r>
    </w:p>
    <w:bookmarkEnd w:id="3"/>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3) адрес зареєстрованого та фактичного місця проживання;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4) номерів контактних телефонів.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Захист і обробка персональних даних здійснюється в порядку, встановленому законом.</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Повідомлення про ініціювання загальних зборів надсилається ___ голові особами, визначеними у підпунктах 3-5 пункту 5 цього Положення, не пізніше ніж за __ робочих днів до дня проведення загальних зборів.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Участь запрошених депутатів Ради, посадових осіб місцевого самоврядування є обов’язковою.</w:t>
      </w:r>
    </w:p>
    <w:p w:rsidR="003E4C5B" w:rsidRPr="00002CFD" w:rsidRDefault="003E4C5B" w:rsidP="003E4C5B">
      <w:pPr>
        <w:pStyle w:val="HTMLPreformatted"/>
        <w:spacing w:after="120"/>
        <w:ind w:firstLine="567"/>
        <w:jc w:val="both"/>
        <w:rPr>
          <w:rFonts w:asciiTheme="minorHAnsi" w:hAnsiTheme="minorHAnsi" w:cstheme="minorHAnsi"/>
          <w:snapToGrid w:val="0"/>
          <w:sz w:val="24"/>
          <w:szCs w:val="24"/>
          <w:lang w:val="uk-UA"/>
        </w:rPr>
      </w:pPr>
      <w:r w:rsidRPr="00002CFD">
        <w:rPr>
          <w:rFonts w:asciiTheme="minorHAnsi" w:hAnsiTheme="minorHAnsi" w:cstheme="minorHAnsi"/>
          <w:snapToGrid w:val="0"/>
          <w:sz w:val="24"/>
          <w:szCs w:val="24"/>
          <w:lang w:val="uk-UA"/>
        </w:rPr>
        <w:t xml:space="preserve">Неявка запрошених депутатів Ради, посадових осіб місцевого самоврядування не перешкоджає проведенню загальних зборів.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______ голова своїм розпорядженням може відмовити у проведенні загальних зборів у таких випадках:</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 порушення терміну ініціювання загальних зборів, визначеного пунктом 6 цього Положення;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2) із повідомленням щодо скликання загальних зборів звернулася недостатня кількість членів ініціативної групи;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lastRenderedPageBreak/>
        <w:t>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4) якщо питання, які пропонується розглянути на зборах, не належать до питань місцевого значення, зазначених у Закону України «Про місцеве самоврядування».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Відмова з інших підстав є неправомірною.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7. Підготовка загальних зборів здійснюється уповноваженим органом (особою) Ради у співпраці з ініціатором проведення загальних зборів.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Органи місцевого самоврядування _______ 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w:t>
      </w:r>
      <w:proofErr w:type="spellStart"/>
      <w:r w:rsidRPr="00002CFD">
        <w:rPr>
          <w:rFonts w:asciiTheme="minorHAnsi" w:hAnsiTheme="minorHAnsi" w:cstheme="minorHAnsi"/>
          <w:sz w:val="24"/>
          <w:szCs w:val="24"/>
          <w:lang w:val="uk-UA"/>
        </w:rPr>
        <w:t>вебсайті</w:t>
      </w:r>
      <w:proofErr w:type="spellEnd"/>
      <w:r w:rsidRPr="00002CFD">
        <w:rPr>
          <w:rFonts w:asciiTheme="minorHAnsi" w:hAnsiTheme="minorHAnsi" w:cstheme="minorHAnsi"/>
          <w:sz w:val="24"/>
          <w:szCs w:val="24"/>
          <w:lang w:val="uk-UA"/>
        </w:rPr>
        <w:t xml:space="preserve"> Ради. Крім офіційного вебсайту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В оголошенні про проведення загальних зборів зазначаються: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 дата, час та місце проведення загальних зборів;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2) територія проведення загальних зборів;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3) питання, що виносяться на загальні збори;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4) інформація про ініціатора проведення загальних зборів;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5) контакти (телефон, електронна адреса тощо), за якими можна отримати додаткову інформацію про проведення загальних зборів.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8. До початку загальних зборів проводиться реєстрація їх учасників. </w:t>
      </w:r>
      <w:bookmarkStart w:id="4" w:name="_Hlk521500875"/>
      <w:r w:rsidRPr="00002CFD">
        <w:rPr>
          <w:rFonts w:asciiTheme="minorHAnsi" w:hAnsiTheme="minorHAnsi" w:cstheme="minorHAnsi"/>
          <w:sz w:val="24"/>
          <w:szCs w:val="24"/>
          <w:lang w:val="uk-UA"/>
        </w:rPr>
        <w:t>Для реєстрації учаснику загальних зборів необхідно пред’явити паспорт громадянина України.</w:t>
      </w:r>
    </w:p>
    <w:bookmarkEnd w:id="4"/>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lastRenderedPageBreak/>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3E4C5B" w:rsidRPr="00002CFD" w:rsidRDefault="003E4C5B" w:rsidP="003E4C5B">
      <w:pPr>
        <w:tabs>
          <w:tab w:val="left" w:pos="993"/>
        </w:tabs>
        <w:spacing w:after="120"/>
        <w:ind w:firstLine="567"/>
        <w:jc w:val="both"/>
        <w:rPr>
          <w:rFonts w:cstheme="minorHAnsi"/>
          <w:sz w:val="24"/>
          <w:szCs w:val="24"/>
          <w:lang w:val="uk-UA"/>
        </w:rPr>
      </w:pPr>
      <w:r w:rsidRPr="00002CFD">
        <w:rPr>
          <w:rFonts w:cstheme="minorHAnsi"/>
          <w:sz w:val="24"/>
          <w:szCs w:val="24"/>
          <w:lang w:val="uk-UA"/>
        </w:rPr>
        <w:t>Усі фізичні особи, які беруть участь у загальних зборах, надають згоду на обробку наданих ними персональних даних у межах та у спосіб, що необхідні для організації і проведення загальних зборів. Про надання цієї згоди учасниками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3E4C5B" w:rsidRPr="00002CFD" w:rsidRDefault="003E4C5B" w:rsidP="003E4C5B">
      <w:pPr>
        <w:tabs>
          <w:tab w:val="left" w:pos="993"/>
        </w:tabs>
        <w:spacing w:after="120"/>
        <w:ind w:firstLine="567"/>
        <w:jc w:val="both"/>
        <w:rPr>
          <w:rFonts w:cstheme="minorHAnsi"/>
          <w:sz w:val="24"/>
          <w:szCs w:val="24"/>
          <w:lang w:val="uk-UA"/>
        </w:rPr>
      </w:pPr>
      <w:r w:rsidRPr="00002CFD">
        <w:rPr>
          <w:rFonts w:cstheme="minorHAnsi"/>
          <w:sz w:val="24"/>
          <w:szCs w:val="24"/>
          <w:lang w:val="uk-UA"/>
        </w:rPr>
        <w:t xml:space="preserve">Відмова від надання документів, визначених у цьому пункті Положення, або відмова від надання згоди на обробку персональних даних є підставою для </w:t>
      </w:r>
      <w:proofErr w:type="spellStart"/>
      <w:r w:rsidRPr="00002CFD">
        <w:rPr>
          <w:rFonts w:cstheme="minorHAnsi"/>
          <w:sz w:val="24"/>
          <w:szCs w:val="24"/>
          <w:lang w:val="uk-UA"/>
        </w:rPr>
        <w:t>недопуску</w:t>
      </w:r>
      <w:proofErr w:type="spellEnd"/>
      <w:r w:rsidRPr="00002CFD">
        <w:rPr>
          <w:rFonts w:cstheme="minorHAnsi"/>
          <w:sz w:val="24"/>
          <w:szCs w:val="24"/>
          <w:lang w:val="uk-UA"/>
        </w:rPr>
        <w:t xml:space="preserve"> особи до участі у загальних зборах, у тому числі з правом дорадчого голосу.</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Для ведення загальних зборів більшістю голосів учасників з правом вирішального голосу обирають головуючого </w:t>
      </w:r>
      <w:r w:rsidRPr="00002CFD">
        <w:rPr>
          <w:rFonts w:asciiTheme="minorHAnsi" w:hAnsiTheme="minorHAnsi" w:cstheme="minorHAnsi"/>
          <w:snapToGrid w:val="0"/>
          <w:sz w:val="24"/>
          <w:szCs w:val="24"/>
          <w:lang w:val="uk-UA"/>
        </w:rPr>
        <w:t>на загальних зборах</w:t>
      </w:r>
      <w:r w:rsidR="00002CFD">
        <w:rPr>
          <w:rFonts w:asciiTheme="minorHAnsi" w:hAnsiTheme="minorHAnsi" w:cstheme="minorHAnsi"/>
          <w:snapToGrid w:val="0"/>
          <w:sz w:val="24"/>
          <w:szCs w:val="24"/>
          <w:lang w:val="uk-UA"/>
        </w:rPr>
        <w:t xml:space="preserve"> </w:t>
      </w:r>
      <w:bookmarkStart w:id="5" w:name="_GoBack"/>
      <w:bookmarkEnd w:id="5"/>
      <w:r w:rsidRPr="00002CFD">
        <w:rPr>
          <w:rFonts w:asciiTheme="minorHAnsi" w:hAnsiTheme="minorHAnsi" w:cstheme="minorHAnsi"/>
          <w:sz w:val="24"/>
          <w:szCs w:val="24"/>
          <w:lang w:val="uk-UA"/>
        </w:rPr>
        <w:t>та їх секретаря.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napToGrid w:val="0"/>
          <w:sz w:val="24"/>
          <w:szCs w:val="24"/>
          <w:lang w:val="uk-UA"/>
        </w:rPr>
        <w:t>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_______голова, а також головуючий на загальних зборах чи їх секретар.</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На загальних зборах не допускається розгляд питань, які не було </w:t>
      </w:r>
      <w:proofErr w:type="spellStart"/>
      <w:r w:rsidRPr="00002CFD">
        <w:rPr>
          <w:rFonts w:asciiTheme="minorHAnsi" w:hAnsiTheme="minorHAnsi" w:cstheme="minorHAnsi"/>
          <w:sz w:val="24"/>
          <w:szCs w:val="24"/>
          <w:lang w:val="uk-UA"/>
        </w:rPr>
        <w:t>внесено</w:t>
      </w:r>
      <w:proofErr w:type="spellEnd"/>
      <w:r w:rsidRPr="00002CFD">
        <w:rPr>
          <w:rFonts w:asciiTheme="minorHAnsi" w:hAnsiTheme="minorHAnsi" w:cstheme="minorHAnsi"/>
          <w:sz w:val="24"/>
          <w:szCs w:val="24"/>
          <w:lang w:val="uk-UA"/>
        </w:rPr>
        <w:t xml:space="preserve"> до порядку денного.</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9. </w:t>
      </w:r>
      <w:bookmarkStart w:id="6" w:name="_Hlk521502239"/>
      <w:r w:rsidRPr="00002CFD">
        <w:rPr>
          <w:rFonts w:asciiTheme="minorHAnsi" w:hAnsiTheme="minorHAnsi" w:cstheme="minorHAnsi"/>
          <w:sz w:val="24"/>
          <w:szCs w:val="24"/>
          <w:lang w:val="uk-UA"/>
        </w:rPr>
        <w:t>Рішення загальних зборів приймається більшістю голосів їх зареєстрованих учасників, що мають право вирішального голосу.</w:t>
      </w:r>
    </w:p>
    <w:p w:rsidR="003E4C5B" w:rsidRPr="00002CFD" w:rsidRDefault="003E4C5B" w:rsidP="003E4C5B">
      <w:pPr>
        <w:tabs>
          <w:tab w:val="left" w:pos="426"/>
          <w:tab w:val="left" w:pos="993"/>
        </w:tabs>
        <w:spacing w:after="120"/>
        <w:ind w:firstLine="567"/>
        <w:jc w:val="both"/>
        <w:rPr>
          <w:rFonts w:cstheme="minorHAnsi"/>
          <w:sz w:val="24"/>
          <w:szCs w:val="24"/>
          <w:lang w:val="uk-UA"/>
        </w:rPr>
      </w:pPr>
      <w:r w:rsidRPr="00002CFD">
        <w:rPr>
          <w:rFonts w:cstheme="minorHAnsi"/>
          <w:sz w:val="24"/>
          <w:szCs w:val="24"/>
          <w:lang w:val="uk-UA"/>
        </w:rPr>
        <w:t>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lastRenderedPageBreak/>
        <w:t xml:space="preserve">За результатами загальних зборів оформляється письмовий протокол у двох примірниках, в якому чітко </w:t>
      </w:r>
      <w:proofErr w:type="spellStart"/>
      <w:r w:rsidRPr="00002CFD">
        <w:rPr>
          <w:rFonts w:asciiTheme="minorHAnsi" w:hAnsiTheme="minorHAnsi" w:cstheme="minorHAnsi"/>
          <w:sz w:val="24"/>
          <w:szCs w:val="24"/>
          <w:lang w:val="uk-UA"/>
        </w:rPr>
        <w:t>формулюється</w:t>
      </w:r>
      <w:proofErr w:type="spellEnd"/>
      <w:r w:rsidRPr="00002CFD">
        <w:rPr>
          <w:rFonts w:asciiTheme="minorHAnsi" w:hAnsiTheme="minorHAnsi" w:cstheme="minorHAnsi"/>
          <w:sz w:val="24"/>
          <w:szCs w:val="24"/>
          <w:lang w:val="uk-UA"/>
        </w:rPr>
        <w:t xml:space="preserve">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Захист і обробка відомостей, зазначених в абзаці другому цього пункту, здійснюється в порядку, встановленому законом.</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У протоколі вказуються: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1) дата, час і місце проведення загальних зборів;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2) територія проведення загальних зборів;</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3) кількість учасників загальних зборів з правом вирішального голосу,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4) кількість учасників загальних зборів з правом дорадчого голосу;</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5) питання, які розглядалися на загальних зборах;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3E4C5B" w:rsidRPr="00002CFD" w:rsidRDefault="003E4C5B" w:rsidP="003E4C5B">
      <w:pPr>
        <w:spacing w:after="120"/>
        <w:ind w:firstLine="567"/>
        <w:jc w:val="both"/>
        <w:rPr>
          <w:rFonts w:cstheme="minorHAnsi"/>
          <w:sz w:val="24"/>
          <w:szCs w:val="24"/>
          <w:lang w:val="uk-UA"/>
        </w:rPr>
      </w:pPr>
      <w:r w:rsidRPr="00002CFD">
        <w:rPr>
          <w:rFonts w:cstheme="minorHAnsi"/>
          <w:sz w:val="24"/>
          <w:szCs w:val="24"/>
          <w:lang w:val="uk-UA"/>
        </w:rPr>
        <w:t>Один примірник протоколу загальних зборів надсилається відповідним органам чи посадовим особам місцевого самоврядування не пізніше ___ робочих днів з дня проведення загальних зборів, другий примірник зберігається у ініціаторів загальних зборів.</w:t>
      </w:r>
    </w:p>
    <w:p w:rsidR="003E4C5B" w:rsidRPr="00002CFD" w:rsidRDefault="003E4C5B" w:rsidP="003E4C5B">
      <w:pPr>
        <w:tabs>
          <w:tab w:val="left" w:pos="900"/>
          <w:tab w:val="left" w:pos="1080"/>
        </w:tabs>
        <w:spacing w:after="120"/>
        <w:ind w:firstLine="567"/>
        <w:jc w:val="both"/>
        <w:rPr>
          <w:rFonts w:cstheme="minorHAnsi"/>
          <w:sz w:val="24"/>
          <w:szCs w:val="24"/>
          <w:lang w:val="uk-UA"/>
        </w:rPr>
      </w:pPr>
      <w:r w:rsidRPr="00002CFD">
        <w:rPr>
          <w:rFonts w:cstheme="minorHAnsi"/>
          <w:sz w:val="24"/>
          <w:szCs w:val="24"/>
          <w:lang w:val="uk-UA"/>
        </w:rPr>
        <w:t xml:space="preserve">Копія протоколу не пізніше ___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w:t>
      </w:r>
      <w:proofErr w:type="spellStart"/>
      <w:r w:rsidRPr="00002CFD">
        <w:rPr>
          <w:rFonts w:cstheme="minorHAnsi"/>
          <w:sz w:val="24"/>
          <w:szCs w:val="24"/>
          <w:lang w:val="uk-UA"/>
        </w:rPr>
        <w:t>вебсайті</w:t>
      </w:r>
      <w:proofErr w:type="spellEnd"/>
      <w:r w:rsidRPr="00002CFD">
        <w:rPr>
          <w:rFonts w:cstheme="minorHAnsi"/>
          <w:sz w:val="24"/>
          <w:szCs w:val="24"/>
          <w:lang w:val="uk-UA"/>
        </w:rPr>
        <w:t xml:space="preserve"> Ради. </w:t>
      </w:r>
    </w:p>
    <w:p w:rsidR="003E4C5B" w:rsidRPr="00002CFD" w:rsidRDefault="003E4C5B" w:rsidP="003E4C5B">
      <w:pPr>
        <w:spacing w:after="120"/>
        <w:ind w:firstLine="567"/>
        <w:jc w:val="both"/>
        <w:rPr>
          <w:rFonts w:cstheme="minorHAnsi"/>
          <w:sz w:val="24"/>
          <w:szCs w:val="24"/>
          <w:lang w:val="uk-UA"/>
        </w:rPr>
      </w:pPr>
      <w:r w:rsidRPr="00002CFD">
        <w:rPr>
          <w:rFonts w:cstheme="minorHAnsi"/>
          <w:sz w:val="24"/>
          <w:szCs w:val="24"/>
          <w:lang w:val="uk-UA"/>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bookmarkEnd w:id="6"/>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10. </w:t>
      </w:r>
      <w:bookmarkStart w:id="7" w:name="_Hlk521503466"/>
      <w:r w:rsidRPr="00002CFD">
        <w:rPr>
          <w:rFonts w:asciiTheme="minorHAnsi" w:hAnsiTheme="minorHAnsi" w:cstheme="minorHAnsi"/>
          <w:sz w:val="24"/>
          <w:szCs w:val="24"/>
          <w:lang w:val="uk-UA"/>
        </w:rPr>
        <w:t xml:space="preserve">Рішення загальних зборів ураховуються органами місцевого самоврядування та їх посадовими особами у їх діяльності.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_____ днів до дня проведення засідання.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lastRenderedPageBreak/>
        <w:t>Органи місцевого самоврядування та їх посадові особи зобов’язані розглянути рішення (пропозиції) загальних зборів протягом _____ днів з дня його (їх) отримання.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bookmarkStart w:id="8" w:name="_Hlk521503587"/>
      <w:bookmarkEnd w:id="7"/>
      <w:r w:rsidRPr="00002CFD">
        <w:rPr>
          <w:rFonts w:asciiTheme="minorHAnsi" w:hAnsiTheme="minorHAnsi" w:cstheme="minorHAnsi"/>
          <w:sz w:val="24"/>
          <w:szCs w:val="24"/>
          <w:lang w:val="uk-UA"/>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3) відхилити пропозицію, викладену в рішенні загальних зборів, – у такому разі зазначаються підстави цього рішення.</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11. 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bookmarkEnd w:id="8"/>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 xml:space="preserve">12. Інформація про результати розгляду пропозицій, викладених в рішенні загальних зборів, протягом _____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w:t>
      </w:r>
      <w:proofErr w:type="spellStart"/>
      <w:r w:rsidRPr="00002CFD">
        <w:rPr>
          <w:rFonts w:asciiTheme="minorHAnsi" w:hAnsiTheme="minorHAnsi" w:cstheme="minorHAnsi"/>
          <w:sz w:val="24"/>
          <w:szCs w:val="24"/>
          <w:lang w:val="uk-UA"/>
        </w:rPr>
        <w:t>вебсайті</w:t>
      </w:r>
      <w:proofErr w:type="spellEnd"/>
      <w:r w:rsidRPr="00002CFD">
        <w:rPr>
          <w:rFonts w:asciiTheme="minorHAnsi" w:hAnsiTheme="minorHAnsi" w:cstheme="minorHAnsi"/>
          <w:sz w:val="24"/>
          <w:szCs w:val="24"/>
          <w:lang w:val="uk-UA"/>
        </w:rPr>
        <w:t xml:space="preserve"> Ради.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13.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3E4C5B" w:rsidRPr="00002CFD" w:rsidRDefault="003E4C5B" w:rsidP="003E4C5B">
      <w:pPr>
        <w:pStyle w:val="HTMLPreformatted"/>
        <w:spacing w:after="120"/>
        <w:ind w:firstLine="567"/>
        <w:jc w:val="both"/>
        <w:rPr>
          <w:rFonts w:asciiTheme="minorHAnsi" w:hAnsiTheme="minorHAnsi" w:cstheme="minorHAnsi"/>
          <w:sz w:val="24"/>
          <w:szCs w:val="24"/>
          <w:lang w:val="uk-UA"/>
        </w:rPr>
      </w:pPr>
      <w:r w:rsidRPr="00002CFD">
        <w:rPr>
          <w:rFonts w:asciiTheme="minorHAnsi" w:hAnsiTheme="minorHAnsi" w:cstheme="minorHAnsi"/>
          <w:sz w:val="24"/>
          <w:szCs w:val="24"/>
          <w:lang w:val="uk-UA"/>
        </w:rPr>
        <w:t>14.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3E4C5B" w:rsidRPr="00002CFD" w:rsidRDefault="003E4C5B" w:rsidP="003E4C5B">
      <w:pPr>
        <w:rPr>
          <w:rFonts w:cstheme="minorHAnsi"/>
          <w:sz w:val="24"/>
          <w:szCs w:val="24"/>
          <w:lang w:val="uk-UA"/>
        </w:rPr>
      </w:pPr>
    </w:p>
    <w:p w:rsidR="00DF2A84" w:rsidRPr="00002CFD" w:rsidRDefault="00DF2A84" w:rsidP="003E4C5B">
      <w:pPr>
        <w:rPr>
          <w:lang w:val="uk-UA"/>
        </w:rPr>
      </w:pPr>
    </w:p>
    <w:sectPr w:rsidR="00DF2A84" w:rsidRPr="00002C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EBC" w:rsidRDefault="002A2EBC" w:rsidP="003E4C5B">
      <w:pPr>
        <w:spacing w:after="0" w:line="240" w:lineRule="auto"/>
      </w:pPr>
      <w:r>
        <w:separator/>
      </w:r>
    </w:p>
  </w:endnote>
  <w:endnote w:type="continuationSeparator" w:id="0">
    <w:p w:rsidR="002A2EBC" w:rsidRDefault="002A2EBC" w:rsidP="003E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EBC" w:rsidRDefault="002A2EBC" w:rsidP="003E4C5B">
      <w:pPr>
        <w:spacing w:after="0" w:line="240" w:lineRule="auto"/>
      </w:pPr>
      <w:r>
        <w:separator/>
      </w:r>
    </w:p>
  </w:footnote>
  <w:footnote w:type="continuationSeparator" w:id="0">
    <w:p w:rsidR="002A2EBC" w:rsidRDefault="002A2EBC" w:rsidP="003E4C5B">
      <w:pPr>
        <w:spacing w:after="0" w:line="240" w:lineRule="auto"/>
      </w:pPr>
      <w:r>
        <w:continuationSeparator/>
      </w:r>
    </w:p>
  </w:footnote>
  <w:footnote w:id="1">
    <w:p w:rsidR="003E4C5B" w:rsidRPr="000D09B6" w:rsidRDefault="003E4C5B" w:rsidP="003E4C5B">
      <w:pPr>
        <w:pStyle w:val="HTMLPreformatted"/>
        <w:shd w:val="clear" w:color="auto" w:fill="FFFFFF"/>
        <w:jc w:val="both"/>
        <w:rPr>
          <w:rFonts w:ascii="Times New Roman" w:hAnsi="Times New Roman" w:cs="Times New Roman"/>
          <w:lang w:val="uk-UA"/>
        </w:rPr>
      </w:pPr>
      <w:r>
        <w:rPr>
          <w:rFonts w:ascii="Times New Roman" w:hAnsi="Times New Roman"/>
          <w:szCs w:val="22"/>
          <w:lang w:val="uk-UA" w:eastAsia="uk-UA"/>
        </w:rPr>
        <w:t xml:space="preserve"> </w:t>
      </w:r>
      <w:r>
        <w:rPr>
          <w:rStyle w:val="FootnoteReference"/>
          <w:sz w:val="22"/>
          <w:szCs w:val="22"/>
        </w:rPr>
        <w:footnoteRef/>
      </w:r>
      <w:r w:rsidRPr="000D09B6">
        <w:rPr>
          <w:rFonts w:ascii="Times New Roman" w:hAnsi="Times New Roman"/>
          <w:szCs w:val="22"/>
          <w:lang w:val="uk-UA" w:eastAsia="uk-UA"/>
        </w:rPr>
        <w:t xml:space="preserve">Правовий статус, порядок створення, організації та діяльності органів самоорганізації населення визначаються </w:t>
      </w:r>
      <w:r w:rsidRPr="000D09B6">
        <w:rPr>
          <w:rFonts w:ascii="Times New Roman" w:hAnsi="Times New Roman"/>
          <w:szCs w:val="22"/>
          <w:lang w:val="uk-UA"/>
        </w:rPr>
        <w:t xml:space="preserve">Законом України «Про органи самоорганізації населення». Зокрема, статтею 8 зазначеного </w:t>
      </w:r>
      <w:r w:rsidRPr="000D09B6">
        <w:rPr>
          <w:rFonts w:ascii="Times New Roman" w:hAnsi="Times New Roman"/>
          <w:szCs w:val="22"/>
          <w:lang w:val="uk-UA" w:eastAsia="uk-UA"/>
        </w:rPr>
        <w:t xml:space="preserve">Закону регламентується порядок ініціювання створення органу самоорганізації населення </w:t>
      </w:r>
      <w:r w:rsidRPr="000D09B6">
        <w:rPr>
          <w:rFonts w:ascii="Times New Roman" w:hAnsi="Times New Roman" w:cs="Times New Roman"/>
          <w:lang w:val="uk-UA" w:eastAsia="uk-UA"/>
        </w:rPr>
        <w:t>URL: https://zakon.rada.gov.ua/laws/show/2625-14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5B"/>
    <w:rsid w:val="00002CFD"/>
    <w:rsid w:val="002238F4"/>
    <w:rsid w:val="002A2EBC"/>
    <w:rsid w:val="003E4C5B"/>
    <w:rsid w:val="00B67876"/>
    <w:rsid w:val="00C81D52"/>
    <w:rsid w:val="00D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4F24"/>
  <w15:chartTrackingRefBased/>
  <w15:docId w15:val="{897EBEF2-D245-4D7A-9D2E-5111E830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4C5B"/>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E4C5B"/>
    <w:rPr>
      <w:rFonts w:cs="Times New Roman"/>
      <w:vertAlign w:val="superscript"/>
    </w:rPr>
  </w:style>
  <w:style w:type="paragraph" w:styleId="HTMLPreformatted">
    <w:name w:val="HTML Preformatted"/>
    <w:basedOn w:val="Normal"/>
    <w:link w:val="HTMLPreformattedChar"/>
    <w:uiPriority w:val="99"/>
    <w:unhideWhenUsed/>
    <w:rsid w:val="003E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E4C5B"/>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2020-03-05T15:34:00Z</dcterms:created>
  <dcterms:modified xsi:type="dcterms:W3CDTF">2020-03-05T15:36:00Z</dcterms:modified>
</cp:coreProperties>
</file>