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D7" w:rsidRPr="00D456D3" w:rsidRDefault="00812CD7" w:rsidP="00812CD7">
      <w:pPr>
        <w:tabs>
          <w:tab w:val="left" w:pos="709"/>
        </w:tabs>
        <w:jc w:val="right"/>
        <w:rPr>
          <w:rFonts w:cs="Calibri"/>
          <w:b/>
          <w:bCs/>
          <w:color w:val="0070C0"/>
          <w:sz w:val="24"/>
          <w:szCs w:val="24"/>
          <w:lang w:val="uk-UA"/>
        </w:rPr>
      </w:pPr>
      <w:bookmarkStart w:id="0" w:name="_Toc14882245"/>
      <w:bookmarkStart w:id="1" w:name="_Toc15408204"/>
      <w:bookmarkStart w:id="2" w:name="_GoBack"/>
      <w:r w:rsidRPr="00D456D3">
        <w:rPr>
          <w:rFonts w:cs="Calibri"/>
          <w:b/>
          <w:bCs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cs="Calibri"/>
          <w:b/>
          <w:bCs/>
          <w:color w:val="0070C0"/>
          <w:sz w:val="24"/>
          <w:szCs w:val="24"/>
          <w:lang w:val="uk-UA"/>
        </w:rPr>
        <w:t>18</w:t>
      </w:r>
    </w:p>
    <w:p w:rsidR="00812CD7" w:rsidRPr="00D456D3" w:rsidRDefault="00812CD7" w:rsidP="00812CD7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3" w:name="_Toc14882246"/>
      <w:bookmarkStart w:id="4" w:name="_Toc15408205"/>
      <w:bookmarkEnd w:id="2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Шаблон форми результатів оцінки бюджетних програм згідно Методичних рекомендацій МФУ</w:t>
      </w:r>
      <w:bookmarkEnd w:id="3"/>
      <w:bookmarkEnd w:id="4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 </w:t>
      </w:r>
    </w:p>
    <w:p w:rsidR="00812CD7" w:rsidRPr="00D456D3" w:rsidRDefault="00812CD7" w:rsidP="00812CD7">
      <w:pPr>
        <w:pStyle w:val="Heading1"/>
        <w:tabs>
          <w:tab w:val="left" w:pos="709"/>
        </w:tabs>
        <w:spacing w:before="0"/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5" w:name="_Toc14882247"/>
      <w:bookmarkStart w:id="6" w:name="_Toc15408206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(наказ МФУ від 17.05.2011 року № 608)</w:t>
      </w:r>
      <w:bookmarkEnd w:id="5"/>
      <w:bookmarkEnd w:id="6"/>
    </w:p>
    <w:p w:rsidR="00812CD7" w:rsidRPr="00D456D3" w:rsidRDefault="00812CD7" w:rsidP="00812CD7">
      <w:pPr>
        <w:tabs>
          <w:tab w:val="left" w:pos="709"/>
        </w:tabs>
        <w:rPr>
          <w:b/>
          <w:bCs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2903"/>
        <w:gridCol w:w="1147"/>
        <w:gridCol w:w="1072"/>
        <w:gridCol w:w="544"/>
        <w:gridCol w:w="240"/>
        <w:gridCol w:w="557"/>
        <w:gridCol w:w="596"/>
        <w:gridCol w:w="218"/>
        <w:gridCol w:w="667"/>
        <w:gridCol w:w="216"/>
        <w:gridCol w:w="774"/>
        <w:gridCol w:w="443"/>
        <w:gridCol w:w="712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812CD7" w:rsidRPr="00D456D3" w:rsidTr="00AA2814">
        <w:trPr>
          <w:trHeight w:val="45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32"/>
                <w:szCs w:val="32"/>
                <w:lang w:val="uk-UA" w:eastAsia="ru-RU"/>
              </w:rPr>
              <w:t>ОЦІНКА ЕФЕКТИВНОСТІ БЮДЖЕТНОЇ ПРОГРАМИ</w:t>
            </w:r>
          </w:p>
        </w:tc>
      </w:tr>
      <w:tr w:rsidR="00812CD7" w:rsidRPr="00D456D3" w:rsidTr="00AA2814">
        <w:trPr>
          <w:trHeight w:val="42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32"/>
                <w:szCs w:val="32"/>
                <w:lang w:val="uk-UA" w:eastAsia="ru-RU"/>
              </w:rPr>
              <w:t>за ______рік</w:t>
            </w:r>
          </w:p>
        </w:tc>
      </w:tr>
      <w:tr w:rsidR="00812CD7" w:rsidRPr="00D456D3" w:rsidTr="00AA2814">
        <w:trPr>
          <w:trHeight w:val="348"/>
        </w:trPr>
        <w:tc>
          <w:tcPr>
            <w:tcW w:w="2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44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softHyphen/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 xml:space="preserve">_________________________________________________________________________________________ 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44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ind w:firstLineChars="100" w:firstLine="241"/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(КПКВК МБ)                     (найменування головного розпорядника)     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44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2.  _________________________________________________________________________________________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 xml:space="preserve"> 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437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  (КПКВК МБ)                     (найменування відповідального виконавця)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71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3.</w:t>
            </w:r>
          </w:p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ind w:firstLineChars="300" w:firstLine="723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______________________________________________________________________________________</w:t>
            </w:r>
          </w:p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312"/>
        </w:trPr>
        <w:tc>
          <w:tcPr>
            <w:tcW w:w="429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(КПКВК МБ)  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(КФКВК)   </w:t>
            </w:r>
            <w:r w:rsidRPr="00D456D3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       (найменування бюджетної програми)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2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34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4.  Мета бюджетної програми: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2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2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395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5. Оцінка ефективності бюджетної програми за критеріями: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437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5.1 «Виконання бюджетної програми за напрямами використання бюджетних коштів»: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31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 (тис. грн)</w:t>
            </w:r>
          </w:p>
        </w:tc>
      </w:tr>
      <w:tr w:rsidR="00812CD7" w:rsidRPr="00D456D3" w:rsidTr="00AA2814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1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План з урахуванням змін</w:t>
            </w:r>
          </w:p>
        </w:tc>
        <w:tc>
          <w:tcPr>
            <w:tcW w:w="115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Виконано</w:t>
            </w:r>
          </w:p>
        </w:tc>
        <w:tc>
          <w:tcPr>
            <w:tcW w:w="1220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Відхилення</w:t>
            </w: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спеціаль</w:t>
            </w:r>
            <w:proofErr w:type="spellEnd"/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-ний фонд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спеціаль</w:t>
            </w:r>
            <w:proofErr w:type="spellEnd"/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-ний фонд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416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спеціаль</w:t>
            </w:r>
            <w:proofErr w:type="spellEnd"/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-ний фонд</w:t>
            </w:r>
          </w:p>
        </w:tc>
        <w:tc>
          <w:tcPr>
            <w:tcW w:w="360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Видатки (надані кредити)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Пояснення щодо причин відхилення касових видатків (наданих кредитів) від планового показника</w:t>
            </w:r>
          </w:p>
        </w:tc>
      </w:tr>
      <w:tr w:rsidR="00812CD7" w:rsidRPr="00D456D3" w:rsidTr="00AA2814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зокрема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Напрям використання коштів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Пояснення причин відхилення касових видатків (наданих кредитів) за напрямом використання бюджетних коштів від планового показника  </w:t>
            </w: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Напрям використання коштів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Пояснення причин відхилення касових видатків (наданих кредитів) за напрямом використання бюджетних коштів від планового показника  </w:t>
            </w: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trHeight w:val="50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12CD7" w:rsidRPr="00D456D3" w:rsidRDefault="00812CD7" w:rsidP="00812CD7">
      <w:pPr>
        <w:tabs>
          <w:tab w:val="left" w:pos="709"/>
        </w:tabs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6"/>
        <w:gridCol w:w="4624"/>
        <w:gridCol w:w="700"/>
        <w:gridCol w:w="700"/>
        <w:gridCol w:w="772"/>
        <w:gridCol w:w="811"/>
        <w:gridCol w:w="1594"/>
        <w:gridCol w:w="1319"/>
        <w:gridCol w:w="10"/>
        <w:gridCol w:w="1496"/>
        <w:gridCol w:w="8"/>
      </w:tblGrid>
      <w:tr w:rsidR="00812CD7" w:rsidRPr="00D456D3" w:rsidTr="00AA2814">
        <w:trPr>
          <w:trHeight w:val="312"/>
        </w:trPr>
        <w:tc>
          <w:tcPr>
            <w:tcW w:w="44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 xml:space="preserve">5.2 «Виконання бюджетної програми за джерелами надходжень спеціального фонду»:  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ind w:firstLineChars="100" w:firstLine="240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2CD7" w:rsidRPr="00D456D3" w:rsidTr="00AA2814">
        <w:trPr>
          <w:gridAfter w:val="1"/>
          <w:wAfter w:w="3" w:type="pct"/>
          <w:trHeight w:val="31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(тис. грн)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№ з/п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Показники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План з урахуванням змін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Виконано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Відхилення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Залишок на початок року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зокрема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1.1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власних надходжень 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1.2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інших надходжень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Надходження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зокрема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2.1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власні надходження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lastRenderedPageBreak/>
              <w:t>2.2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надходження позик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2.3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повернення кредитів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2.4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інші надходження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Пояснення причин відхилення фактичних обсягів надходжень від планових 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Залишок на кінець року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зокрема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3.1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власних надходжень 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gridAfter w:val="1"/>
          <w:wAfter w:w="3" w:type="pct"/>
          <w:trHeight w:val="20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3.2</w:t>
            </w:r>
          </w:p>
        </w:tc>
        <w:tc>
          <w:tcPr>
            <w:tcW w:w="26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інших надходжень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Пояснення причин наявності залишку надходжень спеціального фонду, зокрема власних надходжень бюджетних установ та інших надходжень, на кінець року </w:t>
            </w:r>
          </w:p>
        </w:tc>
      </w:tr>
    </w:tbl>
    <w:p w:rsidR="00812CD7" w:rsidRPr="00D456D3" w:rsidRDefault="00812CD7" w:rsidP="00812CD7">
      <w:pPr>
        <w:tabs>
          <w:tab w:val="left" w:pos="709"/>
        </w:tabs>
        <w:rPr>
          <w:sz w:val="10"/>
          <w:szCs w:val="10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4102"/>
        <w:gridCol w:w="954"/>
        <w:gridCol w:w="1086"/>
        <w:gridCol w:w="717"/>
        <w:gridCol w:w="954"/>
        <w:gridCol w:w="1086"/>
        <w:gridCol w:w="717"/>
        <w:gridCol w:w="954"/>
        <w:gridCol w:w="1086"/>
        <w:gridCol w:w="727"/>
      </w:tblGrid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5.3 «Виконання результативних показників бюджетної програми за напрямами використання бюджетних коштів»:</w:t>
            </w: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4"/>
                <w:szCs w:val="24"/>
                <w:lang w:val="uk-UA" w:eastAsia="ru-RU"/>
              </w:rPr>
              <w:t>(тис. грн)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№ з/п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Показники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Затверджено паспортом бюджетної програми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Виконано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Відхилення</w:t>
            </w:r>
          </w:p>
        </w:tc>
      </w:tr>
      <w:tr w:rsidR="00812CD7" w:rsidRPr="00D456D3" w:rsidTr="00AA2814">
        <w:trPr>
          <w:trHeight w:val="509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загальний фонд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спеціальний фонд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загальний фонд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спеціальний фонд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загальний фонд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спеціальний фонд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18"/>
                <w:szCs w:val="18"/>
                <w:lang w:val="uk-UA" w:eastAsia="ru-RU"/>
              </w:rPr>
              <w:t>разом</w:t>
            </w:r>
          </w:p>
        </w:tc>
      </w:tr>
      <w:tr w:rsidR="00812CD7" w:rsidRPr="00D456D3" w:rsidTr="00AA2814">
        <w:trPr>
          <w:trHeight w:val="509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 xml:space="preserve">Напрям використання бюджетних коштів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1.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затрат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продукту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3.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ефективності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4.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>якості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i/>
                <w:iCs/>
                <w:color w:val="000000"/>
                <w:lang w:val="uk-UA" w:eastAsia="ru-RU"/>
              </w:rPr>
            </w:pPr>
            <w:r w:rsidRPr="00D456D3">
              <w:rPr>
                <w:rFonts w:cs="Calibri"/>
                <w:i/>
                <w:iCs/>
                <w:color w:val="000000"/>
                <w:lang w:val="uk-UA" w:eastAsia="ru-RU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lastRenderedPageBreak/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 xml:space="preserve">Напрям використання бюджетних коштів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 </w:t>
            </w:r>
          </w:p>
        </w:tc>
      </w:tr>
    </w:tbl>
    <w:p w:rsidR="00812CD7" w:rsidRPr="00D456D3" w:rsidRDefault="00812CD7" w:rsidP="00812CD7">
      <w:pPr>
        <w:tabs>
          <w:tab w:val="left" w:pos="709"/>
        </w:tabs>
        <w:rPr>
          <w:sz w:val="16"/>
          <w:szCs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3428"/>
        <w:gridCol w:w="1019"/>
        <w:gridCol w:w="1329"/>
        <w:gridCol w:w="832"/>
        <w:gridCol w:w="1019"/>
        <w:gridCol w:w="1197"/>
        <w:gridCol w:w="705"/>
        <w:gridCol w:w="1018"/>
        <w:gridCol w:w="1197"/>
        <w:gridCol w:w="705"/>
      </w:tblGrid>
      <w:tr w:rsidR="00812CD7" w:rsidRPr="00D456D3" w:rsidTr="00AA2814">
        <w:trPr>
          <w:trHeight w:val="20"/>
        </w:trPr>
        <w:tc>
          <w:tcPr>
            <w:tcW w:w="32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5.4 «Виконання показників бюджетної програми порівняно із показниками попереднього року»:</w:t>
            </w:r>
          </w:p>
        </w:tc>
        <w:tc>
          <w:tcPr>
            <w:tcW w:w="17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(тис. грн)</w:t>
            </w:r>
          </w:p>
        </w:tc>
      </w:tr>
      <w:tr w:rsidR="00812CD7" w:rsidRPr="00D456D3" w:rsidTr="00AA2814">
        <w:trPr>
          <w:trHeight w:val="509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Попередній рік</w:t>
            </w:r>
          </w:p>
        </w:tc>
        <w:tc>
          <w:tcPr>
            <w:tcW w:w="10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Звітний рік</w:t>
            </w:r>
          </w:p>
        </w:tc>
        <w:tc>
          <w:tcPr>
            <w:tcW w:w="10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Відхилення виконання (у відсотках)</w:t>
            </w:r>
          </w:p>
        </w:tc>
      </w:tr>
      <w:tr w:rsidR="00812CD7" w:rsidRPr="00D456D3" w:rsidTr="00AA2814">
        <w:trPr>
          <w:trHeight w:val="509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509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</w:tr>
      <w:tr w:rsidR="00812CD7" w:rsidRPr="00D456D3" w:rsidTr="00AA2814">
        <w:trPr>
          <w:trHeight w:val="509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423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Видатки (надані кредити)</w:t>
            </w:r>
          </w:p>
        </w:tc>
        <w:tc>
          <w:tcPr>
            <w:tcW w:w="3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 xml:space="preserve">Пояснення щодо збільшення (зменшення) обсягів проведених видатків (наданих кредитів) порівняно з аналогічними показниками попереднього року </w:t>
            </w: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зокрема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Напрям використання бюджетних коштів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затрат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Напрям використання бюджетних коштів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812CD7" w:rsidRPr="00D456D3" w:rsidTr="00AA2814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812CD7" w:rsidRPr="00D456D3" w:rsidRDefault="00812CD7" w:rsidP="00812CD7">
      <w:pPr>
        <w:tabs>
          <w:tab w:val="left" w:pos="709"/>
        </w:tabs>
        <w:rPr>
          <w:sz w:val="2"/>
          <w:szCs w:val="2"/>
          <w:lang w:val="uk-UA"/>
        </w:rPr>
      </w:pPr>
    </w:p>
    <w:p w:rsidR="00812CD7" w:rsidRPr="00D456D3" w:rsidRDefault="00812CD7" w:rsidP="00812CD7">
      <w:pPr>
        <w:tabs>
          <w:tab w:val="left" w:pos="709"/>
        </w:tabs>
        <w:rPr>
          <w:sz w:val="2"/>
          <w:szCs w:val="2"/>
          <w:lang w:val="uk-UA"/>
        </w:rPr>
      </w:pPr>
      <w:r w:rsidRPr="00D456D3">
        <w:rPr>
          <w:color w:val="000000"/>
          <w:lang w:val="uk-UA"/>
        </w:rPr>
        <w:t>5.5 «Виконання інвестиційних (проєктів) програм»:</w:t>
      </w:r>
    </w:p>
    <w:p w:rsidR="00812CD7" w:rsidRPr="00D456D3" w:rsidRDefault="00812CD7" w:rsidP="00812CD7">
      <w:pPr>
        <w:tabs>
          <w:tab w:val="left" w:pos="709"/>
        </w:tabs>
        <w:rPr>
          <w:sz w:val="2"/>
          <w:szCs w:val="2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55"/>
        <w:gridCol w:w="1810"/>
        <w:gridCol w:w="1720"/>
        <w:gridCol w:w="1326"/>
        <w:gridCol w:w="1551"/>
        <w:gridCol w:w="1326"/>
        <w:gridCol w:w="2069"/>
      </w:tblGrid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Загальний обсяг фінансування проєкту (програми), всього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8 = 3 - 7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Надходження </w:t>
            </w: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812CD7" w:rsidRPr="00D456D3" w:rsidTr="00AA2814">
        <w:trPr>
          <w:jc w:val="center"/>
        </w:trPr>
        <w:tc>
          <w:tcPr>
            <w:tcW w:w="497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812CD7" w:rsidRPr="00D456D3" w:rsidTr="00AA2814">
        <w:trPr>
          <w:jc w:val="center"/>
        </w:trPr>
        <w:tc>
          <w:tcPr>
            <w:tcW w:w="497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812CD7" w:rsidRPr="00D456D3" w:rsidTr="00AA2814">
        <w:trPr>
          <w:jc w:val="center"/>
        </w:trPr>
        <w:tc>
          <w:tcPr>
            <w:tcW w:w="497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 xml:space="preserve">Всього за інвестиційними </w:t>
            </w:r>
            <w:proofErr w:type="spellStart"/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проєктами</w:t>
            </w:r>
            <w:proofErr w:type="spellEnd"/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Інвестиційний проєкт (програма) 1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497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проєкту (програми) 1 від планового показника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...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Інвестиційний проєкт (програма) 2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497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проєкту (програми) 2 від планового показника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...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12CD7" w:rsidRPr="00D456D3" w:rsidTr="00AA2814">
        <w:trPr>
          <w:jc w:val="center"/>
        </w:trPr>
        <w:tc>
          <w:tcPr>
            <w:tcW w:w="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1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CD7" w:rsidRPr="00D456D3" w:rsidRDefault="00812CD7" w:rsidP="00AA2814">
            <w:pPr>
              <w:pStyle w:val="NormalWeb"/>
              <w:tabs>
                <w:tab w:val="left" w:pos="709"/>
              </w:tabs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456D3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х</w:t>
            </w:r>
          </w:p>
        </w:tc>
      </w:tr>
    </w:tbl>
    <w:p w:rsidR="00812CD7" w:rsidRPr="00D456D3" w:rsidRDefault="00812CD7" w:rsidP="00812CD7">
      <w:pPr>
        <w:pStyle w:val="HTMLPreformatted"/>
        <w:tabs>
          <w:tab w:val="left" w:pos="709"/>
        </w:tabs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9"/>
        <w:gridCol w:w="939"/>
        <w:gridCol w:w="936"/>
        <w:gridCol w:w="941"/>
        <w:gridCol w:w="1122"/>
        <w:gridCol w:w="964"/>
        <w:gridCol w:w="641"/>
        <w:gridCol w:w="615"/>
        <w:gridCol w:w="629"/>
        <w:gridCol w:w="642"/>
        <w:gridCol w:w="606"/>
        <w:gridCol w:w="616"/>
        <w:gridCol w:w="647"/>
        <w:gridCol w:w="614"/>
        <w:gridCol w:w="559"/>
      </w:tblGrid>
      <w:tr w:rsidR="00812CD7" w:rsidRPr="00D456D3" w:rsidTr="00AA2814">
        <w:trPr>
          <w:trHeight w:val="20"/>
        </w:trPr>
        <w:tc>
          <w:tcPr>
            <w:tcW w:w="26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5.6 «Наявність фінансових порушень за результатами контрольних заходів»: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u w:val="single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u w:val="single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5.7 «Стан фінансової дисципліни»: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1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6. Узагальнений висновок щодо: </w:t>
            </w:r>
          </w:p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44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актуальності бюджетної програми: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475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ефективності бюджетної програми: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475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корисності бюджетної програми: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color w:val="00000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2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 xml:space="preserve">довгострокових наслідків бюджетної програми: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34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36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  <w:r w:rsidRPr="00D456D3">
              <w:rPr>
                <w:rFonts w:cs="Calibri"/>
                <w:b/>
                <w:bCs/>
                <w:color w:val="000000"/>
                <w:lang w:val="uk-UA" w:eastAsia="ru-RU"/>
              </w:rPr>
              <w:t xml:space="preserve">Керівник бухгалтерської служби      _________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  <w:tr w:rsidR="00812CD7" w:rsidRPr="00D456D3" w:rsidTr="00AA2814">
        <w:trPr>
          <w:trHeight w:val="20"/>
        </w:trPr>
        <w:tc>
          <w:tcPr>
            <w:tcW w:w="31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Calibri"/>
                <w:color w:val="000000"/>
                <w:lang w:val="uk-UA" w:eastAsia="ru-RU"/>
              </w:rPr>
            </w:pPr>
            <w:r w:rsidRPr="00D456D3">
              <w:rPr>
                <w:rFonts w:cs="Calibri"/>
                <w:color w:val="000000"/>
                <w:lang w:val="uk-UA" w:eastAsia="ru-RU"/>
              </w:rPr>
              <w:t>(підпис)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D7" w:rsidRPr="00D456D3" w:rsidRDefault="00812CD7" w:rsidP="00AA2814">
            <w:pPr>
              <w:tabs>
                <w:tab w:val="left" w:pos="709"/>
              </w:tabs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</w:p>
        </w:tc>
      </w:tr>
    </w:tbl>
    <w:p w:rsidR="002E1FD9" w:rsidRDefault="002E1FD9" w:rsidP="00812CD7">
      <w:pPr>
        <w:ind w:left="-720" w:right="-720"/>
      </w:pPr>
    </w:p>
    <w:sectPr w:rsidR="002E1FD9" w:rsidSect="00812CD7">
      <w:pgSz w:w="15840" w:h="12240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2DE"/>
    <w:multiLevelType w:val="hybridMultilevel"/>
    <w:tmpl w:val="2938A298"/>
    <w:lvl w:ilvl="0" w:tplc="BF468312">
      <w:start w:val="1"/>
      <w:numFmt w:val="bullet"/>
      <w:pStyle w:val="ListParagraph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B21A1406">
      <w:numFmt w:val="bullet"/>
      <w:lvlText w:val="–"/>
      <w:lvlJc w:val="left"/>
      <w:pPr>
        <w:ind w:left="2039" w:hanging="42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6155A93"/>
    <w:multiLevelType w:val="multilevel"/>
    <w:tmpl w:val="0852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D7"/>
    <w:rsid w:val="002E1FD9"/>
    <w:rsid w:val="00812CD7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CBAD-A81F-45D0-8D03-58B62D38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D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CD7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CD7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CD7"/>
    <w:pPr>
      <w:keepNext/>
      <w:keepLines/>
      <w:numPr>
        <w:ilvl w:val="2"/>
        <w:numId w:val="2"/>
      </w:numPr>
      <w:tabs>
        <w:tab w:val="left" w:pos="709"/>
      </w:tabs>
      <w:spacing w:after="120" w:line="240" w:lineRule="auto"/>
      <w:ind w:left="709"/>
      <w:outlineLvl w:val="2"/>
    </w:pPr>
    <w:rPr>
      <w:rFonts w:cs="Calibri"/>
      <w:color w:val="0070C0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CD7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CD7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CD7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CD7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CD7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CD7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CD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CD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CD7"/>
    <w:rPr>
      <w:rFonts w:ascii="Calibri" w:eastAsia="Times New Roman" w:hAnsi="Calibri" w:cs="Calibri"/>
      <w:color w:val="0070C0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CD7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CD7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CD7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CD7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CD7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CD7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Paragraphe de liste PBLH,Bullet Points,Liste Paragraf,Graph &amp; Table tite,Content2"/>
    <w:basedOn w:val="Normal"/>
    <w:link w:val="ListParagraphChar"/>
    <w:uiPriority w:val="34"/>
    <w:qFormat/>
    <w:rsid w:val="00812CD7"/>
    <w:pPr>
      <w:numPr>
        <w:numId w:val="1"/>
      </w:numPr>
      <w:tabs>
        <w:tab w:val="left" w:pos="567"/>
      </w:tabs>
      <w:spacing w:after="120" w:line="240" w:lineRule="auto"/>
      <w:jc w:val="both"/>
    </w:pPr>
    <w:rPr>
      <w:rFonts w:cs="Calibri"/>
      <w:sz w:val="24"/>
      <w:szCs w:val="24"/>
      <w:lang w:val="uk-UA"/>
    </w:rPr>
  </w:style>
  <w:style w:type="paragraph" w:styleId="FootnoteText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,fn,ft,Texto nota pie Car"/>
    <w:basedOn w:val="Normal"/>
    <w:link w:val="FootnoteTextChar"/>
    <w:semiHidden/>
    <w:rsid w:val="00812CD7"/>
    <w:pPr>
      <w:spacing w:after="0" w:line="260" w:lineRule="atLeast"/>
    </w:pPr>
    <w:rPr>
      <w:rFonts w:ascii="Arial" w:hAnsi="Arial" w:cs="Arial"/>
      <w:sz w:val="20"/>
      <w:szCs w:val="20"/>
      <w:lang w:val="de-CH"/>
    </w:rPr>
  </w:style>
  <w:style w:type="character" w:customStyle="1" w:styleId="FootnoteTextChar">
    <w:name w:val="Footnote Text Char"/>
    <w:aliases w:val="Fußnote Char,Footnote Text_1 Char,Текст сноски-FN Знак Char,Footnote Text Char Знак Знак Знак Char,Footnote Text Char Знак Знак1 Char,Текст сноски Знак1 Знак Char,Текст сноски Знак1 Знак1 Знак Знак Char,Fu?note Char,fn Char,ft Char"/>
    <w:basedOn w:val="DefaultParagraphFont"/>
    <w:link w:val="FootnoteText"/>
    <w:semiHidden/>
    <w:rsid w:val="00812CD7"/>
    <w:rPr>
      <w:rFonts w:ascii="Arial" w:eastAsia="Times New Roman" w:hAnsi="Arial" w:cs="Arial"/>
      <w:sz w:val="20"/>
      <w:szCs w:val="20"/>
      <w:lang w:val="de-CH"/>
    </w:rPr>
  </w:style>
  <w:style w:type="character" w:styleId="FootnoteReference">
    <w:name w:val="footnote reference"/>
    <w:aliases w:val="сноска,Знак сноски-FN,Footnote Reference Number"/>
    <w:uiPriority w:val="99"/>
    <w:semiHidden/>
    <w:qFormat/>
    <w:rsid w:val="00812CD7"/>
    <w:rPr>
      <w:vertAlign w:val="superscript"/>
    </w:rPr>
  </w:style>
  <w:style w:type="character" w:styleId="Hyperlink">
    <w:name w:val="Hyperlink"/>
    <w:uiPriority w:val="99"/>
    <w:rsid w:val="00812CD7"/>
    <w:rPr>
      <w:color w:val="0000FF"/>
      <w:u w:val="single"/>
    </w:rPr>
  </w:style>
  <w:style w:type="character" w:customStyle="1" w:styleId="shorttext">
    <w:name w:val="short_text"/>
    <w:basedOn w:val="DefaultParagraphFont"/>
    <w:rsid w:val="00812CD7"/>
  </w:style>
  <w:style w:type="character" w:styleId="Strong">
    <w:name w:val="Strong"/>
    <w:uiPriority w:val="22"/>
    <w:qFormat/>
    <w:rsid w:val="00812CD7"/>
    <w:rPr>
      <w:b/>
      <w:bCs/>
    </w:rPr>
  </w:style>
  <w:style w:type="paragraph" w:customStyle="1" w:styleId="rvps2">
    <w:name w:val="rvps2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DefaultParagraphFont"/>
    <w:rsid w:val="00812CD7"/>
  </w:style>
  <w:style w:type="character" w:customStyle="1" w:styleId="rvts11">
    <w:name w:val="rvts11"/>
    <w:basedOn w:val="DefaultParagraphFont"/>
    <w:rsid w:val="00812CD7"/>
  </w:style>
  <w:style w:type="character" w:customStyle="1" w:styleId="rvts0">
    <w:name w:val="rvts0"/>
    <w:basedOn w:val="DefaultParagraphFont"/>
    <w:rsid w:val="00812CD7"/>
  </w:style>
  <w:style w:type="character" w:customStyle="1" w:styleId="UnresolvedMention1">
    <w:name w:val="Unresolved Mention1"/>
    <w:uiPriority w:val="99"/>
    <w:semiHidden/>
    <w:unhideWhenUsed/>
    <w:rsid w:val="00812C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2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D7"/>
    <w:rPr>
      <w:rFonts w:ascii="Calibri" w:eastAsia="Times New Roman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2CD7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CD7"/>
    <w:rPr>
      <w:rFonts w:ascii="Calibri" w:eastAsia="Times New Roman" w:hAnsi="Calibri" w:cs="Times New Roman"/>
      <w:b/>
      <w:bCs/>
      <w:i/>
      <w:iCs/>
      <w:color w:val="4472C4"/>
    </w:rPr>
  </w:style>
  <w:style w:type="paragraph" w:styleId="TOC1">
    <w:name w:val="toc 1"/>
    <w:basedOn w:val="Normal"/>
    <w:next w:val="Normal"/>
    <w:autoRedefine/>
    <w:uiPriority w:val="39"/>
    <w:unhideWhenUsed/>
    <w:rsid w:val="00812CD7"/>
    <w:pPr>
      <w:tabs>
        <w:tab w:val="left" w:pos="440"/>
        <w:tab w:val="right" w:leader="dot" w:pos="9621"/>
      </w:tabs>
      <w:spacing w:after="80" w:line="240" w:lineRule="auto"/>
    </w:pPr>
    <w:rPr>
      <w:rFonts w:cs="Calibri"/>
      <w:b/>
      <w:bCs/>
      <w:noProof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D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12CD7"/>
    <w:rPr>
      <w:color w:val="954F72"/>
      <w:u w:val="single"/>
    </w:rPr>
  </w:style>
  <w:style w:type="paragraph" w:styleId="NormalWeb">
    <w:name w:val="Normal (Web)"/>
    <w:aliases w:val="Обычный (Web)"/>
    <w:basedOn w:val="Normal"/>
    <w:uiPriority w:val="99"/>
    <w:unhideWhenUsed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812CD7"/>
    <w:pPr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2CD7"/>
    <w:rPr>
      <w:rFonts w:ascii="Times New Roman" w:eastAsia="Times New Roman" w:hAnsi="Times New Roman" w:cs="Times New Roman"/>
      <w:sz w:val="24"/>
      <w:szCs w:val="20"/>
    </w:rPr>
  </w:style>
  <w:style w:type="character" w:customStyle="1" w:styleId="rvts23">
    <w:name w:val="rvts23"/>
    <w:basedOn w:val="DefaultParagraphFont"/>
    <w:rsid w:val="00812CD7"/>
  </w:style>
  <w:style w:type="character" w:styleId="CommentReference">
    <w:name w:val="annotation reference"/>
    <w:uiPriority w:val="99"/>
    <w:semiHidden/>
    <w:unhideWhenUsed/>
    <w:rsid w:val="0081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CD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D7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C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CD7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C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CD7"/>
    <w:rPr>
      <w:rFonts w:ascii="Calibri" w:eastAsia="Times New Roman" w:hAnsi="Calibri" w:cs="Times New Roman"/>
    </w:rPr>
  </w:style>
  <w:style w:type="paragraph" w:customStyle="1" w:styleId="a">
    <w:name w:val="!Простой текст!"/>
    <w:basedOn w:val="Normal"/>
    <w:link w:val="a0"/>
    <w:semiHidden/>
    <w:rsid w:val="00812CD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0">
    <w:name w:val="!Простой текст! Знак"/>
    <w:link w:val="a"/>
    <w:semiHidden/>
    <w:locked/>
    <w:rsid w:val="00812C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qFormat/>
    <w:rsid w:val="00812C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12CD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9pt">
    <w:name w:val="Основной текст (2) + 9 pt"/>
    <w:rsid w:val="00812CD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HTMLPreformatted">
    <w:name w:val="HTML Preformatted"/>
    <w:basedOn w:val="Normal"/>
    <w:link w:val="HTMLPreformattedChar"/>
    <w:unhideWhenUsed/>
    <w:rsid w:val="00812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12CD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812CD7"/>
    <w:pPr>
      <w:spacing w:line="240" w:lineRule="auto"/>
    </w:pPr>
    <w:rPr>
      <w:b/>
      <w:bCs/>
      <w:color w:val="4472C4"/>
      <w:sz w:val="18"/>
      <w:szCs w:val="18"/>
    </w:rPr>
  </w:style>
  <w:style w:type="paragraph" w:styleId="Title">
    <w:name w:val="Title"/>
    <w:aliases w:val="Title of Tables,Title of Tables1,Title of Tables2"/>
    <w:basedOn w:val="Normal"/>
    <w:next w:val="Normal"/>
    <w:link w:val="TitleChar"/>
    <w:qFormat/>
    <w:rsid w:val="00812CD7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aliases w:val="Title of Tables Char,Title of Tables1 Char,Title of Tables2 Char"/>
    <w:basedOn w:val="DefaultParagraphFont"/>
    <w:link w:val="Title"/>
    <w:rsid w:val="00812CD7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CD7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2CD7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Emphasis">
    <w:name w:val="Emphasis"/>
    <w:qFormat/>
    <w:rsid w:val="00812CD7"/>
    <w:rPr>
      <w:i/>
      <w:iCs/>
    </w:rPr>
  </w:style>
  <w:style w:type="paragraph" w:styleId="NoSpacing">
    <w:name w:val="No Spacing"/>
    <w:uiPriority w:val="99"/>
    <w:qFormat/>
    <w:rsid w:val="00812CD7"/>
    <w:pPr>
      <w:spacing w:after="0" w:line="240" w:lineRule="auto"/>
    </w:pPr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12C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12CD7"/>
    <w:rPr>
      <w:rFonts w:ascii="Calibri" w:eastAsia="Times New Roman" w:hAnsi="Calibri" w:cs="Times New Roman"/>
      <w:i/>
      <w:iCs/>
      <w:color w:val="000000"/>
    </w:rPr>
  </w:style>
  <w:style w:type="character" w:styleId="SubtleEmphasis">
    <w:name w:val="Subtle Emphasis"/>
    <w:uiPriority w:val="19"/>
    <w:qFormat/>
    <w:rsid w:val="00812CD7"/>
    <w:rPr>
      <w:i/>
      <w:iCs/>
      <w:color w:val="808080"/>
    </w:rPr>
  </w:style>
  <w:style w:type="character" w:styleId="IntenseEmphasis">
    <w:name w:val="Intense Emphasis"/>
    <w:uiPriority w:val="21"/>
    <w:qFormat/>
    <w:rsid w:val="00812CD7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sid w:val="00812CD7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812CD7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812C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CD7"/>
    <w:pPr>
      <w:outlineLvl w:val="9"/>
    </w:pPr>
  </w:style>
  <w:style w:type="paragraph" w:styleId="BodyTextIndent">
    <w:name w:val="Body Text Indent"/>
    <w:basedOn w:val="Normal"/>
    <w:link w:val="BodyTextIndentChar"/>
    <w:semiHidden/>
    <w:rsid w:val="00812CD7"/>
    <w:pPr>
      <w:spacing w:after="120" w:line="240" w:lineRule="auto"/>
      <w:ind w:left="283"/>
    </w:pPr>
    <w:rPr>
      <w:rFonts w:ascii="Arial" w:hAnsi="Arial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2CD7"/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Normal"/>
    <w:qFormat/>
    <w:rsid w:val="00812CD7"/>
    <w:pPr>
      <w:ind w:left="720"/>
      <w:contextualSpacing/>
    </w:pPr>
    <w:rPr>
      <w:lang w:val="ru-RU"/>
    </w:rPr>
  </w:style>
  <w:style w:type="paragraph" w:customStyle="1" w:styleId="141Ch6">
    <w:name w:val="Затверджено_141 (Ch_6 Міністерства)"/>
    <w:basedOn w:val="Normal"/>
    <w:rsid w:val="00812CD7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6" w:lineRule="auto"/>
      <w:ind w:left="8164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a1">
    <w:name w:val="[Немає стилю абзацу]"/>
    <w:rsid w:val="00812CD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h6">
    <w:name w:val="Заголовок Додатка (Ch_6 Міністерства)"/>
    <w:basedOn w:val="Normal"/>
    <w:rsid w:val="00812CD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TableTABL">
    <w:name w:val="Table (TABL)"/>
    <w:basedOn w:val="Normal"/>
    <w:rsid w:val="00812CD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Ch60">
    <w:name w:val="Основной текст (Ch_6 Міністерства)"/>
    <w:basedOn w:val="Normal"/>
    <w:rsid w:val="00812CD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1"/>
    <w:rsid w:val="00812CD7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1"/>
    <w:rsid w:val="00812CD7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Normal"/>
    <w:rsid w:val="00812CD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55">
    <w:name w:val="Зажато55 (Вспомогательные)"/>
    <w:rsid w:val="00812CD7"/>
  </w:style>
  <w:style w:type="character" w:customStyle="1" w:styleId="st121">
    <w:name w:val="st121"/>
    <w:uiPriority w:val="99"/>
    <w:rsid w:val="00812CD7"/>
    <w:rPr>
      <w:i/>
      <w:iCs/>
      <w:color w:val="000000"/>
    </w:rPr>
  </w:style>
  <w:style w:type="character" w:customStyle="1" w:styleId="st131">
    <w:name w:val="st131"/>
    <w:uiPriority w:val="99"/>
    <w:rsid w:val="00812CD7"/>
    <w:rPr>
      <w:i/>
      <w:iCs/>
      <w:color w:val="0000FF"/>
    </w:rPr>
  </w:style>
  <w:style w:type="character" w:customStyle="1" w:styleId="st46">
    <w:name w:val="st46"/>
    <w:uiPriority w:val="99"/>
    <w:rsid w:val="00812CD7"/>
    <w:rPr>
      <w:i/>
      <w:iCs/>
      <w:color w:val="000000"/>
    </w:rPr>
  </w:style>
  <w:style w:type="paragraph" w:customStyle="1" w:styleId="Ch61">
    <w:name w:val="Основной текст (без абзаца) (Ch_6 Міністерства)"/>
    <w:basedOn w:val="Ch60"/>
    <w:rsid w:val="00812CD7"/>
    <w:pPr>
      <w:tabs>
        <w:tab w:val="right" w:leader="underscore" w:pos="7710"/>
        <w:tab w:val="right" w:leader="underscore" w:pos="11514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812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2CD7"/>
    <w:pPr>
      <w:spacing w:after="100"/>
      <w:ind w:left="440"/>
    </w:pPr>
  </w:style>
  <w:style w:type="character" w:customStyle="1" w:styleId="rvts9">
    <w:name w:val="rvts9"/>
    <w:basedOn w:val="DefaultParagraphFont"/>
    <w:rsid w:val="00812CD7"/>
  </w:style>
  <w:style w:type="paragraph" w:customStyle="1" w:styleId="rvps6">
    <w:name w:val="rvps6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1">
    <w:name w:val="rvps11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3">
    <w:name w:val="rvps3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DefaultParagraphFont"/>
    <w:rsid w:val="00812CD7"/>
  </w:style>
  <w:style w:type="character" w:customStyle="1" w:styleId="rvts52">
    <w:name w:val="rvts52"/>
    <w:basedOn w:val="DefaultParagraphFont"/>
    <w:rsid w:val="00812CD7"/>
  </w:style>
  <w:style w:type="character" w:customStyle="1" w:styleId="rvts37">
    <w:name w:val="rvts37"/>
    <w:basedOn w:val="DefaultParagraphFont"/>
    <w:rsid w:val="00812CD7"/>
  </w:style>
  <w:style w:type="paragraph" w:customStyle="1" w:styleId="rvps12">
    <w:name w:val="rvps12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DefaultParagraphFont"/>
    <w:rsid w:val="00812CD7"/>
  </w:style>
  <w:style w:type="character" w:customStyle="1" w:styleId="rvts80">
    <w:name w:val="rvts80"/>
    <w:basedOn w:val="DefaultParagraphFont"/>
    <w:rsid w:val="00812CD7"/>
  </w:style>
  <w:style w:type="paragraph" w:customStyle="1" w:styleId="Ch62">
    <w:name w:val="подпись (Ch_6 Міністерства)"/>
    <w:basedOn w:val="Normal"/>
    <w:next w:val="Normal"/>
    <w:rsid w:val="00812CD7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  <w:lang w:val="uk-UA" w:eastAsia="uk-UA"/>
    </w:rPr>
  </w:style>
  <w:style w:type="character" w:customStyle="1" w:styleId="Bold">
    <w:name w:val="Bold"/>
    <w:rsid w:val="00812CD7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st42">
    <w:name w:val="st42"/>
    <w:uiPriority w:val="99"/>
    <w:rsid w:val="00812CD7"/>
    <w:rPr>
      <w:color w:val="000000"/>
    </w:rPr>
  </w:style>
  <w:style w:type="character" w:customStyle="1" w:styleId="st82">
    <w:name w:val="st82"/>
    <w:uiPriority w:val="99"/>
    <w:rsid w:val="00812CD7"/>
    <w:rPr>
      <w:color w:val="000000"/>
      <w:sz w:val="20"/>
      <w:szCs w:val="20"/>
    </w:rPr>
  </w:style>
  <w:style w:type="paragraph" w:customStyle="1" w:styleId="st12">
    <w:name w:val="st12"/>
    <w:uiPriority w:val="99"/>
    <w:rsid w:val="00812CD7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подпись: место1"/>
    <w:aliases w:val="дата1,№ (Ch_6 Міністерства)"/>
    <w:basedOn w:val="Normal"/>
    <w:rsid w:val="00812CD7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0"/>
      <w:szCs w:val="20"/>
      <w:lang w:val="uk-UA" w:eastAsia="uk-UA"/>
    </w:rPr>
  </w:style>
  <w:style w:type="paragraph" w:customStyle="1" w:styleId="Default">
    <w:name w:val="Default"/>
    <w:rsid w:val="00812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customStyle="1" w:styleId="11">
    <w:name w:val="Обычный1"/>
    <w:rsid w:val="00812CD7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rvps1">
    <w:name w:val="rvps1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9">
    <w:name w:val="rvps9"/>
    <w:basedOn w:val="Normal"/>
    <w:rsid w:val="0081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12C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8">
    <w:name w:val="rvts48"/>
    <w:basedOn w:val="DefaultParagraphFont"/>
    <w:rsid w:val="00812CD7"/>
  </w:style>
  <w:style w:type="paragraph" w:customStyle="1" w:styleId="Paragraphedeliste">
    <w:name w:val="Paragraphe de liste"/>
    <w:basedOn w:val="Normal"/>
    <w:qFormat/>
    <w:rsid w:val="00812C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W">
    <w:name w:val="TW"/>
    <w:basedOn w:val="Normal"/>
    <w:rsid w:val="00812CD7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21">
    <w:name w:val="Основной текст (2) + Полужирный.Курсив"/>
    <w:rsid w:val="00812C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">
    <w:name w:val="Основной текст (2) + Полужирный.Курсив.Интервал -1 pt"/>
    <w:rsid w:val="00812C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812C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2">
    <w:name w:val="Колонтитул_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.10.5 pt.Не полужирный"/>
    <w:rsid w:val="00812CD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">
    <w:name w:val="Заголовок №1_"/>
    <w:link w:val="13"/>
    <w:rsid w:val="00812C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.Полужирный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.Полужирный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.11 pt.Полужирный"/>
    <w:rsid w:val="00812CD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.Не полужирный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link w:val="23"/>
    <w:rsid w:val="00812C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.Полужирный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.5 pt.Малые прописные"/>
    <w:rsid w:val="00812C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.5 pt"/>
    <w:rsid w:val="00812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12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.5 pt.Полужирный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.5 pt.Полужирный"/>
    <w:rsid w:val="0081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_"/>
    <w:rsid w:val="00812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rsid w:val="00812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rsid w:val="00812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812C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12CD7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Normal"/>
    <w:link w:val="12"/>
    <w:rsid w:val="00812CD7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Normal"/>
    <w:link w:val="22"/>
    <w:rsid w:val="00812CD7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rsid w:val="00812CD7"/>
    <w:pPr>
      <w:widowControl w:val="0"/>
      <w:shd w:val="clear" w:color="auto" w:fill="FFFFFF"/>
      <w:spacing w:before="840" w:after="0" w:line="22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rvts90">
    <w:name w:val="rvts90"/>
    <w:basedOn w:val="DefaultParagraphFont"/>
    <w:rsid w:val="00812CD7"/>
  </w:style>
  <w:style w:type="character" w:styleId="UnresolvedMention">
    <w:name w:val="Unresolved Mention"/>
    <w:uiPriority w:val="99"/>
    <w:semiHidden/>
    <w:unhideWhenUsed/>
    <w:rsid w:val="00812CD7"/>
    <w:rPr>
      <w:color w:val="605E5C"/>
      <w:shd w:val="clear" w:color="auto" w:fill="E1DFDD"/>
    </w:rPr>
  </w:style>
  <w:style w:type="paragraph" w:customStyle="1" w:styleId="210">
    <w:name w:val="Основной текст (2)1"/>
    <w:basedOn w:val="Normal"/>
    <w:rsid w:val="00812CD7"/>
    <w:pPr>
      <w:widowControl w:val="0"/>
      <w:shd w:val="clear" w:color="auto" w:fill="FFFFFF"/>
      <w:spacing w:after="160" w:line="317" w:lineRule="exact"/>
      <w:ind w:hanging="420"/>
    </w:pPr>
    <w:rPr>
      <w:rFonts w:ascii="Times New Roman" w:hAnsi="Times New Roman"/>
      <w:color w:val="000000"/>
      <w:sz w:val="28"/>
      <w:szCs w:val="28"/>
      <w:lang w:val="uk-UA" w:eastAsia="uk-UA" w:bidi="uk-UA"/>
    </w:rPr>
  </w:style>
  <w:style w:type="character" w:customStyle="1" w:styleId="14">
    <w:name w:val="Упомянуть1"/>
    <w:uiPriority w:val="99"/>
    <w:semiHidden/>
    <w:unhideWhenUsed/>
    <w:rsid w:val="00812C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12C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Paragraphe de liste PBLH Char,Bullet Points Char,Liste Paragraf Char,Graph &amp; Table tite Char,Content2 Char"/>
    <w:link w:val="ListParagraph"/>
    <w:uiPriority w:val="34"/>
    <w:locked/>
    <w:rsid w:val="00812CD7"/>
    <w:rPr>
      <w:rFonts w:ascii="Calibri" w:eastAsia="Times New Roman" w:hAnsi="Calibri" w:cs="Calibri"/>
      <w:sz w:val="24"/>
      <w:szCs w:val="24"/>
      <w:lang w:val="uk-UA"/>
    </w:rPr>
  </w:style>
  <w:style w:type="paragraph" w:customStyle="1" w:styleId="a6">
    <w:name w:val="Нормальний текст"/>
    <w:basedOn w:val="Normal"/>
    <w:uiPriority w:val="99"/>
    <w:rsid w:val="00812CD7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5">
    <w:name w:val="Звичайний1"/>
    <w:rsid w:val="00812CD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2019-12-20T15:34:00Z</dcterms:created>
  <dcterms:modified xsi:type="dcterms:W3CDTF">2019-12-20T15:35:00Z</dcterms:modified>
</cp:coreProperties>
</file>