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1E" w:rsidRPr="00B61A0D" w:rsidRDefault="00B8631E" w:rsidP="00B8631E">
      <w:pPr>
        <w:pStyle w:val="Heading1"/>
        <w:spacing w:line="240" w:lineRule="auto"/>
        <w:rPr>
          <w:rFonts w:ascii="Calibri" w:hAnsi="Calibri"/>
          <w:color w:val="auto"/>
          <w:sz w:val="24"/>
          <w:szCs w:val="24"/>
        </w:rPr>
      </w:pPr>
      <w:bookmarkStart w:id="0" w:name="_Toc15580330"/>
      <w:bookmarkStart w:id="1" w:name="_Toc25782285"/>
      <w:r w:rsidRPr="00B61A0D">
        <w:rPr>
          <w:rFonts w:ascii="Calibri" w:hAnsi="Calibri"/>
          <w:color w:val="auto"/>
          <w:sz w:val="24"/>
          <w:szCs w:val="24"/>
        </w:rPr>
        <w:t xml:space="preserve">Додаток </w:t>
      </w:r>
      <w:r>
        <w:rPr>
          <w:rFonts w:ascii="Calibri" w:hAnsi="Calibri"/>
          <w:color w:val="auto"/>
          <w:sz w:val="24"/>
          <w:szCs w:val="24"/>
        </w:rPr>
        <w:t>17</w:t>
      </w:r>
      <w:bookmarkStart w:id="2" w:name="_GoBack"/>
      <w:bookmarkEnd w:id="2"/>
      <w:r w:rsidRPr="00B61A0D">
        <w:rPr>
          <w:rFonts w:ascii="Calibri" w:hAnsi="Calibri"/>
          <w:color w:val="auto"/>
          <w:sz w:val="24"/>
          <w:szCs w:val="24"/>
        </w:rPr>
        <w:t>. Шаблон «План заходів щодо організації виконання місцевого бюджету</w:t>
      </w:r>
      <w:bookmarkEnd w:id="0"/>
      <w:r w:rsidRPr="00B61A0D">
        <w:rPr>
          <w:rFonts w:ascii="Calibri" w:hAnsi="Calibri"/>
          <w:color w:val="auto"/>
          <w:sz w:val="24"/>
          <w:szCs w:val="24"/>
        </w:rPr>
        <w:t>»</w:t>
      </w:r>
      <w:bookmarkEnd w:id="1"/>
    </w:p>
    <w:p w:rsidR="00B8631E" w:rsidRPr="00B61A0D" w:rsidRDefault="00B8631E" w:rsidP="00B8631E">
      <w:pPr>
        <w:spacing w:before="120" w:line="240" w:lineRule="auto"/>
        <w:rPr>
          <w:sz w:val="24"/>
          <w:szCs w:val="24"/>
        </w:rPr>
      </w:pPr>
      <w:hyperlink r:id="rId5" w:history="1">
        <w:r w:rsidRPr="00B61A0D">
          <w:rPr>
            <w:rStyle w:val="Hyperlink"/>
            <w:sz w:val="24"/>
            <w:szCs w:val="24"/>
            <w:shd w:val="clear" w:color="auto" w:fill="FFFFFF"/>
          </w:rPr>
          <w:t>Наказ Міністерства фінансів України від 31.05.2019 р. №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hyperlink>
    </w:p>
    <w:p w:rsidR="00B8631E" w:rsidRPr="00B61A0D" w:rsidRDefault="00B8631E" w:rsidP="00B8631E">
      <w:pPr>
        <w:spacing w:before="120" w:line="240" w:lineRule="auto"/>
        <w:jc w:val="center"/>
        <w:rPr>
          <w:b/>
          <w:sz w:val="24"/>
          <w:szCs w:val="24"/>
        </w:rPr>
      </w:pPr>
      <w:r w:rsidRPr="00B61A0D">
        <w:rPr>
          <w:b/>
          <w:sz w:val="24"/>
          <w:szCs w:val="24"/>
        </w:rPr>
        <w:t>РЕКОМЕНДОВАНИЙ ПЛАН ЗАХОДІВ</w:t>
      </w:r>
    </w:p>
    <w:p w:rsidR="00B8631E" w:rsidRPr="00B61A0D" w:rsidRDefault="00B8631E" w:rsidP="00B8631E">
      <w:pPr>
        <w:spacing w:before="120" w:line="240" w:lineRule="auto"/>
        <w:jc w:val="center"/>
        <w:rPr>
          <w:b/>
          <w:sz w:val="24"/>
          <w:szCs w:val="24"/>
        </w:rPr>
      </w:pPr>
      <w:r w:rsidRPr="00B61A0D">
        <w:rPr>
          <w:b/>
          <w:sz w:val="24"/>
          <w:szCs w:val="24"/>
        </w:rPr>
        <w:t>щодо організації виконання місцевого бюджету</w:t>
      </w:r>
    </w:p>
    <w:tbl>
      <w:tblPr>
        <w:tblW w:w="9896" w:type="dxa"/>
        <w:tblLayout w:type="fixed"/>
        <w:tblLook w:val="00A0" w:firstRow="1" w:lastRow="0" w:firstColumn="1" w:lastColumn="0" w:noHBand="0" w:noVBand="0"/>
      </w:tblPr>
      <w:tblGrid>
        <w:gridCol w:w="828"/>
        <w:gridCol w:w="5400"/>
        <w:gridCol w:w="1620"/>
        <w:gridCol w:w="2048"/>
      </w:tblGrid>
      <w:tr w:rsidR="00B8631E" w:rsidRPr="00B61A0D" w:rsidTr="004F47D8">
        <w:tc>
          <w:tcPr>
            <w:tcW w:w="828" w:type="dxa"/>
          </w:tcPr>
          <w:p w:rsidR="00B8631E" w:rsidRPr="00B61A0D" w:rsidRDefault="00B8631E" w:rsidP="004F47D8">
            <w:pPr>
              <w:jc w:val="center"/>
              <w:rPr>
                <w:b/>
                <w:sz w:val="24"/>
                <w:szCs w:val="24"/>
              </w:rPr>
            </w:pPr>
            <w:r w:rsidRPr="00B61A0D">
              <w:rPr>
                <w:b/>
                <w:sz w:val="24"/>
                <w:szCs w:val="24"/>
              </w:rPr>
              <w:t>№ з/п</w:t>
            </w:r>
          </w:p>
        </w:tc>
        <w:tc>
          <w:tcPr>
            <w:tcW w:w="5400" w:type="dxa"/>
          </w:tcPr>
          <w:p w:rsidR="00B8631E" w:rsidRPr="00B61A0D" w:rsidRDefault="00B8631E" w:rsidP="004F47D8">
            <w:pPr>
              <w:jc w:val="center"/>
              <w:rPr>
                <w:b/>
                <w:sz w:val="24"/>
                <w:szCs w:val="24"/>
              </w:rPr>
            </w:pPr>
            <w:r w:rsidRPr="00B61A0D">
              <w:rPr>
                <w:b/>
                <w:sz w:val="24"/>
                <w:szCs w:val="24"/>
              </w:rPr>
              <w:t>Зміст заходів</w:t>
            </w:r>
          </w:p>
        </w:tc>
        <w:tc>
          <w:tcPr>
            <w:tcW w:w="1620" w:type="dxa"/>
          </w:tcPr>
          <w:p w:rsidR="00B8631E" w:rsidRPr="00B61A0D" w:rsidRDefault="00B8631E" w:rsidP="004F47D8">
            <w:pPr>
              <w:jc w:val="center"/>
              <w:rPr>
                <w:b/>
                <w:sz w:val="24"/>
                <w:szCs w:val="24"/>
              </w:rPr>
            </w:pPr>
            <w:r w:rsidRPr="00B61A0D">
              <w:rPr>
                <w:b/>
                <w:sz w:val="24"/>
                <w:szCs w:val="24"/>
              </w:rPr>
              <w:t>Термін виконання*</w:t>
            </w:r>
          </w:p>
        </w:tc>
        <w:tc>
          <w:tcPr>
            <w:tcW w:w="2048" w:type="dxa"/>
          </w:tcPr>
          <w:p w:rsidR="00B8631E" w:rsidRPr="00B61A0D" w:rsidRDefault="00B8631E" w:rsidP="004F47D8">
            <w:pPr>
              <w:jc w:val="center"/>
              <w:rPr>
                <w:b/>
                <w:sz w:val="24"/>
                <w:szCs w:val="24"/>
              </w:rPr>
            </w:pPr>
            <w:r w:rsidRPr="00B61A0D">
              <w:rPr>
                <w:b/>
                <w:sz w:val="24"/>
                <w:szCs w:val="24"/>
              </w:rPr>
              <w:t>Відповідальні за виконання**</w:t>
            </w:r>
          </w:p>
        </w:tc>
      </w:tr>
      <w:tr w:rsidR="00B8631E" w:rsidRPr="00B61A0D" w:rsidTr="004F47D8">
        <w:trPr>
          <w:trHeight w:val="1601"/>
        </w:trPr>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Погодження мережі розпорядника коштів місцевого бюджету (реєстру змін до мережі)</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 головні розпорядники бюджетних коштів</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Приведення обсягів міжбюджетних трансфертів у відповідність до закону про державний бюджет (</w:t>
            </w:r>
            <w:r w:rsidRPr="00B61A0D">
              <w:rPr>
                <w:i/>
                <w:sz w:val="24"/>
                <w:szCs w:val="24"/>
              </w:rPr>
              <w:t>якщо до 1 грудня року, що передує плановому, Верховною Радою України не прийнято закон про державний бюджет)</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 виконавчі органи місцевої ради</w:t>
            </w:r>
          </w:p>
        </w:tc>
      </w:tr>
      <w:tr w:rsidR="00B8631E" w:rsidRPr="00B61A0D" w:rsidTr="004F47D8">
        <w:trPr>
          <w:trHeight w:val="58"/>
        </w:trPr>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Затвердження та направлення до органу Казначейства тимчасового розпису бюджету (</w:t>
            </w:r>
            <w:r w:rsidRPr="00B61A0D">
              <w:rPr>
                <w:i/>
                <w:sz w:val="24"/>
                <w:szCs w:val="24"/>
              </w:rPr>
              <w:t>до затвердження розпису бюджету</w:t>
            </w:r>
            <w:r w:rsidRPr="00B61A0D">
              <w:rPr>
                <w:sz w:val="24"/>
                <w:szCs w:val="24"/>
              </w:rPr>
              <w:t>).</w:t>
            </w:r>
          </w:p>
          <w:p w:rsidR="00B8631E" w:rsidRPr="00B61A0D" w:rsidRDefault="00B8631E" w:rsidP="004F47D8">
            <w:pPr>
              <w:rPr>
                <w:sz w:val="24"/>
                <w:szCs w:val="24"/>
              </w:rPr>
            </w:pPr>
            <w:r w:rsidRPr="00B61A0D">
              <w:rPr>
                <w:sz w:val="24"/>
                <w:szCs w:val="24"/>
              </w:rPr>
              <w:t xml:space="preserve">Доведення до головних розпорядників витягів із тимчасового розпису </w:t>
            </w:r>
          </w:p>
        </w:tc>
        <w:tc>
          <w:tcPr>
            <w:tcW w:w="1620" w:type="dxa"/>
          </w:tcPr>
          <w:p w:rsidR="00B8631E" w:rsidRPr="00B61A0D" w:rsidRDefault="00B8631E" w:rsidP="004F47D8">
            <w:pPr>
              <w:rPr>
                <w:i/>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Доведення до головних розпорядників лімітних довідок про бюджетні асигнування</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Подання місцевому фінансовому органу уточнених проєктів зведених кошторисів та інших бюджетних документів, передбачених пунктом 30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28.02.2002 р. № 228</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Головні розпорядники бюджетних коштів</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Затвердження розпису бюджету.</w:t>
            </w:r>
          </w:p>
          <w:p w:rsidR="00B8631E" w:rsidRPr="00B61A0D" w:rsidRDefault="00B8631E" w:rsidP="004F47D8">
            <w:pPr>
              <w:rPr>
                <w:sz w:val="24"/>
                <w:szCs w:val="24"/>
              </w:rPr>
            </w:pPr>
            <w:r w:rsidRPr="00B61A0D">
              <w:rPr>
                <w:sz w:val="24"/>
                <w:szCs w:val="24"/>
              </w:rPr>
              <w:t>Подання розпису до територіального органу Казначейства</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Доведення до головних розпорядників коштів витягів із розпису бюджету</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Перевірка рішень місцевих рад про місцевий бюджет щодо дотримання бюджетного законодавства під час затвердження місцевих бюджетів</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r w:rsidRPr="00B61A0D">
              <w:rPr>
                <w:sz w:val="24"/>
                <w:szCs w:val="24"/>
              </w:rPr>
              <w:t>1</w:t>
            </w:r>
          </w:p>
          <w:p w:rsidR="00B8631E" w:rsidRPr="00B61A0D" w:rsidRDefault="00B8631E" w:rsidP="004F47D8">
            <w:pPr>
              <w:rPr>
                <w:sz w:val="24"/>
                <w:szCs w:val="24"/>
              </w:rPr>
            </w:pPr>
          </w:p>
        </w:tc>
        <w:tc>
          <w:tcPr>
            <w:tcW w:w="5400" w:type="dxa"/>
          </w:tcPr>
          <w:p w:rsidR="00B8631E" w:rsidRPr="00B61A0D" w:rsidRDefault="00B8631E" w:rsidP="004F47D8">
            <w:pPr>
              <w:rPr>
                <w:sz w:val="24"/>
                <w:szCs w:val="24"/>
              </w:rPr>
            </w:pPr>
            <w:r w:rsidRPr="00B61A0D">
              <w:rPr>
                <w:sz w:val="24"/>
                <w:szCs w:val="24"/>
              </w:rPr>
              <w:t>Підготовка розпоряджень про виділення коштів загального/спеціального фонду місцевого бюджету</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rPr>
          <w:trHeight w:val="48"/>
        </w:trPr>
        <w:tc>
          <w:tcPr>
            <w:tcW w:w="828" w:type="dxa"/>
          </w:tcPr>
          <w:p w:rsidR="00B8631E" w:rsidRPr="00B61A0D" w:rsidRDefault="00B8631E" w:rsidP="00B8631E">
            <w:pPr>
              <w:numPr>
                <w:ilvl w:val="0"/>
                <w:numId w:val="1"/>
              </w:numPr>
              <w:rPr>
                <w:sz w:val="24"/>
                <w:szCs w:val="24"/>
              </w:rPr>
            </w:pPr>
            <w:r w:rsidRPr="00B61A0D">
              <w:rPr>
                <w:sz w:val="24"/>
                <w:szCs w:val="24"/>
              </w:rPr>
              <w:t>1</w:t>
            </w:r>
          </w:p>
          <w:p w:rsidR="00B8631E" w:rsidRPr="00B61A0D" w:rsidRDefault="00B8631E" w:rsidP="004F47D8">
            <w:pPr>
              <w:rPr>
                <w:sz w:val="24"/>
                <w:szCs w:val="24"/>
              </w:rPr>
            </w:pPr>
          </w:p>
        </w:tc>
        <w:tc>
          <w:tcPr>
            <w:tcW w:w="5400" w:type="dxa"/>
          </w:tcPr>
          <w:p w:rsidR="00B8631E" w:rsidRPr="00B61A0D" w:rsidRDefault="00B8631E" w:rsidP="004F47D8">
            <w:pPr>
              <w:rPr>
                <w:sz w:val="24"/>
                <w:szCs w:val="24"/>
              </w:rPr>
            </w:pPr>
            <w:r w:rsidRPr="00B61A0D">
              <w:rPr>
                <w:sz w:val="24"/>
                <w:szCs w:val="24"/>
              </w:rPr>
              <w:t>Подання головними розпорядниками бюджетних коштів заявок на виділення коштів відповідно до зареєстрованих бюджетних зобов’язань</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Головні розпорядники бюджетних коштів</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Затвердження за погодженням з місцевим фінансовим органом паспортів бюджетних програм</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 головні розпорядники бюджетних коштів</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Зведення планових показників місцевих бюджетів у грошовому виразі та планів по мережі, штатах і контингентах бюджетних установ</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Місцеві фінансові органи</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Подання місцевому фінансовому органу узагальнених результатів аналізу ефективності бюджетних програм</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Головні розпорядники бюджетних коштів</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Перевірка правильності складання і затвердження кошторисів та планів використання коштів установами й організаціями, які фінансуються з місцевого бюджету</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Внесення змін до рішення місцевої ради про місцевий бюджет (з урахуванням вимог статті 78 Бюджетного кодексу України)</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rPr>
          <w:trHeight w:val="78"/>
        </w:trPr>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Внесення змін до розпису місцевого бюджету</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 xml:space="preserve">Подання квартального звіту про виконання місцевого бюджету до місцевої ради </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Виконавчий орган місцевої ради</w:t>
            </w:r>
          </w:p>
        </w:tc>
      </w:tr>
      <w:tr w:rsidR="00B8631E" w:rsidRPr="00B61A0D" w:rsidTr="004F47D8">
        <w:trPr>
          <w:trHeight w:val="1314"/>
        </w:trPr>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Оприлюднення інформації, визначеної статтею 28 Бюджетного кодексу України, з додержанням вимог законів України «Про доступ до публічної інформації» та «Про відкритість використання публічних коштів», зокрема:</w:t>
            </w:r>
          </w:p>
          <w:p w:rsidR="00B8631E" w:rsidRPr="00B61A0D" w:rsidRDefault="00B8631E" w:rsidP="00B8631E">
            <w:pPr>
              <w:numPr>
                <w:ilvl w:val="0"/>
                <w:numId w:val="2"/>
              </w:numPr>
              <w:rPr>
                <w:sz w:val="24"/>
                <w:szCs w:val="24"/>
              </w:rPr>
            </w:pPr>
            <w:r w:rsidRPr="00B61A0D">
              <w:rPr>
                <w:sz w:val="24"/>
                <w:szCs w:val="24"/>
              </w:rPr>
              <w:t>рішення місцевої ради про внесення змін до рішення про місцевий бюджет;</w:t>
            </w:r>
          </w:p>
          <w:p w:rsidR="00B8631E" w:rsidRPr="00B61A0D" w:rsidRDefault="00B8631E" w:rsidP="00B8631E">
            <w:pPr>
              <w:numPr>
                <w:ilvl w:val="0"/>
                <w:numId w:val="2"/>
              </w:numPr>
              <w:rPr>
                <w:sz w:val="24"/>
                <w:szCs w:val="24"/>
              </w:rPr>
            </w:pPr>
            <w:r w:rsidRPr="00B61A0D">
              <w:rPr>
                <w:sz w:val="24"/>
                <w:szCs w:val="24"/>
              </w:rPr>
              <w:t>інформації про виконання місцевого бюджету</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Учасники бюджетного процесу</w:t>
            </w:r>
          </w:p>
        </w:tc>
      </w:tr>
      <w:tr w:rsidR="00B8631E" w:rsidRPr="00B61A0D" w:rsidTr="004F47D8">
        <w:tc>
          <w:tcPr>
            <w:tcW w:w="828" w:type="dxa"/>
          </w:tcPr>
          <w:p w:rsidR="00B8631E" w:rsidRPr="00B61A0D" w:rsidRDefault="00B8631E" w:rsidP="00B8631E">
            <w:pPr>
              <w:numPr>
                <w:ilvl w:val="0"/>
                <w:numId w:val="1"/>
              </w:numPr>
              <w:rPr>
                <w:sz w:val="24"/>
                <w:szCs w:val="24"/>
              </w:rPr>
            </w:pPr>
          </w:p>
        </w:tc>
        <w:tc>
          <w:tcPr>
            <w:tcW w:w="5400" w:type="dxa"/>
          </w:tcPr>
          <w:p w:rsidR="00B8631E" w:rsidRPr="00B61A0D" w:rsidRDefault="00B8631E" w:rsidP="004F47D8">
            <w:pPr>
              <w:rPr>
                <w:sz w:val="24"/>
                <w:szCs w:val="24"/>
              </w:rPr>
            </w:pPr>
            <w:r w:rsidRPr="00B61A0D">
              <w:rPr>
                <w:sz w:val="24"/>
                <w:szCs w:val="24"/>
              </w:rPr>
              <w:t>Інформування громадськості з питань використання коштів місцевого бюджету та її участь у бюджетному процесі із застосуванням відповідних механізмів (проведення засідань громадських рад, громадських слухань, консультацій із громадськістю, форумів, конференцій, брифінгів, дискусій, вивчення громадських думок)</w:t>
            </w:r>
          </w:p>
        </w:tc>
        <w:tc>
          <w:tcPr>
            <w:tcW w:w="1620" w:type="dxa"/>
          </w:tcPr>
          <w:p w:rsidR="00B8631E" w:rsidRPr="00B61A0D" w:rsidRDefault="00B8631E" w:rsidP="004F47D8">
            <w:pPr>
              <w:rPr>
                <w:sz w:val="24"/>
                <w:szCs w:val="24"/>
              </w:rPr>
            </w:pPr>
          </w:p>
        </w:tc>
        <w:tc>
          <w:tcPr>
            <w:tcW w:w="2048" w:type="dxa"/>
          </w:tcPr>
          <w:p w:rsidR="00B8631E" w:rsidRPr="00B61A0D" w:rsidRDefault="00B8631E" w:rsidP="004F47D8">
            <w:pPr>
              <w:rPr>
                <w:sz w:val="24"/>
                <w:szCs w:val="24"/>
              </w:rPr>
            </w:pPr>
            <w:r w:rsidRPr="00B61A0D">
              <w:rPr>
                <w:sz w:val="24"/>
                <w:szCs w:val="24"/>
              </w:rPr>
              <w:t>Місцевий фінансовий орган, головні розпорядники бюджетних коштів</w:t>
            </w:r>
          </w:p>
        </w:tc>
      </w:tr>
    </w:tbl>
    <w:p w:rsidR="00B8631E" w:rsidRPr="00B61A0D" w:rsidRDefault="00B8631E" w:rsidP="00B8631E">
      <w:pPr>
        <w:spacing w:before="120" w:line="240" w:lineRule="auto"/>
        <w:rPr>
          <w:b/>
          <w:sz w:val="24"/>
          <w:szCs w:val="24"/>
        </w:rPr>
      </w:pPr>
      <w:r w:rsidRPr="00B61A0D">
        <w:rPr>
          <w:b/>
          <w:sz w:val="24"/>
          <w:szCs w:val="24"/>
        </w:rPr>
        <w:t>Примітки:</w:t>
      </w:r>
    </w:p>
    <w:p w:rsidR="00B8631E" w:rsidRPr="00B61A0D" w:rsidRDefault="00B8631E" w:rsidP="00B8631E">
      <w:pPr>
        <w:spacing w:before="120" w:line="240" w:lineRule="auto"/>
        <w:jc w:val="both"/>
        <w:rPr>
          <w:sz w:val="24"/>
          <w:szCs w:val="24"/>
        </w:rPr>
      </w:pPr>
      <w:r w:rsidRPr="00B61A0D">
        <w:rPr>
          <w:sz w:val="24"/>
          <w:szCs w:val="24"/>
        </w:rPr>
        <w:t>* Зазначаються терміни виконання заходів із урахуванням строків, визначених бюджетним законодавством, за кожним заходом конкретні терміни визначаються індивідуально для відповідного місцевого бюджету під час затвердження Плану заходів.</w:t>
      </w:r>
    </w:p>
    <w:p w:rsidR="00B8631E" w:rsidRPr="00B61A0D" w:rsidRDefault="00B8631E" w:rsidP="00B8631E">
      <w:pPr>
        <w:spacing w:before="120" w:line="240" w:lineRule="auto"/>
        <w:jc w:val="both"/>
        <w:rPr>
          <w:sz w:val="24"/>
          <w:szCs w:val="24"/>
        </w:rPr>
      </w:pPr>
      <w:r w:rsidRPr="00B61A0D">
        <w:rPr>
          <w:sz w:val="24"/>
          <w:szCs w:val="24"/>
        </w:rPr>
        <w:t>** Зазначається конкретна назва органу, структурного підрозділу місцевого органу влади, відповідального за виконання певного заходу відповідно до його повноважень.</w:t>
      </w:r>
    </w:p>
    <w:p w:rsidR="00D93D09" w:rsidRDefault="00D93D09"/>
    <w:sectPr w:rsidR="00D93D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8502C"/>
    <w:multiLevelType w:val="hybridMultilevel"/>
    <w:tmpl w:val="CE447E2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D32851"/>
    <w:multiLevelType w:val="hybridMultilevel"/>
    <w:tmpl w:val="BB1CA4BC"/>
    <w:lvl w:ilvl="0" w:tplc="DDEAF59A">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E"/>
    <w:rsid w:val="00B67876"/>
    <w:rsid w:val="00B8631E"/>
    <w:rsid w:val="00C81D52"/>
    <w:rsid w:val="00D9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EF3"/>
  <w15:chartTrackingRefBased/>
  <w15:docId w15:val="{CDECC55F-631E-49F7-8296-A4A83FD8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31E"/>
    <w:rPr>
      <w:rFonts w:ascii="Calibri" w:eastAsia="Calibri" w:hAnsi="Calibri" w:cs="Times New Roman"/>
      <w:lang w:val="uk-UA"/>
    </w:rPr>
  </w:style>
  <w:style w:type="paragraph" w:styleId="Heading1">
    <w:name w:val="heading 1"/>
    <w:basedOn w:val="Normal"/>
    <w:next w:val="Normal"/>
    <w:link w:val="Heading1Char"/>
    <w:uiPriority w:val="99"/>
    <w:qFormat/>
    <w:rsid w:val="00B8631E"/>
    <w:pPr>
      <w:keepNext/>
      <w:keepLines/>
      <w:spacing w:before="24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631E"/>
    <w:rPr>
      <w:rFonts w:ascii="Calibri Light" w:eastAsia="Yu Gothic Light" w:hAnsi="Calibri Light" w:cs="Times New Roman"/>
      <w:color w:val="2E74B5"/>
      <w:sz w:val="32"/>
      <w:szCs w:val="32"/>
      <w:lang w:val="uk-UA"/>
    </w:rPr>
  </w:style>
  <w:style w:type="character" w:styleId="Hyperlink">
    <w:name w:val="Hyperlink"/>
    <w:uiPriority w:val="99"/>
    <w:rsid w:val="00B863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fin.gov.ua/uploads/redactor/files/%D0%9D%D0%B0%D0%BA%D0%B0%D0%B0%D0%B7%D0%B7%20%D0%9C%D0%A4%D0%A3%20%2022%2005%202019%20%D1%80%D0%B5%D0%B4.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2019-12-10T08:04:00Z</dcterms:created>
  <dcterms:modified xsi:type="dcterms:W3CDTF">2019-12-10T08:04:00Z</dcterms:modified>
</cp:coreProperties>
</file>