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474" w:rsidRPr="00F96827" w:rsidRDefault="00AF2474" w:rsidP="00043DFA">
      <w:pPr>
        <w:rPr>
          <w:rFonts w:ascii="Constantia" w:hAnsi="Constantia"/>
          <w:b/>
          <w:noProof w:val="0"/>
          <w:color w:val="7F7F7F"/>
          <w:sz w:val="24"/>
          <w:szCs w:val="24"/>
        </w:rPr>
      </w:pPr>
      <w:bookmarkStart w:id="0" w:name="_GoBack"/>
      <w:bookmarkEnd w:id="0"/>
    </w:p>
    <w:p w:rsidR="00043DFA" w:rsidRPr="00F96827" w:rsidRDefault="00043DFA" w:rsidP="00A36B94">
      <w:pPr>
        <w:rPr>
          <w:rFonts w:ascii="Constantia" w:hAnsi="Constantia"/>
          <w:b/>
          <w:noProof w:val="0"/>
          <w:sz w:val="24"/>
          <w:szCs w:val="24"/>
        </w:rPr>
      </w:pPr>
    </w:p>
    <w:p w:rsidR="007716AB" w:rsidRPr="00F96827" w:rsidRDefault="007716AB" w:rsidP="00043DFA">
      <w:pPr>
        <w:jc w:val="center"/>
        <w:rPr>
          <w:rFonts w:ascii="Constantia" w:hAnsi="Constantia"/>
          <w:b/>
          <w:noProof w:val="0"/>
          <w:sz w:val="24"/>
          <w:szCs w:val="24"/>
        </w:rPr>
      </w:pPr>
    </w:p>
    <w:p w:rsidR="00043DFA" w:rsidRPr="00F96827" w:rsidRDefault="00497A89" w:rsidP="00043DFA">
      <w:pPr>
        <w:jc w:val="center"/>
        <w:rPr>
          <w:rFonts w:ascii="Constantia" w:hAnsi="Constantia"/>
          <w:noProof w:val="0"/>
          <w:sz w:val="28"/>
          <w:szCs w:val="28"/>
        </w:rPr>
      </w:pPr>
      <w:r w:rsidRPr="00F96827">
        <w:rPr>
          <w:rFonts w:ascii="Constantia" w:hAnsi="Constantia"/>
          <w:b/>
          <w:noProof w:val="0"/>
          <w:sz w:val="28"/>
          <w:szCs w:val="28"/>
        </w:rPr>
        <w:t xml:space="preserve">OPINION </w:t>
      </w:r>
      <w:r w:rsidR="00F6187A" w:rsidRPr="00F96827">
        <w:rPr>
          <w:rFonts w:ascii="Constantia" w:hAnsi="Constantia"/>
          <w:b/>
          <w:noProof w:val="0"/>
          <w:sz w:val="28"/>
          <w:szCs w:val="28"/>
        </w:rPr>
        <w:t>POLL,</w:t>
      </w:r>
      <w:r w:rsidRPr="00F96827">
        <w:rPr>
          <w:rFonts w:ascii="Constantia" w:hAnsi="Constantia"/>
          <w:b/>
          <w:noProof w:val="0"/>
          <w:sz w:val="28"/>
          <w:szCs w:val="28"/>
        </w:rPr>
        <w:t xml:space="preserve"> JULY 2014</w:t>
      </w:r>
    </w:p>
    <w:p w:rsidR="00043DFA" w:rsidRPr="00F96827" w:rsidRDefault="00043DFA" w:rsidP="00043DFA">
      <w:pPr>
        <w:jc w:val="center"/>
        <w:rPr>
          <w:rFonts w:ascii="Constantia" w:hAnsi="Constantia"/>
          <w:noProof w:val="0"/>
          <w:sz w:val="24"/>
          <w:szCs w:val="24"/>
        </w:rPr>
      </w:pPr>
    </w:p>
    <w:p w:rsidR="00043DFA" w:rsidRPr="00F96827" w:rsidRDefault="00043DFA" w:rsidP="00A36B94">
      <w:pPr>
        <w:rPr>
          <w:rFonts w:ascii="Constantia" w:hAnsi="Constantia"/>
          <w:noProof w:val="0"/>
          <w:sz w:val="24"/>
          <w:szCs w:val="24"/>
        </w:rPr>
      </w:pPr>
    </w:p>
    <w:p w:rsidR="00043DFA" w:rsidRPr="00F96827" w:rsidRDefault="00043DFA" w:rsidP="00043DFA">
      <w:pPr>
        <w:jc w:val="center"/>
        <w:rPr>
          <w:rFonts w:ascii="Constantia" w:hAnsi="Constantia"/>
          <w:noProof w:val="0"/>
          <w:sz w:val="24"/>
          <w:szCs w:val="24"/>
        </w:rPr>
      </w:pPr>
    </w:p>
    <w:p w:rsidR="00C57618" w:rsidRPr="00F96827" w:rsidRDefault="00C57618" w:rsidP="00043DFA">
      <w:pPr>
        <w:jc w:val="center"/>
        <w:rPr>
          <w:rFonts w:ascii="Constantia" w:hAnsi="Constantia"/>
          <w:noProof w:val="0"/>
          <w:sz w:val="24"/>
          <w:szCs w:val="24"/>
        </w:rPr>
      </w:pPr>
    </w:p>
    <w:p w:rsidR="00043DFA" w:rsidRPr="00F96827" w:rsidRDefault="00497A89" w:rsidP="00043DFA">
      <w:pPr>
        <w:jc w:val="center"/>
        <w:rPr>
          <w:rFonts w:ascii="Constantia" w:hAnsi="Constantia"/>
          <w:b/>
          <w:noProof w:val="0"/>
          <w:sz w:val="36"/>
          <w:szCs w:val="36"/>
        </w:rPr>
      </w:pPr>
      <w:r w:rsidRPr="00F96827">
        <w:rPr>
          <w:rFonts w:ascii="Constantia" w:hAnsi="Constantia"/>
          <w:b/>
          <w:noProof w:val="0"/>
          <w:sz w:val="36"/>
          <w:szCs w:val="36"/>
        </w:rPr>
        <w:t>PUBLIC PERCEPTIONS OF CORRUPTION IN SERBIA</w:t>
      </w:r>
    </w:p>
    <w:p w:rsidR="00043DFA" w:rsidRPr="00F96827" w:rsidRDefault="00497A89" w:rsidP="00043DFA">
      <w:pPr>
        <w:jc w:val="center"/>
        <w:rPr>
          <w:rFonts w:ascii="Constantia" w:hAnsi="Constantia"/>
          <w:i/>
          <w:noProof w:val="0"/>
          <w:sz w:val="24"/>
          <w:szCs w:val="24"/>
        </w:rPr>
      </w:pPr>
      <w:r w:rsidRPr="00F96827">
        <w:rPr>
          <w:rFonts w:ascii="Constantia" w:hAnsi="Constantia"/>
          <w:i/>
          <w:noProof w:val="0"/>
          <w:sz w:val="24"/>
          <w:szCs w:val="24"/>
        </w:rPr>
        <w:t>Ninth Research Cycle</w:t>
      </w:r>
    </w:p>
    <w:p w:rsidR="00043DFA" w:rsidRPr="00F96827" w:rsidRDefault="00043DFA" w:rsidP="00043DFA">
      <w:pPr>
        <w:jc w:val="center"/>
        <w:rPr>
          <w:rFonts w:ascii="Constantia" w:hAnsi="Constantia"/>
          <w:noProof w:val="0"/>
          <w:sz w:val="24"/>
          <w:szCs w:val="24"/>
        </w:rPr>
      </w:pPr>
    </w:p>
    <w:p w:rsidR="00043DFA" w:rsidRPr="00F96827" w:rsidRDefault="00043DFA" w:rsidP="00043DFA">
      <w:pPr>
        <w:jc w:val="center"/>
        <w:rPr>
          <w:rFonts w:ascii="Constantia" w:hAnsi="Constantia"/>
          <w:noProof w:val="0"/>
          <w:sz w:val="24"/>
          <w:szCs w:val="24"/>
        </w:rPr>
      </w:pPr>
    </w:p>
    <w:p w:rsidR="00043DFA" w:rsidRPr="00F96827" w:rsidRDefault="00043DFA" w:rsidP="005509C6">
      <w:pPr>
        <w:rPr>
          <w:rFonts w:ascii="Constantia" w:hAnsi="Constantia"/>
          <w:noProof w:val="0"/>
          <w:sz w:val="24"/>
          <w:szCs w:val="24"/>
        </w:rPr>
      </w:pPr>
    </w:p>
    <w:p w:rsidR="00043DFA" w:rsidRPr="00F96827" w:rsidRDefault="00043DFA" w:rsidP="00043DFA">
      <w:pPr>
        <w:jc w:val="center"/>
        <w:rPr>
          <w:rFonts w:ascii="Constantia" w:hAnsi="Constantia"/>
          <w:noProof w:val="0"/>
          <w:sz w:val="24"/>
          <w:szCs w:val="24"/>
        </w:rPr>
      </w:pPr>
    </w:p>
    <w:p w:rsidR="00043DFA" w:rsidRPr="00F96827" w:rsidRDefault="00043DFA" w:rsidP="007716AB">
      <w:pPr>
        <w:jc w:val="center"/>
        <w:rPr>
          <w:rFonts w:ascii="Constantia" w:hAnsi="Constantia"/>
          <w:b/>
          <w:noProof w:val="0"/>
          <w:sz w:val="24"/>
          <w:szCs w:val="24"/>
        </w:rPr>
      </w:pPr>
      <w:r w:rsidRPr="00F96827">
        <w:rPr>
          <w:rFonts w:ascii="Constantia" w:hAnsi="Constantia"/>
          <w:b/>
          <w:noProof w:val="0"/>
          <w:sz w:val="24"/>
          <w:szCs w:val="24"/>
        </w:rPr>
        <w:t>UNDP</w:t>
      </w:r>
      <w:r w:rsidR="00497A89" w:rsidRPr="00F96827">
        <w:rPr>
          <w:rFonts w:ascii="Constantia" w:hAnsi="Constantia"/>
          <w:b/>
          <w:noProof w:val="0"/>
          <w:sz w:val="24"/>
          <w:szCs w:val="24"/>
        </w:rPr>
        <w:t>SERBIA</w:t>
      </w:r>
    </w:p>
    <w:p w:rsidR="005509C6" w:rsidRPr="00F96827" w:rsidRDefault="005509C6" w:rsidP="007716AB">
      <w:pPr>
        <w:jc w:val="center"/>
        <w:rPr>
          <w:rFonts w:ascii="Constantia" w:hAnsi="Constantia"/>
          <w:b/>
          <w:noProof w:val="0"/>
          <w:sz w:val="24"/>
          <w:szCs w:val="24"/>
        </w:rPr>
      </w:pPr>
    </w:p>
    <w:p w:rsidR="005509C6" w:rsidRPr="00F96827" w:rsidRDefault="005509C6" w:rsidP="007716AB">
      <w:pPr>
        <w:jc w:val="center"/>
        <w:rPr>
          <w:rFonts w:ascii="Constantia" w:hAnsi="Constantia"/>
          <w:b/>
          <w:noProof w:val="0"/>
          <w:sz w:val="24"/>
          <w:szCs w:val="24"/>
        </w:rPr>
      </w:pPr>
    </w:p>
    <w:p w:rsidR="005509C6" w:rsidRPr="00F96827" w:rsidRDefault="005509C6" w:rsidP="007716AB">
      <w:pPr>
        <w:jc w:val="center"/>
        <w:rPr>
          <w:rFonts w:ascii="Constantia" w:hAnsi="Constantia"/>
          <w:b/>
          <w:noProof w:val="0"/>
          <w:sz w:val="24"/>
          <w:szCs w:val="24"/>
        </w:rPr>
      </w:pPr>
    </w:p>
    <w:p w:rsidR="005509C6" w:rsidRPr="00F96827" w:rsidRDefault="005509C6" w:rsidP="00984743">
      <w:pPr>
        <w:jc w:val="right"/>
        <w:rPr>
          <w:rFonts w:ascii="Constantia" w:hAnsi="Constantia"/>
          <w:i/>
          <w:noProof w:val="0"/>
          <w:sz w:val="24"/>
          <w:szCs w:val="24"/>
        </w:rPr>
      </w:pPr>
    </w:p>
    <w:p w:rsidR="00C57618" w:rsidRPr="00F96827" w:rsidRDefault="00C57618" w:rsidP="00984743">
      <w:pPr>
        <w:jc w:val="right"/>
        <w:rPr>
          <w:rFonts w:ascii="Constantia" w:hAnsi="Constantia"/>
          <w:i/>
          <w:noProof w:val="0"/>
          <w:sz w:val="24"/>
          <w:szCs w:val="24"/>
        </w:rPr>
      </w:pPr>
    </w:p>
    <w:p w:rsidR="005509C6" w:rsidRPr="00F96827" w:rsidRDefault="004316BB" w:rsidP="004316BB">
      <w:pPr>
        <w:pBdr>
          <w:top w:val="single" w:sz="4" w:space="1" w:color="auto"/>
          <w:left w:val="single" w:sz="4" w:space="4" w:color="auto"/>
          <w:bottom w:val="single" w:sz="4" w:space="1" w:color="auto"/>
          <w:right w:val="single" w:sz="4" w:space="4" w:color="auto"/>
        </w:pBdr>
        <w:jc w:val="center"/>
        <w:rPr>
          <w:rFonts w:ascii="Constantia" w:hAnsi="Constantia"/>
          <w:b/>
          <w:i/>
          <w:noProof w:val="0"/>
          <w:sz w:val="20"/>
          <w:szCs w:val="20"/>
        </w:rPr>
      </w:pPr>
      <w:r w:rsidRPr="00F96827">
        <w:rPr>
          <w:rFonts w:ascii="Constantia" w:hAnsi="Constantia"/>
          <w:b/>
          <w:i/>
          <w:noProof w:val="0"/>
          <w:sz w:val="20"/>
          <w:szCs w:val="20"/>
        </w:rPr>
        <w:t>The opinions presented in this Report are those of its Authors and do not necessarily reflect</w:t>
      </w:r>
      <w:r w:rsidRPr="00F96827">
        <w:rPr>
          <w:rFonts w:ascii="Constantia" w:hAnsi="Constantia"/>
          <w:b/>
          <w:i/>
          <w:noProof w:val="0"/>
          <w:sz w:val="20"/>
          <w:szCs w:val="20"/>
        </w:rPr>
        <w:br/>
        <w:t>positions of the United Nations Development Programme (UNDP).</w:t>
      </w:r>
    </w:p>
    <w:p w:rsidR="005509C6" w:rsidRPr="00F96827" w:rsidRDefault="004316BB" w:rsidP="0068295E">
      <w:pPr>
        <w:pBdr>
          <w:top w:val="single" w:sz="4" w:space="1" w:color="auto"/>
          <w:left w:val="single" w:sz="4" w:space="4" w:color="auto"/>
          <w:bottom w:val="single" w:sz="4" w:space="1" w:color="auto"/>
          <w:right w:val="single" w:sz="4" w:space="4" w:color="auto"/>
        </w:pBdr>
        <w:jc w:val="center"/>
        <w:rPr>
          <w:rFonts w:ascii="Constantia" w:hAnsi="Constantia"/>
          <w:b/>
          <w:i/>
          <w:noProof w:val="0"/>
          <w:sz w:val="20"/>
          <w:szCs w:val="20"/>
        </w:rPr>
      </w:pPr>
      <w:r w:rsidRPr="00F96827">
        <w:rPr>
          <w:rFonts w:ascii="Constantia" w:hAnsi="Constantia"/>
          <w:b/>
          <w:i/>
          <w:noProof w:val="0"/>
          <w:sz w:val="20"/>
          <w:szCs w:val="20"/>
        </w:rPr>
        <w:t>All words/terms used in this report in the masculine gender are to be understood as including persons of both male and female gender they refer to.</w:t>
      </w:r>
    </w:p>
    <w:p w:rsidR="001D7AE2" w:rsidRPr="00F96827" w:rsidRDefault="001D7AE2">
      <w:pPr>
        <w:spacing w:after="0" w:line="240" w:lineRule="auto"/>
        <w:rPr>
          <w:rFonts w:ascii="Constantia" w:hAnsi="Constantia"/>
          <w:b/>
          <w:noProof w:val="0"/>
          <w:sz w:val="24"/>
          <w:szCs w:val="24"/>
        </w:rPr>
      </w:pPr>
      <w:r w:rsidRPr="00F96827">
        <w:rPr>
          <w:rFonts w:ascii="Constantia" w:hAnsi="Constantia"/>
          <w:b/>
          <w:noProof w:val="0"/>
          <w:sz w:val="24"/>
          <w:szCs w:val="24"/>
        </w:rPr>
        <w:br w:type="page"/>
      </w:r>
    </w:p>
    <w:sdt>
      <w:sdtPr>
        <w:rPr>
          <w:rFonts w:ascii="Constantia" w:eastAsia="Calibri" w:hAnsi="Constantia" w:cs="Times New Roman"/>
          <w:b w:val="0"/>
          <w:bCs w:val="0"/>
          <w:noProof/>
          <w:color w:val="auto"/>
          <w:sz w:val="24"/>
          <w:szCs w:val="24"/>
        </w:rPr>
        <w:id w:val="491578063"/>
        <w:docPartObj>
          <w:docPartGallery w:val="Table of Contents"/>
          <w:docPartUnique/>
        </w:docPartObj>
      </w:sdtPr>
      <w:sdtEndPr>
        <w:rPr>
          <w:sz w:val="22"/>
          <w:szCs w:val="22"/>
        </w:rPr>
      </w:sdtEndPr>
      <w:sdtContent>
        <w:p w:rsidR="00FF5926" w:rsidRPr="00F96827" w:rsidRDefault="00F65A55" w:rsidP="00560EC1">
          <w:pPr>
            <w:pStyle w:val="TOCHeading"/>
            <w:rPr>
              <w:rFonts w:ascii="Constantia" w:hAnsi="Constantia"/>
              <w:color w:val="auto"/>
            </w:rPr>
          </w:pPr>
          <w:r w:rsidRPr="00F96827">
            <w:rPr>
              <w:rFonts w:ascii="Constantia" w:hAnsi="Constantia"/>
              <w:color w:val="auto"/>
            </w:rPr>
            <w:t>Table of Contents</w:t>
          </w:r>
        </w:p>
        <w:p w:rsidR="00560EC1" w:rsidRPr="00F96827" w:rsidRDefault="00560EC1" w:rsidP="00560EC1">
          <w:pPr>
            <w:rPr>
              <w:noProof w:val="0"/>
            </w:rPr>
          </w:pPr>
        </w:p>
        <w:p w:rsidR="00161720" w:rsidRDefault="00552F23">
          <w:pPr>
            <w:pStyle w:val="TOC1"/>
            <w:tabs>
              <w:tab w:val="right" w:leader="dot" w:pos="9061"/>
            </w:tabs>
            <w:rPr>
              <w:rFonts w:asciiTheme="minorHAnsi" w:eastAsiaTheme="minorEastAsia" w:hAnsiTheme="minorHAnsi" w:cstheme="minorBidi"/>
            </w:rPr>
          </w:pPr>
          <w:r w:rsidRPr="00F96827">
            <w:rPr>
              <w:rFonts w:ascii="Constantia" w:hAnsi="Constantia"/>
              <w:noProof w:val="0"/>
              <w:sz w:val="24"/>
              <w:szCs w:val="24"/>
            </w:rPr>
            <w:fldChar w:fldCharType="begin"/>
          </w:r>
          <w:r w:rsidR="00FF5926" w:rsidRPr="00F96827">
            <w:rPr>
              <w:rFonts w:ascii="Constantia" w:hAnsi="Constantia"/>
              <w:noProof w:val="0"/>
              <w:sz w:val="24"/>
              <w:szCs w:val="24"/>
            </w:rPr>
            <w:instrText xml:space="preserve"> TOC \o "1-3" \h \z \u </w:instrText>
          </w:r>
          <w:r w:rsidRPr="00F96827">
            <w:rPr>
              <w:rFonts w:ascii="Constantia" w:hAnsi="Constantia"/>
              <w:noProof w:val="0"/>
              <w:sz w:val="24"/>
              <w:szCs w:val="24"/>
            </w:rPr>
            <w:fldChar w:fldCharType="separate"/>
          </w:r>
          <w:hyperlink w:anchor="_Toc404978882" w:history="1">
            <w:r w:rsidR="00161720" w:rsidRPr="00AD3374">
              <w:rPr>
                <w:rStyle w:val="Hyperlink"/>
                <w:rFonts w:ascii="Constantia" w:eastAsia="Times New Roman" w:hAnsi="Constantia"/>
              </w:rPr>
              <w:t>1. Methodological notes</w:t>
            </w:r>
            <w:r w:rsidR="00161720">
              <w:rPr>
                <w:webHidden/>
              </w:rPr>
              <w:tab/>
            </w:r>
            <w:r w:rsidR="00161720">
              <w:rPr>
                <w:webHidden/>
              </w:rPr>
              <w:fldChar w:fldCharType="begin"/>
            </w:r>
            <w:r w:rsidR="00161720">
              <w:rPr>
                <w:webHidden/>
              </w:rPr>
              <w:instrText xml:space="preserve"> PAGEREF _Toc404978882 \h </w:instrText>
            </w:r>
            <w:r w:rsidR="00161720">
              <w:rPr>
                <w:webHidden/>
              </w:rPr>
            </w:r>
            <w:r w:rsidR="00161720">
              <w:rPr>
                <w:webHidden/>
              </w:rPr>
              <w:fldChar w:fldCharType="separate"/>
            </w:r>
            <w:r w:rsidR="00161720">
              <w:rPr>
                <w:webHidden/>
              </w:rPr>
              <w:t>2</w:t>
            </w:r>
            <w:r w:rsidR="00161720">
              <w:rPr>
                <w:webHidden/>
              </w:rPr>
              <w:fldChar w:fldCharType="end"/>
            </w:r>
          </w:hyperlink>
        </w:p>
        <w:p w:rsidR="00161720" w:rsidRDefault="00BA55B5">
          <w:pPr>
            <w:pStyle w:val="TOC1"/>
            <w:tabs>
              <w:tab w:val="right" w:leader="dot" w:pos="9061"/>
            </w:tabs>
            <w:rPr>
              <w:rFonts w:asciiTheme="minorHAnsi" w:eastAsiaTheme="minorEastAsia" w:hAnsiTheme="minorHAnsi" w:cstheme="minorBidi"/>
            </w:rPr>
          </w:pPr>
          <w:hyperlink w:anchor="_Toc404978883" w:history="1">
            <w:r w:rsidR="00161720" w:rsidRPr="00AD3374">
              <w:rPr>
                <w:rStyle w:val="Hyperlink"/>
                <w:rFonts w:ascii="Constantia" w:hAnsi="Constantia"/>
              </w:rPr>
              <w:t>2. Description of the sample</w:t>
            </w:r>
            <w:r w:rsidR="00161720">
              <w:rPr>
                <w:webHidden/>
              </w:rPr>
              <w:tab/>
            </w:r>
            <w:r w:rsidR="00161720">
              <w:rPr>
                <w:webHidden/>
              </w:rPr>
              <w:fldChar w:fldCharType="begin"/>
            </w:r>
            <w:r w:rsidR="00161720">
              <w:rPr>
                <w:webHidden/>
              </w:rPr>
              <w:instrText xml:space="preserve"> PAGEREF _Toc404978883 \h </w:instrText>
            </w:r>
            <w:r w:rsidR="00161720">
              <w:rPr>
                <w:webHidden/>
              </w:rPr>
            </w:r>
            <w:r w:rsidR="00161720">
              <w:rPr>
                <w:webHidden/>
              </w:rPr>
              <w:fldChar w:fldCharType="separate"/>
            </w:r>
            <w:r w:rsidR="00161720">
              <w:rPr>
                <w:webHidden/>
              </w:rPr>
              <w:t>3</w:t>
            </w:r>
            <w:r w:rsidR="00161720">
              <w:rPr>
                <w:webHidden/>
              </w:rPr>
              <w:fldChar w:fldCharType="end"/>
            </w:r>
          </w:hyperlink>
        </w:p>
        <w:p w:rsidR="00161720" w:rsidRDefault="00BA55B5">
          <w:pPr>
            <w:pStyle w:val="TOC1"/>
            <w:tabs>
              <w:tab w:val="right" w:leader="dot" w:pos="9061"/>
            </w:tabs>
            <w:rPr>
              <w:rFonts w:asciiTheme="minorHAnsi" w:eastAsiaTheme="minorEastAsia" w:hAnsiTheme="minorHAnsi" w:cstheme="minorBidi"/>
            </w:rPr>
          </w:pPr>
          <w:hyperlink w:anchor="_Toc404978884" w:history="1">
            <w:r w:rsidR="00161720" w:rsidRPr="00AD3374">
              <w:rPr>
                <w:rStyle w:val="Hyperlink"/>
                <w:rFonts w:ascii="Constantia" w:hAnsi="Constantia"/>
              </w:rPr>
              <w:t>3. Introduction</w:t>
            </w:r>
            <w:r w:rsidR="00161720">
              <w:rPr>
                <w:webHidden/>
              </w:rPr>
              <w:tab/>
            </w:r>
            <w:r w:rsidR="00161720">
              <w:rPr>
                <w:webHidden/>
              </w:rPr>
              <w:fldChar w:fldCharType="begin"/>
            </w:r>
            <w:r w:rsidR="00161720">
              <w:rPr>
                <w:webHidden/>
              </w:rPr>
              <w:instrText xml:space="preserve"> PAGEREF _Toc404978884 \h </w:instrText>
            </w:r>
            <w:r w:rsidR="00161720">
              <w:rPr>
                <w:webHidden/>
              </w:rPr>
            </w:r>
            <w:r w:rsidR="00161720">
              <w:rPr>
                <w:webHidden/>
              </w:rPr>
              <w:fldChar w:fldCharType="separate"/>
            </w:r>
            <w:r w:rsidR="00161720">
              <w:rPr>
                <w:webHidden/>
              </w:rPr>
              <w:t>4</w:t>
            </w:r>
            <w:r w:rsidR="00161720">
              <w:rPr>
                <w:webHidden/>
              </w:rPr>
              <w:fldChar w:fldCharType="end"/>
            </w:r>
          </w:hyperlink>
        </w:p>
        <w:p w:rsidR="00161720" w:rsidRDefault="00BA55B5">
          <w:pPr>
            <w:pStyle w:val="TOC1"/>
            <w:tabs>
              <w:tab w:val="right" w:leader="dot" w:pos="9061"/>
            </w:tabs>
            <w:rPr>
              <w:rFonts w:asciiTheme="minorHAnsi" w:eastAsiaTheme="minorEastAsia" w:hAnsiTheme="minorHAnsi" w:cstheme="minorBidi"/>
            </w:rPr>
          </w:pPr>
          <w:hyperlink w:anchor="_Toc404978885" w:history="1">
            <w:r w:rsidR="00161720" w:rsidRPr="00AD3374">
              <w:rPr>
                <w:rStyle w:val="Hyperlink"/>
                <w:rFonts w:ascii="Constantia" w:hAnsi="Constantia"/>
              </w:rPr>
              <w:t>4. Summary</w:t>
            </w:r>
            <w:r w:rsidR="00161720">
              <w:rPr>
                <w:webHidden/>
              </w:rPr>
              <w:tab/>
            </w:r>
            <w:r w:rsidR="00161720">
              <w:rPr>
                <w:webHidden/>
              </w:rPr>
              <w:fldChar w:fldCharType="begin"/>
            </w:r>
            <w:r w:rsidR="00161720">
              <w:rPr>
                <w:webHidden/>
              </w:rPr>
              <w:instrText xml:space="preserve"> PAGEREF _Toc404978885 \h </w:instrText>
            </w:r>
            <w:r w:rsidR="00161720">
              <w:rPr>
                <w:webHidden/>
              </w:rPr>
            </w:r>
            <w:r w:rsidR="00161720">
              <w:rPr>
                <w:webHidden/>
              </w:rPr>
              <w:fldChar w:fldCharType="separate"/>
            </w:r>
            <w:r w:rsidR="00161720">
              <w:rPr>
                <w:webHidden/>
              </w:rPr>
              <w:t>6</w:t>
            </w:r>
            <w:r w:rsidR="00161720">
              <w:rPr>
                <w:webHidden/>
              </w:rPr>
              <w:fldChar w:fldCharType="end"/>
            </w:r>
          </w:hyperlink>
        </w:p>
        <w:p w:rsidR="00161720" w:rsidRDefault="00BA55B5">
          <w:pPr>
            <w:pStyle w:val="TOC1"/>
            <w:tabs>
              <w:tab w:val="right" w:leader="dot" w:pos="9061"/>
            </w:tabs>
            <w:rPr>
              <w:rFonts w:asciiTheme="minorHAnsi" w:eastAsiaTheme="minorEastAsia" w:hAnsiTheme="minorHAnsi" w:cstheme="minorBidi"/>
            </w:rPr>
          </w:pPr>
          <w:hyperlink w:anchor="_Toc404978886" w:history="1">
            <w:r w:rsidR="00161720" w:rsidRPr="00AD3374">
              <w:rPr>
                <w:rStyle w:val="Hyperlink"/>
                <w:rFonts w:ascii="Constantia" w:hAnsi="Constantia"/>
              </w:rPr>
              <w:t>5. Social and economic situation in Serbia – expectations of the public</w:t>
            </w:r>
            <w:r w:rsidR="00161720">
              <w:rPr>
                <w:webHidden/>
              </w:rPr>
              <w:tab/>
            </w:r>
            <w:r w:rsidR="00161720">
              <w:rPr>
                <w:webHidden/>
              </w:rPr>
              <w:fldChar w:fldCharType="begin"/>
            </w:r>
            <w:r w:rsidR="00161720">
              <w:rPr>
                <w:webHidden/>
              </w:rPr>
              <w:instrText xml:space="preserve"> PAGEREF _Toc404978886 \h </w:instrText>
            </w:r>
            <w:r w:rsidR="00161720">
              <w:rPr>
                <w:webHidden/>
              </w:rPr>
            </w:r>
            <w:r w:rsidR="00161720">
              <w:rPr>
                <w:webHidden/>
              </w:rPr>
              <w:fldChar w:fldCharType="separate"/>
            </w:r>
            <w:r w:rsidR="00161720">
              <w:rPr>
                <w:webHidden/>
              </w:rPr>
              <w:t>9</w:t>
            </w:r>
            <w:r w:rsidR="00161720">
              <w:rPr>
                <w:webHidden/>
              </w:rPr>
              <w:fldChar w:fldCharType="end"/>
            </w:r>
          </w:hyperlink>
        </w:p>
        <w:p w:rsidR="00161720" w:rsidRDefault="00BA55B5">
          <w:pPr>
            <w:pStyle w:val="TOC1"/>
            <w:tabs>
              <w:tab w:val="right" w:leader="dot" w:pos="9061"/>
            </w:tabs>
            <w:rPr>
              <w:rFonts w:asciiTheme="minorHAnsi" w:eastAsiaTheme="minorEastAsia" w:hAnsiTheme="minorHAnsi" w:cstheme="minorBidi"/>
            </w:rPr>
          </w:pPr>
          <w:hyperlink w:anchor="_Toc404978887" w:history="1">
            <w:r w:rsidR="00161720" w:rsidRPr="00AD3374">
              <w:rPr>
                <w:rStyle w:val="Hyperlink"/>
                <w:rFonts w:ascii="Constantia" w:hAnsi="Constantia"/>
              </w:rPr>
              <w:t>6. Main problems facing Serbian citizens</w:t>
            </w:r>
            <w:r w:rsidR="00161720">
              <w:rPr>
                <w:webHidden/>
              </w:rPr>
              <w:tab/>
            </w:r>
            <w:r w:rsidR="00161720">
              <w:rPr>
                <w:webHidden/>
              </w:rPr>
              <w:fldChar w:fldCharType="begin"/>
            </w:r>
            <w:r w:rsidR="00161720">
              <w:rPr>
                <w:webHidden/>
              </w:rPr>
              <w:instrText xml:space="preserve"> PAGEREF _Toc404978887 \h </w:instrText>
            </w:r>
            <w:r w:rsidR="00161720">
              <w:rPr>
                <w:webHidden/>
              </w:rPr>
            </w:r>
            <w:r w:rsidR="00161720">
              <w:rPr>
                <w:webHidden/>
              </w:rPr>
              <w:fldChar w:fldCharType="separate"/>
            </w:r>
            <w:r w:rsidR="00161720">
              <w:rPr>
                <w:webHidden/>
              </w:rPr>
              <w:t>12</w:t>
            </w:r>
            <w:r w:rsidR="00161720">
              <w:rPr>
                <w:webHidden/>
              </w:rPr>
              <w:fldChar w:fldCharType="end"/>
            </w:r>
          </w:hyperlink>
        </w:p>
        <w:p w:rsidR="00161720" w:rsidRDefault="00BA55B5">
          <w:pPr>
            <w:pStyle w:val="TOC1"/>
            <w:tabs>
              <w:tab w:val="right" w:leader="dot" w:pos="9061"/>
            </w:tabs>
            <w:rPr>
              <w:rFonts w:asciiTheme="minorHAnsi" w:eastAsiaTheme="minorEastAsia" w:hAnsiTheme="minorHAnsi" w:cstheme="minorBidi"/>
            </w:rPr>
          </w:pPr>
          <w:hyperlink w:anchor="_Toc404978888" w:history="1">
            <w:r w:rsidR="00161720" w:rsidRPr="00AD3374">
              <w:rPr>
                <w:rStyle w:val="Hyperlink"/>
                <w:rFonts w:ascii="Constantia" w:hAnsi="Constantia"/>
              </w:rPr>
              <w:t>7. Experiences with corruption</w:t>
            </w:r>
            <w:r w:rsidR="00161720">
              <w:rPr>
                <w:webHidden/>
              </w:rPr>
              <w:tab/>
            </w:r>
            <w:r w:rsidR="00161720">
              <w:rPr>
                <w:webHidden/>
              </w:rPr>
              <w:fldChar w:fldCharType="begin"/>
            </w:r>
            <w:r w:rsidR="00161720">
              <w:rPr>
                <w:webHidden/>
              </w:rPr>
              <w:instrText xml:space="preserve"> PAGEREF _Toc404978888 \h </w:instrText>
            </w:r>
            <w:r w:rsidR="00161720">
              <w:rPr>
                <w:webHidden/>
              </w:rPr>
            </w:r>
            <w:r w:rsidR="00161720">
              <w:rPr>
                <w:webHidden/>
              </w:rPr>
              <w:fldChar w:fldCharType="separate"/>
            </w:r>
            <w:r w:rsidR="00161720">
              <w:rPr>
                <w:webHidden/>
              </w:rPr>
              <w:t>14</w:t>
            </w:r>
            <w:r w:rsidR="00161720">
              <w:rPr>
                <w:webHidden/>
              </w:rPr>
              <w:fldChar w:fldCharType="end"/>
            </w:r>
          </w:hyperlink>
        </w:p>
        <w:p w:rsidR="00161720" w:rsidRDefault="00BA55B5">
          <w:pPr>
            <w:pStyle w:val="TOC1"/>
            <w:tabs>
              <w:tab w:val="right" w:leader="dot" w:pos="9061"/>
            </w:tabs>
            <w:rPr>
              <w:rFonts w:asciiTheme="minorHAnsi" w:eastAsiaTheme="minorEastAsia" w:hAnsiTheme="minorHAnsi" w:cstheme="minorBidi"/>
            </w:rPr>
          </w:pPr>
          <w:hyperlink w:anchor="_Toc404978889" w:history="1">
            <w:r w:rsidR="00161720" w:rsidRPr="00AD3374">
              <w:rPr>
                <w:rStyle w:val="Hyperlink"/>
                <w:rFonts w:ascii="Constantia" w:hAnsi="Constantia"/>
              </w:rPr>
              <w:t>8. Perception and views of corruption</w:t>
            </w:r>
            <w:r w:rsidR="00161720">
              <w:rPr>
                <w:webHidden/>
              </w:rPr>
              <w:tab/>
            </w:r>
            <w:r w:rsidR="00161720">
              <w:rPr>
                <w:webHidden/>
              </w:rPr>
              <w:fldChar w:fldCharType="begin"/>
            </w:r>
            <w:r w:rsidR="00161720">
              <w:rPr>
                <w:webHidden/>
              </w:rPr>
              <w:instrText xml:space="preserve"> PAGEREF _Toc404978889 \h </w:instrText>
            </w:r>
            <w:r w:rsidR="00161720">
              <w:rPr>
                <w:webHidden/>
              </w:rPr>
            </w:r>
            <w:r w:rsidR="00161720">
              <w:rPr>
                <w:webHidden/>
              </w:rPr>
              <w:fldChar w:fldCharType="separate"/>
            </w:r>
            <w:r w:rsidR="00161720">
              <w:rPr>
                <w:webHidden/>
              </w:rPr>
              <w:t>19</w:t>
            </w:r>
            <w:r w:rsidR="00161720">
              <w:rPr>
                <w:webHidden/>
              </w:rPr>
              <w:fldChar w:fldCharType="end"/>
            </w:r>
          </w:hyperlink>
        </w:p>
        <w:p w:rsidR="00161720" w:rsidRDefault="00BA55B5">
          <w:pPr>
            <w:pStyle w:val="TOC1"/>
            <w:tabs>
              <w:tab w:val="right" w:leader="dot" w:pos="9061"/>
            </w:tabs>
            <w:rPr>
              <w:rFonts w:asciiTheme="minorHAnsi" w:eastAsiaTheme="minorEastAsia" w:hAnsiTheme="minorHAnsi" w:cstheme="minorBidi"/>
            </w:rPr>
          </w:pPr>
          <w:hyperlink w:anchor="_Toc404978890" w:history="1">
            <w:r w:rsidR="00161720" w:rsidRPr="00AD3374">
              <w:rPr>
                <w:rStyle w:val="Hyperlink"/>
                <w:rFonts w:ascii="Constantia" w:hAnsi="Constantia"/>
              </w:rPr>
              <w:t>9. Perceptions of corruption by sector</w:t>
            </w:r>
            <w:r w:rsidR="00161720">
              <w:rPr>
                <w:webHidden/>
              </w:rPr>
              <w:tab/>
            </w:r>
            <w:r w:rsidR="00161720">
              <w:rPr>
                <w:webHidden/>
              </w:rPr>
              <w:fldChar w:fldCharType="begin"/>
            </w:r>
            <w:r w:rsidR="00161720">
              <w:rPr>
                <w:webHidden/>
              </w:rPr>
              <w:instrText xml:space="preserve"> PAGEREF _Toc404978890 \h </w:instrText>
            </w:r>
            <w:r w:rsidR="00161720">
              <w:rPr>
                <w:webHidden/>
              </w:rPr>
            </w:r>
            <w:r w:rsidR="00161720">
              <w:rPr>
                <w:webHidden/>
              </w:rPr>
              <w:fldChar w:fldCharType="separate"/>
            </w:r>
            <w:r w:rsidR="00161720">
              <w:rPr>
                <w:webHidden/>
              </w:rPr>
              <w:t>25</w:t>
            </w:r>
            <w:r w:rsidR="00161720">
              <w:rPr>
                <w:webHidden/>
              </w:rPr>
              <w:fldChar w:fldCharType="end"/>
            </w:r>
          </w:hyperlink>
        </w:p>
        <w:p w:rsidR="00161720" w:rsidRDefault="00BA55B5">
          <w:pPr>
            <w:pStyle w:val="TOC1"/>
            <w:tabs>
              <w:tab w:val="right" w:leader="dot" w:pos="9061"/>
            </w:tabs>
            <w:rPr>
              <w:rFonts w:asciiTheme="minorHAnsi" w:eastAsiaTheme="minorEastAsia" w:hAnsiTheme="minorHAnsi" w:cstheme="minorBidi"/>
            </w:rPr>
          </w:pPr>
          <w:hyperlink w:anchor="_Toc404978891" w:history="1">
            <w:r w:rsidR="00161720" w:rsidRPr="00AD3374">
              <w:rPr>
                <w:rStyle w:val="Hyperlink"/>
                <w:rFonts w:ascii="Constantia" w:hAnsi="Constantia"/>
              </w:rPr>
              <w:t>10. Efforts to address corruption</w:t>
            </w:r>
            <w:r w:rsidR="00161720">
              <w:rPr>
                <w:webHidden/>
              </w:rPr>
              <w:tab/>
            </w:r>
            <w:r w:rsidR="00161720">
              <w:rPr>
                <w:webHidden/>
              </w:rPr>
              <w:fldChar w:fldCharType="begin"/>
            </w:r>
            <w:r w:rsidR="00161720">
              <w:rPr>
                <w:webHidden/>
              </w:rPr>
              <w:instrText xml:space="preserve"> PAGEREF _Toc404978891 \h </w:instrText>
            </w:r>
            <w:r w:rsidR="00161720">
              <w:rPr>
                <w:webHidden/>
              </w:rPr>
            </w:r>
            <w:r w:rsidR="00161720">
              <w:rPr>
                <w:webHidden/>
              </w:rPr>
              <w:fldChar w:fldCharType="separate"/>
            </w:r>
            <w:r w:rsidR="00161720">
              <w:rPr>
                <w:webHidden/>
              </w:rPr>
              <w:t>28</w:t>
            </w:r>
            <w:r w:rsidR="00161720">
              <w:rPr>
                <w:webHidden/>
              </w:rPr>
              <w:fldChar w:fldCharType="end"/>
            </w:r>
          </w:hyperlink>
        </w:p>
        <w:p w:rsidR="00161720" w:rsidRDefault="00BA55B5">
          <w:pPr>
            <w:pStyle w:val="TOC1"/>
            <w:tabs>
              <w:tab w:val="right" w:leader="dot" w:pos="9061"/>
            </w:tabs>
            <w:rPr>
              <w:rFonts w:asciiTheme="minorHAnsi" w:eastAsiaTheme="minorEastAsia" w:hAnsiTheme="minorHAnsi" w:cstheme="minorBidi"/>
            </w:rPr>
          </w:pPr>
          <w:hyperlink w:anchor="_Toc404978892" w:history="1">
            <w:r w:rsidR="00161720" w:rsidRPr="00AD3374">
              <w:rPr>
                <w:rStyle w:val="Hyperlink"/>
                <w:rFonts w:ascii="Constantia" w:hAnsi="Constantia"/>
              </w:rPr>
              <w:t>11. Perceptions of the Anti-Corruption Agency</w:t>
            </w:r>
            <w:r w:rsidR="00161720">
              <w:rPr>
                <w:webHidden/>
              </w:rPr>
              <w:tab/>
            </w:r>
            <w:r w:rsidR="00161720">
              <w:rPr>
                <w:webHidden/>
              </w:rPr>
              <w:fldChar w:fldCharType="begin"/>
            </w:r>
            <w:r w:rsidR="00161720">
              <w:rPr>
                <w:webHidden/>
              </w:rPr>
              <w:instrText xml:space="preserve"> PAGEREF _Toc404978892 \h </w:instrText>
            </w:r>
            <w:r w:rsidR="00161720">
              <w:rPr>
                <w:webHidden/>
              </w:rPr>
            </w:r>
            <w:r w:rsidR="00161720">
              <w:rPr>
                <w:webHidden/>
              </w:rPr>
              <w:fldChar w:fldCharType="separate"/>
            </w:r>
            <w:r w:rsidR="00161720">
              <w:rPr>
                <w:webHidden/>
              </w:rPr>
              <w:t>33</w:t>
            </w:r>
            <w:r w:rsidR="00161720">
              <w:rPr>
                <w:webHidden/>
              </w:rPr>
              <w:fldChar w:fldCharType="end"/>
            </w:r>
          </w:hyperlink>
        </w:p>
        <w:p w:rsidR="00FF5926" w:rsidRPr="00F96827" w:rsidRDefault="00552F23">
          <w:pPr>
            <w:rPr>
              <w:rFonts w:ascii="Constantia" w:hAnsi="Constantia"/>
              <w:noProof w:val="0"/>
            </w:rPr>
          </w:pPr>
          <w:r w:rsidRPr="00F96827">
            <w:rPr>
              <w:rFonts w:ascii="Constantia" w:hAnsi="Constantia"/>
              <w:noProof w:val="0"/>
              <w:sz w:val="24"/>
              <w:szCs w:val="24"/>
            </w:rPr>
            <w:fldChar w:fldCharType="end"/>
          </w:r>
        </w:p>
      </w:sdtContent>
    </w:sdt>
    <w:p w:rsidR="00560EC1" w:rsidRPr="00F96827" w:rsidRDefault="00560EC1">
      <w:pPr>
        <w:spacing w:after="0" w:line="240" w:lineRule="auto"/>
        <w:rPr>
          <w:rFonts w:ascii="Constantia" w:hAnsi="Constantia"/>
          <w:b/>
          <w:noProof w:val="0"/>
          <w:sz w:val="24"/>
          <w:szCs w:val="24"/>
        </w:rPr>
      </w:pPr>
      <w:r w:rsidRPr="00F96827">
        <w:rPr>
          <w:rFonts w:ascii="Constantia" w:hAnsi="Constantia"/>
          <w:b/>
          <w:noProof w:val="0"/>
          <w:sz w:val="24"/>
          <w:szCs w:val="24"/>
        </w:rPr>
        <w:br w:type="page"/>
      </w:r>
    </w:p>
    <w:p w:rsidR="00FF5926" w:rsidRPr="00F96827" w:rsidRDefault="007716AB" w:rsidP="00352BC2">
      <w:pPr>
        <w:pStyle w:val="Heading1"/>
        <w:spacing w:before="0" w:after="200"/>
        <w:rPr>
          <w:rFonts w:ascii="Constantia" w:eastAsia="Times New Roman" w:hAnsi="Constantia"/>
          <w:noProof w:val="0"/>
          <w:color w:val="auto"/>
          <w:sz w:val="24"/>
          <w:szCs w:val="24"/>
        </w:rPr>
      </w:pPr>
      <w:bookmarkStart w:id="1" w:name="_Toc346714284"/>
      <w:bookmarkStart w:id="2" w:name="_Toc404978882"/>
      <w:r w:rsidRPr="00F96827">
        <w:rPr>
          <w:rFonts w:ascii="Constantia" w:eastAsia="Times New Roman" w:hAnsi="Constantia"/>
          <w:noProof w:val="0"/>
          <w:color w:val="auto"/>
          <w:sz w:val="24"/>
          <w:szCs w:val="24"/>
        </w:rPr>
        <w:lastRenderedPageBreak/>
        <w:t xml:space="preserve">1. </w:t>
      </w:r>
      <w:r w:rsidR="00990909" w:rsidRPr="00F96827">
        <w:rPr>
          <w:rFonts w:ascii="Constantia" w:eastAsia="Times New Roman" w:hAnsi="Constantia"/>
          <w:noProof w:val="0"/>
          <w:color w:val="auto"/>
          <w:sz w:val="24"/>
          <w:szCs w:val="24"/>
        </w:rPr>
        <w:t>Methodological notes</w:t>
      </w:r>
      <w:bookmarkEnd w:id="1"/>
      <w:bookmarkEnd w:id="2"/>
    </w:p>
    <w:tbl>
      <w:tblPr>
        <w:tblStyle w:val="TableGrid1"/>
        <w:tblW w:w="9411" w:type="dxa"/>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3402"/>
        <w:gridCol w:w="6009"/>
      </w:tblGrid>
      <w:tr w:rsidR="00DF0DAC" w:rsidRPr="00F96827" w:rsidTr="00C07A8D">
        <w:trPr>
          <w:trHeight w:val="552"/>
          <w:jc w:val="center"/>
        </w:trPr>
        <w:tc>
          <w:tcPr>
            <w:tcW w:w="3402" w:type="dxa"/>
            <w:shd w:val="clear" w:color="auto" w:fill="FA7406"/>
            <w:vAlign w:val="center"/>
          </w:tcPr>
          <w:p w:rsidR="007716AB" w:rsidRPr="00F96827" w:rsidRDefault="00F6187A" w:rsidP="00F6187A">
            <w:pPr>
              <w:spacing w:after="0" w:line="240" w:lineRule="auto"/>
              <w:jc w:val="center"/>
              <w:rPr>
                <w:rFonts w:ascii="Constantia" w:eastAsia="Times New Roman" w:hAnsi="Constantia"/>
                <w:b/>
                <w:noProof w:val="0"/>
                <w:color w:val="FFFFFF" w:themeColor="background1"/>
                <w:sz w:val="24"/>
                <w:szCs w:val="24"/>
              </w:rPr>
            </w:pPr>
            <w:r w:rsidRPr="00F96827">
              <w:rPr>
                <w:rFonts w:ascii="Constantia" w:eastAsia="Times New Roman" w:hAnsi="Constantia"/>
                <w:b/>
                <w:noProof w:val="0"/>
                <w:color w:val="FFFFFF" w:themeColor="background1"/>
                <w:sz w:val="24"/>
                <w:szCs w:val="24"/>
              </w:rPr>
              <w:t>Survey carried out by</w:t>
            </w:r>
          </w:p>
        </w:tc>
        <w:tc>
          <w:tcPr>
            <w:tcW w:w="6009" w:type="dxa"/>
            <w:shd w:val="clear" w:color="auto" w:fill="auto"/>
            <w:vAlign w:val="center"/>
          </w:tcPr>
          <w:p w:rsidR="007716AB" w:rsidRPr="00F96827" w:rsidRDefault="00354013" w:rsidP="00F6187A">
            <w:pPr>
              <w:spacing w:after="0" w:line="240" w:lineRule="auto"/>
              <w:jc w:val="center"/>
              <w:rPr>
                <w:rFonts w:ascii="Constantia" w:eastAsia="Times New Roman" w:hAnsi="Constantia" w:cs="Times New Roman"/>
                <w:b/>
                <w:noProof w:val="0"/>
                <w:color w:val="FA7406"/>
                <w:sz w:val="24"/>
                <w:szCs w:val="24"/>
              </w:rPr>
            </w:pPr>
            <w:r w:rsidRPr="00F96827">
              <w:rPr>
                <w:rFonts w:ascii="Constantia" w:eastAsia="Times New Roman" w:hAnsi="Constantia"/>
                <w:b/>
                <w:noProof w:val="0"/>
                <w:color w:val="FA7406"/>
                <w:sz w:val="24"/>
                <w:szCs w:val="24"/>
              </w:rPr>
              <w:t>CeSID</w:t>
            </w:r>
            <w:r w:rsidR="00F6187A" w:rsidRPr="00F96827">
              <w:rPr>
                <w:rFonts w:ascii="Constantia" w:eastAsia="Times New Roman" w:hAnsi="Constantia"/>
                <w:b/>
                <w:noProof w:val="0"/>
                <w:color w:val="FA7406"/>
                <w:sz w:val="24"/>
                <w:szCs w:val="24"/>
              </w:rPr>
              <w:t>Opinion Polling Agency and U</w:t>
            </w:r>
            <w:r w:rsidR="007716AB" w:rsidRPr="00F96827">
              <w:rPr>
                <w:rFonts w:ascii="Constantia" w:eastAsia="Times New Roman" w:hAnsi="Constantia"/>
                <w:b/>
                <w:noProof w:val="0"/>
                <w:color w:val="FA7406"/>
                <w:sz w:val="24"/>
                <w:szCs w:val="24"/>
              </w:rPr>
              <w:t>NDP S</w:t>
            </w:r>
            <w:r w:rsidR="00F6187A" w:rsidRPr="00F96827">
              <w:rPr>
                <w:rFonts w:ascii="Constantia" w:eastAsia="Times New Roman" w:hAnsi="Constantia"/>
                <w:b/>
                <w:noProof w:val="0"/>
                <w:color w:val="FA7406"/>
                <w:sz w:val="24"/>
                <w:szCs w:val="24"/>
              </w:rPr>
              <w:t>erbia</w:t>
            </w:r>
          </w:p>
        </w:tc>
      </w:tr>
      <w:tr w:rsidR="00DF0DAC" w:rsidRPr="00F96827" w:rsidTr="00C07A8D">
        <w:trPr>
          <w:trHeight w:val="552"/>
          <w:jc w:val="center"/>
        </w:trPr>
        <w:tc>
          <w:tcPr>
            <w:tcW w:w="3402" w:type="dxa"/>
            <w:shd w:val="clear" w:color="auto" w:fill="FA7406"/>
            <w:vAlign w:val="center"/>
          </w:tcPr>
          <w:p w:rsidR="007716AB" w:rsidRPr="00F96827" w:rsidRDefault="00F6187A" w:rsidP="00F6187A">
            <w:pPr>
              <w:spacing w:after="0" w:line="240" w:lineRule="auto"/>
              <w:jc w:val="center"/>
              <w:rPr>
                <w:rFonts w:ascii="Constantia" w:eastAsia="Times New Roman" w:hAnsi="Constantia"/>
                <w:b/>
                <w:noProof w:val="0"/>
                <w:color w:val="FFFFFF" w:themeColor="background1"/>
                <w:sz w:val="24"/>
                <w:szCs w:val="24"/>
              </w:rPr>
            </w:pPr>
            <w:r w:rsidRPr="00F96827">
              <w:rPr>
                <w:rFonts w:ascii="Constantia" w:eastAsia="Times New Roman" w:hAnsi="Constantia"/>
                <w:b/>
                <w:noProof w:val="0"/>
                <w:color w:val="FFFFFF" w:themeColor="background1"/>
                <w:sz w:val="24"/>
                <w:szCs w:val="24"/>
              </w:rPr>
              <w:t>Fieldwork</w:t>
            </w:r>
          </w:p>
        </w:tc>
        <w:tc>
          <w:tcPr>
            <w:tcW w:w="6009" w:type="dxa"/>
            <w:shd w:val="clear" w:color="auto" w:fill="auto"/>
            <w:vAlign w:val="center"/>
          </w:tcPr>
          <w:p w:rsidR="007716AB" w:rsidRPr="00F96827" w:rsidRDefault="00F6187A" w:rsidP="00F6187A">
            <w:pPr>
              <w:spacing w:after="0" w:line="240" w:lineRule="auto"/>
              <w:jc w:val="center"/>
              <w:rPr>
                <w:rFonts w:ascii="Constantia" w:eastAsia="Times New Roman" w:hAnsi="Constantia"/>
                <w:b/>
                <w:noProof w:val="0"/>
                <w:color w:val="FA7406"/>
                <w:sz w:val="24"/>
                <w:szCs w:val="24"/>
              </w:rPr>
            </w:pPr>
            <w:r w:rsidRPr="00F96827">
              <w:rPr>
                <w:rFonts w:ascii="Constantia" w:eastAsia="Times New Roman" w:hAnsi="Constantia"/>
                <w:b/>
                <w:noProof w:val="0"/>
                <w:color w:val="FA7406"/>
                <w:sz w:val="24"/>
                <w:szCs w:val="24"/>
              </w:rPr>
              <w:t>Between</w:t>
            </w:r>
            <w:r w:rsidR="00DF419A" w:rsidRPr="00F96827">
              <w:rPr>
                <w:rFonts w:ascii="Constantia" w:eastAsia="Times New Roman" w:hAnsi="Constantia"/>
                <w:b/>
                <w:noProof w:val="0"/>
                <w:color w:val="FA7406"/>
                <w:sz w:val="24"/>
                <w:szCs w:val="24"/>
              </w:rPr>
              <w:t xml:space="preserve"> 30</w:t>
            </w:r>
            <w:r w:rsidRPr="00F96827">
              <w:rPr>
                <w:rFonts w:ascii="Constantia" w:eastAsia="Times New Roman" w:hAnsi="Constantia"/>
                <w:b/>
                <w:noProof w:val="0"/>
                <w:color w:val="FA7406"/>
                <w:sz w:val="24"/>
                <w:szCs w:val="24"/>
              </w:rPr>
              <w:t xml:space="preserve"> June and 7 July 2014</w:t>
            </w:r>
          </w:p>
        </w:tc>
      </w:tr>
      <w:tr w:rsidR="00DF0DAC" w:rsidRPr="00F96827" w:rsidTr="00C07A8D">
        <w:trPr>
          <w:trHeight w:val="552"/>
          <w:jc w:val="center"/>
        </w:trPr>
        <w:tc>
          <w:tcPr>
            <w:tcW w:w="3402" w:type="dxa"/>
            <w:shd w:val="clear" w:color="auto" w:fill="FA7406"/>
            <w:vAlign w:val="center"/>
          </w:tcPr>
          <w:p w:rsidR="007716AB" w:rsidRPr="00F96827" w:rsidRDefault="00F6187A" w:rsidP="007716AB">
            <w:pPr>
              <w:spacing w:after="0" w:line="240" w:lineRule="auto"/>
              <w:jc w:val="center"/>
              <w:rPr>
                <w:rFonts w:ascii="Constantia" w:eastAsia="Times New Roman" w:hAnsi="Constantia"/>
                <w:b/>
                <w:noProof w:val="0"/>
                <w:color w:val="FFFFFF" w:themeColor="background1"/>
                <w:sz w:val="24"/>
                <w:szCs w:val="24"/>
              </w:rPr>
            </w:pPr>
            <w:r w:rsidRPr="00F96827">
              <w:rPr>
                <w:rFonts w:ascii="Constantia" w:eastAsia="Times New Roman" w:hAnsi="Constantia"/>
                <w:b/>
                <w:noProof w:val="0"/>
                <w:color w:val="FFFFFF" w:themeColor="background1"/>
              </w:rPr>
              <w:t>Sample type and size</w:t>
            </w:r>
          </w:p>
        </w:tc>
        <w:tc>
          <w:tcPr>
            <w:tcW w:w="6009" w:type="dxa"/>
            <w:shd w:val="clear" w:color="auto" w:fill="auto"/>
            <w:vAlign w:val="center"/>
          </w:tcPr>
          <w:p w:rsidR="007716AB" w:rsidRPr="00F96827" w:rsidRDefault="00F6187A" w:rsidP="00F6187A">
            <w:pPr>
              <w:spacing w:after="0" w:line="240" w:lineRule="auto"/>
              <w:jc w:val="center"/>
              <w:rPr>
                <w:rFonts w:ascii="Constantia" w:eastAsia="Times New Roman" w:hAnsi="Constantia"/>
                <w:b/>
                <w:noProof w:val="0"/>
                <w:color w:val="FA7406"/>
                <w:sz w:val="24"/>
                <w:szCs w:val="24"/>
              </w:rPr>
            </w:pPr>
            <w:r w:rsidRPr="00F96827">
              <w:rPr>
                <w:rFonts w:ascii="Constantia" w:eastAsia="Times New Roman" w:hAnsi="Constantia"/>
                <w:b/>
                <w:noProof w:val="0"/>
                <w:color w:val="FA7406"/>
                <w:sz w:val="24"/>
                <w:szCs w:val="24"/>
              </w:rPr>
              <w:t xml:space="preserve">Random, representative sample of 600 adult citizens of Serbia (excluding Kosovo and Metohia) </w:t>
            </w:r>
          </w:p>
        </w:tc>
      </w:tr>
      <w:tr w:rsidR="00DF0DAC" w:rsidRPr="00F96827" w:rsidTr="00C07A8D">
        <w:trPr>
          <w:trHeight w:val="552"/>
          <w:jc w:val="center"/>
        </w:trPr>
        <w:tc>
          <w:tcPr>
            <w:tcW w:w="3402" w:type="dxa"/>
            <w:shd w:val="clear" w:color="auto" w:fill="FA7406"/>
            <w:vAlign w:val="center"/>
          </w:tcPr>
          <w:p w:rsidR="007716AB" w:rsidRPr="00F96827" w:rsidRDefault="00F6187A" w:rsidP="00F6187A">
            <w:pPr>
              <w:spacing w:after="0" w:line="240" w:lineRule="auto"/>
              <w:jc w:val="center"/>
              <w:rPr>
                <w:rFonts w:ascii="Constantia" w:eastAsia="Times New Roman" w:hAnsi="Constantia"/>
                <w:b/>
                <w:noProof w:val="0"/>
                <w:color w:val="FFFFFF" w:themeColor="background1"/>
                <w:sz w:val="24"/>
                <w:szCs w:val="24"/>
              </w:rPr>
            </w:pPr>
            <w:r w:rsidRPr="00F96827">
              <w:rPr>
                <w:rFonts w:ascii="Constantia" w:eastAsia="Times New Roman" w:hAnsi="Constantia"/>
                <w:b/>
                <w:noProof w:val="0"/>
                <w:color w:val="FFFFFF" w:themeColor="background1"/>
                <w:sz w:val="24"/>
                <w:szCs w:val="24"/>
              </w:rPr>
              <w:t>Sample frame</w:t>
            </w:r>
          </w:p>
        </w:tc>
        <w:tc>
          <w:tcPr>
            <w:tcW w:w="6009" w:type="dxa"/>
            <w:shd w:val="clear" w:color="auto" w:fill="auto"/>
            <w:vAlign w:val="center"/>
          </w:tcPr>
          <w:p w:rsidR="007716AB" w:rsidRPr="00F96827" w:rsidRDefault="0079009F" w:rsidP="007716AB">
            <w:pPr>
              <w:spacing w:after="0" w:line="240" w:lineRule="auto"/>
              <w:jc w:val="center"/>
              <w:rPr>
                <w:rFonts w:ascii="Constantia" w:eastAsia="Times New Roman" w:hAnsi="Constantia"/>
                <w:b/>
                <w:noProof w:val="0"/>
                <w:color w:val="FA7406"/>
                <w:sz w:val="24"/>
                <w:szCs w:val="24"/>
              </w:rPr>
            </w:pPr>
            <w:r w:rsidRPr="00F96827">
              <w:rPr>
                <w:rFonts w:ascii="Constantia" w:eastAsia="Times New Roman" w:hAnsi="Constantia"/>
                <w:b/>
                <w:noProof w:val="0"/>
                <w:color w:val="FA7406"/>
                <w:sz w:val="24"/>
                <w:szCs w:val="24"/>
              </w:rPr>
              <w:t>Polling station catchment areas as the most reliable registry units</w:t>
            </w:r>
          </w:p>
        </w:tc>
      </w:tr>
      <w:tr w:rsidR="00F6187A" w:rsidRPr="00F96827" w:rsidTr="00C07A8D">
        <w:trPr>
          <w:trHeight w:val="552"/>
          <w:jc w:val="center"/>
        </w:trPr>
        <w:tc>
          <w:tcPr>
            <w:tcW w:w="3402" w:type="dxa"/>
            <w:shd w:val="clear" w:color="auto" w:fill="FA7406"/>
            <w:vAlign w:val="center"/>
          </w:tcPr>
          <w:p w:rsidR="00F6187A" w:rsidRPr="00F96827" w:rsidRDefault="00F6187A" w:rsidP="007716AB">
            <w:pPr>
              <w:spacing w:after="0" w:line="240" w:lineRule="auto"/>
              <w:jc w:val="center"/>
              <w:rPr>
                <w:rFonts w:ascii="Constantia" w:eastAsia="Times New Roman" w:hAnsi="Constantia"/>
                <w:b/>
                <w:noProof w:val="0"/>
                <w:color w:val="FFFFFF" w:themeColor="background1"/>
                <w:sz w:val="24"/>
                <w:szCs w:val="24"/>
              </w:rPr>
            </w:pPr>
            <w:r w:rsidRPr="00F96827">
              <w:rPr>
                <w:rFonts w:ascii="Constantia" w:eastAsia="Times New Roman" w:hAnsi="Constantia"/>
                <w:b/>
                <w:noProof w:val="0"/>
                <w:color w:val="FFFFFF" w:themeColor="background1"/>
              </w:rPr>
              <w:t>Selection of households</w:t>
            </w:r>
          </w:p>
        </w:tc>
        <w:tc>
          <w:tcPr>
            <w:tcW w:w="6009" w:type="dxa"/>
            <w:shd w:val="clear" w:color="auto" w:fill="auto"/>
            <w:vAlign w:val="center"/>
          </w:tcPr>
          <w:p w:rsidR="00F6187A" w:rsidRPr="00F96827" w:rsidRDefault="00615935">
            <w:pPr>
              <w:spacing w:after="0" w:line="240" w:lineRule="auto"/>
              <w:jc w:val="center"/>
              <w:rPr>
                <w:rFonts w:ascii="Constantia" w:eastAsia="Times New Roman" w:hAnsi="Constantia" w:cs="Times New Roman"/>
                <w:b/>
                <w:noProof w:val="0"/>
                <w:color w:val="FA7406"/>
                <w:sz w:val="24"/>
                <w:szCs w:val="24"/>
              </w:rPr>
            </w:pPr>
            <w:r w:rsidRPr="00F96827">
              <w:rPr>
                <w:rFonts w:ascii="Constantia" w:eastAsia="Times New Roman" w:hAnsi="Constantia"/>
                <w:b/>
                <w:noProof w:val="0"/>
                <w:color w:val="FA7406"/>
                <w:sz w:val="24"/>
                <w:szCs w:val="24"/>
              </w:rPr>
              <w:t>Random sampling without replacement – each second street address from starting point for each polling station catchment area</w:t>
            </w:r>
          </w:p>
        </w:tc>
      </w:tr>
      <w:tr w:rsidR="00F6187A" w:rsidRPr="00F96827" w:rsidTr="00C07A8D">
        <w:trPr>
          <w:trHeight w:val="552"/>
          <w:jc w:val="center"/>
        </w:trPr>
        <w:tc>
          <w:tcPr>
            <w:tcW w:w="3402" w:type="dxa"/>
            <w:shd w:val="clear" w:color="auto" w:fill="FA7406"/>
            <w:vAlign w:val="center"/>
          </w:tcPr>
          <w:p w:rsidR="00F6187A" w:rsidRPr="00F96827" w:rsidRDefault="00F6187A" w:rsidP="007716AB">
            <w:pPr>
              <w:spacing w:after="0" w:line="240" w:lineRule="auto"/>
              <w:jc w:val="center"/>
              <w:rPr>
                <w:rFonts w:ascii="Constantia" w:eastAsia="Times New Roman" w:hAnsi="Constantia"/>
                <w:b/>
                <w:noProof w:val="0"/>
                <w:color w:val="FFFFFF" w:themeColor="background1"/>
                <w:sz w:val="24"/>
                <w:szCs w:val="24"/>
              </w:rPr>
            </w:pPr>
            <w:r w:rsidRPr="00F96827">
              <w:rPr>
                <w:rFonts w:ascii="Constantia" w:eastAsia="Times New Roman" w:hAnsi="Constantia"/>
                <w:b/>
                <w:noProof w:val="0"/>
                <w:color w:val="FFFFFF" w:themeColor="background1"/>
              </w:rPr>
              <w:t>Selection of respondents by household</w:t>
            </w:r>
          </w:p>
        </w:tc>
        <w:tc>
          <w:tcPr>
            <w:tcW w:w="6009" w:type="dxa"/>
            <w:shd w:val="clear" w:color="auto" w:fill="auto"/>
            <w:vAlign w:val="center"/>
          </w:tcPr>
          <w:p w:rsidR="00F6187A" w:rsidRPr="00F96827" w:rsidRDefault="005D482A">
            <w:pPr>
              <w:spacing w:after="0" w:line="240" w:lineRule="auto"/>
              <w:jc w:val="center"/>
              <w:rPr>
                <w:rFonts w:ascii="Constantia" w:eastAsia="Times New Roman" w:hAnsi="Constantia" w:cs="Times New Roman"/>
                <w:b/>
                <w:noProof w:val="0"/>
                <w:color w:val="FA7406"/>
                <w:sz w:val="24"/>
                <w:szCs w:val="24"/>
              </w:rPr>
            </w:pPr>
            <w:r w:rsidRPr="00F96827">
              <w:rPr>
                <w:rFonts w:ascii="Constantia" w:eastAsia="Times New Roman" w:hAnsi="Constantia"/>
                <w:b/>
                <w:noProof w:val="0"/>
                <w:color w:val="FA7406"/>
                <w:sz w:val="24"/>
                <w:szCs w:val="24"/>
              </w:rPr>
              <w:t>Random sampling without replacement – respondents selected by date of first birthday in relation to survey date</w:t>
            </w:r>
          </w:p>
        </w:tc>
      </w:tr>
      <w:tr w:rsidR="00DF0DAC" w:rsidRPr="00F96827" w:rsidTr="00C07A8D">
        <w:trPr>
          <w:trHeight w:val="552"/>
          <w:jc w:val="center"/>
        </w:trPr>
        <w:tc>
          <w:tcPr>
            <w:tcW w:w="3402" w:type="dxa"/>
            <w:shd w:val="clear" w:color="auto" w:fill="FA7406"/>
            <w:vAlign w:val="center"/>
          </w:tcPr>
          <w:p w:rsidR="007716AB" w:rsidRPr="00F96827" w:rsidRDefault="00F6187A" w:rsidP="00F6187A">
            <w:pPr>
              <w:spacing w:after="0" w:line="240" w:lineRule="auto"/>
              <w:jc w:val="center"/>
              <w:rPr>
                <w:rFonts w:ascii="Constantia" w:eastAsia="Times New Roman" w:hAnsi="Constantia"/>
                <w:b/>
                <w:noProof w:val="0"/>
                <w:color w:val="FFFFFF" w:themeColor="background1"/>
                <w:sz w:val="24"/>
                <w:szCs w:val="24"/>
              </w:rPr>
            </w:pPr>
            <w:r w:rsidRPr="00F96827">
              <w:rPr>
                <w:rFonts w:ascii="Constantia" w:eastAsia="Times New Roman" w:hAnsi="Constantia"/>
                <w:b/>
                <w:noProof w:val="0"/>
                <w:color w:val="FFFFFF" w:themeColor="background1"/>
                <w:sz w:val="24"/>
                <w:szCs w:val="24"/>
              </w:rPr>
              <w:t>Survey method</w:t>
            </w:r>
          </w:p>
        </w:tc>
        <w:tc>
          <w:tcPr>
            <w:tcW w:w="6009" w:type="dxa"/>
            <w:shd w:val="clear" w:color="auto" w:fill="auto"/>
            <w:vAlign w:val="center"/>
          </w:tcPr>
          <w:p w:rsidR="007716AB" w:rsidRPr="00F96827" w:rsidRDefault="00F6187A" w:rsidP="007716AB">
            <w:pPr>
              <w:spacing w:after="0" w:line="240" w:lineRule="auto"/>
              <w:jc w:val="center"/>
              <w:rPr>
                <w:rFonts w:ascii="Constantia" w:eastAsia="Times New Roman" w:hAnsi="Constantia"/>
                <w:b/>
                <w:noProof w:val="0"/>
                <w:color w:val="FA7406"/>
                <w:sz w:val="24"/>
                <w:szCs w:val="24"/>
              </w:rPr>
            </w:pPr>
            <w:r w:rsidRPr="00F96827">
              <w:rPr>
                <w:rFonts w:ascii="Constantia" w:eastAsia="Times New Roman" w:hAnsi="Constantia"/>
                <w:b/>
                <w:noProof w:val="0"/>
                <w:color w:val="FA7406"/>
                <w:sz w:val="24"/>
                <w:szCs w:val="24"/>
              </w:rPr>
              <w:t>Face-to-face at home</w:t>
            </w:r>
          </w:p>
        </w:tc>
      </w:tr>
      <w:tr w:rsidR="00DF0DAC" w:rsidRPr="00F96827" w:rsidTr="00C07A8D">
        <w:trPr>
          <w:trHeight w:val="455"/>
          <w:jc w:val="center"/>
        </w:trPr>
        <w:tc>
          <w:tcPr>
            <w:tcW w:w="3402" w:type="dxa"/>
            <w:shd w:val="clear" w:color="auto" w:fill="FA7406"/>
            <w:vAlign w:val="center"/>
          </w:tcPr>
          <w:p w:rsidR="007716AB" w:rsidRPr="00F96827" w:rsidRDefault="00F6187A" w:rsidP="00F6187A">
            <w:pPr>
              <w:spacing w:after="0" w:line="240" w:lineRule="auto"/>
              <w:jc w:val="center"/>
              <w:rPr>
                <w:rFonts w:ascii="Constantia" w:eastAsia="Times New Roman" w:hAnsi="Constantia"/>
                <w:b/>
                <w:noProof w:val="0"/>
                <w:color w:val="FFFFFF" w:themeColor="background1"/>
                <w:sz w:val="24"/>
                <w:szCs w:val="24"/>
              </w:rPr>
            </w:pPr>
            <w:r w:rsidRPr="00F96827">
              <w:rPr>
                <w:rFonts w:ascii="Constantia" w:eastAsia="Times New Roman" w:hAnsi="Constantia"/>
                <w:b/>
                <w:noProof w:val="0"/>
                <w:color w:val="FFFFFF" w:themeColor="background1"/>
                <w:sz w:val="24"/>
                <w:szCs w:val="24"/>
              </w:rPr>
              <w:t>Survey instrument</w:t>
            </w:r>
          </w:p>
        </w:tc>
        <w:tc>
          <w:tcPr>
            <w:tcW w:w="6009" w:type="dxa"/>
            <w:shd w:val="clear" w:color="auto" w:fill="auto"/>
            <w:vAlign w:val="center"/>
          </w:tcPr>
          <w:p w:rsidR="007716AB" w:rsidRPr="00F96827" w:rsidRDefault="00F6187A" w:rsidP="007716AB">
            <w:pPr>
              <w:spacing w:after="0" w:line="240" w:lineRule="auto"/>
              <w:jc w:val="center"/>
              <w:rPr>
                <w:rFonts w:ascii="Constantia" w:eastAsia="Times New Roman" w:hAnsi="Constantia"/>
                <w:b/>
                <w:noProof w:val="0"/>
                <w:color w:val="FA7406"/>
                <w:sz w:val="24"/>
                <w:szCs w:val="24"/>
              </w:rPr>
            </w:pPr>
            <w:r w:rsidRPr="00F96827">
              <w:rPr>
                <w:rFonts w:ascii="Constantia" w:eastAsia="Times New Roman" w:hAnsi="Constantia"/>
                <w:b/>
                <w:noProof w:val="0"/>
                <w:color w:val="FA7406"/>
                <w:sz w:val="24"/>
                <w:szCs w:val="24"/>
              </w:rPr>
              <w:t>Questionnaire</w:t>
            </w:r>
          </w:p>
        </w:tc>
      </w:tr>
    </w:tbl>
    <w:p w:rsidR="007716AB" w:rsidRPr="00F96827" w:rsidRDefault="007716AB" w:rsidP="007716AB">
      <w:pPr>
        <w:jc w:val="both"/>
        <w:rPr>
          <w:rFonts w:ascii="Constantia" w:eastAsia="Times New Roman" w:hAnsi="Constantia"/>
          <w:noProof w:val="0"/>
          <w:sz w:val="2"/>
          <w:szCs w:val="2"/>
        </w:rPr>
      </w:pPr>
    </w:p>
    <w:p w:rsidR="007716AB" w:rsidRPr="00F96827" w:rsidRDefault="00B41BB4" w:rsidP="00D720B7">
      <w:pPr>
        <w:pBdr>
          <w:top w:val="threeDEngrave" w:sz="24" w:space="2" w:color="auto"/>
          <w:left w:val="threeDEngrave" w:sz="24" w:space="4" w:color="auto"/>
          <w:bottom w:val="threeDEngrave" w:sz="24" w:space="1" w:color="auto"/>
          <w:right w:val="threeDEngrave" w:sz="24" w:space="4" w:color="auto"/>
        </w:pBdr>
        <w:jc w:val="both"/>
        <w:rPr>
          <w:rFonts w:ascii="Constantia" w:eastAsia="Times New Roman" w:hAnsi="Constantia"/>
          <w:noProof w:val="0"/>
        </w:rPr>
      </w:pPr>
      <w:r w:rsidRPr="00F96827">
        <w:rPr>
          <w:rFonts w:ascii="Constantia" w:eastAsia="Times New Roman" w:hAnsi="Constantia"/>
          <w:noProof w:val="0"/>
        </w:rPr>
        <w:t xml:space="preserve">This public opinion survey was </w:t>
      </w:r>
      <w:r w:rsidR="009165CC" w:rsidRPr="00F96827">
        <w:rPr>
          <w:rFonts w:ascii="Constantia" w:eastAsia="Times New Roman" w:hAnsi="Constantia"/>
          <w:noProof w:val="0"/>
        </w:rPr>
        <w:t>carried</w:t>
      </w:r>
      <w:r w:rsidRPr="00F96827">
        <w:rPr>
          <w:rFonts w:ascii="Constantia" w:eastAsia="Times New Roman" w:hAnsi="Constantia"/>
          <w:noProof w:val="0"/>
        </w:rPr>
        <w:t xml:space="preserve"> out by CeSID and UNDP Serbia between 30 June and 7 July 2014 and covered the territory of Serbia excluding Kosovo and Metohia.</w:t>
      </w:r>
    </w:p>
    <w:p w:rsidR="00B41BB4" w:rsidRPr="00F96827" w:rsidRDefault="00B41BB4" w:rsidP="00D720B7">
      <w:pPr>
        <w:pBdr>
          <w:top w:val="threeDEngrave" w:sz="24" w:space="2" w:color="auto"/>
          <w:left w:val="threeDEngrave" w:sz="24" w:space="4" w:color="auto"/>
          <w:bottom w:val="threeDEngrave" w:sz="24" w:space="1" w:color="auto"/>
          <w:right w:val="threeDEngrave" w:sz="24" w:space="4" w:color="auto"/>
        </w:pBdr>
        <w:jc w:val="both"/>
        <w:rPr>
          <w:rFonts w:ascii="Constantia" w:eastAsia="Times New Roman" w:hAnsi="Constantia"/>
          <w:noProof w:val="0"/>
        </w:rPr>
      </w:pPr>
      <w:r w:rsidRPr="00F96827">
        <w:rPr>
          <w:rFonts w:ascii="Constantia" w:eastAsia="Times New Roman" w:hAnsi="Constantia"/>
          <w:noProof w:val="0"/>
        </w:rPr>
        <w:t>The survey involved a representative sample of 600 citizens of Serbia.</w:t>
      </w:r>
    </w:p>
    <w:p w:rsidR="00B41BB4" w:rsidRPr="00F96827" w:rsidRDefault="00B41BB4" w:rsidP="00D720B7">
      <w:pPr>
        <w:pBdr>
          <w:top w:val="threeDEngrave" w:sz="24" w:space="2" w:color="auto"/>
          <w:left w:val="threeDEngrave" w:sz="24" w:space="4" w:color="auto"/>
          <w:bottom w:val="threeDEngrave" w:sz="24" w:space="1" w:color="auto"/>
          <w:right w:val="threeDEngrave" w:sz="24" w:space="4" w:color="auto"/>
        </w:pBdr>
        <w:jc w:val="both"/>
        <w:rPr>
          <w:rFonts w:ascii="Constantia" w:eastAsia="Times New Roman" w:hAnsi="Constantia"/>
          <w:noProof w:val="0"/>
        </w:rPr>
      </w:pPr>
      <w:r w:rsidRPr="00F96827">
        <w:rPr>
          <w:rFonts w:ascii="Constantia" w:eastAsia="Times New Roman" w:hAnsi="Constantia"/>
          <w:noProof w:val="0"/>
        </w:rPr>
        <w:t>The survey instrument used was a 112-item questionnaire developed in collaboration with the client.</w:t>
      </w:r>
    </w:p>
    <w:p w:rsidR="001045A9" w:rsidRPr="00F96827" w:rsidRDefault="001045A9" w:rsidP="00FF5926">
      <w:pPr>
        <w:pBdr>
          <w:top w:val="threeDEngrave" w:sz="24" w:space="2" w:color="auto"/>
          <w:left w:val="threeDEngrave" w:sz="24" w:space="4" w:color="auto"/>
          <w:bottom w:val="threeDEngrave" w:sz="24" w:space="1" w:color="auto"/>
          <w:right w:val="threeDEngrave" w:sz="24" w:space="4" w:color="auto"/>
        </w:pBdr>
        <w:jc w:val="both"/>
        <w:rPr>
          <w:rFonts w:ascii="Constantia" w:eastAsia="Times New Roman" w:hAnsi="Constantia"/>
          <w:noProof w:val="0"/>
          <w:u w:val="single"/>
        </w:rPr>
      </w:pPr>
      <w:r w:rsidRPr="00F96827">
        <w:rPr>
          <w:rFonts w:ascii="Constantia" w:eastAsia="Times New Roman" w:hAnsi="Constantia"/>
          <w:noProof w:val="0"/>
        </w:rPr>
        <w:t xml:space="preserve">The interviews were conducted face-to-face, in direct contact with respondents. During interviewer training, instructors insisted on adherence to two important rules that, in addition to the sample, together have a major impact on the representativeness of the survey – order of steps and the first birthday rule. Adherence to the order of steps ensures that an interviewer can comprehensively cover each survey point, whilst the first birthday rule prevents responses only from members of the public who first answer the door when an interviewer visits. Interviewers were required to interview the member of each household aged 18 or above whose birthday came soonest after the date of the interviewer’s visit. This also ensured the </w:t>
      </w:r>
      <w:r w:rsidRPr="00F96827">
        <w:rPr>
          <w:rFonts w:ascii="Constantia" w:eastAsia="Times New Roman" w:hAnsi="Constantia"/>
          <w:noProof w:val="0"/>
          <w:u w:val="single"/>
        </w:rPr>
        <w:t>representativeness of respondents by gender, education and age.</w:t>
      </w:r>
    </w:p>
    <w:p w:rsidR="00386BBB" w:rsidRPr="00F96827" w:rsidRDefault="0040142F" w:rsidP="00386BBB">
      <w:pPr>
        <w:pStyle w:val="Heading1"/>
        <w:spacing w:before="0" w:after="200"/>
        <w:rPr>
          <w:rFonts w:ascii="Constantia" w:hAnsi="Constantia"/>
          <w:noProof w:val="0"/>
          <w:color w:val="auto"/>
          <w:sz w:val="24"/>
          <w:szCs w:val="24"/>
        </w:rPr>
      </w:pPr>
      <w:bookmarkStart w:id="3" w:name="_Toc346714285"/>
      <w:bookmarkStart w:id="4" w:name="_Toc404978883"/>
      <w:r w:rsidRPr="00F96827">
        <w:rPr>
          <w:rFonts w:ascii="Constantia" w:hAnsi="Constantia"/>
          <w:noProof w:val="0"/>
          <w:color w:val="auto"/>
          <w:sz w:val="24"/>
          <w:szCs w:val="24"/>
        </w:rPr>
        <w:lastRenderedPageBreak/>
        <w:t xml:space="preserve">2. </w:t>
      </w:r>
      <w:r w:rsidR="007329F2" w:rsidRPr="00F96827">
        <w:rPr>
          <w:rFonts w:ascii="Constantia" w:hAnsi="Constantia"/>
          <w:noProof w:val="0"/>
          <w:color w:val="auto"/>
          <w:sz w:val="24"/>
          <w:szCs w:val="24"/>
        </w:rPr>
        <w:t>Description of the sample</w:t>
      </w:r>
      <w:bookmarkEnd w:id="3"/>
      <w:bookmarkEnd w:id="4"/>
    </w:p>
    <w:p w:rsidR="0070749D" w:rsidRPr="00F96827" w:rsidRDefault="0070749D" w:rsidP="0070749D">
      <w:pPr>
        <w:jc w:val="both"/>
        <w:rPr>
          <w:rFonts w:ascii="Constantia" w:hAnsi="Constantia"/>
          <w:noProof w:val="0"/>
          <w:sz w:val="24"/>
          <w:szCs w:val="24"/>
        </w:rPr>
      </w:pPr>
      <w:r w:rsidRPr="00F96827">
        <w:rPr>
          <w:rFonts w:ascii="Constantia" w:hAnsi="Constantia"/>
          <w:noProof w:val="0"/>
          <w:sz w:val="24"/>
          <w:szCs w:val="24"/>
        </w:rPr>
        <w:t xml:space="preserve">The following categories of respondents were covered based on the methodology established for the </w:t>
      </w:r>
      <w:r w:rsidR="006A6628" w:rsidRPr="00F96827">
        <w:rPr>
          <w:rFonts w:ascii="Constantia" w:hAnsi="Constantia"/>
          <w:noProof w:val="0"/>
          <w:sz w:val="24"/>
          <w:szCs w:val="24"/>
        </w:rPr>
        <w:t>survey</w:t>
      </w:r>
      <w:r w:rsidRPr="00F96827">
        <w:rPr>
          <w:rFonts w:ascii="Constantia" w:hAnsi="Constantia"/>
          <w:noProof w:val="0"/>
          <w:sz w:val="24"/>
          <w:szCs w:val="24"/>
        </w:rPr>
        <w:t>:</w:t>
      </w:r>
    </w:p>
    <w:p w:rsidR="00C07A8D" w:rsidRPr="00F96827" w:rsidRDefault="00C07A8D" w:rsidP="00622AA9">
      <w:pPr>
        <w:jc w:val="both"/>
        <w:rPr>
          <w:rFonts w:ascii="Constantia" w:hAnsi="Constantia"/>
          <w:noProof w:val="0"/>
          <w:sz w:val="24"/>
          <w:szCs w:val="24"/>
        </w:rPr>
      </w:pPr>
    </w:p>
    <w:p w:rsidR="0070749D" w:rsidRPr="00F96827" w:rsidRDefault="0070749D" w:rsidP="0070749D">
      <w:pPr>
        <w:jc w:val="both"/>
        <w:rPr>
          <w:rFonts w:ascii="Constantia" w:hAnsi="Constantia"/>
          <w:noProof w:val="0"/>
          <w:sz w:val="24"/>
          <w:szCs w:val="24"/>
        </w:rPr>
      </w:pPr>
      <w:r w:rsidRPr="00F96827">
        <w:rPr>
          <w:rFonts w:ascii="Constantia" w:hAnsi="Constantia"/>
          <w:i/>
          <w:noProof w:val="0"/>
          <w:sz w:val="24"/>
          <w:szCs w:val="24"/>
        </w:rPr>
        <w:t xml:space="preserve">Structure of respondents by gender: </w:t>
      </w:r>
      <w:r w:rsidRPr="00F96827">
        <w:rPr>
          <w:rFonts w:ascii="Constantia" w:hAnsi="Constantia"/>
          <w:noProof w:val="0"/>
          <w:sz w:val="24"/>
          <w:szCs w:val="24"/>
        </w:rPr>
        <w:t>55 percent women, 45 percent men.</w:t>
      </w:r>
    </w:p>
    <w:p w:rsidR="0070749D" w:rsidRPr="00F96827" w:rsidRDefault="0070749D" w:rsidP="0070749D">
      <w:pPr>
        <w:jc w:val="both"/>
        <w:rPr>
          <w:rFonts w:ascii="Constantia" w:hAnsi="Constantia"/>
          <w:noProof w:val="0"/>
          <w:sz w:val="24"/>
          <w:szCs w:val="24"/>
        </w:rPr>
      </w:pPr>
      <w:r w:rsidRPr="00F96827">
        <w:rPr>
          <w:rFonts w:ascii="Constantia" w:hAnsi="Constantia"/>
          <w:i/>
          <w:noProof w:val="0"/>
          <w:sz w:val="24"/>
          <w:szCs w:val="24"/>
        </w:rPr>
        <w:t xml:space="preserve">Average respondent age: </w:t>
      </w:r>
      <w:r w:rsidRPr="00F96827">
        <w:rPr>
          <w:rFonts w:ascii="Constantia" w:hAnsi="Constantia"/>
          <w:noProof w:val="0"/>
          <w:sz w:val="24"/>
          <w:szCs w:val="24"/>
        </w:rPr>
        <w:t>48.</w:t>
      </w:r>
    </w:p>
    <w:p w:rsidR="007844A8" w:rsidRPr="00F96827" w:rsidRDefault="0070749D" w:rsidP="0070749D">
      <w:pPr>
        <w:jc w:val="both"/>
        <w:rPr>
          <w:rFonts w:ascii="Constantia" w:hAnsi="Constantia"/>
          <w:noProof w:val="0"/>
          <w:sz w:val="24"/>
          <w:szCs w:val="24"/>
        </w:rPr>
      </w:pPr>
      <w:r w:rsidRPr="00F96827">
        <w:rPr>
          <w:rFonts w:ascii="Constantia" w:hAnsi="Constantia"/>
          <w:i/>
          <w:noProof w:val="0"/>
          <w:sz w:val="24"/>
          <w:szCs w:val="24"/>
        </w:rPr>
        <w:t>Structure of respondents by education</w:t>
      </w:r>
      <w:r w:rsidRPr="00F96827">
        <w:rPr>
          <w:rFonts w:ascii="Constantia" w:hAnsi="Constantia"/>
          <w:noProof w:val="0"/>
          <w:sz w:val="24"/>
          <w:szCs w:val="24"/>
        </w:rPr>
        <w:t xml:space="preserve">: primary school or lower, 13 percent; two- or three-year secondary school, 11 percent; four-year secondary school, 48 percent; college/university, 23 percent; school/university student, </w:t>
      </w:r>
      <w:r w:rsidR="006A6628" w:rsidRPr="00F96827">
        <w:rPr>
          <w:rFonts w:ascii="Constantia" w:hAnsi="Constantia"/>
          <w:noProof w:val="0"/>
          <w:sz w:val="24"/>
          <w:szCs w:val="24"/>
        </w:rPr>
        <w:t>five</w:t>
      </w:r>
      <w:r w:rsidRPr="00F96827">
        <w:rPr>
          <w:rFonts w:ascii="Constantia" w:hAnsi="Constantia"/>
          <w:noProof w:val="0"/>
          <w:sz w:val="24"/>
          <w:szCs w:val="24"/>
        </w:rPr>
        <w:t xml:space="preserve"> percent.</w:t>
      </w:r>
    </w:p>
    <w:p w:rsidR="0070749D" w:rsidRPr="00F96827" w:rsidRDefault="0070749D" w:rsidP="0070749D">
      <w:pPr>
        <w:jc w:val="both"/>
        <w:rPr>
          <w:rFonts w:ascii="Constantia" w:hAnsi="Constantia"/>
          <w:noProof w:val="0"/>
          <w:sz w:val="24"/>
          <w:szCs w:val="24"/>
        </w:rPr>
      </w:pPr>
      <w:r w:rsidRPr="00F96827">
        <w:rPr>
          <w:rFonts w:ascii="Constantia" w:hAnsi="Constantia"/>
          <w:i/>
          <w:noProof w:val="0"/>
          <w:sz w:val="24"/>
          <w:szCs w:val="24"/>
        </w:rPr>
        <w:t xml:space="preserve">Average monthly income per household member </w:t>
      </w:r>
      <w:r w:rsidRPr="00F96827">
        <w:rPr>
          <w:rFonts w:ascii="Constantia" w:hAnsi="Constantia"/>
          <w:noProof w:val="0"/>
          <w:sz w:val="24"/>
          <w:szCs w:val="24"/>
        </w:rPr>
        <w:t>(for households covered by the survey): RSD 18.413.</w:t>
      </w:r>
    </w:p>
    <w:p w:rsidR="0040142F" w:rsidRPr="00F96827" w:rsidRDefault="0070749D" w:rsidP="0070749D">
      <w:pPr>
        <w:jc w:val="both"/>
        <w:rPr>
          <w:rFonts w:ascii="Constantia" w:hAnsi="Constantia"/>
          <w:noProof w:val="0"/>
          <w:sz w:val="24"/>
          <w:szCs w:val="24"/>
        </w:rPr>
      </w:pPr>
      <w:r w:rsidRPr="00F96827">
        <w:rPr>
          <w:rFonts w:ascii="Constantia" w:hAnsi="Constantia"/>
          <w:i/>
          <w:noProof w:val="0"/>
          <w:sz w:val="24"/>
          <w:szCs w:val="24"/>
        </w:rPr>
        <w:t xml:space="preserve">Respondent ethnicity: </w:t>
      </w:r>
      <w:r w:rsidRPr="00F96827">
        <w:rPr>
          <w:rFonts w:ascii="Constantia" w:hAnsi="Constantia"/>
          <w:noProof w:val="0"/>
          <w:sz w:val="24"/>
          <w:szCs w:val="24"/>
        </w:rPr>
        <w:t xml:space="preserve">Serbian, 88 percent; Hungarian, </w:t>
      </w:r>
      <w:r w:rsidR="006A6628" w:rsidRPr="00F96827">
        <w:rPr>
          <w:rFonts w:ascii="Constantia" w:hAnsi="Constantia"/>
          <w:noProof w:val="0"/>
          <w:sz w:val="24"/>
          <w:szCs w:val="24"/>
        </w:rPr>
        <w:t>three</w:t>
      </w:r>
      <w:r w:rsidRPr="00F96827">
        <w:rPr>
          <w:rFonts w:ascii="Constantia" w:hAnsi="Constantia"/>
          <w:noProof w:val="0"/>
          <w:sz w:val="24"/>
          <w:szCs w:val="24"/>
        </w:rPr>
        <w:t xml:space="preserve"> percent; Bosniak, </w:t>
      </w:r>
      <w:r w:rsidR="006A6628" w:rsidRPr="00F96827">
        <w:rPr>
          <w:rFonts w:ascii="Constantia" w:hAnsi="Constantia"/>
          <w:noProof w:val="0"/>
          <w:sz w:val="24"/>
          <w:szCs w:val="24"/>
        </w:rPr>
        <w:t>three</w:t>
      </w:r>
      <w:r w:rsidRPr="00F96827">
        <w:rPr>
          <w:rFonts w:ascii="Constantia" w:hAnsi="Constantia"/>
          <w:noProof w:val="0"/>
          <w:sz w:val="24"/>
          <w:szCs w:val="24"/>
        </w:rPr>
        <w:t xml:space="preserve"> percent; Roma, 1 percent; other, </w:t>
      </w:r>
      <w:r w:rsidR="006A6628" w:rsidRPr="00F96827">
        <w:rPr>
          <w:rFonts w:ascii="Constantia" w:hAnsi="Constantia"/>
          <w:noProof w:val="0"/>
          <w:sz w:val="24"/>
          <w:szCs w:val="24"/>
        </w:rPr>
        <w:t xml:space="preserve">five </w:t>
      </w:r>
      <w:r w:rsidRPr="00F96827">
        <w:rPr>
          <w:rFonts w:ascii="Constantia" w:hAnsi="Constantia"/>
          <w:noProof w:val="0"/>
          <w:sz w:val="24"/>
          <w:szCs w:val="24"/>
        </w:rPr>
        <w:t>percent.</w:t>
      </w:r>
    </w:p>
    <w:p w:rsidR="0070749D" w:rsidRPr="00F96827" w:rsidRDefault="0070749D">
      <w:pPr>
        <w:spacing w:after="0" w:line="240" w:lineRule="auto"/>
        <w:rPr>
          <w:rFonts w:ascii="Constantia" w:hAnsi="Constantia"/>
          <w:b/>
          <w:noProof w:val="0"/>
          <w:color w:val="000080"/>
          <w:sz w:val="24"/>
          <w:szCs w:val="24"/>
        </w:rPr>
      </w:pPr>
      <w:r w:rsidRPr="00F96827">
        <w:rPr>
          <w:rFonts w:ascii="Constantia" w:hAnsi="Constantia"/>
          <w:b/>
          <w:noProof w:val="0"/>
          <w:color w:val="000080"/>
          <w:sz w:val="24"/>
          <w:szCs w:val="24"/>
        </w:rPr>
        <w:br w:type="page"/>
      </w:r>
    </w:p>
    <w:p w:rsidR="004346AC" w:rsidRPr="00F96827" w:rsidRDefault="0040142F" w:rsidP="007C0A6A">
      <w:pPr>
        <w:pStyle w:val="Heading1"/>
        <w:spacing w:before="0" w:after="200"/>
        <w:jc w:val="both"/>
        <w:rPr>
          <w:rFonts w:ascii="Constantia" w:hAnsi="Constantia"/>
          <w:noProof w:val="0"/>
          <w:color w:val="auto"/>
          <w:sz w:val="24"/>
          <w:szCs w:val="24"/>
        </w:rPr>
      </w:pPr>
      <w:bookmarkStart w:id="5" w:name="_Toc346714286"/>
      <w:bookmarkStart w:id="6" w:name="_Toc404978884"/>
      <w:r w:rsidRPr="00F96827">
        <w:rPr>
          <w:rFonts w:ascii="Constantia" w:hAnsi="Constantia"/>
          <w:noProof w:val="0"/>
          <w:color w:val="auto"/>
          <w:sz w:val="24"/>
          <w:szCs w:val="24"/>
        </w:rPr>
        <w:lastRenderedPageBreak/>
        <w:t xml:space="preserve">3. </w:t>
      </w:r>
      <w:bookmarkEnd w:id="5"/>
      <w:r w:rsidR="0070749D" w:rsidRPr="00F96827">
        <w:rPr>
          <w:rFonts w:ascii="Constantia" w:hAnsi="Constantia"/>
          <w:noProof w:val="0"/>
          <w:color w:val="auto"/>
          <w:sz w:val="24"/>
          <w:szCs w:val="24"/>
        </w:rPr>
        <w:t>Introduction</w:t>
      </w:r>
      <w:bookmarkEnd w:id="6"/>
    </w:p>
    <w:p w:rsidR="004F0A6A" w:rsidRPr="00F96827" w:rsidRDefault="004F0A6A" w:rsidP="004F0A6A">
      <w:pPr>
        <w:jc w:val="both"/>
        <w:rPr>
          <w:rFonts w:ascii="Constantia" w:hAnsi="Constantia"/>
          <w:b/>
          <w:i/>
          <w:noProof w:val="0"/>
          <w:sz w:val="24"/>
          <w:szCs w:val="24"/>
        </w:rPr>
      </w:pPr>
      <w:bookmarkStart w:id="7" w:name="_Toc393725060"/>
      <w:bookmarkStart w:id="8" w:name="_Toc346714287"/>
      <w:r w:rsidRPr="00F96827">
        <w:rPr>
          <w:rFonts w:ascii="Constantia" w:hAnsi="Constantia"/>
          <w:i/>
          <w:noProof w:val="0"/>
          <w:sz w:val="24"/>
          <w:szCs w:val="24"/>
        </w:rPr>
        <w:t xml:space="preserve">This poll is part of a joint research project pursued by the United Nations Development Programme (UNDP) and CeSID Opinion Polling Agency. </w:t>
      </w:r>
      <w:r w:rsidRPr="00F96827">
        <w:rPr>
          <w:rFonts w:ascii="Constantia" w:hAnsi="Constantia"/>
          <w:b/>
          <w:i/>
          <w:noProof w:val="0"/>
          <w:sz w:val="24"/>
          <w:szCs w:val="24"/>
        </w:rPr>
        <w:t>This is the ninth research cycle under this project, which began in October 2009.</w:t>
      </w:r>
      <w:bookmarkEnd w:id="7"/>
    </w:p>
    <w:p w:rsidR="004F0A6A" w:rsidRPr="00F96827" w:rsidRDefault="004F0A6A" w:rsidP="004F0A6A">
      <w:pPr>
        <w:jc w:val="both"/>
        <w:rPr>
          <w:rFonts w:ascii="Constantia" w:hAnsi="Constantia"/>
          <w:i/>
          <w:noProof w:val="0"/>
          <w:sz w:val="24"/>
          <w:szCs w:val="24"/>
        </w:rPr>
      </w:pPr>
      <w:bookmarkStart w:id="9" w:name="_Toc393725061"/>
      <w:r w:rsidRPr="00F96827">
        <w:rPr>
          <w:rFonts w:ascii="Constantia" w:hAnsi="Constantia"/>
          <w:i/>
          <w:noProof w:val="0"/>
          <w:sz w:val="24"/>
          <w:szCs w:val="24"/>
        </w:rPr>
        <w:t>Up to the arrest of Miroslav</w:t>
      </w:r>
      <w:r w:rsidR="00DC73C9">
        <w:rPr>
          <w:rFonts w:ascii="Constantia" w:hAnsi="Constantia"/>
          <w:i/>
          <w:noProof w:val="0"/>
          <w:sz w:val="24"/>
          <w:szCs w:val="24"/>
        </w:rPr>
        <w:t xml:space="preserve"> </w:t>
      </w:r>
      <w:r w:rsidRPr="00F96827">
        <w:rPr>
          <w:rFonts w:ascii="Constantia" w:hAnsi="Constantia"/>
          <w:i/>
          <w:noProof w:val="0"/>
          <w:sz w:val="24"/>
          <w:szCs w:val="24"/>
        </w:rPr>
        <w:t>Mi</w:t>
      </w:r>
      <w:r w:rsidR="00800612" w:rsidRPr="00F96827">
        <w:rPr>
          <w:rFonts w:ascii="Constantia" w:hAnsi="Constantia"/>
          <w:i/>
          <w:noProof w:val="0"/>
          <w:sz w:val="24"/>
          <w:szCs w:val="24"/>
        </w:rPr>
        <w:t>š</w:t>
      </w:r>
      <w:r w:rsidRPr="00F96827">
        <w:rPr>
          <w:rFonts w:ascii="Constantia" w:hAnsi="Constantia"/>
          <w:i/>
          <w:noProof w:val="0"/>
          <w:sz w:val="24"/>
          <w:szCs w:val="24"/>
        </w:rPr>
        <w:t>kovi</w:t>
      </w:r>
      <w:r w:rsidR="00800612" w:rsidRPr="00F96827">
        <w:rPr>
          <w:rFonts w:ascii="Constantia" w:hAnsi="Constantia"/>
          <w:i/>
          <w:noProof w:val="0"/>
          <w:sz w:val="24"/>
          <w:szCs w:val="24"/>
        </w:rPr>
        <w:t>ć</w:t>
      </w:r>
      <w:r w:rsidRPr="00F96827">
        <w:rPr>
          <w:rFonts w:ascii="Constantia" w:hAnsi="Constantia"/>
          <w:i/>
          <w:noProof w:val="0"/>
          <w:sz w:val="24"/>
          <w:szCs w:val="24"/>
        </w:rPr>
        <w:t xml:space="preserve">, which took place in December 2012, respondents had exhibited mistrust in most institutions (particularly political ones), and were pessimistic when it came to corruption, </w:t>
      </w:r>
      <w:r w:rsidR="00826933" w:rsidRPr="00F96827">
        <w:rPr>
          <w:rFonts w:ascii="Constantia" w:hAnsi="Constantia"/>
          <w:i/>
          <w:noProof w:val="0"/>
          <w:sz w:val="24"/>
          <w:szCs w:val="24"/>
        </w:rPr>
        <w:t>efforts to tackle</w:t>
      </w:r>
      <w:r w:rsidRPr="00F96827">
        <w:rPr>
          <w:rFonts w:ascii="Constantia" w:hAnsi="Constantia"/>
          <w:i/>
          <w:noProof w:val="0"/>
          <w:sz w:val="24"/>
          <w:szCs w:val="24"/>
        </w:rPr>
        <w:t xml:space="preserve"> this p</w:t>
      </w:r>
      <w:r w:rsidR="00826933" w:rsidRPr="00F96827">
        <w:rPr>
          <w:rFonts w:ascii="Constantia" w:hAnsi="Constantia"/>
          <w:i/>
          <w:noProof w:val="0"/>
          <w:sz w:val="24"/>
          <w:szCs w:val="24"/>
        </w:rPr>
        <w:t>ractice,</w:t>
      </w:r>
      <w:r w:rsidRPr="00F96827">
        <w:rPr>
          <w:rFonts w:ascii="Constantia" w:hAnsi="Constantia"/>
          <w:i/>
          <w:noProof w:val="0"/>
          <w:sz w:val="24"/>
          <w:szCs w:val="24"/>
        </w:rPr>
        <w:t xml:space="preserve"> and its various forms</w:t>
      </w:r>
      <w:bookmarkEnd w:id="9"/>
      <w:r w:rsidRPr="00F96827">
        <w:rPr>
          <w:rFonts w:ascii="Constantia" w:hAnsi="Constantia"/>
          <w:i/>
          <w:noProof w:val="0"/>
          <w:sz w:val="24"/>
          <w:szCs w:val="24"/>
        </w:rPr>
        <w:t>.</w:t>
      </w:r>
      <w:bookmarkStart w:id="10" w:name="_Toc393725062"/>
    </w:p>
    <w:p w:rsidR="00472F95" w:rsidRPr="00F96827" w:rsidRDefault="004F0A6A" w:rsidP="00472F95">
      <w:pPr>
        <w:jc w:val="both"/>
        <w:rPr>
          <w:rFonts w:ascii="Constantia" w:hAnsi="Constantia"/>
          <w:b/>
          <w:i/>
          <w:noProof w:val="0"/>
          <w:sz w:val="24"/>
          <w:szCs w:val="24"/>
        </w:rPr>
      </w:pPr>
      <w:r w:rsidRPr="00F96827">
        <w:rPr>
          <w:rFonts w:ascii="Constantia" w:hAnsi="Constantia"/>
          <w:i/>
          <w:noProof w:val="0"/>
          <w:sz w:val="24"/>
          <w:szCs w:val="24"/>
        </w:rPr>
        <w:t xml:space="preserve">The arrest of </w:t>
      </w:r>
      <w:r w:rsidR="00800612" w:rsidRPr="00F96827">
        <w:rPr>
          <w:rFonts w:ascii="Constantia" w:hAnsi="Constantia"/>
          <w:i/>
          <w:noProof w:val="0"/>
          <w:sz w:val="24"/>
          <w:szCs w:val="24"/>
        </w:rPr>
        <w:t>Mišković</w:t>
      </w:r>
      <w:r w:rsidR="00DC73C9">
        <w:rPr>
          <w:rFonts w:ascii="Constantia" w:hAnsi="Constantia"/>
          <w:i/>
          <w:noProof w:val="0"/>
          <w:sz w:val="24"/>
          <w:szCs w:val="24"/>
        </w:rPr>
        <w:t xml:space="preserve"> </w:t>
      </w:r>
      <w:r w:rsidR="00A35977" w:rsidRPr="00F96827">
        <w:rPr>
          <w:rFonts w:ascii="Constantia" w:hAnsi="Constantia"/>
          <w:i/>
          <w:noProof w:val="0"/>
          <w:sz w:val="24"/>
          <w:szCs w:val="24"/>
        </w:rPr>
        <w:t>and</w:t>
      </w:r>
      <w:r w:rsidRPr="00F96827">
        <w:rPr>
          <w:rFonts w:ascii="Constantia" w:hAnsi="Constantia"/>
          <w:i/>
          <w:noProof w:val="0"/>
          <w:sz w:val="24"/>
          <w:szCs w:val="24"/>
        </w:rPr>
        <w:t xml:space="preserve"> the election of the new Government</w:t>
      </w:r>
      <w:r w:rsidR="00A35977" w:rsidRPr="00F96827">
        <w:rPr>
          <w:rFonts w:ascii="Constantia" w:hAnsi="Constantia"/>
          <w:i/>
          <w:noProof w:val="0"/>
          <w:sz w:val="24"/>
          <w:szCs w:val="24"/>
        </w:rPr>
        <w:t xml:space="preserve"> that preceded it</w:t>
      </w:r>
      <w:r w:rsidRPr="00F96827">
        <w:rPr>
          <w:rFonts w:ascii="Constantia" w:hAnsi="Constantia"/>
          <w:i/>
          <w:noProof w:val="0"/>
          <w:sz w:val="24"/>
          <w:szCs w:val="24"/>
        </w:rPr>
        <w:t xml:space="preserve"> (following the May 2014 general election)</w:t>
      </w:r>
      <w:r w:rsidR="005746E1" w:rsidRPr="00F96827">
        <w:rPr>
          <w:rFonts w:ascii="Constantia" w:hAnsi="Constantia"/>
          <w:i/>
          <w:noProof w:val="0"/>
          <w:sz w:val="24"/>
          <w:szCs w:val="24"/>
        </w:rPr>
        <w:t xml:space="preserve"> pushed corruption to the forefront of public opinion. </w:t>
      </w:r>
      <w:r w:rsidR="005746E1" w:rsidRPr="00F96827">
        <w:rPr>
          <w:rFonts w:ascii="Constantia" w:hAnsi="Constantia"/>
          <w:b/>
          <w:i/>
          <w:noProof w:val="0"/>
          <w:sz w:val="24"/>
          <w:szCs w:val="24"/>
        </w:rPr>
        <w:t xml:space="preserve">Confidence in institutions rose; </w:t>
      </w:r>
      <w:r w:rsidR="002D2571" w:rsidRPr="00F96827">
        <w:rPr>
          <w:rFonts w:ascii="Constantia" w:hAnsi="Constantia"/>
          <w:b/>
          <w:i/>
          <w:noProof w:val="0"/>
          <w:sz w:val="24"/>
          <w:szCs w:val="24"/>
        </w:rPr>
        <w:t xml:space="preserve">efforts to tackle corruptionwere </w:t>
      </w:r>
      <w:r w:rsidR="00D25FB5" w:rsidRPr="00F96827">
        <w:rPr>
          <w:rFonts w:ascii="Constantia" w:hAnsi="Constantia"/>
          <w:b/>
          <w:i/>
          <w:noProof w:val="0"/>
          <w:sz w:val="24"/>
          <w:szCs w:val="24"/>
        </w:rPr>
        <w:t xml:space="preserve">seen as the principal </w:t>
      </w:r>
      <w:r w:rsidR="00472F95" w:rsidRPr="00F96827">
        <w:rPr>
          <w:rFonts w:ascii="Constantia" w:hAnsi="Constantia"/>
          <w:b/>
          <w:i/>
          <w:noProof w:val="0"/>
          <w:sz w:val="24"/>
          <w:szCs w:val="24"/>
        </w:rPr>
        <w:t>achievement</w:t>
      </w:r>
      <w:r w:rsidR="00D25FB5" w:rsidRPr="00F96827">
        <w:rPr>
          <w:rFonts w:ascii="Constantia" w:hAnsi="Constantia"/>
          <w:b/>
          <w:i/>
          <w:noProof w:val="0"/>
          <w:sz w:val="24"/>
          <w:szCs w:val="24"/>
        </w:rPr>
        <w:t xml:space="preserve"> of the Government of the day, </w:t>
      </w:r>
      <w:r w:rsidR="00472F95" w:rsidRPr="00F96827">
        <w:rPr>
          <w:rFonts w:ascii="Constantia" w:hAnsi="Constantia"/>
          <w:b/>
          <w:i/>
          <w:noProof w:val="0"/>
          <w:sz w:val="24"/>
          <w:szCs w:val="24"/>
        </w:rPr>
        <w:t>and in particular the Serbian Progressive Party (SNS) and Aleksandar</w:t>
      </w:r>
      <w:r w:rsidR="00DC73C9">
        <w:rPr>
          <w:rFonts w:ascii="Constantia" w:hAnsi="Constantia"/>
          <w:b/>
          <w:i/>
          <w:noProof w:val="0"/>
          <w:sz w:val="24"/>
          <w:szCs w:val="24"/>
        </w:rPr>
        <w:t xml:space="preserve"> </w:t>
      </w:r>
      <w:r w:rsidR="00472F95" w:rsidRPr="00F96827">
        <w:rPr>
          <w:rFonts w:ascii="Constantia" w:hAnsi="Constantia"/>
          <w:b/>
          <w:i/>
          <w:noProof w:val="0"/>
          <w:sz w:val="24"/>
          <w:szCs w:val="24"/>
        </w:rPr>
        <w:t>Vu</w:t>
      </w:r>
      <w:r w:rsidR="00A35977" w:rsidRPr="00F96827">
        <w:rPr>
          <w:rFonts w:ascii="Constantia" w:hAnsi="Constantia"/>
          <w:b/>
          <w:i/>
          <w:noProof w:val="0"/>
          <w:sz w:val="24"/>
          <w:szCs w:val="24"/>
        </w:rPr>
        <w:t>čić</w:t>
      </w:r>
      <w:r w:rsidR="00472F95" w:rsidRPr="00F96827">
        <w:rPr>
          <w:rFonts w:ascii="Constantia" w:hAnsi="Constantia"/>
          <w:b/>
          <w:i/>
          <w:noProof w:val="0"/>
          <w:sz w:val="24"/>
          <w:szCs w:val="24"/>
        </w:rPr>
        <w:t>.</w:t>
      </w:r>
      <w:bookmarkStart w:id="11" w:name="_Toc393725063"/>
      <w:bookmarkEnd w:id="10"/>
    </w:p>
    <w:p w:rsidR="00E5590C" w:rsidRPr="00F96827" w:rsidRDefault="00472F95" w:rsidP="00E5590C">
      <w:pPr>
        <w:jc w:val="both"/>
        <w:rPr>
          <w:rFonts w:ascii="Constantia" w:hAnsi="Constantia"/>
          <w:b/>
          <w:i/>
          <w:noProof w:val="0"/>
          <w:sz w:val="24"/>
          <w:szCs w:val="24"/>
        </w:rPr>
      </w:pPr>
      <w:r w:rsidRPr="00F96827">
        <w:rPr>
          <w:rFonts w:ascii="Constantia" w:hAnsi="Constantia"/>
          <w:b/>
          <w:i/>
          <w:noProof w:val="0"/>
          <w:sz w:val="24"/>
          <w:szCs w:val="24"/>
        </w:rPr>
        <w:t xml:space="preserve">However, </w:t>
      </w:r>
      <w:r w:rsidRPr="00F96827">
        <w:rPr>
          <w:rFonts w:ascii="Constantia" w:hAnsi="Constantia"/>
          <w:i/>
          <w:noProof w:val="0"/>
          <w:sz w:val="24"/>
          <w:szCs w:val="24"/>
        </w:rPr>
        <w:t>the preceding research cycle (December 2013)</w:t>
      </w:r>
      <w:r w:rsidR="00D07CE4" w:rsidRPr="00F96827">
        <w:rPr>
          <w:rFonts w:ascii="Constantia" w:hAnsi="Constantia"/>
          <w:i/>
          <w:noProof w:val="0"/>
          <w:sz w:val="24"/>
          <w:szCs w:val="24"/>
        </w:rPr>
        <w:t xml:space="preserve"> showed that respondents still felt corruption was a major issue, </w:t>
      </w:r>
      <w:r w:rsidR="00366AAA" w:rsidRPr="00F96827">
        <w:rPr>
          <w:rFonts w:ascii="Constantia" w:hAnsi="Constantia"/>
          <w:i/>
          <w:noProof w:val="0"/>
          <w:sz w:val="24"/>
          <w:szCs w:val="24"/>
        </w:rPr>
        <w:t xml:space="preserve">but also that their attention was increasingly turning towards matters of living standards, unemployment, and poverty. </w:t>
      </w:r>
      <w:r w:rsidR="00366AAA" w:rsidRPr="00F96827">
        <w:rPr>
          <w:rFonts w:ascii="Constantia" w:hAnsi="Constantia"/>
          <w:b/>
          <w:i/>
          <w:noProof w:val="0"/>
          <w:sz w:val="24"/>
          <w:szCs w:val="24"/>
        </w:rPr>
        <w:t xml:space="preserve">Trust in institutions has been stagnating; respondents </w:t>
      </w:r>
      <w:r w:rsidR="00EC74C5" w:rsidRPr="00F96827">
        <w:rPr>
          <w:rFonts w:ascii="Constantia" w:hAnsi="Constantia"/>
          <w:b/>
          <w:i/>
          <w:noProof w:val="0"/>
          <w:sz w:val="24"/>
          <w:szCs w:val="24"/>
        </w:rPr>
        <w:t xml:space="preserve">are increasingly losing patience </w:t>
      </w:r>
      <w:r w:rsidR="00C40358" w:rsidRPr="00F96827">
        <w:rPr>
          <w:rFonts w:ascii="Constantia" w:hAnsi="Constantia"/>
          <w:b/>
          <w:i/>
          <w:noProof w:val="0"/>
          <w:sz w:val="24"/>
          <w:szCs w:val="24"/>
        </w:rPr>
        <w:t xml:space="preserve">with efforts to tackle corruption that have to date </w:t>
      </w:r>
      <w:r w:rsidR="00E5590C" w:rsidRPr="00F96827">
        <w:rPr>
          <w:rFonts w:ascii="Constantia" w:hAnsi="Constantia"/>
          <w:b/>
          <w:i/>
          <w:noProof w:val="0"/>
          <w:sz w:val="24"/>
          <w:szCs w:val="24"/>
        </w:rPr>
        <w:t>failed to yield the expected results, at least in the economic sphere.</w:t>
      </w:r>
      <w:bookmarkStart w:id="12" w:name="_Toc393725064"/>
      <w:bookmarkEnd w:id="11"/>
    </w:p>
    <w:p w:rsidR="00D555E6" w:rsidRPr="00F96827" w:rsidRDefault="005B3D3F" w:rsidP="00B160BF">
      <w:pPr>
        <w:jc w:val="both"/>
        <w:rPr>
          <w:rFonts w:ascii="Constantia" w:hAnsi="Constantia"/>
          <w:i/>
          <w:noProof w:val="0"/>
          <w:sz w:val="24"/>
          <w:szCs w:val="24"/>
        </w:rPr>
      </w:pPr>
      <w:r w:rsidRPr="00F96827">
        <w:rPr>
          <w:rFonts w:ascii="Constantia" w:hAnsi="Constantia"/>
          <w:i/>
          <w:noProof w:val="0"/>
          <w:sz w:val="24"/>
          <w:szCs w:val="24"/>
        </w:rPr>
        <w:t xml:space="preserve">A snap general election </w:t>
      </w:r>
      <w:r w:rsidR="00DE2B69" w:rsidRPr="00F96827">
        <w:rPr>
          <w:rFonts w:ascii="Constantia" w:hAnsi="Constantia"/>
          <w:i/>
          <w:noProof w:val="0"/>
          <w:sz w:val="24"/>
          <w:szCs w:val="24"/>
        </w:rPr>
        <w:t xml:space="preserve">was held </w:t>
      </w:r>
      <w:r w:rsidR="00FC6D41" w:rsidRPr="00F96827">
        <w:rPr>
          <w:rFonts w:ascii="Constantia" w:hAnsi="Constantia"/>
          <w:i/>
          <w:noProof w:val="0"/>
          <w:sz w:val="24"/>
          <w:szCs w:val="24"/>
        </w:rPr>
        <w:t>in</w:t>
      </w:r>
      <w:r w:rsidRPr="00F96827">
        <w:rPr>
          <w:rFonts w:ascii="Constantia" w:hAnsi="Constantia"/>
          <w:i/>
          <w:noProof w:val="0"/>
          <w:sz w:val="24"/>
          <w:szCs w:val="24"/>
        </w:rPr>
        <w:t xml:space="preserve"> the interval </w:t>
      </w:r>
      <w:r w:rsidR="00DE2B69" w:rsidRPr="00F96827">
        <w:rPr>
          <w:rFonts w:ascii="Constantia" w:hAnsi="Constantia"/>
          <w:i/>
          <w:noProof w:val="0"/>
          <w:sz w:val="24"/>
          <w:szCs w:val="24"/>
        </w:rPr>
        <w:t xml:space="preserve">between the eighth and ninth research cycles, as were elections for the City of Belgrade authority. These elections greatly changed Serbia’s political landscape. </w:t>
      </w:r>
      <w:r w:rsidR="00C679C9" w:rsidRPr="00F96827">
        <w:rPr>
          <w:rFonts w:ascii="Constantia" w:hAnsi="Constantia"/>
          <w:i/>
          <w:noProof w:val="0"/>
          <w:sz w:val="24"/>
          <w:szCs w:val="24"/>
        </w:rPr>
        <w:t xml:space="preserve">In part because of the perceived success of the </w:t>
      </w:r>
      <w:r w:rsidR="00826933" w:rsidRPr="00F96827">
        <w:rPr>
          <w:rFonts w:ascii="Constantia" w:hAnsi="Constantia"/>
          <w:i/>
          <w:noProof w:val="0"/>
          <w:sz w:val="24"/>
          <w:szCs w:val="24"/>
        </w:rPr>
        <w:t>efforts to tackle</w:t>
      </w:r>
      <w:r w:rsidR="00C679C9" w:rsidRPr="00F96827">
        <w:rPr>
          <w:rFonts w:ascii="Constantia" w:hAnsi="Constantia"/>
          <w:i/>
          <w:noProof w:val="0"/>
          <w:sz w:val="24"/>
          <w:szCs w:val="24"/>
        </w:rPr>
        <w:t xml:space="preserve"> corruption, SNS won </w:t>
      </w:r>
      <w:r w:rsidR="00FA04C0" w:rsidRPr="00F96827">
        <w:rPr>
          <w:rFonts w:ascii="Constantia" w:hAnsi="Constantia"/>
          <w:i/>
          <w:noProof w:val="0"/>
          <w:sz w:val="24"/>
          <w:szCs w:val="24"/>
        </w:rPr>
        <w:t xml:space="preserve">absolute power in Serbia. Although the Government was formed very quickly, it had no time to deal with matters outlined in the Prime Minister’s </w:t>
      </w:r>
      <w:r w:rsidR="00557705" w:rsidRPr="00F96827">
        <w:rPr>
          <w:rFonts w:ascii="Constantia" w:hAnsi="Constantia"/>
          <w:i/>
          <w:noProof w:val="0"/>
          <w:sz w:val="24"/>
          <w:szCs w:val="24"/>
        </w:rPr>
        <w:t>address at the opening of parliament</w:t>
      </w:r>
      <w:r w:rsidR="00380881" w:rsidRPr="00F96827">
        <w:rPr>
          <w:rFonts w:ascii="Constantia" w:hAnsi="Constantia"/>
          <w:i/>
          <w:noProof w:val="0"/>
          <w:sz w:val="24"/>
          <w:szCs w:val="24"/>
        </w:rPr>
        <w:t xml:space="preserve">: </w:t>
      </w:r>
      <w:r w:rsidR="00557705" w:rsidRPr="00F96827">
        <w:rPr>
          <w:rFonts w:ascii="Constantia" w:hAnsi="Constantia"/>
          <w:i/>
          <w:noProof w:val="0"/>
          <w:sz w:val="24"/>
          <w:szCs w:val="24"/>
        </w:rPr>
        <w:t xml:space="preserve">floods </w:t>
      </w:r>
      <w:r w:rsidR="00380881" w:rsidRPr="00F96827">
        <w:rPr>
          <w:rFonts w:ascii="Constantia" w:hAnsi="Constantia"/>
          <w:i/>
          <w:noProof w:val="0"/>
          <w:sz w:val="24"/>
          <w:szCs w:val="24"/>
        </w:rPr>
        <w:t>struck Serbia</w:t>
      </w:r>
      <w:r w:rsidR="00C749F6" w:rsidRPr="00F96827">
        <w:rPr>
          <w:rFonts w:ascii="Constantia" w:hAnsi="Constantia"/>
          <w:i/>
          <w:noProof w:val="0"/>
          <w:sz w:val="24"/>
          <w:szCs w:val="24"/>
        </w:rPr>
        <w:t xml:space="preserve">, causing </w:t>
      </w:r>
      <w:r w:rsidR="00B160BF" w:rsidRPr="00F96827">
        <w:rPr>
          <w:rFonts w:ascii="Constantia" w:hAnsi="Constantia"/>
          <w:i/>
          <w:noProof w:val="0"/>
          <w:sz w:val="24"/>
          <w:szCs w:val="24"/>
        </w:rPr>
        <w:t xml:space="preserve">great distress, </w:t>
      </w:r>
      <w:r w:rsidR="001625B6" w:rsidRPr="00F96827">
        <w:rPr>
          <w:rFonts w:ascii="Constantia" w:hAnsi="Constantia"/>
          <w:i/>
          <w:noProof w:val="0"/>
          <w:sz w:val="24"/>
          <w:szCs w:val="24"/>
        </w:rPr>
        <w:t>destruction</w:t>
      </w:r>
      <w:r w:rsidR="007C303C" w:rsidRPr="00F96827">
        <w:rPr>
          <w:rFonts w:ascii="Constantia" w:hAnsi="Constantia"/>
          <w:i/>
          <w:noProof w:val="0"/>
          <w:sz w:val="24"/>
          <w:szCs w:val="24"/>
        </w:rPr>
        <w:t xml:space="preserve">, and </w:t>
      </w:r>
      <w:r w:rsidR="00B160BF" w:rsidRPr="00F96827">
        <w:rPr>
          <w:rFonts w:ascii="Constantia" w:hAnsi="Constantia"/>
          <w:i/>
          <w:noProof w:val="0"/>
          <w:sz w:val="24"/>
          <w:szCs w:val="24"/>
        </w:rPr>
        <w:t>loss of life.</w:t>
      </w:r>
      <w:bookmarkEnd w:id="12"/>
    </w:p>
    <w:p w:rsidR="00B160BF" w:rsidRPr="00F96827" w:rsidRDefault="00B160BF" w:rsidP="00DE2B69">
      <w:pPr>
        <w:jc w:val="both"/>
        <w:rPr>
          <w:rFonts w:ascii="Constantia" w:hAnsi="Constantia"/>
          <w:i/>
          <w:noProof w:val="0"/>
          <w:sz w:val="24"/>
          <w:szCs w:val="24"/>
        </w:rPr>
      </w:pPr>
      <w:bookmarkStart w:id="13" w:name="_Toc393725065"/>
      <w:r w:rsidRPr="00F96827">
        <w:rPr>
          <w:rFonts w:ascii="Constantia" w:hAnsi="Constantia"/>
          <w:b/>
          <w:i/>
          <w:noProof w:val="0"/>
          <w:sz w:val="24"/>
          <w:szCs w:val="24"/>
        </w:rPr>
        <w:t>Therefore</w:t>
      </w:r>
      <w:r w:rsidRPr="00F96827">
        <w:rPr>
          <w:rFonts w:ascii="Constantia" w:hAnsi="Constantia"/>
          <w:i/>
          <w:noProof w:val="0"/>
          <w:sz w:val="24"/>
          <w:szCs w:val="24"/>
        </w:rPr>
        <w:t xml:space="preserve">, when interpreting the findings of this cycle, one should </w:t>
      </w:r>
      <w:r w:rsidRPr="00F96827">
        <w:rPr>
          <w:rFonts w:ascii="Constantia" w:hAnsi="Constantia"/>
          <w:b/>
          <w:i/>
          <w:noProof w:val="0"/>
          <w:sz w:val="24"/>
          <w:szCs w:val="24"/>
        </w:rPr>
        <w:t xml:space="preserve">primarily bear in mind these two events: </w:t>
      </w:r>
      <w:r w:rsidRPr="00F96827">
        <w:rPr>
          <w:rFonts w:ascii="Constantia" w:hAnsi="Constantia"/>
          <w:i/>
          <w:noProof w:val="0"/>
          <w:sz w:val="24"/>
          <w:szCs w:val="24"/>
        </w:rPr>
        <w:t xml:space="preserve">the election and </w:t>
      </w:r>
      <w:r w:rsidR="00F4703B" w:rsidRPr="00F96827">
        <w:rPr>
          <w:rFonts w:ascii="Constantia" w:hAnsi="Constantia"/>
          <w:i/>
          <w:noProof w:val="0"/>
          <w:sz w:val="24"/>
          <w:szCs w:val="24"/>
        </w:rPr>
        <w:t xml:space="preserve">the campaign that preceded </w:t>
      </w:r>
      <w:r w:rsidR="000F12DB" w:rsidRPr="00F96827">
        <w:rPr>
          <w:rFonts w:ascii="Constantia" w:hAnsi="Constantia"/>
          <w:i/>
          <w:noProof w:val="0"/>
          <w:sz w:val="24"/>
          <w:szCs w:val="24"/>
        </w:rPr>
        <w:t>it</w:t>
      </w:r>
      <w:r w:rsidR="00F4703B" w:rsidRPr="00F96827">
        <w:rPr>
          <w:rFonts w:ascii="Constantia" w:hAnsi="Constantia"/>
          <w:i/>
          <w:noProof w:val="0"/>
          <w:sz w:val="24"/>
          <w:szCs w:val="24"/>
        </w:rPr>
        <w:t xml:space="preserve"> and the flooding and the relief effort underway to tackle </w:t>
      </w:r>
      <w:r w:rsidR="000D75D1" w:rsidRPr="00F96827">
        <w:rPr>
          <w:rFonts w:ascii="Constantia" w:hAnsi="Constantia"/>
          <w:i/>
          <w:noProof w:val="0"/>
          <w:sz w:val="24"/>
          <w:szCs w:val="24"/>
        </w:rPr>
        <w:t>the extensive damage</w:t>
      </w:r>
      <w:r w:rsidR="0087636B" w:rsidRPr="00F96827">
        <w:rPr>
          <w:rFonts w:ascii="Constantia" w:hAnsi="Constantia"/>
          <w:i/>
          <w:noProof w:val="0"/>
          <w:sz w:val="24"/>
          <w:szCs w:val="24"/>
        </w:rPr>
        <w:t xml:space="preserve"> left in its wake</w:t>
      </w:r>
      <w:r w:rsidR="000D75D1" w:rsidRPr="00F96827">
        <w:rPr>
          <w:rFonts w:ascii="Constantia" w:hAnsi="Constantia"/>
          <w:i/>
          <w:noProof w:val="0"/>
          <w:sz w:val="24"/>
          <w:szCs w:val="24"/>
        </w:rPr>
        <w:t>.</w:t>
      </w:r>
    </w:p>
    <w:p w:rsidR="00DA0764" w:rsidRPr="00F96827" w:rsidRDefault="005F47D1" w:rsidP="0046090C">
      <w:pPr>
        <w:jc w:val="both"/>
        <w:rPr>
          <w:rFonts w:ascii="Constantia" w:hAnsi="Constantia"/>
          <w:b/>
          <w:i/>
          <w:noProof w:val="0"/>
          <w:sz w:val="24"/>
          <w:szCs w:val="24"/>
        </w:rPr>
      </w:pPr>
      <w:bookmarkStart w:id="14" w:name="_Toc393725066"/>
      <w:bookmarkEnd w:id="13"/>
      <w:r w:rsidRPr="00F96827">
        <w:rPr>
          <w:rFonts w:ascii="Constantia" w:hAnsi="Constantia"/>
          <w:i/>
          <w:noProof w:val="0"/>
          <w:sz w:val="24"/>
          <w:szCs w:val="24"/>
        </w:rPr>
        <w:t xml:space="preserve">The first quarter of 2014 was marked by the election campaign that lasted for 45 days, the statutory minimum. </w:t>
      </w:r>
      <w:r w:rsidR="002A5AF4" w:rsidRPr="00F96827">
        <w:rPr>
          <w:rFonts w:ascii="Constantia" w:hAnsi="Constantia"/>
          <w:i/>
          <w:noProof w:val="0"/>
          <w:sz w:val="24"/>
          <w:szCs w:val="24"/>
        </w:rPr>
        <w:t xml:space="preserve">Of greater importance for this survey </w:t>
      </w:r>
      <w:r w:rsidR="00583915" w:rsidRPr="00F96827">
        <w:rPr>
          <w:rFonts w:ascii="Constantia" w:hAnsi="Constantia"/>
          <w:i/>
          <w:noProof w:val="0"/>
          <w:sz w:val="24"/>
          <w:szCs w:val="24"/>
        </w:rPr>
        <w:t xml:space="preserve">is the fact that corruption and </w:t>
      </w:r>
      <w:r w:rsidR="00826933" w:rsidRPr="00F96827">
        <w:rPr>
          <w:rFonts w:ascii="Constantia" w:hAnsi="Constantia"/>
          <w:i/>
          <w:noProof w:val="0"/>
          <w:sz w:val="24"/>
          <w:szCs w:val="24"/>
        </w:rPr>
        <w:t>efforts to address it</w:t>
      </w:r>
      <w:r w:rsidR="0046090C" w:rsidRPr="00F96827">
        <w:rPr>
          <w:rFonts w:ascii="Constantia" w:hAnsi="Constantia"/>
          <w:i/>
          <w:noProof w:val="0"/>
          <w:sz w:val="24"/>
          <w:szCs w:val="24"/>
        </w:rPr>
        <w:t xml:space="preserve"> were a </w:t>
      </w:r>
      <w:r w:rsidR="00826933" w:rsidRPr="00F96827">
        <w:rPr>
          <w:rFonts w:ascii="Constantia" w:hAnsi="Constantia"/>
          <w:i/>
          <w:noProof w:val="0"/>
          <w:sz w:val="24"/>
          <w:szCs w:val="24"/>
        </w:rPr>
        <w:t>salient point</w:t>
      </w:r>
      <w:r w:rsidR="0046090C" w:rsidRPr="00F96827">
        <w:rPr>
          <w:rFonts w:ascii="Constantia" w:hAnsi="Constantia"/>
          <w:i/>
          <w:noProof w:val="0"/>
          <w:sz w:val="24"/>
          <w:szCs w:val="24"/>
        </w:rPr>
        <w:t xml:space="preserve"> in the campaign, in particular for SNS, the governing party.</w:t>
      </w:r>
    </w:p>
    <w:p w:rsidR="000F12DB" w:rsidRPr="00F96827" w:rsidRDefault="000F12DB" w:rsidP="00DE2B69">
      <w:pPr>
        <w:jc w:val="both"/>
        <w:rPr>
          <w:rFonts w:ascii="Constantia" w:hAnsi="Constantia"/>
          <w:i/>
          <w:noProof w:val="0"/>
          <w:sz w:val="24"/>
          <w:szCs w:val="24"/>
        </w:rPr>
      </w:pPr>
    </w:p>
    <w:p w:rsidR="002825E0" w:rsidRPr="00F96827" w:rsidRDefault="002825E0" w:rsidP="00DE2B69">
      <w:pPr>
        <w:jc w:val="both"/>
        <w:rPr>
          <w:rFonts w:ascii="Constantia" w:hAnsi="Constantia"/>
          <w:i/>
          <w:noProof w:val="0"/>
          <w:sz w:val="24"/>
          <w:szCs w:val="24"/>
        </w:rPr>
      </w:pPr>
    </w:p>
    <w:p w:rsidR="0046090C" w:rsidRPr="00F96827" w:rsidRDefault="009A7972" w:rsidP="00DE2B69">
      <w:pPr>
        <w:jc w:val="both"/>
        <w:rPr>
          <w:rFonts w:ascii="Constantia" w:hAnsi="Constantia"/>
          <w:i/>
          <w:noProof w:val="0"/>
          <w:sz w:val="24"/>
          <w:szCs w:val="24"/>
        </w:rPr>
      </w:pPr>
      <w:r w:rsidRPr="00F96827">
        <w:rPr>
          <w:rFonts w:ascii="Constantia" w:hAnsi="Constantia"/>
          <w:i/>
          <w:noProof w:val="0"/>
          <w:sz w:val="24"/>
          <w:szCs w:val="24"/>
        </w:rPr>
        <w:t>Economic issues are a priority for the newly-elected Government</w:t>
      </w:r>
      <w:r w:rsidR="005677C3" w:rsidRPr="00F96827">
        <w:rPr>
          <w:rFonts w:ascii="Constantia" w:hAnsi="Constantia"/>
          <w:i/>
          <w:noProof w:val="0"/>
          <w:sz w:val="24"/>
          <w:szCs w:val="24"/>
        </w:rPr>
        <w:t>; opinion polls show these are also at the top of the list for the Serbian public. However, May’s floods</w:t>
      </w:r>
      <w:r w:rsidR="004A5F1B" w:rsidRPr="00F96827">
        <w:rPr>
          <w:rFonts w:ascii="Constantia" w:hAnsi="Constantia"/>
          <w:i/>
          <w:noProof w:val="0"/>
          <w:sz w:val="24"/>
          <w:szCs w:val="24"/>
        </w:rPr>
        <w:t xml:space="preserve">, which led to the declaration of a state of </w:t>
      </w:r>
      <w:r w:rsidR="00D90FBB">
        <w:rPr>
          <w:rFonts w:ascii="Constantia" w:hAnsi="Constantia"/>
          <w:i/>
          <w:noProof w:val="0"/>
          <w:sz w:val="24"/>
          <w:szCs w:val="24"/>
        </w:rPr>
        <w:t>emergency</w:t>
      </w:r>
      <w:r w:rsidR="004A5F1B" w:rsidRPr="00F96827">
        <w:rPr>
          <w:rFonts w:ascii="Constantia" w:hAnsi="Constantia"/>
          <w:i/>
          <w:noProof w:val="0"/>
          <w:sz w:val="24"/>
          <w:szCs w:val="24"/>
        </w:rPr>
        <w:t>,</w:t>
      </w:r>
      <w:r w:rsidR="00FA466B" w:rsidRPr="00F96827">
        <w:rPr>
          <w:rFonts w:ascii="Constantia" w:hAnsi="Constantia"/>
          <w:i/>
          <w:noProof w:val="0"/>
          <w:sz w:val="24"/>
          <w:szCs w:val="24"/>
        </w:rPr>
        <w:t xml:space="preserve"> made other topics</w:t>
      </w:r>
      <w:r w:rsidR="008E24DC">
        <w:rPr>
          <w:rFonts w:ascii="Constantia" w:hAnsi="Constantia"/>
          <w:i/>
          <w:noProof w:val="0"/>
          <w:sz w:val="24"/>
          <w:szCs w:val="24"/>
        </w:rPr>
        <w:t xml:space="preserve"> such as corruption</w:t>
      </w:r>
      <w:r w:rsidR="00D90FBB">
        <w:rPr>
          <w:rFonts w:ascii="Constantia" w:hAnsi="Constantia"/>
          <w:i/>
          <w:noProof w:val="0"/>
          <w:sz w:val="24"/>
          <w:szCs w:val="24"/>
        </w:rPr>
        <w:t xml:space="preserve"> lost in importance</w:t>
      </w:r>
      <w:r w:rsidR="00633EE2" w:rsidRPr="00F96827">
        <w:rPr>
          <w:rFonts w:ascii="Constantia" w:hAnsi="Constantia"/>
          <w:i/>
          <w:noProof w:val="0"/>
          <w:sz w:val="24"/>
          <w:szCs w:val="24"/>
        </w:rPr>
        <w:t xml:space="preserve">. </w:t>
      </w:r>
      <w:r w:rsidR="0014285A" w:rsidRPr="00F96827">
        <w:rPr>
          <w:rFonts w:ascii="Constantia" w:hAnsi="Constantia"/>
          <w:i/>
          <w:noProof w:val="0"/>
          <w:sz w:val="24"/>
          <w:szCs w:val="24"/>
        </w:rPr>
        <w:t>The period during which the survey was carried out was marked by accusationsleve</w:t>
      </w:r>
      <w:r w:rsidR="00457C9B" w:rsidRPr="00F96827">
        <w:rPr>
          <w:rFonts w:ascii="Constantia" w:hAnsi="Constantia"/>
          <w:i/>
          <w:noProof w:val="0"/>
          <w:sz w:val="24"/>
          <w:szCs w:val="24"/>
        </w:rPr>
        <w:t>l</w:t>
      </w:r>
      <w:r w:rsidR="0014285A" w:rsidRPr="00F96827">
        <w:rPr>
          <w:rFonts w:ascii="Constantia" w:hAnsi="Constantia"/>
          <w:i/>
          <w:noProof w:val="0"/>
          <w:sz w:val="24"/>
          <w:szCs w:val="24"/>
        </w:rPr>
        <w:t xml:space="preserve">led by </w:t>
      </w:r>
      <w:r w:rsidR="00FB032B" w:rsidRPr="00F96827">
        <w:rPr>
          <w:rFonts w:ascii="Constantia" w:hAnsi="Constantia"/>
          <w:i/>
          <w:noProof w:val="0"/>
          <w:sz w:val="24"/>
          <w:szCs w:val="24"/>
        </w:rPr>
        <w:t xml:space="preserve">some academics against </w:t>
      </w:r>
      <w:r w:rsidR="0056331F" w:rsidRPr="00F96827">
        <w:rPr>
          <w:rFonts w:ascii="Constantia" w:hAnsi="Constantia"/>
          <w:i/>
          <w:noProof w:val="0"/>
          <w:sz w:val="24"/>
          <w:szCs w:val="24"/>
        </w:rPr>
        <w:t>se</w:t>
      </w:r>
      <w:r w:rsidR="008F28F2" w:rsidRPr="00F96827">
        <w:rPr>
          <w:rFonts w:ascii="Constantia" w:hAnsi="Constantia"/>
          <w:i/>
          <w:noProof w:val="0"/>
          <w:sz w:val="24"/>
          <w:szCs w:val="24"/>
        </w:rPr>
        <w:t xml:space="preserve">veral high-ranking politicians, who were blamed for allegedly </w:t>
      </w:r>
      <w:r w:rsidR="00D90FBB" w:rsidRPr="00F96827">
        <w:rPr>
          <w:rFonts w:ascii="Constantia" w:hAnsi="Constantia"/>
          <w:i/>
          <w:noProof w:val="0"/>
          <w:sz w:val="24"/>
          <w:szCs w:val="24"/>
        </w:rPr>
        <w:t>plagiarizing</w:t>
      </w:r>
      <w:r w:rsidR="008F28F2" w:rsidRPr="00F96827">
        <w:rPr>
          <w:rFonts w:ascii="Constantia" w:hAnsi="Constantia"/>
          <w:i/>
          <w:noProof w:val="0"/>
          <w:sz w:val="24"/>
          <w:szCs w:val="24"/>
        </w:rPr>
        <w:t xml:space="preserve"> their doctoral dissertations</w:t>
      </w:r>
      <w:r w:rsidR="00343A5B" w:rsidRPr="00F96827">
        <w:rPr>
          <w:rFonts w:ascii="Constantia" w:hAnsi="Constantia"/>
          <w:i/>
          <w:noProof w:val="0"/>
          <w:sz w:val="24"/>
          <w:szCs w:val="24"/>
        </w:rPr>
        <w:t xml:space="preserve">; this led to a </w:t>
      </w:r>
      <w:r w:rsidR="00133F54" w:rsidRPr="00F96827">
        <w:rPr>
          <w:rFonts w:ascii="Constantia" w:hAnsi="Constantia"/>
          <w:i/>
          <w:noProof w:val="0"/>
          <w:sz w:val="24"/>
          <w:szCs w:val="24"/>
        </w:rPr>
        <w:t xml:space="preserve">further </w:t>
      </w:r>
      <w:r w:rsidR="00343A5B" w:rsidRPr="00F96827">
        <w:rPr>
          <w:rFonts w:ascii="Constantia" w:hAnsi="Constantia"/>
          <w:i/>
          <w:noProof w:val="0"/>
          <w:sz w:val="24"/>
          <w:szCs w:val="24"/>
        </w:rPr>
        <w:t>de</w:t>
      </w:r>
      <w:r w:rsidR="00F67DF9" w:rsidRPr="00F96827">
        <w:rPr>
          <w:rFonts w:ascii="Constantia" w:hAnsi="Constantia"/>
          <w:i/>
          <w:noProof w:val="0"/>
          <w:sz w:val="24"/>
          <w:szCs w:val="24"/>
        </w:rPr>
        <w:t xml:space="preserve">cline in trust in the already poorly </w:t>
      </w:r>
      <w:r w:rsidR="00A15736" w:rsidRPr="00F96827">
        <w:rPr>
          <w:rFonts w:ascii="Constantia" w:hAnsi="Constantia"/>
          <w:i/>
          <w:noProof w:val="0"/>
          <w:sz w:val="24"/>
          <w:szCs w:val="24"/>
        </w:rPr>
        <w:t>perceived Serbian education system.</w:t>
      </w:r>
    </w:p>
    <w:p w:rsidR="00AD3B29" w:rsidRPr="00F96827" w:rsidRDefault="001722A9" w:rsidP="0009032A">
      <w:pPr>
        <w:jc w:val="both"/>
        <w:rPr>
          <w:rFonts w:ascii="Constantia" w:hAnsi="Constantia"/>
          <w:i/>
          <w:noProof w:val="0"/>
          <w:sz w:val="24"/>
          <w:szCs w:val="24"/>
        </w:rPr>
      </w:pPr>
      <w:r w:rsidRPr="00F96827">
        <w:rPr>
          <w:rFonts w:ascii="Constantia" w:hAnsi="Constantia"/>
          <w:b/>
          <w:i/>
          <w:noProof w:val="0"/>
          <w:sz w:val="24"/>
          <w:szCs w:val="24"/>
        </w:rPr>
        <w:t xml:space="preserve">This research cycle has shown that </w:t>
      </w:r>
      <w:r w:rsidRPr="00F96827">
        <w:rPr>
          <w:rFonts w:ascii="Constantia" w:hAnsi="Constantia"/>
          <w:i/>
          <w:noProof w:val="0"/>
          <w:sz w:val="24"/>
          <w:szCs w:val="24"/>
        </w:rPr>
        <w:t>c</w:t>
      </w:r>
      <w:r w:rsidR="00A15736" w:rsidRPr="00F96827">
        <w:rPr>
          <w:rFonts w:ascii="Constantia" w:hAnsi="Constantia"/>
          <w:i/>
          <w:noProof w:val="0"/>
          <w:sz w:val="24"/>
          <w:szCs w:val="24"/>
        </w:rPr>
        <w:t>onfidence in institutions</w:t>
      </w:r>
      <w:r w:rsidRPr="00F96827">
        <w:rPr>
          <w:rFonts w:ascii="Constantia" w:hAnsi="Constantia"/>
          <w:i/>
          <w:noProof w:val="0"/>
          <w:sz w:val="24"/>
          <w:szCs w:val="24"/>
        </w:rPr>
        <w:t xml:space="preserve"> – with the exception of the education system – has remained the same or has increased. </w:t>
      </w:r>
      <w:r w:rsidR="00610C1B" w:rsidRPr="00F96827">
        <w:rPr>
          <w:rFonts w:ascii="Constantia" w:hAnsi="Constantia"/>
          <w:i/>
          <w:noProof w:val="0"/>
          <w:sz w:val="24"/>
          <w:szCs w:val="24"/>
        </w:rPr>
        <w:t>Corruption is still an important issue, but no longer tops the list of priorities</w:t>
      </w:r>
      <w:r w:rsidR="00DE0FF9" w:rsidRPr="00F96827">
        <w:rPr>
          <w:rFonts w:ascii="Constantia" w:hAnsi="Constantia"/>
          <w:i/>
          <w:noProof w:val="0"/>
          <w:sz w:val="24"/>
          <w:szCs w:val="24"/>
        </w:rPr>
        <w:t xml:space="preserve">; respondents still believe that the Government is the key </w:t>
      </w:r>
      <w:r w:rsidR="002D2571" w:rsidRPr="00F96827">
        <w:rPr>
          <w:rFonts w:ascii="Constantia" w:hAnsi="Constantia"/>
          <w:i/>
          <w:noProof w:val="0"/>
          <w:sz w:val="24"/>
          <w:szCs w:val="24"/>
        </w:rPr>
        <w:t xml:space="preserve">player in efforts to address </w:t>
      </w:r>
      <w:r w:rsidR="00686128" w:rsidRPr="00F96827">
        <w:rPr>
          <w:rFonts w:ascii="Constantia" w:hAnsi="Constantia"/>
          <w:i/>
          <w:noProof w:val="0"/>
          <w:sz w:val="24"/>
          <w:szCs w:val="24"/>
        </w:rPr>
        <w:t xml:space="preserve">corruption, and expect that </w:t>
      </w:r>
      <w:r w:rsidR="00945F75" w:rsidRPr="00F96827">
        <w:rPr>
          <w:rFonts w:ascii="Constantia" w:hAnsi="Constantia"/>
          <w:i/>
          <w:noProof w:val="0"/>
          <w:sz w:val="24"/>
          <w:szCs w:val="24"/>
        </w:rPr>
        <w:t xml:space="preserve">major progress will be made in addressing this matter </w:t>
      </w:r>
      <w:r w:rsidR="0009032A" w:rsidRPr="00F96827">
        <w:rPr>
          <w:rFonts w:ascii="Constantia" w:hAnsi="Constantia"/>
          <w:i/>
          <w:noProof w:val="0"/>
          <w:sz w:val="24"/>
          <w:szCs w:val="24"/>
        </w:rPr>
        <w:t>over the next twelve months.</w:t>
      </w:r>
      <w:bookmarkEnd w:id="14"/>
    </w:p>
    <w:p w:rsidR="0070749D" w:rsidRPr="00F96827" w:rsidRDefault="0070749D">
      <w:pPr>
        <w:spacing w:after="0" w:line="240" w:lineRule="auto"/>
        <w:rPr>
          <w:noProof w:val="0"/>
        </w:rPr>
      </w:pPr>
      <w:r w:rsidRPr="00F96827">
        <w:rPr>
          <w:noProof w:val="0"/>
        </w:rPr>
        <w:br w:type="page"/>
      </w:r>
    </w:p>
    <w:p w:rsidR="00165CD7" w:rsidRPr="00F96827" w:rsidRDefault="00B92264" w:rsidP="00165CD7">
      <w:pPr>
        <w:pStyle w:val="Heading1"/>
        <w:spacing w:before="0" w:after="200"/>
        <w:rPr>
          <w:rFonts w:ascii="Constantia" w:hAnsi="Constantia"/>
          <w:noProof w:val="0"/>
          <w:color w:val="auto"/>
          <w:sz w:val="24"/>
          <w:szCs w:val="24"/>
        </w:rPr>
      </w:pPr>
      <w:bookmarkStart w:id="15" w:name="_Toc404978885"/>
      <w:r w:rsidRPr="00F96827">
        <w:rPr>
          <w:rFonts w:ascii="Constantia" w:hAnsi="Constantia"/>
          <w:noProof w:val="0"/>
          <w:color w:val="auto"/>
          <w:sz w:val="24"/>
          <w:szCs w:val="24"/>
        </w:rPr>
        <w:lastRenderedPageBreak/>
        <w:t>4</w:t>
      </w:r>
      <w:r w:rsidR="00C7768F" w:rsidRPr="00F96827">
        <w:rPr>
          <w:rFonts w:ascii="Constantia" w:hAnsi="Constantia"/>
          <w:noProof w:val="0"/>
          <w:color w:val="auto"/>
          <w:sz w:val="24"/>
          <w:szCs w:val="24"/>
        </w:rPr>
        <w:t xml:space="preserve">. </w:t>
      </w:r>
      <w:bookmarkEnd w:id="8"/>
      <w:r w:rsidR="000574E1" w:rsidRPr="00F96827">
        <w:rPr>
          <w:rFonts w:ascii="Constantia" w:hAnsi="Constantia"/>
          <w:noProof w:val="0"/>
          <w:color w:val="auto"/>
          <w:sz w:val="24"/>
          <w:szCs w:val="24"/>
        </w:rPr>
        <w:t>Summary</w:t>
      </w:r>
      <w:bookmarkEnd w:id="15"/>
    </w:p>
    <w:p w:rsidR="008F1131" w:rsidRPr="00F96827" w:rsidRDefault="00AA0DA2" w:rsidP="00FF67CF">
      <w:pPr>
        <w:jc w:val="both"/>
        <w:rPr>
          <w:rFonts w:ascii="Constantia" w:hAnsi="Constantia"/>
          <w:noProof w:val="0"/>
          <w:sz w:val="24"/>
          <w:szCs w:val="24"/>
        </w:rPr>
      </w:pPr>
      <w:r w:rsidRPr="00F96827">
        <w:rPr>
          <w:rFonts w:ascii="Constantia" w:hAnsi="Constantia"/>
          <w:noProof w:val="0"/>
          <w:sz w:val="24"/>
          <w:szCs w:val="24"/>
        </w:rPr>
        <w:t xml:space="preserve">Findings of this ninth research cycle </w:t>
      </w:r>
      <w:r w:rsidR="00D90FBB" w:rsidRPr="00D90FBB">
        <w:rPr>
          <w:rFonts w:ascii="Constantia" w:hAnsi="Constantia"/>
          <w:noProof w:val="0"/>
          <w:sz w:val="24"/>
          <w:szCs w:val="24"/>
        </w:rPr>
        <w:t>demonstrate</w:t>
      </w:r>
      <w:r w:rsidR="00D90FBB">
        <w:rPr>
          <w:rFonts w:ascii="Constantia" w:hAnsi="Constantia"/>
          <w:noProof w:val="0"/>
          <w:sz w:val="24"/>
          <w:szCs w:val="24"/>
        </w:rPr>
        <w:t xml:space="preserve"> </w:t>
      </w:r>
      <w:r w:rsidR="00793758" w:rsidRPr="00F96827">
        <w:rPr>
          <w:rFonts w:ascii="Constantia" w:hAnsi="Constantia"/>
          <w:noProof w:val="0"/>
          <w:sz w:val="24"/>
          <w:szCs w:val="24"/>
        </w:rPr>
        <w:t xml:space="preserve">the fact that living standards in Serbia </w:t>
      </w:r>
      <w:r w:rsidR="00FF67CF" w:rsidRPr="00F96827">
        <w:rPr>
          <w:rFonts w:ascii="Constantia" w:hAnsi="Constantia"/>
          <w:noProof w:val="0"/>
          <w:sz w:val="24"/>
          <w:szCs w:val="24"/>
        </w:rPr>
        <w:t>are</w:t>
      </w:r>
      <w:r w:rsidR="00793758" w:rsidRPr="00F96827">
        <w:rPr>
          <w:rFonts w:ascii="Constantia" w:hAnsi="Constantia"/>
          <w:noProof w:val="0"/>
          <w:sz w:val="24"/>
          <w:szCs w:val="24"/>
        </w:rPr>
        <w:t xml:space="preserve"> in constant decline. </w:t>
      </w:r>
      <w:r w:rsidR="00FF67CF" w:rsidRPr="00F96827">
        <w:rPr>
          <w:rFonts w:ascii="Constantia" w:hAnsi="Constantia"/>
          <w:noProof w:val="0"/>
          <w:sz w:val="24"/>
          <w:szCs w:val="24"/>
        </w:rPr>
        <w:t xml:space="preserve">On the other </w:t>
      </w:r>
      <w:r w:rsidR="008E24DC">
        <w:rPr>
          <w:rFonts w:ascii="Constantia" w:hAnsi="Constantia"/>
          <w:noProof w:val="0"/>
          <w:sz w:val="24"/>
          <w:szCs w:val="24"/>
        </w:rPr>
        <w:t>h</w:t>
      </w:r>
      <w:r w:rsidR="008E24DC" w:rsidRPr="00F96827">
        <w:rPr>
          <w:rFonts w:ascii="Constantia" w:hAnsi="Constantia"/>
          <w:noProof w:val="0"/>
          <w:sz w:val="24"/>
          <w:szCs w:val="24"/>
        </w:rPr>
        <w:t>and</w:t>
      </w:r>
      <w:r w:rsidR="00FF67CF" w:rsidRPr="00F96827">
        <w:rPr>
          <w:rFonts w:ascii="Constantia" w:hAnsi="Constantia"/>
          <w:noProof w:val="0"/>
          <w:sz w:val="24"/>
          <w:szCs w:val="24"/>
        </w:rPr>
        <w:t>, notwithstanding this perception, the percentage of Serbian citizens who believe the country</w:t>
      </w:r>
      <w:r w:rsidR="00461DD5">
        <w:rPr>
          <w:rFonts w:ascii="Constantia" w:hAnsi="Constantia"/>
          <w:noProof w:val="0"/>
          <w:sz w:val="24"/>
          <w:szCs w:val="24"/>
        </w:rPr>
        <w:t xml:space="preserve"> </w:t>
      </w:r>
      <w:r w:rsidR="00FF67CF" w:rsidRPr="00F96827">
        <w:rPr>
          <w:rFonts w:ascii="Constantia" w:hAnsi="Constantia"/>
          <w:b/>
          <w:noProof w:val="0"/>
          <w:color w:val="C00000"/>
          <w:sz w:val="24"/>
          <w:szCs w:val="24"/>
        </w:rPr>
        <w:t xml:space="preserve">is moving in a good direction </w:t>
      </w:r>
      <w:r w:rsidR="00FF67CF" w:rsidRPr="00F96827">
        <w:rPr>
          <w:rFonts w:ascii="Constantia" w:hAnsi="Constantia"/>
          <w:noProof w:val="0"/>
          <w:sz w:val="24"/>
          <w:szCs w:val="24"/>
        </w:rPr>
        <w:t xml:space="preserve">has remained the same </w:t>
      </w:r>
      <w:r w:rsidR="000545D0" w:rsidRPr="00F96827">
        <w:rPr>
          <w:rFonts w:ascii="Constantia" w:hAnsi="Constantia"/>
          <w:noProof w:val="0"/>
          <w:sz w:val="24"/>
          <w:szCs w:val="24"/>
        </w:rPr>
        <w:t xml:space="preserve">as in preceding research cycles and stands at </w:t>
      </w:r>
      <w:r w:rsidR="000545D0" w:rsidRPr="00F96827">
        <w:rPr>
          <w:rFonts w:ascii="Constantia" w:hAnsi="Constantia"/>
          <w:b/>
          <w:noProof w:val="0"/>
          <w:color w:val="C00000"/>
          <w:sz w:val="24"/>
          <w:szCs w:val="24"/>
        </w:rPr>
        <w:t>30 percent</w:t>
      </w:r>
      <w:r w:rsidR="000545D0" w:rsidRPr="00F96827">
        <w:rPr>
          <w:rFonts w:ascii="Constantia" w:hAnsi="Constantia"/>
          <w:b/>
          <w:noProof w:val="0"/>
          <w:sz w:val="24"/>
          <w:szCs w:val="24"/>
        </w:rPr>
        <w:t>.</w:t>
      </w:r>
    </w:p>
    <w:p w:rsidR="008F1131" w:rsidRPr="00F96827" w:rsidRDefault="00C468AA" w:rsidP="009312F1">
      <w:pPr>
        <w:jc w:val="both"/>
        <w:rPr>
          <w:rFonts w:ascii="Constantia" w:hAnsi="Constantia"/>
          <w:noProof w:val="0"/>
          <w:sz w:val="24"/>
          <w:szCs w:val="24"/>
        </w:rPr>
      </w:pPr>
      <w:r w:rsidRPr="00F96827">
        <w:rPr>
          <w:rFonts w:ascii="Constantia" w:hAnsi="Constantia"/>
          <w:noProof w:val="0"/>
          <w:sz w:val="24"/>
          <w:szCs w:val="24"/>
        </w:rPr>
        <w:t>Poor stand</w:t>
      </w:r>
      <w:r w:rsidR="00004FE0" w:rsidRPr="00F96827">
        <w:rPr>
          <w:rFonts w:ascii="Constantia" w:hAnsi="Constantia"/>
          <w:noProof w:val="0"/>
          <w:sz w:val="24"/>
          <w:szCs w:val="24"/>
        </w:rPr>
        <w:t>ards of living greatly affect perception</w:t>
      </w:r>
      <w:r w:rsidR="008E24DC">
        <w:rPr>
          <w:rFonts w:ascii="Constantia" w:hAnsi="Constantia"/>
          <w:noProof w:val="0"/>
          <w:sz w:val="24"/>
          <w:szCs w:val="24"/>
        </w:rPr>
        <w:t>s</w:t>
      </w:r>
      <w:r w:rsidR="00004FE0" w:rsidRPr="00F96827">
        <w:rPr>
          <w:rFonts w:ascii="Constantia" w:hAnsi="Constantia"/>
          <w:noProof w:val="0"/>
          <w:sz w:val="24"/>
          <w:szCs w:val="24"/>
        </w:rPr>
        <w:t xml:space="preserve"> of </w:t>
      </w:r>
      <w:r w:rsidR="008E24DC">
        <w:rPr>
          <w:rFonts w:ascii="Constantia" w:hAnsi="Constantia"/>
          <w:noProof w:val="0"/>
          <w:sz w:val="24"/>
          <w:szCs w:val="24"/>
        </w:rPr>
        <w:t xml:space="preserve">the </w:t>
      </w:r>
      <w:r w:rsidR="00004FE0" w:rsidRPr="00F96827">
        <w:rPr>
          <w:rFonts w:ascii="Constantia" w:hAnsi="Constantia"/>
          <w:noProof w:val="0"/>
          <w:sz w:val="24"/>
          <w:szCs w:val="24"/>
        </w:rPr>
        <w:t>problems Serbia is facing</w:t>
      </w:r>
      <w:r w:rsidR="009312F1" w:rsidRPr="00F96827">
        <w:rPr>
          <w:rFonts w:ascii="Constantia" w:hAnsi="Constantia"/>
          <w:noProof w:val="0"/>
          <w:sz w:val="24"/>
          <w:szCs w:val="24"/>
        </w:rPr>
        <w:t>; most issues on this list are economic in nature.</w:t>
      </w:r>
      <w:r w:rsidR="00461DD5">
        <w:rPr>
          <w:rFonts w:ascii="Constantia" w:hAnsi="Constantia"/>
          <w:noProof w:val="0"/>
          <w:sz w:val="24"/>
          <w:szCs w:val="24"/>
        </w:rPr>
        <w:t xml:space="preserve"> </w:t>
      </w:r>
      <w:r w:rsidR="009312F1" w:rsidRPr="00F96827">
        <w:rPr>
          <w:rFonts w:ascii="Constantia" w:hAnsi="Constantia"/>
          <w:b/>
          <w:noProof w:val="0"/>
          <w:color w:val="C00000"/>
          <w:sz w:val="24"/>
          <w:szCs w:val="24"/>
        </w:rPr>
        <w:t>Unemployment (44 percent) and poverty</w:t>
      </w:r>
      <w:r w:rsidR="00461DD5">
        <w:rPr>
          <w:rFonts w:ascii="Constantia" w:hAnsi="Constantia"/>
          <w:b/>
          <w:noProof w:val="0"/>
          <w:color w:val="C00000"/>
          <w:sz w:val="24"/>
          <w:szCs w:val="24"/>
        </w:rPr>
        <w:t xml:space="preserve"> </w:t>
      </w:r>
      <w:r w:rsidR="009312F1" w:rsidRPr="00F96827">
        <w:rPr>
          <w:rFonts w:ascii="Constantia" w:hAnsi="Constantia"/>
          <w:b/>
          <w:noProof w:val="0"/>
          <w:color w:val="C00000"/>
          <w:sz w:val="24"/>
          <w:szCs w:val="24"/>
        </w:rPr>
        <w:t>(16 percent</w:t>
      </w:r>
      <w:r w:rsidR="008F1131" w:rsidRPr="00F96827">
        <w:rPr>
          <w:rFonts w:ascii="Constantia" w:hAnsi="Constantia"/>
          <w:b/>
          <w:noProof w:val="0"/>
          <w:color w:val="C00000"/>
          <w:sz w:val="24"/>
          <w:szCs w:val="24"/>
        </w:rPr>
        <w:t>)</w:t>
      </w:r>
      <w:r w:rsidR="009312F1" w:rsidRPr="00F96827">
        <w:rPr>
          <w:rFonts w:ascii="Constantia" w:hAnsi="Constantia"/>
          <w:noProof w:val="0"/>
          <w:sz w:val="24"/>
          <w:szCs w:val="24"/>
        </w:rPr>
        <w:t xml:space="preserve"> are two of Serbia’s key problems. Ranked third, with</w:t>
      </w:r>
      <w:r w:rsidR="009312F1" w:rsidRPr="00F96827">
        <w:rPr>
          <w:rFonts w:ascii="Constantia" w:hAnsi="Constantia"/>
          <w:b/>
          <w:noProof w:val="0"/>
          <w:color w:val="C00000"/>
          <w:sz w:val="24"/>
          <w:szCs w:val="24"/>
        </w:rPr>
        <w:t>11 percent</w:t>
      </w:r>
      <w:r w:rsidR="009312F1" w:rsidRPr="00F96827">
        <w:rPr>
          <w:rFonts w:ascii="Constantia" w:hAnsi="Constantia"/>
          <w:noProof w:val="0"/>
          <w:sz w:val="24"/>
          <w:szCs w:val="24"/>
        </w:rPr>
        <w:t xml:space="preserve"> of all respondents seeing it as the </w:t>
      </w:r>
      <w:r w:rsidR="00B30B0C" w:rsidRPr="00F96827">
        <w:rPr>
          <w:rFonts w:ascii="Constantia" w:hAnsi="Constantia"/>
          <w:noProof w:val="0"/>
          <w:sz w:val="24"/>
          <w:szCs w:val="24"/>
        </w:rPr>
        <w:t>chief</w:t>
      </w:r>
      <w:r w:rsidR="009312F1" w:rsidRPr="00F96827">
        <w:rPr>
          <w:rFonts w:ascii="Constantia" w:hAnsi="Constantia"/>
          <w:noProof w:val="0"/>
          <w:sz w:val="24"/>
          <w:szCs w:val="24"/>
        </w:rPr>
        <w:t xml:space="preserve"> problem, is </w:t>
      </w:r>
      <w:r w:rsidR="009312F1" w:rsidRPr="00F96827">
        <w:rPr>
          <w:rFonts w:ascii="Constantia" w:hAnsi="Constantia"/>
          <w:b/>
          <w:noProof w:val="0"/>
          <w:color w:val="C00000"/>
          <w:sz w:val="24"/>
          <w:szCs w:val="24"/>
        </w:rPr>
        <w:t>corruption</w:t>
      </w:r>
      <w:r w:rsidR="009312F1" w:rsidRPr="00F96827">
        <w:rPr>
          <w:rFonts w:ascii="Constantia" w:hAnsi="Constantia"/>
          <w:noProof w:val="0"/>
          <w:sz w:val="24"/>
          <w:szCs w:val="24"/>
        </w:rPr>
        <w:t>.</w:t>
      </w:r>
    </w:p>
    <w:p w:rsidR="008F1131" w:rsidRPr="00F96827" w:rsidRDefault="00B30B0C" w:rsidP="004C0352">
      <w:pPr>
        <w:jc w:val="both"/>
        <w:rPr>
          <w:rFonts w:ascii="Constantia" w:hAnsi="Constantia"/>
          <w:noProof w:val="0"/>
          <w:sz w:val="24"/>
          <w:szCs w:val="24"/>
        </w:rPr>
      </w:pPr>
      <w:r w:rsidRPr="00F96827">
        <w:rPr>
          <w:rFonts w:ascii="Constantia" w:hAnsi="Constantia"/>
          <w:noProof w:val="0"/>
          <w:sz w:val="24"/>
          <w:szCs w:val="24"/>
        </w:rPr>
        <w:t>A slight decline in the perceived importance of corruption (</w:t>
      </w:r>
      <w:r w:rsidRPr="00F96827">
        <w:rPr>
          <w:rFonts w:ascii="Constantia" w:hAnsi="Constantia"/>
          <w:i/>
          <w:noProof w:val="0"/>
          <w:sz w:val="24"/>
          <w:szCs w:val="24"/>
        </w:rPr>
        <w:t>from 12 to 11 percent</w:t>
      </w:r>
      <w:r w:rsidRPr="00F96827">
        <w:rPr>
          <w:rFonts w:ascii="Constantia" w:hAnsi="Constantia"/>
          <w:noProof w:val="0"/>
          <w:sz w:val="24"/>
          <w:szCs w:val="24"/>
        </w:rPr>
        <w:t xml:space="preserve">) </w:t>
      </w:r>
      <w:r w:rsidR="009507CC" w:rsidRPr="00F96827">
        <w:rPr>
          <w:rFonts w:ascii="Constantia" w:hAnsi="Constantia"/>
          <w:noProof w:val="0"/>
          <w:sz w:val="24"/>
          <w:szCs w:val="24"/>
        </w:rPr>
        <w:t xml:space="preserve">seen between the two cycles </w:t>
      </w:r>
      <w:r w:rsidR="004F1ECD" w:rsidRPr="00F96827">
        <w:rPr>
          <w:rFonts w:ascii="Constantia" w:hAnsi="Constantia"/>
          <w:noProof w:val="0"/>
          <w:sz w:val="24"/>
          <w:szCs w:val="24"/>
        </w:rPr>
        <w:t>is also a consequence of the fact that respondents</w:t>
      </w:r>
      <w:r w:rsidR="004C0352" w:rsidRPr="00F96827">
        <w:rPr>
          <w:rFonts w:ascii="Constantia" w:hAnsi="Constantia"/>
          <w:noProof w:val="0"/>
          <w:sz w:val="24"/>
          <w:szCs w:val="24"/>
        </w:rPr>
        <w:t xml:space="preserve"> have</w:t>
      </w:r>
      <w:r w:rsidR="008E24DC">
        <w:rPr>
          <w:rFonts w:ascii="Constantia" w:hAnsi="Constantia"/>
          <w:noProof w:val="0"/>
          <w:sz w:val="24"/>
          <w:szCs w:val="24"/>
        </w:rPr>
        <w:t>,</w:t>
      </w:r>
      <w:r w:rsidR="004C0352" w:rsidRPr="00F96827">
        <w:rPr>
          <w:rFonts w:ascii="Constantia" w:hAnsi="Constantia"/>
          <w:noProof w:val="0"/>
          <w:sz w:val="24"/>
          <w:szCs w:val="24"/>
        </w:rPr>
        <w:t xml:space="preserve"> since 2012</w:t>
      </w:r>
      <w:r w:rsidR="008E24DC">
        <w:rPr>
          <w:rFonts w:ascii="Constantia" w:hAnsi="Constantia"/>
          <w:noProof w:val="0"/>
          <w:sz w:val="24"/>
          <w:szCs w:val="24"/>
        </w:rPr>
        <w:t>,</w:t>
      </w:r>
      <w:r w:rsidR="004C0352" w:rsidRPr="00F96827">
        <w:rPr>
          <w:rFonts w:ascii="Constantia" w:hAnsi="Constantia"/>
          <w:noProof w:val="0"/>
          <w:sz w:val="24"/>
          <w:szCs w:val="24"/>
        </w:rPr>
        <w:t xml:space="preserve"> had fewerdirect or indirect experiences with corruption. Over the past three months, </w:t>
      </w:r>
      <w:r w:rsidR="004C0352" w:rsidRPr="00F96827">
        <w:rPr>
          <w:rFonts w:ascii="Constantia" w:hAnsi="Constantia"/>
          <w:b/>
          <w:noProof w:val="0"/>
          <w:color w:val="C00000"/>
          <w:sz w:val="24"/>
          <w:szCs w:val="24"/>
        </w:rPr>
        <w:t>21 percent</w:t>
      </w:r>
      <w:r w:rsidR="004C0352" w:rsidRPr="00F96827">
        <w:rPr>
          <w:rFonts w:ascii="Constantia" w:hAnsi="Constantia"/>
          <w:noProof w:val="0"/>
          <w:sz w:val="24"/>
          <w:szCs w:val="24"/>
        </w:rPr>
        <w:t xml:space="preserve"> of those polled were told about corruption </w:t>
      </w:r>
      <w:r w:rsidR="004C0352" w:rsidRPr="00F96827">
        <w:rPr>
          <w:rFonts w:ascii="Constantia" w:hAnsi="Constantia"/>
          <w:b/>
          <w:noProof w:val="0"/>
          <w:color w:val="C00000"/>
          <w:sz w:val="24"/>
          <w:szCs w:val="24"/>
        </w:rPr>
        <w:t>by their close friends or family members;</w:t>
      </w:r>
      <w:r w:rsidR="004C0352" w:rsidRPr="00F96827">
        <w:rPr>
          <w:rFonts w:ascii="Constantia" w:hAnsi="Constantia"/>
          <w:noProof w:val="0"/>
          <w:sz w:val="24"/>
          <w:szCs w:val="24"/>
        </w:rPr>
        <w:t xml:space="preserve"> on the other hand, </w:t>
      </w:r>
      <w:r w:rsidR="004C0352" w:rsidRPr="00F96827">
        <w:rPr>
          <w:rFonts w:ascii="Constantia" w:hAnsi="Constantia"/>
          <w:b/>
          <w:noProof w:val="0"/>
          <w:color w:val="C00000"/>
          <w:sz w:val="24"/>
          <w:szCs w:val="24"/>
        </w:rPr>
        <w:t xml:space="preserve">nine percent took part in direct corruption </w:t>
      </w:r>
      <w:r w:rsidR="004C0352" w:rsidRPr="00F96827">
        <w:rPr>
          <w:rFonts w:ascii="Constantia" w:hAnsi="Constantia"/>
          <w:noProof w:val="0"/>
          <w:sz w:val="24"/>
          <w:szCs w:val="24"/>
        </w:rPr>
        <w:t>or were asked for bribes.</w:t>
      </w:r>
    </w:p>
    <w:p w:rsidR="008F1131" w:rsidRPr="00F96827" w:rsidRDefault="009D09FC" w:rsidP="00270CBF">
      <w:pPr>
        <w:jc w:val="both"/>
        <w:rPr>
          <w:rFonts w:ascii="Constantia" w:hAnsi="Constantia"/>
          <w:noProof w:val="0"/>
          <w:sz w:val="24"/>
          <w:szCs w:val="24"/>
        </w:rPr>
      </w:pPr>
      <w:r w:rsidRPr="00F96827">
        <w:rPr>
          <w:rFonts w:ascii="Constantia" w:hAnsi="Constantia"/>
          <w:b/>
          <w:noProof w:val="0"/>
          <w:color w:val="C00000"/>
          <w:sz w:val="24"/>
          <w:szCs w:val="24"/>
        </w:rPr>
        <w:t>Slightly fewer cases of respondent-initiated corruption</w:t>
      </w:r>
      <w:r w:rsidR="00461DD5">
        <w:rPr>
          <w:rFonts w:ascii="Constantia" w:hAnsi="Constantia"/>
          <w:b/>
          <w:noProof w:val="0"/>
          <w:color w:val="C00000"/>
          <w:sz w:val="24"/>
          <w:szCs w:val="24"/>
        </w:rPr>
        <w:t xml:space="preserve"> </w:t>
      </w:r>
      <w:r w:rsidRPr="00F96827">
        <w:rPr>
          <w:rFonts w:ascii="Constantia" w:hAnsi="Constantia"/>
          <w:noProof w:val="0"/>
          <w:sz w:val="24"/>
          <w:szCs w:val="24"/>
        </w:rPr>
        <w:t xml:space="preserve">were recorded in this </w:t>
      </w:r>
      <w:r w:rsidR="006C6935" w:rsidRPr="00F96827">
        <w:rPr>
          <w:rFonts w:ascii="Constantia" w:hAnsi="Constantia"/>
          <w:noProof w:val="0"/>
          <w:sz w:val="24"/>
          <w:szCs w:val="24"/>
        </w:rPr>
        <w:t xml:space="preserve">research </w:t>
      </w:r>
      <w:r w:rsidRPr="00F96827">
        <w:rPr>
          <w:rFonts w:ascii="Constantia" w:hAnsi="Constantia"/>
          <w:noProof w:val="0"/>
          <w:sz w:val="24"/>
          <w:szCs w:val="24"/>
        </w:rPr>
        <w:t xml:space="preserve">cycle, a drop from </w:t>
      </w:r>
      <w:r w:rsidR="006C6935" w:rsidRPr="00F96827">
        <w:rPr>
          <w:rFonts w:ascii="Constantia" w:hAnsi="Constantia"/>
          <w:i/>
          <w:noProof w:val="0"/>
          <w:color w:val="C00000"/>
          <w:sz w:val="24"/>
          <w:szCs w:val="24"/>
        </w:rPr>
        <w:t>56 percent to50 percent for indirect experiences, and from 57 to 54 percent</w:t>
      </w:r>
      <w:r w:rsidR="006C6935" w:rsidRPr="00F96827">
        <w:rPr>
          <w:rFonts w:ascii="Constantia" w:hAnsi="Constantia"/>
          <w:noProof w:val="0"/>
          <w:sz w:val="24"/>
          <w:szCs w:val="24"/>
        </w:rPr>
        <w:t xml:space="preserve"> for direct experiences. </w:t>
      </w:r>
      <w:r w:rsidR="006C6935" w:rsidRPr="00F96827">
        <w:rPr>
          <w:rFonts w:ascii="Constantia" w:hAnsi="Constantia"/>
          <w:b/>
          <w:noProof w:val="0"/>
          <w:color w:val="C00000"/>
          <w:sz w:val="24"/>
          <w:szCs w:val="24"/>
        </w:rPr>
        <w:t xml:space="preserve">On the other hand, </w:t>
      </w:r>
      <w:r w:rsidR="00270CBF" w:rsidRPr="00F96827">
        <w:rPr>
          <w:rFonts w:ascii="Constantia" w:hAnsi="Constantia"/>
          <w:b/>
          <w:noProof w:val="0"/>
          <w:color w:val="C00000"/>
          <w:sz w:val="24"/>
          <w:szCs w:val="24"/>
        </w:rPr>
        <w:t>the number of instances where citizens were asked for bribes has increased</w:t>
      </w:r>
      <w:r w:rsidR="002C3EED" w:rsidRPr="00F96827">
        <w:rPr>
          <w:rFonts w:ascii="Constantia" w:hAnsi="Constantia"/>
          <w:noProof w:val="0"/>
          <w:sz w:val="24"/>
          <w:szCs w:val="24"/>
        </w:rPr>
        <w:t>.</w:t>
      </w:r>
      <w:r w:rsidR="00270CBF" w:rsidRPr="00F96827">
        <w:rPr>
          <w:rFonts w:ascii="Constantia" w:hAnsi="Constantia"/>
          <w:noProof w:val="0"/>
          <w:sz w:val="24"/>
          <w:szCs w:val="24"/>
        </w:rPr>
        <w:t xml:space="preserve"> </w:t>
      </w:r>
      <w:r w:rsidR="00D90FBB" w:rsidRPr="00D90FBB">
        <w:rPr>
          <w:rFonts w:ascii="Constantia" w:hAnsi="Constantia"/>
          <w:noProof w:val="0"/>
          <w:sz w:val="24"/>
          <w:szCs w:val="24"/>
        </w:rPr>
        <w:t>The number of respondents with indirect experiences of corruption who have been asked for bribes</w:t>
      </w:r>
      <w:r w:rsidR="00D90FBB">
        <w:rPr>
          <w:rFonts w:ascii="Constantia" w:hAnsi="Constantia"/>
          <w:noProof w:val="0"/>
          <w:sz w:val="24"/>
          <w:szCs w:val="24"/>
        </w:rPr>
        <w:t xml:space="preserve"> </w:t>
      </w:r>
      <w:r w:rsidR="00270CBF" w:rsidRPr="00F96827">
        <w:rPr>
          <w:rFonts w:ascii="Constantia" w:hAnsi="Constantia"/>
          <w:noProof w:val="0"/>
          <w:sz w:val="24"/>
          <w:szCs w:val="24"/>
        </w:rPr>
        <w:t xml:space="preserve">has increased by as much as </w:t>
      </w:r>
      <w:r w:rsidR="00270CBF" w:rsidRPr="00F96827">
        <w:rPr>
          <w:rFonts w:ascii="Constantia" w:hAnsi="Constantia"/>
          <w:b/>
          <w:noProof w:val="0"/>
          <w:color w:val="C00000"/>
          <w:sz w:val="24"/>
          <w:szCs w:val="24"/>
        </w:rPr>
        <w:t xml:space="preserve">eight </w:t>
      </w:r>
      <w:r w:rsidR="002C3EED" w:rsidRPr="00F96827">
        <w:rPr>
          <w:rFonts w:ascii="Constantia" w:hAnsi="Constantia"/>
          <w:b/>
          <w:noProof w:val="0"/>
          <w:color w:val="C00000"/>
          <w:sz w:val="24"/>
          <w:szCs w:val="24"/>
        </w:rPr>
        <w:t>percentage points</w:t>
      </w:r>
      <w:r w:rsidR="008F1131" w:rsidRPr="00F96827">
        <w:rPr>
          <w:rFonts w:ascii="Constantia" w:hAnsi="Constantia"/>
          <w:noProof w:val="0"/>
          <w:sz w:val="24"/>
          <w:szCs w:val="24"/>
        </w:rPr>
        <w:t xml:space="preserve"> (</w:t>
      </w:r>
      <w:r w:rsidR="002C3EED" w:rsidRPr="00F96827">
        <w:rPr>
          <w:rFonts w:ascii="Constantia" w:hAnsi="Constantia"/>
          <w:i/>
          <w:noProof w:val="0"/>
          <w:color w:val="C00000"/>
          <w:sz w:val="24"/>
          <w:szCs w:val="24"/>
        </w:rPr>
        <w:t>reflecting an increase in the number of such cases from 24 to 32 percent</w:t>
      </w:r>
      <w:r w:rsidR="002C3EED" w:rsidRPr="00F96827">
        <w:rPr>
          <w:rFonts w:ascii="Constantia" w:hAnsi="Constantia"/>
          <w:noProof w:val="0"/>
          <w:sz w:val="24"/>
          <w:szCs w:val="24"/>
        </w:rPr>
        <w:t xml:space="preserve">); </w:t>
      </w:r>
      <w:r w:rsidR="00F70A5B" w:rsidRPr="00F96827">
        <w:rPr>
          <w:rFonts w:ascii="Constantia" w:hAnsi="Constantia"/>
          <w:noProof w:val="0"/>
          <w:sz w:val="24"/>
          <w:szCs w:val="24"/>
        </w:rPr>
        <w:t>amongst</w:t>
      </w:r>
      <w:r w:rsidR="002C3EED" w:rsidRPr="00F96827">
        <w:rPr>
          <w:rFonts w:ascii="Constantia" w:hAnsi="Constantia"/>
          <w:noProof w:val="0"/>
          <w:sz w:val="24"/>
          <w:szCs w:val="24"/>
        </w:rPr>
        <w:t xml:space="preserve"> the group of respondents who experienced corruption directly</w:t>
      </w:r>
      <w:r w:rsidR="00F70A5B" w:rsidRPr="00F96827">
        <w:rPr>
          <w:rFonts w:ascii="Constantia" w:hAnsi="Constantia"/>
          <w:noProof w:val="0"/>
          <w:sz w:val="24"/>
          <w:szCs w:val="24"/>
        </w:rPr>
        <w:t>,</w:t>
      </w:r>
      <w:r w:rsidR="002C3EED" w:rsidRPr="00F96827">
        <w:rPr>
          <w:rFonts w:ascii="Constantia" w:hAnsi="Constantia"/>
          <w:noProof w:val="0"/>
          <w:sz w:val="24"/>
          <w:szCs w:val="24"/>
        </w:rPr>
        <w:t xml:space="preserve"> the increase amounts to </w:t>
      </w:r>
      <w:r w:rsidR="002C3EED" w:rsidRPr="00F96827">
        <w:rPr>
          <w:rFonts w:ascii="Constantia" w:hAnsi="Constantia"/>
          <w:b/>
          <w:noProof w:val="0"/>
          <w:color w:val="C00000"/>
          <w:sz w:val="24"/>
          <w:szCs w:val="24"/>
        </w:rPr>
        <w:t>two percentage points</w:t>
      </w:r>
      <w:r w:rsidR="002C3EED" w:rsidRPr="00F96827">
        <w:rPr>
          <w:rFonts w:ascii="Constantia" w:hAnsi="Constantia"/>
          <w:noProof w:val="0"/>
          <w:sz w:val="24"/>
          <w:szCs w:val="24"/>
        </w:rPr>
        <w:t>.</w:t>
      </w:r>
    </w:p>
    <w:p w:rsidR="008F1131" w:rsidRPr="00F96827" w:rsidRDefault="002C3EED" w:rsidP="00AA1F48">
      <w:pPr>
        <w:jc w:val="both"/>
        <w:rPr>
          <w:rFonts w:ascii="Constantia" w:hAnsi="Constantia"/>
          <w:noProof w:val="0"/>
          <w:sz w:val="24"/>
          <w:szCs w:val="24"/>
        </w:rPr>
      </w:pPr>
      <w:r w:rsidRPr="00F96827">
        <w:rPr>
          <w:rFonts w:ascii="Constantia" w:hAnsi="Constantia"/>
          <w:noProof w:val="0"/>
          <w:sz w:val="24"/>
          <w:szCs w:val="24"/>
        </w:rPr>
        <w:t xml:space="preserve">The </w:t>
      </w:r>
      <w:r w:rsidR="00BF242B" w:rsidRPr="00F96827">
        <w:rPr>
          <w:rFonts w:ascii="Constantia" w:hAnsi="Constantia"/>
          <w:noProof w:val="0"/>
          <w:sz w:val="24"/>
          <w:szCs w:val="24"/>
        </w:rPr>
        <w:t xml:space="preserve">‘usual suspects’ </w:t>
      </w:r>
      <w:r w:rsidR="001F6DD7" w:rsidRPr="00F96827">
        <w:rPr>
          <w:rFonts w:ascii="Constantia" w:hAnsi="Constantia"/>
          <w:noProof w:val="0"/>
          <w:sz w:val="24"/>
          <w:szCs w:val="24"/>
        </w:rPr>
        <w:t xml:space="preserve">for corruption </w:t>
      </w:r>
      <w:r w:rsidR="00AA1F48" w:rsidRPr="00F96827">
        <w:rPr>
          <w:rFonts w:ascii="Constantia" w:hAnsi="Constantia"/>
          <w:noProof w:val="0"/>
          <w:sz w:val="24"/>
          <w:szCs w:val="24"/>
        </w:rPr>
        <w:t xml:space="preserve">are </w:t>
      </w:r>
      <w:r w:rsidR="00AA1F48" w:rsidRPr="00F96827">
        <w:rPr>
          <w:rFonts w:ascii="Constantia" w:hAnsi="Constantia"/>
          <w:b/>
          <w:noProof w:val="0"/>
          <w:color w:val="C00000"/>
          <w:sz w:val="24"/>
          <w:szCs w:val="24"/>
        </w:rPr>
        <w:t>doctors and police officers</w:t>
      </w:r>
      <w:r w:rsidR="00AA1F48" w:rsidRPr="00F96827">
        <w:rPr>
          <w:rFonts w:ascii="Constantia" w:hAnsi="Constantia"/>
          <w:noProof w:val="0"/>
          <w:sz w:val="24"/>
          <w:szCs w:val="24"/>
        </w:rPr>
        <w:t xml:space="preserve">. Whilst the number of corruption cases involving doctors has </w:t>
      </w:r>
      <w:r w:rsidR="0042661B" w:rsidRPr="00F96827">
        <w:rPr>
          <w:rFonts w:ascii="Constantia" w:hAnsi="Constantia"/>
          <w:noProof w:val="0"/>
          <w:sz w:val="24"/>
          <w:szCs w:val="24"/>
        </w:rPr>
        <w:t>declined</w:t>
      </w:r>
      <w:r w:rsidR="00AA1F48" w:rsidRPr="00F96827">
        <w:rPr>
          <w:rFonts w:ascii="Constantia" w:hAnsi="Constantia"/>
          <w:noProof w:val="0"/>
          <w:sz w:val="24"/>
          <w:szCs w:val="24"/>
        </w:rPr>
        <w:t xml:space="preserve"> from </w:t>
      </w:r>
      <w:r w:rsidR="00AA1F48" w:rsidRPr="00F96827">
        <w:rPr>
          <w:rFonts w:ascii="Constantia" w:hAnsi="Constantia"/>
          <w:i/>
          <w:noProof w:val="0"/>
          <w:color w:val="C00000"/>
          <w:sz w:val="24"/>
          <w:szCs w:val="24"/>
        </w:rPr>
        <w:t>48 to</w:t>
      </w:r>
      <w:r w:rsidR="00461DD5">
        <w:rPr>
          <w:rFonts w:ascii="Constantia" w:hAnsi="Constantia"/>
          <w:i/>
          <w:noProof w:val="0"/>
          <w:color w:val="C00000"/>
          <w:sz w:val="24"/>
          <w:szCs w:val="24"/>
        </w:rPr>
        <w:t xml:space="preserve"> </w:t>
      </w:r>
      <w:r w:rsidR="00AA1F48" w:rsidRPr="00F96827">
        <w:rPr>
          <w:rFonts w:ascii="Constantia" w:hAnsi="Constantia"/>
          <w:i/>
          <w:noProof w:val="0"/>
          <w:color w:val="C00000"/>
          <w:sz w:val="24"/>
          <w:szCs w:val="24"/>
        </w:rPr>
        <w:t>35 percent</w:t>
      </w:r>
      <w:r w:rsidR="008F1131" w:rsidRPr="00F96827">
        <w:rPr>
          <w:rFonts w:ascii="Constantia" w:hAnsi="Constantia"/>
          <w:i/>
          <w:noProof w:val="0"/>
          <w:color w:val="C00000"/>
          <w:sz w:val="24"/>
          <w:szCs w:val="24"/>
        </w:rPr>
        <w:t>,</w:t>
      </w:r>
      <w:r w:rsidR="00461DD5">
        <w:rPr>
          <w:rFonts w:ascii="Constantia" w:hAnsi="Constantia"/>
          <w:i/>
          <w:noProof w:val="0"/>
          <w:color w:val="C00000"/>
          <w:sz w:val="24"/>
          <w:szCs w:val="24"/>
        </w:rPr>
        <w:t xml:space="preserve"> </w:t>
      </w:r>
      <w:r w:rsidR="00C60D5A" w:rsidRPr="00F96827">
        <w:rPr>
          <w:rFonts w:ascii="Constantia" w:hAnsi="Constantia"/>
          <w:noProof w:val="0"/>
          <w:sz w:val="24"/>
          <w:szCs w:val="24"/>
        </w:rPr>
        <w:t>such instances involving police officers are now more numerous, having increased</w:t>
      </w:r>
      <w:r w:rsidR="00461DD5">
        <w:rPr>
          <w:rFonts w:ascii="Constantia" w:hAnsi="Constantia"/>
          <w:noProof w:val="0"/>
          <w:sz w:val="24"/>
          <w:szCs w:val="24"/>
        </w:rPr>
        <w:t xml:space="preserve"> </w:t>
      </w:r>
      <w:r w:rsidR="00C60D5A" w:rsidRPr="00F96827">
        <w:rPr>
          <w:rFonts w:ascii="Constantia" w:hAnsi="Constantia"/>
          <w:noProof w:val="0"/>
          <w:sz w:val="24"/>
          <w:szCs w:val="24"/>
        </w:rPr>
        <w:t xml:space="preserve">from </w:t>
      </w:r>
      <w:r w:rsidR="00C60D5A" w:rsidRPr="00F96827">
        <w:rPr>
          <w:rFonts w:ascii="Constantia" w:hAnsi="Constantia"/>
          <w:i/>
          <w:noProof w:val="0"/>
          <w:color w:val="C00000"/>
          <w:sz w:val="24"/>
          <w:szCs w:val="24"/>
        </w:rPr>
        <w:t>18 to22 percent</w:t>
      </w:r>
      <w:r w:rsidR="00C60D5A" w:rsidRPr="00F96827">
        <w:rPr>
          <w:rFonts w:ascii="Constantia" w:hAnsi="Constantia"/>
          <w:noProof w:val="0"/>
          <w:sz w:val="24"/>
          <w:szCs w:val="24"/>
        </w:rPr>
        <w:t>.</w:t>
      </w:r>
    </w:p>
    <w:p w:rsidR="008F1131" w:rsidRPr="00F96827" w:rsidRDefault="00DE723F" w:rsidP="00DE723F">
      <w:pPr>
        <w:jc w:val="both"/>
        <w:rPr>
          <w:rFonts w:ascii="Constantia" w:hAnsi="Constantia"/>
          <w:noProof w:val="0"/>
          <w:sz w:val="24"/>
          <w:szCs w:val="24"/>
        </w:rPr>
      </w:pPr>
      <w:r w:rsidRPr="00F96827">
        <w:rPr>
          <w:rFonts w:ascii="Constantia" w:hAnsi="Constantia"/>
          <w:noProof w:val="0"/>
          <w:sz w:val="24"/>
          <w:szCs w:val="24"/>
        </w:rPr>
        <w:t>Yet another piece of good news is the finding that</w:t>
      </w:r>
      <w:r w:rsidR="00461DD5">
        <w:rPr>
          <w:rFonts w:ascii="Constantia" w:hAnsi="Constantia"/>
          <w:noProof w:val="0"/>
          <w:sz w:val="24"/>
          <w:szCs w:val="24"/>
        </w:rPr>
        <w:t xml:space="preserve"> </w:t>
      </w:r>
      <w:r w:rsidRPr="00F96827">
        <w:rPr>
          <w:rFonts w:ascii="Constantia" w:hAnsi="Constantia"/>
          <w:b/>
          <w:noProof w:val="0"/>
          <w:color w:val="C00000"/>
          <w:sz w:val="24"/>
          <w:szCs w:val="24"/>
        </w:rPr>
        <w:t xml:space="preserve">the average bribe has nearly halved in relation to late 2013 and now stands at EUR 134; </w:t>
      </w:r>
      <w:r w:rsidRPr="00F96827">
        <w:rPr>
          <w:rFonts w:ascii="Constantia" w:hAnsi="Constantia"/>
          <w:noProof w:val="0"/>
          <w:sz w:val="24"/>
          <w:szCs w:val="24"/>
        </w:rPr>
        <w:t>this is the second lowest average amount recorded since the beginning of this research project.</w:t>
      </w:r>
    </w:p>
    <w:p w:rsidR="0068449D" w:rsidRDefault="00DE723F" w:rsidP="00D10BC7">
      <w:pPr>
        <w:jc w:val="both"/>
        <w:rPr>
          <w:rFonts w:ascii="Constantia" w:hAnsi="Constantia"/>
          <w:noProof w:val="0"/>
          <w:sz w:val="24"/>
          <w:szCs w:val="24"/>
        </w:rPr>
      </w:pPr>
      <w:r w:rsidRPr="00F96827">
        <w:rPr>
          <w:rFonts w:ascii="Constantia" w:hAnsi="Constantia"/>
          <w:noProof w:val="0"/>
          <w:sz w:val="24"/>
          <w:szCs w:val="24"/>
        </w:rPr>
        <w:t xml:space="preserve">The election campaign in which corruption, along with the economy, was </w:t>
      </w:r>
      <w:r w:rsidR="00973BAF" w:rsidRPr="00F96827">
        <w:rPr>
          <w:rFonts w:ascii="Constantia" w:hAnsi="Constantia"/>
          <w:noProof w:val="0"/>
          <w:sz w:val="24"/>
          <w:szCs w:val="24"/>
        </w:rPr>
        <w:t xml:space="preserve">presented as the key issue in Serbia has </w:t>
      </w:r>
      <w:r w:rsidR="002B4285" w:rsidRPr="00F96827">
        <w:rPr>
          <w:rFonts w:ascii="Constantia" w:hAnsi="Constantia"/>
          <w:noProof w:val="0"/>
          <w:sz w:val="24"/>
          <w:szCs w:val="24"/>
        </w:rPr>
        <w:t xml:space="preserve">led slightly fewer than one-third of all respondents </w:t>
      </w:r>
      <w:r w:rsidR="008F1131" w:rsidRPr="00F96827">
        <w:rPr>
          <w:rFonts w:ascii="Constantia" w:hAnsi="Constantia"/>
          <w:noProof w:val="0"/>
          <w:sz w:val="24"/>
          <w:szCs w:val="24"/>
        </w:rPr>
        <w:t>(</w:t>
      </w:r>
      <w:r w:rsidR="002B4285" w:rsidRPr="00F96827">
        <w:rPr>
          <w:rFonts w:ascii="Constantia" w:hAnsi="Constantia"/>
          <w:b/>
          <w:noProof w:val="0"/>
          <w:color w:val="C00000"/>
          <w:sz w:val="24"/>
          <w:szCs w:val="24"/>
        </w:rPr>
        <w:t>31 percent</w:t>
      </w:r>
      <w:r w:rsidR="002B4285" w:rsidRPr="00F96827">
        <w:rPr>
          <w:rFonts w:ascii="Constantia" w:hAnsi="Constantia"/>
          <w:noProof w:val="0"/>
          <w:sz w:val="24"/>
          <w:szCs w:val="24"/>
        </w:rPr>
        <w:t xml:space="preserve">) to believe that the extent of corruption has </w:t>
      </w:r>
      <w:r w:rsidR="00B16E13" w:rsidRPr="00F96827">
        <w:rPr>
          <w:rFonts w:ascii="Constantia" w:hAnsi="Constantia"/>
          <w:noProof w:val="0"/>
          <w:sz w:val="24"/>
          <w:szCs w:val="24"/>
        </w:rPr>
        <w:t xml:space="preserve">over the past 12 months fallen </w:t>
      </w:r>
    </w:p>
    <w:p w:rsidR="0068449D" w:rsidRDefault="0068449D" w:rsidP="00D10BC7">
      <w:pPr>
        <w:jc w:val="both"/>
        <w:rPr>
          <w:rFonts w:ascii="Constantia" w:hAnsi="Constantia"/>
          <w:noProof w:val="0"/>
          <w:sz w:val="24"/>
          <w:szCs w:val="24"/>
        </w:rPr>
      </w:pPr>
    </w:p>
    <w:p w:rsidR="000F12DB" w:rsidRPr="00F96827" w:rsidRDefault="00B16E13" w:rsidP="00D10BC7">
      <w:pPr>
        <w:jc w:val="both"/>
        <w:rPr>
          <w:rFonts w:ascii="Constantia" w:hAnsi="Constantia"/>
          <w:noProof w:val="0"/>
          <w:sz w:val="24"/>
          <w:szCs w:val="24"/>
        </w:rPr>
      </w:pPr>
      <w:r w:rsidRPr="00F96827">
        <w:rPr>
          <w:rFonts w:ascii="Constantia" w:hAnsi="Constantia"/>
          <w:noProof w:val="0"/>
          <w:sz w:val="24"/>
          <w:szCs w:val="24"/>
        </w:rPr>
        <w:t>either slightly (</w:t>
      </w:r>
      <w:r w:rsidRPr="00F96827">
        <w:rPr>
          <w:rFonts w:ascii="Constantia" w:hAnsi="Constantia"/>
          <w:b/>
          <w:noProof w:val="0"/>
          <w:color w:val="C00000"/>
          <w:sz w:val="24"/>
          <w:szCs w:val="24"/>
        </w:rPr>
        <w:t>29 percent</w:t>
      </w:r>
      <w:r w:rsidRPr="00F96827">
        <w:rPr>
          <w:rFonts w:ascii="Constantia" w:hAnsi="Constantia"/>
          <w:noProof w:val="0"/>
          <w:sz w:val="24"/>
          <w:szCs w:val="24"/>
        </w:rPr>
        <w:t>) or very much</w:t>
      </w:r>
      <w:r w:rsidR="008F1131" w:rsidRPr="00F96827">
        <w:rPr>
          <w:rFonts w:ascii="Constantia" w:hAnsi="Constantia"/>
          <w:noProof w:val="0"/>
          <w:sz w:val="24"/>
          <w:szCs w:val="24"/>
        </w:rPr>
        <w:t xml:space="preserve"> (</w:t>
      </w:r>
      <w:r w:rsidRPr="00F96827">
        <w:rPr>
          <w:rFonts w:ascii="Constantia" w:hAnsi="Constantia"/>
          <w:b/>
          <w:noProof w:val="0"/>
          <w:color w:val="C00000"/>
          <w:sz w:val="24"/>
          <w:szCs w:val="24"/>
        </w:rPr>
        <w:t>2 percent</w:t>
      </w:r>
      <w:r w:rsidR="008F1131" w:rsidRPr="00F96827">
        <w:rPr>
          <w:rFonts w:ascii="Constantia" w:hAnsi="Constantia"/>
          <w:noProof w:val="0"/>
          <w:sz w:val="24"/>
          <w:szCs w:val="24"/>
        </w:rPr>
        <w:t xml:space="preserve">). </w:t>
      </w:r>
      <w:r w:rsidRPr="00F96827">
        <w:rPr>
          <w:rFonts w:ascii="Constantia" w:hAnsi="Constantia"/>
          <w:noProof w:val="0"/>
          <w:sz w:val="24"/>
          <w:szCs w:val="24"/>
        </w:rPr>
        <w:t>In addition, citizens of Serbia are now more optimistic about whether this problem will be addressed.</w:t>
      </w:r>
    </w:p>
    <w:p w:rsidR="00F96EF5" w:rsidRPr="00F96827" w:rsidRDefault="00B16E13" w:rsidP="00D10BC7">
      <w:pPr>
        <w:jc w:val="both"/>
        <w:rPr>
          <w:rFonts w:ascii="Constantia" w:hAnsi="Constantia"/>
          <w:noProof w:val="0"/>
          <w:sz w:val="24"/>
          <w:szCs w:val="24"/>
        </w:rPr>
      </w:pPr>
      <w:r w:rsidRPr="00F96827">
        <w:rPr>
          <w:rFonts w:ascii="Constantia" w:hAnsi="Constantia"/>
          <w:noProof w:val="0"/>
          <w:sz w:val="24"/>
          <w:szCs w:val="24"/>
        </w:rPr>
        <w:t>Relative to six months previously,</w:t>
      </w:r>
      <w:r w:rsidR="00DC73C9">
        <w:rPr>
          <w:rFonts w:ascii="Constantia" w:hAnsi="Constantia"/>
          <w:noProof w:val="0"/>
          <w:sz w:val="24"/>
          <w:szCs w:val="24"/>
        </w:rPr>
        <w:t xml:space="preserve"> </w:t>
      </w:r>
      <w:r w:rsidR="00422E80" w:rsidRPr="00F96827">
        <w:rPr>
          <w:rFonts w:ascii="Constantia" w:hAnsi="Constantia"/>
          <w:b/>
          <w:noProof w:val="0"/>
          <w:color w:val="C00000"/>
          <w:sz w:val="24"/>
          <w:szCs w:val="24"/>
        </w:rPr>
        <w:t>an additional e</w:t>
      </w:r>
      <w:r w:rsidRPr="00F96827">
        <w:rPr>
          <w:rFonts w:ascii="Constantia" w:hAnsi="Constantia"/>
          <w:b/>
          <w:noProof w:val="0"/>
          <w:color w:val="C00000"/>
          <w:sz w:val="24"/>
          <w:szCs w:val="24"/>
        </w:rPr>
        <w:t xml:space="preserve">ight percent </w:t>
      </w:r>
      <w:r w:rsidR="00422E80" w:rsidRPr="00F96827">
        <w:rPr>
          <w:rFonts w:ascii="Constantia" w:hAnsi="Constantia"/>
          <w:b/>
          <w:noProof w:val="0"/>
          <w:color w:val="C00000"/>
          <w:sz w:val="24"/>
          <w:szCs w:val="24"/>
        </w:rPr>
        <w:t xml:space="preserve">of those polled believe that </w:t>
      </w:r>
      <w:r w:rsidR="00D10BC7" w:rsidRPr="00F96827">
        <w:rPr>
          <w:rFonts w:ascii="Constantia" w:hAnsi="Constantia"/>
          <w:b/>
          <w:noProof w:val="0"/>
          <w:color w:val="C00000"/>
          <w:sz w:val="24"/>
          <w:szCs w:val="24"/>
        </w:rPr>
        <w:t>corruption will substantially decre</w:t>
      </w:r>
      <w:r w:rsidR="00826933" w:rsidRPr="00F96827">
        <w:rPr>
          <w:rFonts w:ascii="Constantia" w:hAnsi="Constantia"/>
          <w:b/>
          <w:noProof w:val="0"/>
          <w:color w:val="C00000"/>
          <w:sz w:val="24"/>
          <w:szCs w:val="24"/>
        </w:rPr>
        <w:t xml:space="preserve">ase over the coming year if efforts to address </w:t>
      </w:r>
      <w:r w:rsidR="00D10BC7" w:rsidRPr="00F96827">
        <w:rPr>
          <w:rFonts w:ascii="Constantia" w:hAnsi="Constantia"/>
          <w:b/>
          <w:noProof w:val="0"/>
          <w:color w:val="C00000"/>
          <w:sz w:val="24"/>
          <w:szCs w:val="24"/>
        </w:rPr>
        <w:t>it continue at this pace</w:t>
      </w:r>
      <w:r w:rsidR="00D10BC7" w:rsidRPr="00F96827">
        <w:rPr>
          <w:rFonts w:ascii="Constantia" w:hAnsi="Constantia"/>
          <w:noProof w:val="0"/>
          <w:sz w:val="24"/>
          <w:szCs w:val="24"/>
        </w:rPr>
        <w:t>.</w:t>
      </w:r>
    </w:p>
    <w:p w:rsidR="008F1131" w:rsidRPr="00F96827" w:rsidRDefault="00D10BC7" w:rsidP="00D10BC7">
      <w:pPr>
        <w:jc w:val="both"/>
        <w:rPr>
          <w:rFonts w:ascii="Constantia" w:hAnsi="Constantia"/>
          <w:noProof w:val="0"/>
          <w:sz w:val="24"/>
          <w:szCs w:val="24"/>
        </w:rPr>
      </w:pPr>
      <w:r w:rsidRPr="00F96827">
        <w:rPr>
          <w:rFonts w:ascii="Constantia" w:hAnsi="Constantia"/>
          <w:noProof w:val="0"/>
          <w:sz w:val="24"/>
          <w:szCs w:val="24"/>
        </w:rPr>
        <w:t xml:space="preserve">The key means for addressing corruption are strict </w:t>
      </w:r>
      <w:r w:rsidRPr="00F96827">
        <w:rPr>
          <w:rFonts w:ascii="Constantia" w:hAnsi="Constantia"/>
          <w:b/>
          <w:noProof w:val="0"/>
          <w:color w:val="C00000"/>
          <w:sz w:val="24"/>
          <w:szCs w:val="24"/>
        </w:rPr>
        <w:t>legal measures and provisions</w:t>
      </w:r>
      <w:r w:rsidR="00461DD5">
        <w:rPr>
          <w:rFonts w:ascii="Constantia" w:hAnsi="Constantia"/>
          <w:b/>
          <w:noProof w:val="0"/>
          <w:color w:val="C00000"/>
          <w:sz w:val="24"/>
          <w:szCs w:val="24"/>
        </w:rPr>
        <w:t xml:space="preserve"> </w:t>
      </w:r>
      <w:r w:rsidR="008F1131" w:rsidRPr="00F96827">
        <w:rPr>
          <w:rFonts w:ascii="Constantia" w:hAnsi="Constantia"/>
          <w:noProof w:val="0"/>
          <w:sz w:val="24"/>
          <w:szCs w:val="24"/>
        </w:rPr>
        <w:t>(</w:t>
      </w:r>
      <w:r w:rsidRPr="00F96827">
        <w:rPr>
          <w:rFonts w:ascii="Constantia" w:hAnsi="Constantia"/>
          <w:i/>
          <w:noProof w:val="0"/>
          <w:color w:val="C00000"/>
          <w:sz w:val="24"/>
          <w:szCs w:val="24"/>
        </w:rPr>
        <w:t>as reported by 78 percent of those polled</w:t>
      </w:r>
      <w:r w:rsidRPr="00F96827">
        <w:rPr>
          <w:rFonts w:ascii="Constantia" w:hAnsi="Constantia"/>
          <w:noProof w:val="0"/>
          <w:sz w:val="24"/>
          <w:szCs w:val="24"/>
        </w:rPr>
        <w:t xml:space="preserve">), whilst </w:t>
      </w:r>
      <w:r w:rsidRPr="00F96827">
        <w:rPr>
          <w:rFonts w:ascii="Constantia" w:hAnsi="Constantia"/>
          <w:b/>
          <w:noProof w:val="0"/>
          <w:color w:val="C00000"/>
          <w:sz w:val="24"/>
          <w:szCs w:val="24"/>
        </w:rPr>
        <w:t xml:space="preserve">inadequate oversight of government services </w:t>
      </w:r>
      <w:r w:rsidRPr="00F96827">
        <w:rPr>
          <w:rFonts w:ascii="Constantia" w:hAnsi="Constantia"/>
          <w:noProof w:val="0"/>
          <w:sz w:val="24"/>
          <w:szCs w:val="24"/>
        </w:rPr>
        <w:t>is seen as the main obstacle to tackling this issue</w:t>
      </w:r>
      <w:r w:rsidR="008F1131" w:rsidRPr="00F96827">
        <w:rPr>
          <w:rFonts w:ascii="Constantia" w:hAnsi="Constantia"/>
          <w:noProof w:val="0"/>
          <w:sz w:val="24"/>
          <w:szCs w:val="24"/>
        </w:rPr>
        <w:t xml:space="preserve"> (</w:t>
      </w:r>
      <w:r w:rsidRPr="00F96827">
        <w:rPr>
          <w:rFonts w:ascii="Constantia" w:hAnsi="Constantia"/>
          <w:i/>
          <w:noProof w:val="0"/>
          <w:color w:val="C00000"/>
          <w:sz w:val="24"/>
          <w:szCs w:val="24"/>
        </w:rPr>
        <w:t>as reported by 41 percent of those polled</w:t>
      </w:r>
      <w:r w:rsidRPr="00F96827">
        <w:rPr>
          <w:rFonts w:ascii="Constantia" w:hAnsi="Constantia"/>
          <w:noProof w:val="0"/>
          <w:sz w:val="24"/>
          <w:szCs w:val="24"/>
        </w:rPr>
        <w:t>).</w:t>
      </w:r>
    </w:p>
    <w:p w:rsidR="008F1131" w:rsidRPr="00F96827" w:rsidRDefault="00D10BC7" w:rsidP="0027332C">
      <w:pPr>
        <w:jc w:val="both"/>
        <w:rPr>
          <w:rFonts w:ascii="Constantia" w:hAnsi="Constantia"/>
          <w:noProof w:val="0"/>
          <w:sz w:val="24"/>
          <w:szCs w:val="24"/>
        </w:rPr>
      </w:pPr>
      <w:r w:rsidRPr="00F96827">
        <w:rPr>
          <w:rFonts w:ascii="Constantia" w:hAnsi="Constantia"/>
          <w:noProof w:val="0"/>
          <w:sz w:val="24"/>
          <w:szCs w:val="24"/>
        </w:rPr>
        <w:t xml:space="preserve">Throughout the three latest cycles the Government of Serbia </w:t>
      </w:r>
      <w:r w:rsidR="0027332C" w:rsidRPr="00F96827">
        <w:rPr>
          <w:rFonts w:ascii="Constantia" w:hAnsi="Constantia"/>
          <w:noProof w:val="0"/>
          <w:sz w:val="24"/>
          <w:szCs w:val="24"/>
        </w:rPr>
        <w:t xml:space="preserve">has consistently been viewed as the chief stakeholder in addressing corruption. Nearly one-half of those polled </w:t>
      </w:r>
      <w:r w:rsidR="008F1131" w:rsidRPr="00F96827">
        <w:rPr>
          <w:rFonts w:ascii="Constantia" w:hAnsi="Constantia"/>
          <w:noProof w:val="0"/>
          <w:sz w:val="24"/>
          <w:szCs w:val="24"/>
        </w:rPr>
        <w:t>(</w:t>
      </w:r>
      <w:r w:rsidR="0027332C" w:rsidRPr="00F96827">
        <w:rPr>
          <w:rFonts w:ascii="Constantia" w:hAnsi="Constantia"/>
          <w:b/>
          <w:noProof w:val="0"/>
          <w:color w:val="C00000"/>
          <w:sz w:val="24"/>
          <w:szCs w:val="24"/>
        </w:rPr>
        <w:t>47 percent</w:t>
      </w:r>
      <w:r w:rsidR="0027332C" w:rsidRPr="00F96827">
        <w:rPr>
          <w:rFonts w:ascii="Constantia" w:hAnsi="Constantia"/>
          <w:noProof w:val="0"/>
          <w:sz w:val="24"/>
          <w:szCs w:val="24"/>
        </w:rPr>
        <w:t xml:space="preserve">) believe that </w:t>
      </w:r>
      <w:r w:rsidR="0027332C" w:rsidRPr="00F96827">
        <w:rPr>
          <w:rFonts w:ascii="Constantia" w:hAnsi="Constantia"/>
          <w:b/>
          <w:noProof w:val="0"/>
          <w:color w:val="C00000"/>
          <w:sz w:val="24"/>
          <w:szCs w:val="24"/>
        </w:rPr>
        <w:t>the Government should place</w:t>
      </w:r>
      <w:r w:rsidR="00826933" w:rsidRPr="00F96827">
        <w:rPr>
          <w:rFonts w:ascii="Constantia" w:hAnsi="Constantia"/>
          <w:b/>
          <w:noProof w:val="0"/>
          <w:color w:val="C00000"/>
          <w:sz w:val="24"/>
          <w:szCs w:val="24"/>
        </w:rPr>
        <w:t xml:space="preserve"> itself at the forefront of efforts to tackle </w:t>
      </w:r>
      <w:r w:rsidR="0027332C" w:rsidRPr="00F96827">
        <w:rPr>
          <w:rFonts w:ascii="Constantia" w:hAnsi="Constantia"/>
          <w:b/>
          <w:noProof w:val="0"/>
          <w:color w:val="C00000"/>
          <w:sz w:val="24"/>
          <w:szCs w:val="24"/>
        </w:rPr>
        <w:t>corruption</w:t>
      </w:r>
      <w:r w:rsidR="0027332C" w:rsidRPr="00F96827">
        <w:rPr>
          <w:rFonts w:ascii="Constantia" w:hAnsi="Constantia"/>
          <w:noProof w:val="0"/>
          <w:color w:val="C00000"/>
          <w:sz w:val="24"/>
          <w:szCs w:val="24"/>
        </w:rPr>
        <w:t>;</w:t>
      </w:r>
      <w:r w:rsidR="0027332C" w:rsidRPr="00F96827">
        <w:rPr>
          <w:rFonts w:ascii="Constantia" w:hAnsi="Constantia"/>
          <w:noProof w:val="0"/>
          <w:sz w:val="24"/>
          <w:szCs w:val="24"/>
        </w:rPr>
        <w:t xml:space="preserve">this is its </w:t>
      </w:r>
      <w:r w:rsidR="00207141" w:rsidRPr="00F96827">
        <w:rPr>
          <w:rFonts w:ascii="Constantia" w:hAnsi="Constantia"/>
          <w:noProof w:val="0"/>
          <w:sz w:val="24"/>
          <w:szCs w:val="24"/>
        </w:rPr>
        <w:t>best ranking since this research project began.</w:t>
      </w:r>
    </w:p>
    <w:p w:rsidR="008F1131" w:rsidRPr="00F96827" w:rsidRDefault="007B3B4B" w:rsidP="004C72E0">
      <w:pPr>
        <w:jc w:val="both"/>
        <w:rPr>
          <w:rFonts w:ascii="Constantia" w:hAnsi="Constantia"/>
          <w:noProof w:val="0"/>
          <w:sz w:val="24"/>
          <w:szCs w:val="24"/>
        </w:rPr>
      </w:pPr>
      <w:r w:rsidRPr="00F96827">
        <w:rPr>
          <w:rFonts w:ascii="Constantia" w:hAnsi="Constantia"/>
          <w:noProof w:val="0"/>
          <w:sz w:val="24"/>
          <w:szCs w:val="24"/>
        </w:rPr>
        <w:t xml:space="preserve">It is interesting to examine </w:t>
      </w:r>
      <w:r w:rsidR="00CE272E" w:rsidRPr="00F96827">
        <w:rPr>
          <w:rFonts w:ascii="Constantia" w:hAnsi="Constantia"/>
          <w:noProof w:val="0"/>
          <w:sz w:val="24"/>
          <w:szCs w:val="24"/>
        </w:rPr>
        <w:t>respondents’</w:t>
      </w:r>
      <w:r w:rsidR="00207141" w:rsidRPr="00F96827">
        <w:rPr>
          <w:rFonts w:ascii="Constantia" w:hAnsi="Constantia"/>
          <w:noProof w:val="0"/>
          <w:sz w:val="24"/>
          <w:szCs w:val="24"/>
        </w:rPr>
        <w:t xml:space="preserve"> perceptions </w:t>
      </w:r>
      <w:r w:rsidR="008E24DC">
        <w:rPr>
          <w:rFonts w:ascii="Constantia" w:hAnsi="Constantia"/>
          <w:noProof w:val="0"/>
          <w:sz w:val="24"/>
          <w:szCs w:val="24"/>
        </w:rPr>
        <w:t>of</w:t>
      </w:r>
      <w:r w:rsidR="00207141" w:rsidRPr="00F96827">
        <w:rPr>
          <w:rFonts w:ascii="Constantia" w:hAnsi="Constantia"/>
          <w:noProof w:val="0"/>
          <w:sz w:val="24"/>
          <w:szCs w:val="24"/>
        </w:rPr>
        <w:t xml:space="preserve"> the </w:t>
      </w:r>
      <w:r w:rsidRPr="00F96827">
        <w:rPr>
          <w:rFonts w:ascii="Constantia" w:hAnsi="Constantia"/>
          <w:noProof w:val="0"/>
          <w:sz w:val="24"/>
          <w:szCs w:val="24"/>
        </w:rPr>
        <w:t xml:space="preserve">respective </w:t>
      </w:r>
      <w:r w:rsidR="00207141" w:rsidRPr="00F96827">
        <w:rPr>
          <w:rFonts w:ascii="Constantia" w:hAnsi="Constantia"/>
          <w:noProof w:val="0"/>
          <w:sz w:val="24"/>
          <w:szCs w:val="24"/>
        </w:rPr>
        <w:t>position</w:t>
      </w:r>
      <w:r w:rsidRPr="00F96827">
        <w:rPr>
          <w:rFonts w:ascii="Constantia" w:hAnsi="Constantia"/>
          <w:noProof w:val="0"/>
          <w:sz w:val="24"/>
          <w:szCs w:val="24"/>
        </w:rPr>
        <w:t xml:space="preserve">sof </w:t>
      </w:r>
      <w:r w:rsidR="00207141" w:rsidRPr="00F96827">
        <w:rPr>
          <w:rFonts w:ascii="Constantia" w:hAnsi="Constantia"/>
          <w:noProof w:val="0"/>
          <w:sz w:val="24"/>
          <w:szCs w:val="24"/>
        </w:rPr>
        <w:t xml:space="preserve">the judiciary and the Anti-Corruption Agency </w:t>
      </w:r>
      <w:r w:rsidRPr="00F96827">
        <w:rPr>
          <w:rFonts w:ascii="Constantia" w:hAnsi="Constantia"/>
          <w:noProof w:val="0"/>
          <w:sz w:val="24"/>
          <w:szCs w:val="24"/>
        </w:rPr>
        <w:t xml:space="preserve">in </w:t>
      </w:r>
      <w:r w:rsidR="008E24DC">
        <w:rPr>
          <w:rFonts w:ascii="Constantia" w:hAnsi="Constantia"/>
          <w:noProof w:val="0"/>
          <w:sz w:val="24"/>
          <w:szCs w:val="24"/>
        </w:rPr>
        <w:t xml:space="preserve">their </w:t>
      </w:r>
      <w:r w:rsidR="00826933" w:rsidRPr="00F96827">
        <w:rPr>
          <w:rFonts w:ascii="Constantia" w:hAnsi="Constantia"/>
          <w:noProof w:val="0"/>
          <w:sz w:val="24"/>
          <w:szCs w:val="24"/>
        </w:rPr>
        <w:t>efforts to address</w:t>
      </w:r>
      <w:r w:rsidRPr="00F96827">
        <w:rPr>
          <w:rFonts w:ascii="Constantia" w:hAnsi="Constantia"/>
          <w:noProof w:val="0"/>
          <w:sz w:val="24"/>
          <w:szCs w:val="24"/>
        </w:rPr>
        <w:t xml:space="preserve"> corruption. Courts and the Agency </w:t>
      </w:r>
      <w:r w:rsidR="002570CE" w:rsidRPr="00F96827">
        <w:rPr>
          <w:rFonts w:ascii="Constantia" w:hAnsi="Constantia"/>
          <w:noProof w:val="0"/>
          <w:sz w:val="24"/>
          <w:szCs w:val="24"/>
        </w:rPr>
        <w:t xml:space="preserve">share the same pool of support when it comes to choosing </w:t>
      </w:r>
      <w:r w:rsidR="0020345A" w:rsidRPr="00F96827">
        <w:rPr>
          <w:rFonts w:ascii="Constantia" w:hAnsi="Constantia"/>
          <w:noProof w:val="0"/>
          <w:sz w:val="24"/>
          <w:szCs w:val="24"/>
        </w:rPr>
        <w:t xml:space="preserve">the leader </w:t>
      </w:r>
      <w:r w:rsidR="004C72E0" w:rsidRPr="00F96827">
        <w:rPr>
          <w:rFonts w:ascii="Constantia" w:hAnsi="Constantia"/>
          <w:noProof w:val="0"/>
          <w:sz w:val="24"/>
          <w:szCs w:val="24"/>
        </w:rPr>
        <w:t>in this process; if one gains ground, the other will suffer a nearly identical decrease in backing. At this time, both institutions</w:t>
      </w:r>
      <w:r w:rsidR="008E24DC">
        <w:rPr>
          <w:rFonts w:ascii="Constantia" w:hAnsi="Constantia"/>
          <w:noProof w:val="0"/>
          <w:sz w:val="24"/>
          <w:szCs w:val="24"/>
        </w:rPr>
        <w:t xml:space="preserve"> each</w:t>
      </w:r>
      <w:r w:rsidR="004C72E0" w:rsidRPr="00F96827">
        <w:rPr>
          <w:rFonts w:ascii="Constantia" w:hAnsi="Constantia"/>
          <w:noProof w:val="0"/>
          <w:sz w:val="24"/>
          <w:szCs w:val="24"/>
        </w:rPr>
        <w:t xml:space="preserve"> enjoy the support of </w:t>
      </w:r>
      <w:r w:rsidR="004C72E0" w:rsidRPr="00F96827">
        <w:rPr>
          <w:rFonts w:ascii="Constantia" w:hAnsi="Constantia"/>
          <w:b/>
          <w:noProof w:val="0"/>
          <w:color w:val="C00000"/>
          <w:sz w:val="24"/>
          <w:szCs w:val="24"/>
        </w:rPr>
        <w:t>34 percent of those polled</w:t>
      </w:r>
      <w:r w:rsidR="004C72E0" w:rsidRPr="00F96827">
        <w:rPr>
          <w:rFonts w:ascii="Constantia" w:hAnsi="Constantia"/>
          <w:noProof w:val="0"/>
          <w:sz w:val="24"/>
          <w:szCs w:val="24"/>
        </w:rPr>
        <w:t>.</w:t>
      </w:r>
    </w:p>
    <w:p w:rsidR="008F1131" w:rsidRPr="00F96827" w:rsidRDefault="00D20F40" w:rsidP="00D20F40">
      <w:pPr>
        <w:jc w:val="both"/>
        <w:rPr>
          <w:rFonts w:ascii="Constantia" w:hAnsi="Constantia"/>
          <w:noProof w:val="0"/>
          <w:sz w:val="24"/>
          <w:szCs w:val="24"/>
        </w:rPr>
      </w:pPr>
      <w:r w:rsidRPr="00F96827">
        <w:rPr>
          <w:rFonts w:ascii="Constantia" w:hAnsi="Constantia"/>
          <w:noProof w:val="0"/>
          <w:sz w:val="24"/>
          <w:szCs w:val="24"/>
        </w:rPr>
        <w:t>The level of c</w:t>
      </w:r>
      <w:r w:rsidR="004C72E0" w:rsidRPr="00F96827">
        <w:rPr>
          <w:rFonts w:ascii="Constantia" w:hAnsi="Constantia"/>
          <w:noProof w:val="0"/>
          <w:sz w:val="24"/>
          <w:szCs w:val="24"/>
        </w:rPr>
        <w:t xml:space="preserve">onfidence in the central government </w:t>
      </w:r>
      <w:r w:rsidR="00C23059" w:rsidRPr="00F96827">
        <w:rPr>
          <w:rFonts w:ascii="Constantia" w:hAnsi="Constantia"/>
          <w:noProof w:val="0"/>
          <w:sz w:val="24"/>
          <w:szCs w:val="24"/>
        </w:rPr>
        <w:t xml:space="preserve">is </w:t>
      </w:r>
      <w:r w:rsidRPr="00F96827">
        <w:rPr>
          <w:rFonts w:ascii="Constantia" w:hAnsi="Constantia"/>
          <w:noProof w:val="0"/>
          <w:sz w:val="24"/>
          <w:szCs w:val="24"/>
        </w:rPr>
        <w:t xml:space="preserve">determined by belief held by </w:t>
      </w:r>
      <w:r w:rsidRPr="00F96827">
        <w:rPr>
          <w:rFonts w:ascii="Constantia" w:hAnsi="Constantia"/>
          <w:b/>
          <w:noProof w:val="0"/>
          <w:color w:val="C00000"/>
          <w:sz w:val="24"/>
          <w:szCs w:val="24"/>
        </w:rPr>
        <w:t>65 percent</w:t>
      </w:r>
      <w:r w:rsidRPr="00F96827">
        <w:rPr>
          <w:rFonts w:ascii="Constantia" w:hAnsi="Constantia"/>
          <w:noProof w:val="0"/>
          <w:sz w:val="24"/>
          <w:szCs w:val="24"/>
        </w:rPr>
        <w:t xml:space="preserve"> of those polled that this institution is to some extent efficient in tackling corruption. Moreover, the percentage of citizens who feel the central government is corrupt has declined over the past six months from </w:t>
      </w:r>
      <w:r w:rsidR="008F1131" w:rsidRPr="00F96827">
        <w:rPr>
          <w:rFonts w:ascii="Constantia" w:hAnsi="Constantia"/>
          <w:b/>
          <w:noProof w:val="0"/>
          <w:color w:val="C00000"/>
          <w:sz w:val="24"/>
          <w:szCs w:val="24"/>
        </w:rPr>
        <w:t>57</w:t>
      </w:r>
      <w:r w:rsidRPr="00F96827">
        <w:rPr>
          <w:rFonts w:ascii="Constantia" w:hAnsi="Constantia"/>
          <w:b/>
          <w:noProof w:val="0"/>
          <w:color w:val="C00000"/>
          <w:sz w:val="24"/>
          <w:szCs w:val="24"/>
        </w:rPr>
        <w:t xml:space="preserve"> to </w:t>
      </w:r>
      <w:r w:rsidR="008F1131" w:rsidRPr="00F96827">
        <w:rPr>
          <w:rFonts w:ascii="Constantia" w:hAnsi="Constantia"/>
          <w:b/>
          <w:noProof w:val="0"/>
          <w:color w:val="C00000"/>
          <w:sz w:val="24"/>
          <w:szCs w:val="24"/>
        </w:rPr>
        <w:t>45</w:t>
      </w:r>
      <w:r w:rsidRPr="00F96827">
        <w:rPr>
          <w:rFonts w:ascii="Constantia" w:hAnsi="Constantia"/>
          <w:b/>
          <w:noProof w:val="0"/>
          <w:color w:val="C00000"/>
          <w:sz w:val="24"/>
          <w:szCs w:val="24"/>
        </w:rPr>
        <w:t xml:space="preserve"> percent, the best ranking for the Government since the beginning of this research project</w:t>
      </w:r>
      <w:r w:rsidRPr="00F96827">
        <w:rPr>
          <w:rFonts w:ascii="Constantia" w:hAnsi="Constantia"/>
          <w:noProof w:val="0"/>
          <w:sz w:val="24"/>
          <w:szCs w:val="24"/>
        </w:rPr>
        <w:t>.</w:t>
      </w:r>
    </w:p>
    <w:p w:rsidR="000F12DB" w:rsidRPr="00F96827" w:rsidRDefault="00D20F40" w:rsidP="00837A6C">
      <w:pPr>
        <w:jc w:val="both"/>
        <w:rPr>
          <w:rFonts w:ascii="Constantia" w:hAnsi="Constantia"/>
          <w:noProof w:val="0"/>
          <w:sz w:val="24"/>
          <w:szCs w:val="24"/>
        </w:rPr>
      </w:pPr>
      <w:r w:rsidRPr="00F96827">
        <w:rPr>
          <w:rFonts w:ascii="Constantia" w:hAnsi="Constantia"/>
          <w:noProof w:val="0"/>
          <w:sz w:val="24"/>
          <w:szCs w:val="24"/>
        </w:rPr>
        <w:t xml:space="preserve">Citizen satisfaction with the outcome of the March general election is also evidenced by </w:t>
      </w:r>
      <w:r w:rsidR="00DA5449" w:rsidRPr="00F96827">
        <w:rPr>
          <w:rFonts w:ascii="Constantia" w:hAnsi="Constantia"/>
          <w:noProof w:val="0"/>
          <w:sz w:val="24"/>
          <w:szCs w:val="24"/>
        </w:rPr>
        <w:t xml:space="preserve">the findings, which show </w:t>
      </w:r>
      <w:r w:rsidR="00251657" w:rsidRPr="00F96827">
        <w:rPr>
          <w:rFonts w:ascii="Constantia" w:hAnsi="Constantia"/>
          <w:noProof w:val="0"/>
          <w:sz w:val="24"/>
          <w:szCs w:val="24"/>
        </w:rPr>
        <w:t xml:space="preserve">that respondents </w:t>
      </w:r>
      <w:r w:rsidR="00901B2B" w:rsidRPr="00F96827">
        <w:rPr>
          <w:rFonts w:ascii="Constantia" w:hAnsi="Constantia"/>
          <w:noProof w:val="0"/>
          <w:sz w:val="24"/>
          <w:szCs w:val="24"/>
        </w:rPr>
        <w:t>believe all institutions have made progress in tackling corruption in relation to late 2013.</w:t>
      </w:r>
      <w:r w:rsidR="00C36A40" w:rsidRPr="00F96827">
        <w:rPr>
          <w:rFonts w:ascii="Constantia" w:hAnsi="Constantia"/>
          <w:noProof w:val="0"/>
          <w:sz w:val="24"/>
          <w:szCs w:val="24"/>
        </w:rPr>
        <w:t xml:space="preserve"> Education provides the sole exception:</w:t>
      </w:r>
      <w:r w:rsidR="00461DD5">
        <w:rPr>
          <w:rFonts w:ascii="Constantia" w:hAnsi="Constantia"/>
          <w:noProof w:val="0"/>
          <w:sz w:val="24"/>
          <w:szCs w:val="24"/>
        </w:rPr>
        <w:t xml:space="preserve"> </w:t>
      </w:r>
      <w:r w:rsidR="00C36A40" w:rsidRPr="00F96827">
        <w:rPr>
          <w:rFonts w:ascii="Constantia" w:hAnsi="Constantia"/>
          <w:noProof w:val="0"/>
          <w:sz w:val="24"/>
          <w:szCs w:val="24"/>
        </w:rPr>
        <w:t xml:space="preserve">it is now </w:t>
      </w:r>
      <w:r w:rsidR="00C36A40" w:rsidRPr="00F96827">
        <w:rPr>
          <w:rFonts w:ascii="Constantia" w:hAnsi="Constantia"/>
          <w:b/>
          <w:noProof w:val="0"/>
          <w:color w:val="C00000"/>
          <w:sz w:val="24"/>
          <w:szCs w:val="24"/>
        </w:rPr>
        <w:t>suspected of corruption by</w:t>
      </w:r>
      <w:r w:rsidR="00461DD5">
        <w:rPr>
          <w:rFonts w:ascii="Constantia" w:hAnsi="Constantia"/>
          <w:b/>
          <w:noProof w:val="0"/>
          <w:color w:val="C00000"/>
          <w:sz w:val="24"/>
          <w:szCs w:val="24"/>
        </w:rPr>
        <w:t xml:space="preserve"> </w:t>
      </w:r>
      <w:r w:rsidR="00C36A40" w:rsidRPr="00F96827">
        <w:rPr>
          <w:rFonts w:ascii="Constantia" w:hAnsi="Constantia"/>
          <w:b/>
          <w:noProof w:val="0"/>
          <w:color w:val="C00000"/>
          <w:sz w:val="24"/>
          <w:szCs w:val="24"/>
        </w:rPr>
        <w:t>an additional</w:t>
      </w:r>
      <w:r w:rsidR="00461DD5">
        <w:rPr>
          <w:rFonts w:ascii="Constantia" w:hAnsi="Constantia"/>
          <w:b/>
          <w:noProof w:val="0"/>
          <w:color w:val="C00000"/>
          <w:sz w:val="24"/>
          <w:szCs w:val="24"/>
        </w:rPr>
        <w:t xml:space="preserve"> </w:t>
      </w:r>
      <w:r w:rsidR="00C36A40" w:rsidRPr="00F96827">
        <w:rPr>
          <w:rFonts w:ascii="Constantia" w:hAnsi="Constantia"/>
          <w:b/>
          <w:noProof w:val="0"/>
          <w:color w:val="C00000"/>
          <w:sz w:val="24"/>
          <w:szCs w:val="24"/>
        </w:rPr>
        <w:t>three percent of those polled,</w:t>
      </w:r>
      <w:r w:rsidR="00C36A40" w:rsidRPr="00F96827">
        <w:rPr>
          <w:rFonts w:ascii="Constantia" w:hAnsi="Constantia"/>
          <w:noProof w:val="0"/>
          <w:sz w:val="24"/>
          <w:szCs w:val="24"/>
        </w:rPr>
        <w:t xml:space="preserve"> a consequence of the </w:t>
      </w:r>
      <w:r w:rsidR="00D74B6C" w:rsidRPr="00F96827">
        <w:rPr>
          <w:rFonts w:ascii="Constantia" w:hAnsi="Constantia"/>
          <w:noProof w:val="0"/>
          <w:sz w:val="24"/>
          <w:szCs w:val="24"/>
        </w:rPr>
        <w:t xml:space="preserve">allegations of </w:t>
      </w:r>
      <w:r w:rsidR="008853B0" w:rsidRPr="00F96827">
        <w:rPr>
          <w:rFonts w:ascii="Constantia" w:hAnsi="Constantia"/>
          <w:noProof w:val="0"/>
          <w:sz w:val="24"/>
          <w:szCs w:val="24"/>
        </w:rPr>
        <w:t xml:space="preserve">doctoral thesis </w:t>
      </w:r>
      <w:r w:rsidR="00D74B6C" w:rsidRPr="00F96827">
        <w:rPr>
          <w:rFonts w:ascii="Constantia" w:hAnsi="Constantia"/>
          <w:noProof w:val="0"/>
          <w:sz w:val="24"/>
          <w:szCs w:val="24"/>
        </w:rPr>
        <w:t xml:space="preserve">plagiarism </w:t>
      </w:r>
      <w:r w:rsidR="002035C1" w:rsidRPr="00F96827">
        <w:rPr>
          <w:rFonts w:ascii="Constantia" w:hAnsi="Constantia"/>
          <w:noProof w:val="0"/>
          <w:sz w:val="24"/>
          <w:szCs w:val="24"/>
        </w:rPr>
        <w:t xml:space="preserve">that have contributed </w:t>
      </w:r>
      <w:r w:rsidR="00DD4C40" w:rsidRPr="00F96827">
        <w:rPr>
          <w:rFonts w:ascii="Constantia" w:hAnsi="Constantia"/>
          <w:noProof w:val="0"/>
          <w:sz w:val="24"/>
          <w:szCs w:val="24"/>
        </w:rPr>
        <w:t xml:space="preserve">to a decline in confidence in Serbia’s </w:t>
      </w:r>
      <w:r w:rsidR="00586011" w:rsidRPr="00F96827">
        <w:rPr>
          <w:rFonts w:ascii="Constantia" w:hAnsi="Constantia"/>
          <w:noProof w:val="0"/>
          <w:sz w:val="24"/>
          <w:szCs w:val="24"/>
        </w:rPr>
        <w:t>schooling framework.</w:t>
      </w:r>
      <w:r w:rsidR="00461DD5">
        <w:rPr>
          <w:rFonts w:ascii="Constantia" w:hAnsi="Constantia"/>
          <w:noProof w:val="0"/>
          <w:sz w:val="24"/>
          <w:szCs w:val="24"/>
        </w:rPr>
        <w:t xml:space="preserve"> </w:t>
      </w:r>
      <w:r w:rsidR="00CE272E" w:rsidRPr="00F96827">
        <w:rPr>
          <w:rFonts w:ascii="Constantia" w:hAnsi="Constantia"/>
          <w:noProof w:val="0"/>
          <w:sz w:val="24"/>
          <w:szCs w:val="24"/>
        </w:rPr>
        <w:t>Respondents</w:t>
      </w:r>
      <w:r w:rsidR="00837A6C" w:rsidRPr="00F96827">
        <w:rPr>
          <w:rFonts w:ascii="Constantia" w:hAnsi="Constantia"/>
          <w:noProof w:val="0"/>
          <w:sz w:val="24"/>
          <w:szCs w:val="24"/>
        </w:rPr>
        <w:t xml:space="preserve"> firmly believe that </w:t>
      </w:r>
      <w:r w:rsidR="00837A6C" w:rsidRPr="00F96827">
        <w:rPr>
          <w:rFonts w:ascii="Constantia" w:hAnsi="Constantia"/>
          <w:b/>
          <w:noProof w:val="0"/>
          <w:color w:val="C00000"/>
          <w:sz w:val="24"/>
          <w:szCs w:val="24"/>
        </w:rPr>
        <w:t xml:space="preserve">headmasters of primary and secondary schools, as well as deans of faculties and colleges, are the most corrupt part of the education </w:t>
      </w:r>
      <w:r w:rsidR="00837A6C" w:rsidRPr="00F96827">
        <w:rPr>
          <w:rFonts w:ascii="Constantia" w:hAnsi="Constantia"/>
          <w:b/>
          <w:noProof w:val="0"/>
          <w:color w:val="C00000"/>
          <w:sz w:val="24"/>
          <w:szCs w:val="24"/>
        </w:rPr>
        <w:lastRenderedPageBreak/>
        <w:t>system</w:t>
      </w:r>
      <w:r w:rsidR="00837A6C" w:rsidRPr="00F96827">
        <w:rPr>
          <w:rFonts w:ascii="Constantia" w:hAnsi="Constantia"/>
          <w:noProof w:val="0"/>
          <w:sz w:val="24"/>
          <w:szCs w:val="24"/>
        </w:rPr>
        <w:t>. More than one-half of those polled (</w:t>
      </w:r>
      <w:r w:rsidR="00837A6C" w:rsidRPr="00F96827">
        <w:rPr>
          <w:rFonts w:ascii="Constantia" w:hAnsi="Constantia"/>
          <w:b/>
          <w:noProof w:val="0"/>
          <w:color w:val="C00000"/>
          <w:sz w:val="24"/>
          <w:szCs w:val="24"/>
        </w:rPr>
        <w:t>53 percent</w:t>
      </w:r>
      <w:r w:rsidR="00837A6C" w:rsidRPr="00F96827">
        <w:rPr>
          <w:rFonts w:ascii="Constantia" w:hAnsi="Constantia"/>
          <w:noProof w:val="0"/>
          <w:sz w:val="24"/>
          <w:szCs w:val="24"/>
        </w:rPr>
        <w:t xml:space="preserve">) claim that headmasters and deans are ‘very corrupt’. </w:t>
      </w:r>
    </w:p>
    <w:p w:rsidR="008F1131" w:rsidRPr="00F96827" w:rsidRDefault="00BB1337" w:rsidP="00837A6C">
      <w:pPr>
        <w:jc w:val="both"/>
        <w:rPr>
          <w:rFonts w:ascii="Constantia" w:hAnsi="Constantia"/>
          <w:noProof w:val="0"/>
          <w:sz w:val="24"/>
          <w:szCs w:val="24"/>
        </w:rPr>
      </w:pPr>
      <w:r w:rsidRPr="00F96827">
        <w:rPr>
          <w:rFonts w:ascii="Constantia" w:hAnsi="Constantia"/>
          <w:noProof w:val="0"/>
          <w:sz w:val="24"/>
          <w:szCs w:val="24"/>
        </w:rPr>
        <w:t>Bribery</w:t>
      </w:r>
      <w:r w:rsidR="00837A6C" w:rsidRPr="00F96827">
        <w:rPr>
          <w:rFonts w:ascii="Constantia" w:hAnsi="Constantia"/>
          <w:noProof w:val="0"/>
          <w:sz w:val="24"/>
          <w:szCs w:val="24"/>
        </w:rPr>
        <w:t xml:space="preserve"> in Serbia’</w:t>
      </w:r>
      <w:r w:rsidR="009D2E0B" w:rsidRPr="00F96827">
        <w:rPr>
          <w:rFonts w:ascii="Constantia" w:hAnsi="Constantia"/>
          <w:noProof w:val="0"/>
          <w:sz w:val="24"/>
          <w:szCs w:val="24"/>
        </w:rPr>
        <w:t xml:space="preserve">s education system </w:t>
      </w:r>
      <w:r w:rsidR="00C33C78" w:rsidRPr="00F96827">
        <w:rPr>
          <w:rFonts w:ascii="Constantia" w:hAnsi="Constantia"/>
          <w:noProof w:val="0"/>
          <w:sz w:val="24"/>
          <w:szCs w:val="24"/>
        </w:rPr>
        <w:t xml:space="preserve">is chiefly </w:t>
      </w:r>
      <w:r w:rsidRPr="00F96827">
        <w:rPr>
          <w:rFonts w:ascii="Constantia" w:hAnsi="Constantia"/>
          <w:noProof w:val="0"/>
          <w:sz w:val="24"/>
          <w:szCs w:val="24"/>
        </w:rPr>
        <w:t>used as a means of ‘purchasing’ jobs (</w:t>
      </w:r>
      <w:r w:rsidRPr="00F96827">
        <w:rPr>
          <w:rFonts w:ascii="Constantia" w:hAnsi="Constantia"/>
          <w:b/>
          <w:noProof w:val="0"/>
          <w:color w:val="C00000"/>
          <w:sz w:val="24"/>
          <w:szCs w:val="24"/>
        </w:rPr>
        <w:t>as reported by 35 percent of those polled</w:t>
      </w:r>
      <w:r w:rsidRPr="00F96827">
        <w:rPr>
          <w:rFonts w:ascii="Constantia" w:hAnsi="Constantia"/>
          <w:noProof w:val="0"/>
          <w:sz w:val="24"/>
          <w:szCs w:val="24"/>
        </w:rPr>
        <w:t xml:space="preserve">), as well as passing grades in examinations and diplomas </w:t>
      </w:r>
      <w:r w:rsidR="00EE5743" w:rsidRPr="00F96827">
        <w:rPr>
          <w:rFonts w:ascii="Constantia" w:hAnsi="Constantia"/>
          <w:noProof w:val="0"/>
          <w:sz w:val="24"/>
          <w:szCs w:val="24"/>
        </w:rPr>
        <w:t>(</w:t>
      </w:r>
      <w:r w:rsidRPr="00F96827">
        <w:rPr>
          <w:rFonts w:ascii="Constantia" w:hAnsi="Constantia"/>
          <w:b/>
          <w:noProof w:val="0"/>
          <w:color w:val="C00000"/>
          <w:sz w:val="24"/>
          <w:szCs w:val="24"/>
        </w:rPr>
        <w:t>27 percent</w:t>
      </w:r>
      <w:r w:rsidR="00EE5743" w:rsidRPr="00F96827">
        <w:rPr>
          <w:rFonts w:ascii="Constantia" w:hAnsi="Constantia"/>
          <w:noProof w:val="0"/>
          <w:sz w:val="24"/>
          <w:szCs w:val="24"/>
        </w:rPr>
        <w:t>).</w:t>
      </w:r>
    </w:p>
    <w:p w:rsidR="00E01C03" w:rsidRPr="00F96827" w:rsidRDefault="00635D45" w:rsidP="004833E5">
      <w:pPr>
        <w:jc w:val="both"/>
        <w:rPr>
          <w:rFonts w:ascii="Constantia" w:hAnsi="Constantia"/>
          <w:noProof w:val="0"/>
          <w:sz w:val="24"/>
          <w:szCs w:val="24"/>
        </w:rPr>
      </w:pPr>
      <w:r w:rsidRPr="00F96827">
        <w:rPr>
          <w:rFonts w:ascii="Constantia" w:hAnsi="Constantia"/>
          <w:noProof w:val="0"/>
          <w:sz w:val="24"/>
          <w:szCs w:val="24"/>
        </w:rPr>
        <w:t xml:space="preserve">No major changes are in evidence when it comes to Serbia’s healthcare. </w:t>
      </w:r>
      <w:r w:rsidR="00F92494" w:rsidRPr="00F96827">
        <w:rPr>
          <w:rFonts w:ascii="Constantia" w:hAnsi="Constantia"/>
          <w:b/>
          <w:noProof w:val="0"/>
          <w:color w:val="C00000"/>
          <w:sz w:val="24"/>
          <w:szCs w:val="24"/>
        </w:rPr>
        <w:t>Citizens still consider doctors the most corrupt part of the system</w:t>
      </w:r>
      <w:r w:rsidR="00F92494" w:rsidRPr="00F96827">
        <w:rPr>
          <w:rFonts w:ascii="Constantia" w:hAnsi="Constantia"/>
          <w:noProof w:val="0"/>
          <w:sz w:val="24"/>
          <w:szCs w:val="24"/>
        </w:rPr>
        <w:t xml:space="preserve">. As many as </w:t>
      </w:r>
      <w:r w:rsidR="00F92494" w:rsidRPr="00F96827">
        <w:rPr>
          <w:rFonts w:ascii="Constantia" w:hAnsi="Constantia"/>
          <w:b/>
          <w:noProof w:val="0"/>
          <w:color w:val="C00000"/>
          <w:sz w:val="24"/>
          <w:szCs w:val="24"/>
        </w:rPr>
        <w:t>68 percent</w:t>
      </w:r>
      <w:r w:rsidR="00461DD5">
        <w:rPr>
          <w:rFonts w:ascii="Constantia" w:hAnsi="Constantia"/>
          <w:b/>
          <w:noProof w:val="0"/>
          <w:color w:val="C00000"/>
          <w:sz w:val="24"/>
          <w:szCs w:val="24"/>
        </w:rPr>
        <w:t xml:space="preserve"> </w:t>
      </w:r>
      <w:r w:rsidR="00F92494" w:rsidRPr="00F96827">
        <w:rPr>
          <w:rFonts w:ascii="Constantia" w:hAnsi="Constantia"/>
          <w:noProof w:val="0"/>
          <w:sz w:val="24"/>
          <w:szCs w:val="24"/>
        </w:rPr>
        <w:t xml:space="preserve">of those polled believe doctors are partly or very corrupt. </w:t>
      </w:r>
      <w:r w:rsidR="0032720D" w:rsidRPr="00F96827">
        <w:rPr>
          <w:rFonts w:ascii="Constantia" w:hAnsi="Constantia"/>
          <w:noProof w:val="0"/>
          <w:sz w:val="24"/>
          <w:szCs w:val="24"/>
        </w:rPr>
        <w:t xml:space="preserve">Moreover, </w:t>
      </w:r>
      <w:r w:rsidR="007555D6" w:rsidRPr="00F96827">
        <w:rPr>
          <w:rFonts w:ascii="Constantia" w:hAnsi="Constantia"/>
          <w:noProof w:val="0"/>
          <w:sz w:val="24"/>
          <w:szCs w:val="24"/>
        </w:rPr>
        <w:t xml:space="preserve">in line with a trend that </w:t>
      </w:r>
      <w:r w:rsidR="00A44081" w:rsidRPr="00F96827">
        <w:rPr>
          <w:rFonts w:ascii="Constantia" w:hAnsi="Constantia"/>
          <w:noProof w:val="0"/>
          <w:sz w:val="24"/>
          <w:szCs w:val="24"/>
        </w:rPr>
        <w:t xml:space="preserve">has been apparent for some time new, </w:t>
      </w:r>
      <w:r w:rsidR="00A74A6A" w:rsidRPr="00F96827">
        <w:rPr>
          <w:rFonts w:ascii="Constantia" w:hAnsi="Constantia"/>
          <w:noProof w:val="0"/>
          <w:sz w:val="24"/>
          <w:szCs w:val="24"/>
        </w:rPr>
        <w:t xml:space="preserve">the </w:t>
      </w:r>
      <w:r w:rsidR="003F7DB5" w:rsidRPr="00F96827">
        <w:rPr>
          <w:rFonts w:ascii="Constantia" w:hAnsi="Constantia"/>
          <w:noProof w:val="0"/>
          <w:sz w:val="24"/>
          <w:szCs w:val="24"/>
        </w:rPr>
        <w:t>larger</w:t>
      </w:r>
      <w:r w:rsidR="0001751B" w:rsidRPr="00F96827">
        <w:rPr>
          <w:rFonts w:ascii="Constantia" w:hAnsi="Constantia"/>
          <w:noProof w:val="0"/>
          <w:sz w:val="24"/>
          <w:szCs w:val="24"/>
        </w:rPr>
        <w:t xml:space="preserve"> a medical institution</w:t>
      </w:r>
      <w:r w:rsidR="00381BCD">
        <w:rPr>
          <w:rFonts w:ascii="Constantia" w:hAnsi="Constantia"/>
          <w:noProof w:val="0"/>
          <w:sz w:val="24"/>
          <w:szCs w:val="24"/>
        </w:rPr>
        <w:t xml:space="preserve"> is</w:t>
      </w:r>
      <w:r w:rsidR="0001751B" w:rsidRPr="00F96827">
        <w:rPr>
          <w:rFonts w:ascii="Constantia" w:hAnsi="Constantia"/>
          <w:noProof w:val="0"/>
          <w:sz w:val="24"/>
          <w:szCs w:val="24"/>
        </w:rPr>
        <w:t xml:space="preserve">, and </w:t>
      </w:r>
      <w:r w:rsidR="00E11194" w:rsidRPr="00F96827">
        <w:rPr>
          <w:rFonts w:ascii="Constantia" w:hAnsi="Constantia"/>
          <w:noProof w:val="0"/>
          <w:sz w:val="24"/>
          <w:szCs w:val="24"/>
        </w:rPr>
        <w:t xml:space="preserve">the more complex the </w:t>
      </w:r>
      <w:r w:rsidR="003F7DB5" w:rsidRPr="00F96827">
        <w:rPr>
          <w:rFonts w:ascii="Constantia" w:hAnsi="Constantia"/>
          <w:noProof w:val="0"/>
          <w:sz w:val="24"/>
          <w:szCs w:val="24"/>
        </w:rPr>
        <w:t>procedures</w:t>
      </w:r>
      <w:r w:rsidR="00E11194" w:rsidRPr="00F96827">
        <w:rPr>
          <w:rFonts w:ascii="Constantia" w:hAnsi="Constantia"/>
          <w:noProof w:val="0"/>
          <w:sz w:val="24"/>
          <w:szCs w:val="24"/>
        </w:rPr>
        <w:t xml:space="preserve"> it offers, </w:t>
      </w:r>
      <w:r w:rsidR="004C5CB9" w:rsidRPr="00F96827">
        <w:rPr>
          <w:rFonts w:ascii="Constantia" w:hAnsi="Constantia"/>
          <w:noProof w:val="0"/>
          <w:sz w:val="24"/>
          <w:szCs w:val="24"/>
        </w:rPr>
        <w:t xml:space="preserve">the greater the perception of its being corrupt. </w:t>
      </w:r>
      <w:r w:rsidR="005E1340" w:rsidRPr="00F96827">
        <w:rPr>
          <w:rFonts w:ascii="Constantia" w:hAnsi="Constantia"/>
          <w:noProof w:val="0"/>
          <w:sz w:val="24"/>
          <w:szCs w:val="24"/>
        </w:rPr>
        <w:t>The medical services</w:t>
      </w:r>
      <w:r w:rsidR="00336242" w:rsidRPr="00F96827">
        <w:rPr>
          <w:rFonts w:ascii="Constantia" w:hAnsi="Constantia"/>
          <w:noProof w:val="0"/>
          <w:sz w:val="24"/>
          <w:szCs w:val="24"/>
        </w:rPr>
        <w:t xml:space="preserve"> seen as </w:t>
      </w:r>
      <w:r w:rsidR="00094DCC" w:rsidRPr="00F96827">
        <w:rPr>
          <w:rFonts w:ascii="Constantia" w:hAnsi="Constantia"/>
          <w:noProof w:val="0"/>
          <w:sz w:val="24"/>
          <w:szCs w:val="24"/>
        </w:rPr>
        <w:t xml:space="preserve">costing the most in bribes </w:t>
      </w:r>
      <w:r w:rsidR="00336242" w:rsidRPr="00F96827">
        <w:rPr>
          <w:rFonts w:ascii="Constantia" w:hAnsi="Constantia"/>
          <w:noProof w:val="0"/>
          <w:sz w:val="24"/>
          <w:szCs w:val="24"/>
        </w:rPr>
        <w:t xml:space="preserve">are </w:t>
      </w:r>
      <w:r w:rsidR="00DC73C9" w:rsidRPr="00F96827">
        <w:rPr>
          <w:rFonts w:ascii="Constantia" w:hAnsi="Constantia"/>
          <w:noProof w:val="0"/>
          <w:sz w:val="24"/>
          <w:szCs w:val="24"/>
        </w:rPr>
        <w:t>hospitalization</w:t>
      </w:r>
      <w:r w:rsidR="00BD0E4D" w:rsidRPr="00F96827">
        <w:rPr>
          <w:rFonts w:ascii="Constantia" w:hAnsi="Constantia"/>
          <w:noProof w:val="0"/>
          <w:sz w:val="24"/>
          <w:szCs w:val="24"/>
        </w:rPr>
        <w:t xml:space="preserve"> (EUR 163); operations (EUR 412);</w:t>
      </w:r>
      <w:r w:rsidR="00CC4FD8" w:rsidRPr="00F96827">
        <w:rPr>
          <w:rFonts w:ascii="Constantia" w:hAnsi="Constantia"/>
          <w:noProof w:val="0"/>
          <w:sz w:val="24"/>
          <w:szCs w:val="24"/>
        </w:rPr>
        <w:t xml:space="preserve"> operations without </w:t>
      </w:r>
      <w:r w:rsidR="00BD0E4D" w:rsidRPr="00F96827">
        <w:rPr>
          <w:rFonts w:ascii="Constantia" w:hAnsi="Constantia"/>
          <w:noProof w:val="0"/>
          <w:sz w:val="24"/>
          <w:szCs w:val="24"/>
        </w:rPr>
        <w:t xml:space="preserve">the patient </w:t>
      </w:r>
      <w:r w:rsidR="00CC4FD8" w:rsidRPr="00F96827">
        <w:rPr>
          <w:rFonts w:ascii="Constantia" w:hAnsi="Constantia"/>
          <w:noProof w:val="0"/>
          <w:sz w:val="24"/>
          <w:szCs w:val="24"/>
        </w:rPr>
        <w:t>being pla</w:t>
      </w:r>
      <w:r w:rsidR="00BD0E4D" w:rsidRPr="00F96827">
        <w:rPr>
          <w:rFonts w:ascii="Constantia" w:hAnsi="Constantia"/>
          <w:noProof w:val="0"/>
          <w:sz w:val="24"/>
          <w:szCs w:val="24"/>
        </w:rPr>
        <w:t>ced on a waiting list (EUR 762);</w:t>
      </w:r>
      <w:r w:rsidR="00CC4FD8" w:rsidRPr="00F96827">
        <w:rPr>
          <w:rFonts w:ascii="Constantia" w:hAnsi="Constantia"/>
          <w:noProof w:val="0"/>
          <w:sz w:val="24"/>
          <w:szCs w:val="24"/>
        </w:rPr>
        <w:t xml:space="preserve"> and </w:t>
      </w:r>
      <w:r w:rsidR="004833E5" w:rsidRPr="00F96827">
        <w:rPr>
          <w:rFonts w:ascii="Constantia" w:hAnsi="Constantia"/>
          <w:noProof w:val="0"/>
          <w:sz w:val="24"/>
          <w:szCs w:val="24"/>
        </w:rPr>
        <w:t xml:space="preserve">extension of sick leave by medical </w:t>
      </w:r>
      <w:r w:rsidR="0042661B" w:rsidRPr="00F96827">
        <w:rPr>
          <w:rFonts w:ascii="Constantia" w:hAnsi="Constantia"/>
          <w:noProof w:val="0"/>
          <w:sz w:val="24"/>
          <w:szCs w:val="24"/>
        </w:rPr>
        <w:t xml:space="preserve">panel </w:t>
      </w:r>
      <w:r w:rsidR="004833E5" w:rsidRPr="00F96827">
        <w:rPr>
          <w:rFonts w:ascii="Constantia" w:hAnsi="Constantia"/>
          <w:noProof w:val="0"/>
          <w:sz w:val="24"/>
          <w:szCs w:val="24"/>
        </w:rPr>
        <w:t>(EUR 258).</w:t>
      </w:r>
      <w:bookmarkStart w:id="16" w:name="_Toc346714288"/>
      <w:r w:rsidR="00E01C03" w:rsidRPr="00F96827">
        <w:rPr>
          <w:rFonts w:ascii="Constantia" w:hAnsi="Constantia"/>
          <w:noProof w:val="0"/>
          <w:sz w:val="24"/>
          <w:szCs w:val="24"/>
        </w:rPr>
        <w:br w:type="page"/>
      </w:r>
    </w:p>
    <w:p w:rsidR="00E85BBF" w:rsidRPr="00F96827" w:rsidRDefault="008113BC" w:rsidP="00E85BBF">
      <w:pPr>
        <w:pStyle w:val="Heading1"/>
        <w:spacing w:before="0" w:after="200"/>
        <w:rPr>
          <w:rFonts w:ascii="Constantia" w:hAnsi="Constantia"/>
          <w:noProof w:val="0"/>
          <w:color w:val="auto"/>
          <w:sz w:val="24"/>
          <w:szCs w:val="24"/>
        </w:rPr>
      </w:pPr>
      <w:bookmarkStart w:id="17" w:name="_Toc404978886"/>
      <w:r w:rsidRPr="00F96827">
        <w:rPr>
          <w:rFonts w:ascii="Constantia" w:hAnsi="Constantia"/>
          <w:noProof w:val="0"/>
          <w:color w:val="auto"/>
          <w:sz w:val="24"/>
          <w:szCs w:val="24"/>
        </w:rPr>
        <w:lastRenderedPageBreak/>
        <w:t>5</w:t>
      </w:r>
      <w:r w:rsidR="008002D8" w:rsidRPr="00F96827">
        <w:rPr>
          <w:rFonts w:ascii="Constantia" w:hAnsi="Constantia"/>
          <w:noProof w:val="0"/>
          <w:color w:val="auto"/>
          <w:sz w:val="24"/>
          <w:szCs w:val="24"/>
        </w:rPr>
        <w:t xml:space="preserve">. </w:t>
      </w:r>
      <w:r w:rsidR="004C0271" w:rsidRPr="00F96827">
        <w:rPr>
          <w:rFonts w:ascii="Constantia" w:hAnsi="Constantia"/>
          <w:noProof w:val="0"/>
          <w:color w:val="auto"/>
          <w:sz w:val="24"/>
          <w:szCs w:val="24"/>
        </w:rPr>
        <w:t>Social and economic situation in Serbia – expectations of the public</w:t>
      </w:r>
      <w:bookmarkEnd w:id="16"/>
      <w:bookmarkEnd w:id="17"/>
    </w:p>
    <w:p w:rsidR="007B2051" w:rsidRPr="00F96827" w:rsidRDefault="004833E5" w:rsidP="00AF139A">
      <w:pPr>
        <w:jc w:val="both"/>
        <w:rPr>
          <w:rFonts w:ascii="Constantia" w:hAnsi="Constantia"/>
          <w:noProof w:val="0"/>
          <w:sz w:val="24"/>
          <w:szCs w:val="24"/>
        </w:rPr>
      </w:pPr>
      <w:r w:rsidRPr="00F96827">
        <w:rPr>
          <w:rFonts w:ascii="Constantia" w:hAnsi="Constantia"/>
          <w:noProof w:val="0"/>
          <w:sz w:val="24"/>
          <w:szCs w:val="24"/>
        </w:rPr>
        <w:t xml:space="preserve">Nearly one-half of all Serbian citizens (48 percent) now believe their living standards are now worse than just one year ago. The percentage of those polled who believe their standards are poorer now has increased by four percentage points relative to the surveys taken in June and December 2012, when </w:t>
      </w:r>
      <w:r w:rsidR="00B25EEA" w:rsidRPr="00F96827">
        <w:rPr>
          <w:rFonts w:ascii="Constantia" w:hAnsi="Constantia"/>
          <w:noProof w:val="0"/>
          <w:sz w:val="24"/>
          <w:szCs w:val="24"/>
        </w:rPr>
        <w:t xml:space="preserve">it had stood at 44 percent. At the same time, </w:t>
      </w:r>
      <w:r w:rsidR="00AF139A" w:rsidRPr="00F96827">
        <w:rPr>
          <w:rFonts w:ascii="Constantia" w:hAnsi="Constantia"/>
          <w:noProof w:val="0"/>
          <w:sz w:val="24"/>
          <w:szCs w:val="24"/>
        </w:rPr>
        <w:t>the number of respondents who feel they are now better off than one year ago has risen by three percentage points, from five to eight percent.</w:t>
      </w:r>
    </w:p>
    <w:p w:rsidR="009E3424" w:rsidRPr="00F96827" w:rsidRDefault="00AF139A" w:rsidP="001704A9">
      <w:pPr>
        <w:jc w:val="both"/>
        <w:rPr>
          <w:rFonts w:ascii="Constantia" w:hAnsi="Constantia"/>
          <w:noProof w:val="0"/>
          <w:sz w:val="24"/>
          <w:szCs w:val="24"/>
        </w:rPr>
      </w:pPr>
      <w:r w:rsidRPr="00F96827">
        <w:rPr>
          <w:rFonts w:ascii="Constantia" w:hAnsi="Constantia"/>
          <w:noProof w:val="0"/>
          <w:sz w:val="24"/>
          <w:szCs w:val="24"/>
        </w:rPr>
        <w:t xml:space="preserve">If we take these findings into consideration and compare them with the fact that nearly one-third of all Serbian citizens polled </w:t>
      </w:r>
      <w:r w:rsidR="00800A8F" w:rsidRPr="00F96827">
        <w:rPr>
          <w:rFonts w:ascii="Constantia" w:hAnsi="Constantia"/>
          <w:noProof w:val="0"/>
          <w:sz w:val="24"/>
          <w:szCs w:val="24"/>
        </w:rPr>
        <w:t xml:space="preserve">believe the country is moving in the right direction, </w:t>
      </w:r>
      <w:r w:rsidR="00D2311A" w:rsidRPr="00F96827">
        <w:rPr>
          <w:rFonts w:ascii="Constantia" w:hAnsi="Constantia"/>
          <w:noProof w:val="0"/>
          <w:sz w:val="24"/>
          <w:szCs w:val="24"/>
        </w:rPr>
        <w:t xml:space="preserve">which is a clear indication </w:t>
      </w:r>
      <w:r w:rsidR="005C0AFA" w:rsidRPr="00F96827">
        <w:rPr>
          <w:rFonts w:ascii="Constantia" w:hAnsi="Constantia"/>
          <w:noProof w:val="0"/>
          <w:sz w:val="24"/>
          <w:szCs w:val="24"/>
        </w:rPr>
        <w:t xml:space="preserve">that </w:t>
      </w:r>
      <w:r w:rsidR="00A83363" w:rsidRPr="00F96827">
        <w:rPr>
          <w:rFonts w:ascii="Constantia" w:hAnsi="Constantia"/>
          <w:b/>
          <w:noProof w:val="0"/>
          <w:sz w:val="24"/>
          <w:szCs w:val="24"/>
        </w:rPr>
        <w:t>members of the</w:t>
      </w:r>
      <w:r w:rsidR="005C0AFA" w:rsidRPr="00F96827">
        <w:rPr>
          <w:rFonts w:ascii="Constantia" w:hAnsi="Constantia"/>
          <w:b/>
          <w:noProof w:val="0"/>
          <w:sz w:val="24"/>
          <w:szCs w:val="24"/>
        </w:rPr>
        <w:t xml:space="preserve"> public still </w:t>
      </w:r>
      <w:r w:rsidR="00A83363" w:rsidRPr="00F96827">
        <w:rPr>
          <w:rFonts w:ascii="Constantia" w:hAnsi="Constantia"/>
          <w:b/>
          <w:noProof w:val="0"/>
          <w:sz w:val="24"/>
          <w:szCs w:val="24"/>
        </w:rPr>
        <w:t>have</w:t>
      </w:r>
      <w:r w:rsidR="005C0AFA" w:rsidRPr="00F96827">
        <w:rPr>
          <w:rFonts w:ascii="Constantia" w:hAnsi="Constantia"/>
          <w:b/>
          <w:noProof w:val="0"/>
          <w:sz w:val="24"/>
          <w:szCs w:val="24"/>
        </w:rPr>
        <w:t xml:space="preserve"> a great deal of patience </w:t>
      </w:r>
      <w:r w:rsidR="007B4B75" w:rsidRPr="00F96827">
        <w:rPr>
          <w:rFonts w:ascii="Constantia" w:hAnsi="Constantia"/>
          <w:b/>
          <w:noProof w:val="0"/>
          <w:sz w:val="24"/>
          <w:szCs w:val="24"/>
        </w:rPr>
        <w:t xml:space="preserve">with </w:t>
      </w:r>
      <w:r w:rsidR="005C0AFA" w:rsidRPr="00F96827">
        <w:rPr>
          <w:rFonts w:ascii="Constantia" w:hAnsi="Constantia"/>
          <w:b/>
          <w:noProof w:val="0"/>
          <w:sz w:val="24"/>
          <w:szCs w:val="24"/>
        </w:rPr>
        <w:t xml:space="preserve">and understanding </w:t>
      </w:r>
      <w:r w:rsidR="001704A9" w:rsidRPr="00F96827">
        <w:rPr>
          <w:rFonts w:ascii="Constantia" w:hAnsi="Constantia"/>
          <w:b/>
          <w:noProof w:val="0"/>
          <w:sz w:val="24"/>
          <w:szCs w:val="24"/>
        </w:rPr>
        <w:t xml:space="preserve">for the situation the country and its authorities </w:t>
      </w:r>
      <w:r w:rsidR="00A83363" w:rsidRPr="00F96827">
        <w:rPr>
          <w:rFonts w:ascii="Constantia" w:hAnsi="Constantia"/>
          <w:b/>
          <w:noProof w:val="0"/>
          <w:sz w:val="24"/>
          <w:szCs w:val="24"/>
        </w:rPr>
        <w:t>face</w:t>
      </w:r>
      <w:r w:rsidR="001704A9" w:rsidRPr="00F96827">
        <w:rPr>
          <w:rFonts w:ascii="Constantia" w:hAnsi="Constantia"/>
          <w:b/>
          <w:noProof w:val="0"/>
          <w:sz w:val="24"/>
          <w:szCs w:val="24"/>
        </w:rPr>
        <w:t>.</w:t>
      </w:r>
    </w:p>
    <w:p w:rsidR="003A09AE" w:rsidRPr="00F96827" w:rsidRDefault="0041676D" w:rsidP="003A09AE">
      <w:pPr>
        <w:spacing w:line="240" w:lineRule="auto"/>
        <w:contextualSpacing/>
        <w:jc w:val="center"/>
        <w:rPr>
          <w:rFonts w:ascii="Constantia" w:hAnsi="Constantia"/>
          <w:i/>
          <w:iCs/>
          <w:noProof w:val="0"/>
          <w:sz w:val="24"/>
          <w:szCs w:val="24"/>
        </w:rPr>
      </w:pPr>
      <w:r w:rsidRPr="00F96827">
        <w:rPr>
          <w:rFonts w:ascii="Constantia" w:hAnsi="Constantia"/>
          <w:i/>
          <w:noProof w:val="0"/>
          <w:sz w:val="24"/>
          <w:szCs w:val="24"/>
        </w:rPr>
        <w:t>Chart</w:t>
      </w:r>
      <w:r w:rsidR="003A09AE" w:rsidRPr="00F96827">
        <w:rPr>
          <w:rFonts w:ascii="Constantia" w:hAnsi="Constantia"/>
          <w:i/>
          <w:noProof w:val="0"/>
          <w:sz w:val="24"/>
          <w:szCs w:val="24"/>
        </w:rPr>
        <w:t xml:space="preserve"> 1 – </w:t>
      </w:r>
      <w:r w:rsidRPr="00F96827">
        <w:rPr>
          <w:rFonts w:ascii="Constantia" w:hAnsi="Constantia"/>
          <w:i/>
          <w:iCs/>
          <w:noProof w:val="0"/>
          <w:sz w:val="24"/>
          <w:szCs w:val="24"/>
        </w:rPr>
        <w:t>In general, do you think Serbia is moving in the right or the wrong direction?</w:t>
      </w:r>
    </w:p>
    <w:p w:rsidR="003A09AE" w:rsidRPr="00F96827" w:rsidRDefault="00634114" w:rsidP="003A09AE">
      <w:pPr>
        <w:jc w:val="center"/>
        <w:rPr>
          <w:rFonts w:ascii="Constantia" w:hAnsi="Constantia"/>
          <w:noProof w:val="0"/>
          <w:sz w:val="24"/>
          <w:szCs w:val="24"/>
        </w:rPr>
      </w:pPr>
      <w:r w:rsidRPr="00F96827">
        <w:rPr>
          <w:rFonts w:ascii="Constantia" w:hAnsi="Constantia"/>
          <w:sz w:val="24"/>
          <w:szCs w:val="24"/>
        </w:rPr>
        <w:drawing>
          <wp:inline distT="0" distB="0" distL="0" distR="0">
            <wp:extent cx="5314950" cy="3286125"/>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30501" w:rsidRPr="00F96827" w:rsidRDefault="00B92F5C" w:rsidP="00E31E90">
      <w:pPr>
        <w:jc w:val="both"/>
        <w:rPr>
          <w:rFonts w:ascii="Constantia" w:hAnsi="Constantia"/>
          <w:noProof w:val="0"/>
          <w:sz w:val="24"/>
          <w:szCs w:val="24"/>
        </w:rPr>
      </w:pPr>
      <w:r w:rsidRPr="00F96827">
        <w:rPr>
          <w:rFonts w:ascii="Constantia" w:hAnsi="Constantia"/>
          <w:noProof w:val="0"/>
          <w:sz w:val="24"/>
          <w:szCs w:val="24"/>
        </w:rPr>
        <w:t xml:space="preserve">Chart 1 </w:t>
      </w:r>
      <w:r w:rsidR="002A6F82" w:rsidRPr="00F96827">
        <w:rPr>
          <w:rFonts w:ascii="Constantia" w:hAnsi="Constantia"/>
          <w:noProof w:val="0"/>
          <w:sz w:val="24"/>
          <w:szCs w:val="24"/>
        </w:rPr>
        <w:t xml:space="preserve">compares the findings of research carried out from 2011 to date. </w:t>
      </w:r>
      <w:r w:rsidR="0032537D" w:rsidRPr="00F96827">
        <w:rPr>
          <w:rFonts w:ascii="Constantia" w:hAnsi="Constantia"/>
          <w:b/>
          <w:noProof w:val="0"/>
          <w:sz w:val="24"/>
          <w:szCs w:val="24"/>
        </w:rPr>
        <w:t xml:space="preserve">Clearly apparent is the decline in both optimism and pessimism amongst citizens, with a simultaneous increase in the numbers of </w:t>
      </w:r>
      <w:r w:rsidR="00E31E90" w:rsidRPr="00F96827">
        <w:rPr>
          <w:rFonts w:ascii="Constantia" w:hAnsi="Constantia"/>
          <w:b/>
          <w:noProof w:val="0"/>
          <w:sz w:val="24"/>
          <w:szCs w:val="24"/>
        </w:rPr>
        <w:t>those with no defined opinion.</w:t>
      </w:r>
    </w:p>
    <w:p w:rsidR="00634114" w:rsidRPr="00F96827" w:rsidRDefault="00E31E90" w:rsidP="00C52E95">
      <w:pPr>
        <w:jc w:val="both"/>
        <w:rPr>
          <w:rFonts w:ascii="Constantia" w:hAnsi="Constantia"/>
          <w:noProof w:val="0"/>
          <w:sz w:val="24"/>
          <w:szCs w:val="24"/>
        </w:rPr>
      </w:pPr>
      <w:r w:rsidRPr="00F96827">
        <w:rPr>
          <w:rFonts w:ascii="Constantia" w:hAnsi="Constantia"/>
          <w:noProof w:val="0"/>
          <w:sz w:val="24"/>
          <w:szCs w:val="24"/>
        </w:rPr>
        <w:t xml:space="preserve">At the same time, this year’s cycle </w:t>
      </w:r>
      <w:r w:rsidR="00885B87" w:rsidRPr="00F96827">
        <w:rPr>
          <w:rFonts w:ascii="Constantia" w:hAnsi="Constantia"/>
          <w:noProof w:val="0"/>
          <w:sz w:val="24"/>
          <w:szCs w:val="24"/>
        </w:rPr>
        <w:t xml:space="preserve">has seen the percentage of pessimists remain stable at below 50 percent (i.e. at 47 percent); this finding is more favourable than that of December 2013. </w:t>
      </w:r>
    </w:p>
    <w:p w:rsidR="00634114" w:rsidRPr="00F96827" w:rsidRDefault="00634114" w:rsidP="00C52E95">
      <w:pPr>
        <w:jc w:val="both"/>
        <w:rPr>
          <w:rFonts w:ascii="Constantia" w:hAnsi="Constantia"/>
          <w:noProof w:val="0"/>
          <w:sz w:val="24"/>
          <w:szCs w:val="24"/>
        </w:rPr>
      </w:pPr>
    </w:p>
    <w:p w:rsidR="00634114" w:rsidRPr="00F96827" w:rsidRDefault="00634114" w:rsidP="00C52E95">
      <w:pPr>
        <w:jc w:val="both"/>
        <w:rPr>
          <w:rFonts w:ascii="Constantia" w:hAnsi="Constantia"/>
          <w:noProof w:val="0"/>
          <w:sz w:val="24"/>
          <w:szCs w:val="24"/>
        </w:rPr>
      </w:pPr>
    </w:p>
    <w:p w:rsidR="00263A70" w:rsidRPr="00F96827" w:rsidRDefault="00885B87" w:rsidP="00C52E95">
      <w:pPr>
        <w:jc w:val="both"/>
        <w:rPr>
          <w:rFonts w:ascii="Constantia" w:hAnsi="Constantia"/>
          <w:noProof w:val="0"/>
          <w:sz w:val="24"/>
          <w:szCs w:val="24"/>
        </w:rPr>
      </w:pPr>
      <w:r w:rsidRPr="00F96827">
        <w:rPr>
          <w:rFonts w:ascii="Constantia" w:hAnsi="Constantia"/>
          <w:noProof w:val="0"/>
          <w:sz w:val="24"/>
          <w:szCs w:val="24"/>
        </w:rPr>
        <w:t>The percentage of those unable to say where Serbia will move to in the future has increased, from 21 to 23 percent, at the expense of the pessimist group</w:t>
      </w:r>
      <w:r w:rsidR="008555BF" w:rsidRPr="00F96827">
        <w:rPr>
          <w:rFonts w:ascii="Constantia" w:hAnsi="Constantia"/>
          <w:noProof w:val="0"/>
          <w:sz w:val="24"/>
          <w:szCs w:val="24"/>
        </w:rPr>
        <w:t xml:space="preserve">: </w:t>
      </w:r>
      <w:r w:rsidR="0004321E" w:rsidRPr="00F96827">
        <w:rPr>
          <w:rFonts w:ascii="Constantia" w:hAnsi="Constantia"/>
          <w:noProof w:val="0"/>
          <w:sz w:val="24"/>
          <w:szCs w:val="24"/>
        </w:rPr>
        <w:t xml:space="preserve">a possible explanation for this is </w:t>
      </w:r>
      <w:r w:rsidR="000573EB" w:rsidRPr="00F96827">
        <w:rPr>
          <w:rFonts w:ascii="Constantia" w:hAnsi="Constantia"/>
          <w:noProof w:val="0"/>
          <w:sz w:val="24"/>
          <w:szCs w:val="24"/>
        </w:rPr>
        <w:t xml:space="preserve">the increase in the number of citizens </w:t>
      </w:r>
      <w:r w:rsidR="00CB73E8" w:rsidRPr="00F96827">
        <w:rPr>
          <w:rFonts w:ascii="Constantia" w:hAnsi="Constantia"/>
          <w:noProof w:val="0"/>
          <w:sz w:val="24"/>
          <w:szCs w:val="24"/>
        </w:rPr>
        <w:t xml:space="preserve">who have </w:t>
      </w:r>
      <w:r w:rsidR="00954A5F" w:rsidRPr="00F96827">
        <w:rPr>
          <w:rFonts w:ascii="Constantia" w:hAnsi="Constantia"/>
          <w:noProof w:val="0"/>
          <w:sz w:val="24"/>
          <w:szCs w:val="24"/>
        </w:rPr>
        <w:t>assumed a wait-and-see posture</w:t>
      </w:r>
      <w:r w:rsidR="002A1842" w:rsidRPr="00F96827">
        <w:rPr>
          <w:rFonts w:ascii="Constantia" w:hAnsi="Constantia"/>
          <w:noProof w:val="0"/>
          <w:sz w:val="24"/>
          <w:szCs w:val="24"/>
        </w:rPr>
        <w:t xml:space="preserve">and will </w:t>
      </w:r>
      <w:r w:rsidR="007D6B44" w:rsidRPr="00F96827">
        <w:rPr>
          <w:rFonts w:ascii="Constantia" w:hAnsi="Constantia"/>
          <w:noProof w:val="0"/>
          <w:sz w:val="24"/>
          <w:szCs w:val="24"/>
        </w:rPr>
        <w:t xml:space="preserve">form opinions only after the </w:t>
      </w:r>
      <w:r w:rsidR="000E5739" w:rsidRPr="00F96827">
        <w:rPr>
          <w:rFonts w:ascii="Constantia" w:hAnsi="Constantia"/>
          <w:noProof w:val="0"/>
          <w:sz w:val="24"/>
          <w:szCs w:val="24"/>
        </w:rPr>
        <w:t xml:space="preserve">authorities have </w:t>
      </w:r>
      <w:r w:rsidR="00381BCD">
        <w:rPr>
          <w:rFonts w:ascii="Constantia" w:hAnsi="Constantia"/>
          <w:noProof w:val="0"/>
          <w:sz w:val="24"/>
          <w:szCs w:val="24"/>
        </w:rPr>
        <w:t>taken</w:t>
      </w:r>
      <w:r w:rsidR="00D90FBB">
        <w:rPr>
          <w:rFonts w:ascii="Constantia" w:hAnsi="Constantia"/>
          <w:noProof w:val="0"/>
          <w:sz w:val="24"/>
          <w:szCs w:val="24"/>
        </w:rPr>
        <w:t xml:space="preserve"> </w:t>
      </w:r>
      <w:r w:rsidR="00C52E95" w:rsidRPr="00F96827">
        <w:rPr>
          <w:rFonts w:ascii="Constantia" w:hAnsi="Constantia"/>
          <w:noProof w:val="0"/>
          <w:sz w:val="24"/>
          <w:szCs w:val="24"/>
        </w:rPr>
        <w:t>their next steps.</w:t>
      </w:r>
    </w:p>
    <w:p w:rsidR="00E85BBF" w:rsidRPr="00F96827" w:rsidRDefault="00C52E95" w:rsidP="00E85BBF">
      <w:pPr>
        <w:spacing w:line="240" w:lineRule="auto"/>
        <w:contextualSpacing/>
        <w:jc w:val="center"/>
        <w:rPr>
          <w:rFonts w:ascii="Constantia" w:hAnsi="Constantia"/>
          <w:i/>
          <w:iCs/>
          <w:noProof w:val="0"/>
          <w:sz w:val="24"/>
          <w:szCs w:val="24"/>
        </w:rPr>
      </w:pPr>
      <w:r w:rsidRPr="00F96827">
        <w:rPr>
          <w:rFonts w:ascii="Constantia" w:hAnsi="Constantia"/>
          <w:i/>
          <w:noProof w:val="0"/>
          <w:sz w:val="24"/>
          <w:szCs w:val="24"/>
        </w:rPr>
        <w:t xml:space="preserve">Chart </w:t>
      </w:r>
      <w:r w:rsidR="00E85BBF" w:rsidRPr="00F96827">
        <w:rPr>
          <w:rFonts w:ascii="Constantia" w:hAnsi="Constantia"/>
          <w:i/>
          <w:noProof w:val="0"/>
          <w:sz w:val="24"/>
          <w:szCs w:val="24"/>
        </w:rPr>
        <w:t>2 –</w:t>
      </w:r>
      <w:r w:rsidRPr="00F96827">
        <w:rPr>
          <w:rFonts w:ascii="Constantia" w:hAnsi="Constantia"/>
          <w:i/>
          <w:iCs/>
          <w:noProof w:val="0"/>
          <w:sz w:val="24"/>
          <w:szCs w:val="24"/>
        </w:rPr>
        <w:t>How would you rate your current living standards</w:t>
      </w:r>
      <w:r w:rsidR="00E85BBF" w:rsidRPr="00F96827">
        <w:rPr>
          <w:rFonts w:ascii="Constantia" w:hAnsi="Constantia"/>
          <w:i/>
          <w:iCs/>
          <w:noProof w:val="0"/>
          <w:sz w:val="24"/>
          <w:szCs w:val="24"/>
        </w:rPr>
        <w:t>?</w:t>
      </w:r>
    </w:p>
    <w:p w:rsidR="00E85BBF" w:rsidRPr="00F96827" w:rsidRDefault="00DE6FFD" w:rsidP="00E85BBF">
      <w:pPr>
        <w:spacing w:line="240" w:lineRule="auto"/>
        <w:contextualSpacing/>
        <w:jc w:val="center"/>
        <w:rPr>
          <w:rFonts w:ascii="Constantia" w:hAnsi="Constantia"/>
          <w:i/>
          <w:noProof w:val="0"/>
          <w:sz w:val="24"/>
          <w:szCs w:val="24"/>
        </w:rPr>
      </w:pPr>
      <w:r w:rsidRPr="00F96827">
        <w:rPr>
          <w:rFonts w:ascii="Constantia" w:hAnsi="Constantia"/>
          <w:i/>
          <w:sz w:val="24"/>
          <w:szCs w:val="24"/>
        </w:rPr>
        <w:drawing>
          <wp:inline distT="0" distB="0" distL="0" distR="0">
            <wp:extent cx="6298387" cy="2889504"/>
            <wp:effectExtent l="0" t="0" r="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77CB" w:rsidRPr="00F96827" w:rsidRDefault="004977CB" w:rsidP="00A32CA1">
      <w:pPr>
        <w:rPr>
          <w:rFonts w:ascii="Constantia" w:hAnsi="Constantia"/>
          <w:noProof w:val="0"/>
          <w:sz w:val="2"/>
          <w:szCs w:val="2"/>
        </w:rPr>
      </w:pPr>
    </w:p>
    <w:p w:rsidR="003D633C" w:rsidRPr="00F96827" w:rsidRDefault="00680A54" w:rsidP="00D951F9">
      <w:pPr>
        <w:jc w:val="both"/>
        <w:rPr>
          <w:rFonts w:ascii="Constantia" w:hAnsi="Constantia"/>
          <w:noProof w:val="0"/>
          <w:sz w:val="24"/>
          <w:szCs w:val="24"/>
        </w:rPr>
      </w:pPr>
      <w:r w:rsidRPr="00F96827">
        <w:rPr>
          <w:rFonts w:ascii="Constantia" w:hAnsi="Constantia"/>
          <w:noProof w:val="0"/>
          <w:sz w:val="24"/>
          <w:szCs w:val="24"/>
        </w:rPr>
        <w:t xml:space="preserve">We have also noticed a fall in the numbers of respondents who believe their current living standards are poor or intolerable; see Chart 2. This year’s July </w:t>
      </w:r>
      <w:r w:rsidR="00DC28B0" w:rsidRPr="00F96827">
        <w:rPr>
          <w:rFonts w:ascii="Constantia" w:hAnsi="Constantia"/>
          <w:noProof w:val="0"/>
          <w:sz w:val="24"/>
          <w:szCs w:val="24"/>
        </w:rPr>
        <w:t>research cycle</w:t>
      </w:r>
      <w:r w:rsidR="00461DD5">
        <w:rPr>
          <w:rFonts w:ascii="Constantia" w:hAnsi="Constantia"/>
          <w:noProof w:val="0"/>
          <w:sz w:val="24"/>
          <w:szCs w:val="24"/>
        </w:rPr>
        <w:t xml:space="preserve"> </w:t>
      </w:r>
      <w:r w:rsidR="00D951F9" w:rsidRPr="00F96827">
        <w:rPr>
          <w:rFonts w:ascii="Constantia" w:hAnsi="Constantia"/>
          <w:noProof w:val="0"/>
          <w:sz w:val="24"/>
          <w:szCs w:val="24"/>
        </w:rPr>
        <w:t>is in many respects similar to that of December 2012 in terms of how living standards are perceived.</w:t>
      </w:r>
      <w:r w:rsidR="006A0E8E" w:rsidRPr="00F96827">
        <w:rPr>
          <w:rStyle w:val="FootnoteReference"/>
          <w:rFonts w:ascii="Constantia" w:hAnsi="Constantia"/>
          <w:noProof w:val="0"/>
          <w:sz w:val="24"/>
          <w:szCs w:val="24"/>
        </w:rPr>
        <w:footnoteReference w:id="1"/>
      </w:r>
      <w:r w:rsidR="001913A0" w:rsidRPr="00F96827">
        <w:rPr>
          <w:rFonts w:ascii="Constantia" w:hAnsi="Constantia"/>
          <w:noProof w:val="0"/>
          <w:sz w:val="24"/>
          <w:szCs w:val="24"/>
        </w:rPr>
        <w:t xml:space="preserve">Relative to December 2012, the percentage of </w:t>
      </w:r>
      <w:r w:rsidR="008C5BB9" w:rsidRPr="00F96827">
        <w:rPr>
          <w:rFonts w:ascii="Constantia" w:hAnsi="Constantia"/>
          <w:noProof w:val="0"/>
          <w:sz w:val="24"/>
          <w:szCs w:val="24"/>
        </w:rPr>
        <w:t>respondents reporting intolerable standards of living has increased slightly (to 15 percent), but this figure is also slightly lower than that seen in the two preceding cycles. Nevertheless, a cause for concern is the finding whereby nearly one-half of all respondents (46 percent) claim their living standards are either poor or intolerable.</w:t>
      </w:r>
    </w:p>
    <w:p w:rsidR="00A36B94" w:rsidRPr="00F96827" w:rsidRDefault="006A0561" w:rsidP="005E2BFD">
      <w:pPr>
        <w:pBdr>
          <w:top w:val="single" w:sz="4" w:space="1" w:color="auto"/>
          <w:left w:val="single" w:sz="4" w:space="4" w:color="auto"/>
          <w:bottom w:val="single" w:sz="4" w:space="1" w:color="auto"/>
          <w:right w:val="single" w:sz="4" w:space="4" w:color="auto"/>
        </w:pBdr>
        <w:jc w:val="center"/>
        <w:rPr>
          <w:rFonts w:ascii="Constantia" w:hAnsi="Constantia"/>
          <w:i/>
          <w:noProof w:val="0"/>
          <w:color w:val="C00000"/>
          <w:sz w:val="24"/>
          <w:szCs w:val="24"/>
        </w:rPr>
      </w:pPr>
      <w:r w:rsidRPr="00F96827">
        <w:rPr>
          <w:rFonts w:ascii="Constantia" w:hAnsi="Constantia"/>
          <w:i/>
          <w:noProof w:val="0"/>
          <w:color w:val="C00000"/>
          <w:sz w:val="24"/>
          <w:szCs w:val="24"/>
        </w:rPr>
        <w:t xml:space="preserve">Interestingly, </w:t>
      </w:r>
      <w:r w:rsidR="00CD2402" w:rsidRPr="00F96827">
        <w:rPr>
          <w:rFonts w:ascii="Constantia" w:hAnsi="Constantia"/>
          <w:i/>
          <w:noProof w:val="0"/>
          <w:color w:val="C00000"/>
          <w:sz w:val="24"/>
          <w:szCs w:val="24"/>
        </w:rPr>
        <w:t xml:space="preserve">downward trends in the numbers of respondents </w:t>
      </w:r>
      <w:r w:rsidR="005E2BFD" w:rsidRPr="00F96827">
        <w:rPr>
          <w:rFonts w:ascii="Constantia" w:hAnsi="Constantia"/>
          <w:i/>
          <w:noProof w:val="0"/>
          <w:color w:val="C00000"/>
          <w:sz w:val="24"/>
          <w:szCs w:val="24"/>
        </w:rPr>
        <w:t>dissatisfied with their standards of living are as a rule seen in cycles following elections. This is a clear sign that the public’s views of their standards and the state of national finances are to a very great extent influenced by the results of elections and campaign promises.</w:t>
      </w:r>
    </w:p>
    <w:p w:rsidR="00DE6FFD" w:rsidRPr="00F96827" w:rsidRDefault="00DE6FFD" w:rsidP="00287C2F">
      <w:pPr>
        <w:jc w:val="both"/>
        <w:rPr>
          <w:rFonts w:ascii="Constantia" w:hAnsi="Constantia"/>
          <w:noProof w:val="0"/>
          <w:sz w:val="24"/>
          <w:szCs w:val="24"/>
        </w:rPr>
      </w:pPr>
    </w:p>
    <w:p w:rsidR="005C25DB" w:rsidRPr="00F96827" w:rsidRDefault="005E2BFD" w:rsidP="00287C2F">
      <w:pPr>
        <w:jc w:val="both"/>
        <w:rPr>
          <w:rFonts w:ascii="Constantia" w:hAnsi="Constantia"/>
          <w:noProof w:val="0"/>
          <w:sz w:val="24"/>
          <w:szCs w:val="24"/>
        </w:rPr>
      </w:pPr>
      <w:r w:rsidRPr="00F96827">
        <w:rPr>
          <w:rFonts w:ascii="Constantia" w:hAnsi="Constantia"/>
          <w:noProof w:val="0"/>
          <w:sz w:val="24"/>
          <w:szCs w:val="24"/>
        </w:rPr>
        <w:t xml:space="preserve">There has also been slight progress, relative to six months ago, </w:t>
      </w:r>
      <w:r w:rsidR="00DF518B" w:rsidRPr="00F96827">
        <w:rPr>
          <w:rFonts w:ascii="Constantia" w:hAnsi="Constantia"/>
          <w:noProof w:val="0"/>
          <w:sz w:val="24"/>
          <w:szCs w:val="24"/>
        </w:rPr>
        <w:t>in terms of the perceived</w:t>
      </w:r>
      <w:r w:rsidR="002310F1" w:rsidRPr="00F96827">
        <w:rPr>
          <w:rFonts w:ascii="Constantia" w:hAnsi="Constantia"/>
          <w:noProof w:val="0"/>
          <w:sz w:val="24"/>
          <w:szCs w:val="24"/>
        </w:rPr>
        <w:t xml:space="preserve"> monthly income per household member. </w:t>
      </w:r>
      <w:r w:rsidR="00287C2F" w:rsidRPr="00F96827">
        <w:rPr>
          <w:rFonts w:ascii="Constantia" w:hAnsi="Constantia"/>
          <w:noProof w:val="0"/>
          <w:sz w:val="24"/>
          <w:szCs w:val="24"/>
        </w:rPr>
        <w:t>This survey’s findings have revealed that this amount has increased from RSD 17,835 (as of late last year) to RSD 18,413.</w:t>
      </w:r>
    </w:p>
    <w:p w:rsidR="008C5BB9" w:rsidRPr="00F96827" w:rsidRDefault="00287C2F" w:rsidP="002C6C9A">
      <w:pPr>
        <w:jc w:val="both"/>
        <w:rPr>
          <w:rFonts w:ascii="Constantia" w:hAnsi="Constantia"/>
          <w:noProof w:val="0"/>
          <w:sz w:val="24"/>
          <w:szCs w:val="24"/>
        </w:rPr>
      </w:pPr>
      <w:r w:rsidRPr="00F96827">
        <w:rPr>
          <w:rFonts w:ascii="Constantia" w:hAnsi="Constantia"/>
          <w:noProof w:val="0"/>
          <w:sz w:val="24"/>
          <w:szCs w:val="24"/>
        </w:rPr>
        <w:t xml:space="preserve">A total of 19 percent of those polled expect their standards to improve over the coming year, (again) </w:t>
      </w:r>
      <w:r w:rsidR="002C6C9A" w:rsidRPr="00F96827">
        <w:rPr>
          <w:rFonts w:ascii="Constantia" w:hAnsi="Constantia"/>
          <w:noProof w:val="0"/>
          <w:sz w:val="24"/>
          <w:szCs w:val="24"/>
        </w:rPr>
        <w:t>similar to findings recorded in December 2012 (when 20 percent of all respondents were optimistic in this regard).</w:t>
      </w:r>
      <w:r w:rsidR="008C5BB9" w:rsidRPr="00F96827">
        <w:rPr>
          <w:rFonts w:ascii="Constantia" w:hAnsi="Constantia"/>
          <w:noProof w:val="0"/>
          <w:sz w:val="24"/>
          <w:szCs w:val="24"/>
        </w:rPr>
        <w:br w:type="page"/>
      </w:r>
    </w:p>
    <w:p w:rsidR="00D976CE" w:rsidRPr="00F96827" w:rsidRDefault="008113BC" w:rsidP="00A5761B">
      <w:pPr>
        <w:pStyle w:val="Heading1"/>
        <w:spacing w:before="0" w:after="200"/>
        <w:rPr>
          <w:rFonts w:ascii="Constantia" w:hAnsi="Constantia"/>
          <w:noProof w:val="0"/>
          <w:color w:val="auto"/>
          <w:sz w:val="24"/>
          <w:szCs w:val="24"/>
        </w:rPr>
      </w:pPr>
      <w:bookmarkStart w:id="18" w:name="_Toc404978887"/>
      <w:r w:rsidRPr="00F96827">
        <w:rPr>
          <w:rFonts w:ascii="Constantia" w:hAnsi="Constantia"/>
          <w:noProof w:val="0"/>
          <w:color w:val="auto"/>
          <w:sz w:val="24"/>
          <w:szCs w:val="24"/>
        </w:rPr>
        <w:lastRenderedPageBreak/>
        <w:t>6</w:t>
      </w:r>
      <w:r w:rsidR="008002D8" w:rsidRPr="00F96827">
        <w:rPr>
          <w:rFonts w:ascii="Constantia" w:hAnsi="Constantia"/>
          <w:noProof w:val="0"/>
          <w:color w:val="auto"/>
          <w:sz w:val="24"/>
          <w:szCs w:val="24"/>
        </w:rPr>
        <w:t xml:space="preserve">. </w:t>
      </w:r>
      <w:r w:rsidR="00592FB2" w:rsidRPr="00F96827">
        <w:rPr>
          <w:rFonts w:ascii="Constantia" w:hAnsi="Constantia"/>
          <w:noProof w:val="0"/>
          <w:color w:val="auto"/>
          <w:sz w:val="24"/>
          <w:szCs w:val="24"/>
        </w:rPr>
        <w:t>Main problems facing Serbian citizens</w:t>
      </w:r>
      <w:bookmarkEnd w:id="18"/>
    </w:p>
    <w:p w:rsidR="001D23ED" w:rsidRPr="00F96827" w:rsidRDefault="00581A05" w:rsidP="009F19BF">
      <w:pPr>
        <w:jc w:val="both"/>
        <w:rPr>
          <w:rFonts w:ascii="Constantia" w:hAnsi="Constantia"/>
          <w:noProof w:val="0"/>
          <w:sz w:val="24"/>
          <w:szCs w:val="24"/>
        </w:rPr>
      </w:pPr>
      <w:r w:rsidRPr="00F96827">
        <w:rPr>
          <w:rFonts w:ascii="Constantia" w:hAnsi="Constantia"/>
          <w:noProof w:val="0"/>
          <w:sz w:val="24"/>
          <w:szCs w:val="24"/>
        </w:rPr>
        <w:t xml:space="preserve">Respondents’ perceptions of living standards and the economic situation </w:t>
      </w:r>
      <w:r w:rsidR="005F43E6" w:rsidRPr="00F96827">
        <w:rPr>
          <w:rFonts w:ascii="Constantia" w:hAnsi="Constantia"/>
          <w:noProof w:val="0"/>
          <w:sz w:val="24"/>
          <w:szCs w:val="24"/>
        </w:rPr>
        <w:t>are an exceptionally important factor, and one that can</w:t>
      </w:r>
      <w:r w:rsidR="00381BCD">
        <w:rPr>
          <w:rFonts w:ascii="Constantia" w:hAnsi="Constantia"/>
          <w:noProof w:val="0"/>
          <w:sz w:val="24"/>
          <w:szCs w:val="24"/>
        </w:rPr>
        <w:t>,</w:t>
      </w:r>
      <w:r w:rsidR="005F43E6" w:rsidRPr="00F96827">
        <w:rPr>
          <w:rFonts w:ascii="Constantia" w:hAnsi="Constantia"/>
          <w:noProof w:val="0"/>
          <w:sz w:val="24"/>
          <w:szCs w:val="24"/>
        </w:rPr>
        <w:t xml:space="preserve"> to a large extent</w:t>
      </w:r>
      <w:r w:rsidR="00381BCD">
        <w:rPr>
          <w:rFonts w:ascii="Constantia" w:hAnsi="Constantia"/>
          <w:noProof w:val="0"/>
          <w:sz w:val="24"/>
          <w:szCs w:val="24"/>
        </w:rPr>
        <w:t>,</w:t>
      </w:r>
      <w:r w:rsidR="005F43E6" w:rsidRPr="00F96827">
        <w:rPr>
          <w:rFonts w:ascii="Constantia" w:hAnsi="Constantia"/>
          <w:noProof w:val="0"/>
          <w:sz w:val="24"/>
          <w:szCs w:val="24"/>
        </w:rPr>
        <w:t xml:space="preserve"> be used </w:t>
      </w:r>
      <w:r w:rsidR="006A2745" w:rsidRPr="00F96827">
        <w:rPr>
          <w:rFonts w:ascii="Constantia" w:hAnsi="Constantia"/>
          <w:noProof w:val="0"/>
          <w:sz w:val="24"/>
          <w:szCs w:val="24"/>
        </w:rPr>
        <w:t xml:space="preserve">to interpret the answers </w:t>
      </w:r>
      <w:r w:rsidR="00381BCD">
        <w:rPr>
          <w:rFonts w:ascii="Constantia" w:hAnsi="Constantia"/>
          <w:noProof w:val="0"/>
          <w:sz w:val="24"/>
          <w:szCs w:val="24"/>
        </w:rPr>
        <w:t>given</w:t>
      </w:r>
      <w:r w:rsidR="00D90FBB">
        <w:rPr>
          <w:rFonts w:ascii="Constantia" w:hAnsi="Constantia"/>
          <w:noProof w:val="0"/>
          <w:sz w:val="24"/>
          <w:szCs w:val="24"/>
        </w:rPr>
        <w:t xml:space="preserve"> </w:t>
      </w:r>
      <w:r w:rsidR="006A2745" w:rsidRPr="00F96827">
        <w:rPr>
          <w:rFonts w:ascii="Constantia" w:hAnsi="Constantia"/>
          <w:noProof w:val="0"/>
          <w:sz w:val="24"/>
          <w:szCs w:val="24"/>
        </w:rPr>
        <w:t xml:space="preserve">to </w:t>
      </w:r>
      <w:r w:rsidR="00996219" w:rsidRPr="00F96827">
        <w:rPr>
          <w:rFonts w:ascii="Constantia" w:hAnsi="Constantia"/>
          <w:noProof w:val="0"/>
          <w:sz w:val="24"/>
          <w:szCs w:val="24"/>
        </w:rPr>
        <w:t xml:space="preserve">questions posed in this survey. Adverse </w:t>
      </w:r>
      <w:r w:rsidR="00B759FA" w:rsidRPr="00F96827">
        <w:rPr>
          <w:rFonts w:ascii="Constantia" w:hAnsi="Constantia"/>
          <w:noProof w:val="0"/>
          <w:sz w:val="24"/>
          <w:szCs w:val="24"/>
        </w:rPr>
        <w:t xml:space="preserve">views of living standards greatly affect answers to subsequent questions. This causality </w:t>
      </w:r>
      <w:r w:rsidR="00245072" w:rsidRPr="00F96827">
        <w:rPr>
          <w:rFonts w:ascii="Constantia" w:hAnsi="Constantia"/>
          <w:noProof w:val="0"/>
          <w:sz w:val="24"/>
          <w:szCs w:val="24"/>
        </w:rPr>
        <w:t>becomes</w:t>
      </w:r>
      <w:r w:rsidR="00B759FA" w:rsidRPr="00F96827">
        <w:rPr>
          <w:rFonts w:ascii="Constantia" w:hAnsi="Constantia"/>
          <w:noProof w:val="0"/>
          <w:sz w:val="24"/>
          <w:szCs w:val="24"/>
        </w:rPr>
        <w:t xml:space="preserve"> particularly </w:t>
      </w:r>
      <w:r w:rsidR="00245072" w:rsidRPr="00F96827">
        <w:rPr>
          <w:rFonts w:ascii="Constantia" w:hAnsi="Constantia"/>
          <w:noProof w:val="0"/>
          <w:sz w:val="24"/>
          <w:szCs w:val="24"/>
        </w:rPr>
        <w:t>apparent</w:t>
      </w:r>
      <w:r w:rsidR="00461DD5">
        <w:rPr>
          <w:rFonts w:ascii="Constantia" w:hAnsi="Constantia"/>
          <w:noProof w:val="0"/>
          <w:sz w:val="24"/>
          <w:szCs w:val="24"/>
        </w:rPr>
        <w:t xml:space="preserve"> </w:t>
      </w:r>
      <w:r w:rsidR="009F19BF" w:rsidRPr="00F96827">
        <w:rPr>
          <w:rFonts w:ascii="Constantia" w:hAnsi="Constantia"/>
          <w:noProof w:val="0"/>
          <w:sz w:val="24"/>
          <w:szCs w:val="24"/>
        </w:rPr>
        <w:t>when</w:t>
      </w:r>
      <w:r w:rsidR="00245072" w:rsidRPr="00F96827">
        <w:rPr>
          <w:rFonts w:ascii="Constantia" w:hAnsi="Constantia"/>
          <w:noProof w:val="0"/>
          <w:sz w:val="24"/>
          <w:szCs w:val="24"/>
        </w:rPr>
        <w:t xml:space="preserve"> one</w:t>
      </w:r>
      <w:r w:rsidR="009F19BF" w:rsidRPr="00F96827">
        <w:rPr>
          <w:rFonts w:ascii="Constantia" w:hAnsi="Constantia"/>
          <w:noProof w:val="0"/>
          <w:sz w:val="24"/>
          <w:szCs w:val="24"/>
        </w:rPr>
        <w:t xml:space="preserve"> consider</w:t>
      </w:r>
      <w:r w:rsidR="00245072" w:rsidRPr="00F96827">
        <w:rPr>
          <w:rFonts w:ascii="Constantia" w:hAnsi="Constantia"/>
          <w:noProof w:val="0"/>
          <w:sz w:val="24"/>
          <w:szCs w:val="24"/>
        </w:rPr>
        <w:t>s the</w:t>
      </w:r>
      <w:r w:rsidR="009F19BF" w:rsidRPr="00F96827">
        <w:rPr>
          <w:rFonts w:ascii="Constantia" w:hAnsi="Constantia"/>
          <w:noProof w:val="0"/>
          <w:sz w:val="24"/>
          <w:szCs w:val="24"/>
        </w:rPr>
        <w:t xml:space="preserve"> key perceived problems </w:t>
      </w:r>
      <w:r w:rsidR="00245072" w:rsidRPr="00F96827">
        <w:rPr>
          <w:rFonts w:ascii="Constantia" w:hAnsi="Constantia"/>
          <w:noProof w:val="0"/>
          <w:sz w:val="24"/>
          <w:szCs w:val="24"/>
        </w:rPr>
        <w:t>faced by Serbian citizens;</w:t>
      </w:r>
      <w:r w:rsidR="009F19BF" w:rsidRPr="00F96827">
        <w:rPr>
          <w:rFonts w:ascii="Constantia" w:hAnsi="Constantia"/>
          <w:noProof w:val="0"/>
          <w:sz w:val="24"/>
          <w:szCs w:val="24"/>
        </w:rPr>
        <w:t xml:space="preserve"> see Chart 3.</w:t>
      </w:r>
    </w:p>
    <w:p w:rsidR="00CC2055" w:rsidRPr="00F96827" w:rsidRDefault="00B84F0D" w:rsidP="00CC2055">
      <w:pPr>
        <w:spacing w:line="240" w:lineRule="auto"/>
        <w:contextualSpacing/>
        <w:jc w:val="center"/>
        <w:rPr>
          <w:rFonts w:ascii="Constantia" w:hAnsi="Constantia"/>
          <w:i/>
          <w:noProof w:val="0"/>
          <w:sz w:val="24"/>
          <w:szCs w:val="24"/>
        </w:rPr>
      </w:pPr>
      <w:r w:rsidRPr="00F96827">
        <w:rPr>
          <w:rFonts w:ascii="Constantia" w:hAnsi="Constantia"/>
          <w:i/>
          <w:noProof w:val="0"/>
          <w:sz w:val="24"/>
          <w:szCs w:val="24"/>
        </w:rPr>
        <w:t>Chart 3 – Main problems facing Serbian citizens (by research cycle</w:t>
      </w:r>
      <w:r w:rsidR="00CC2055" w:rsidRPr="00F96827">
        <w:rPr>
          <w:rFonts w:ascii="Constantia" w:hAnsi="Constantia"/>
          <w:i/>
          <w:noProof w:val="0"/>
          <w:sz w:val="24"/>
          <w:szCs w:val="24"/>
        </w:rPr>
        <w:t>)</w:t>
      </w:r>
    </w:p>
    <w:p w:rsidR="00491F67" w:rsidRPr="00F96827" w:rsidRDefault="008F3B0F" w:rsidP="00A5761B">
      <w:pPr>
        <w:jc w:val="both"/>
        <w:rPr>
          <w:rFonts w:ascii="Constantia" w:hAnsi="Constantia"/>
          <w:noProof w:val="0"/>
          <w:sz w:val="24"/>
          <w:szCs w:val="24"/>
        </w:rPr>
      </w:pPr>
      <w:r w:rsidRPr="00F96827">
        <w:rPr>
          <w:rFonts w:ascii="Constantia" w:hAnsi="Constantia"/>
          <w:sz w:val="24"/>
          <w:szCs w:val="24"/>
        </w:rPr>
        <w:drawing>
          <wp:inline distT="0" distB="0" distL="0" distR="0">
            <wp:extent cx="5987333" cy="4325510"/>
            <wp:effectExtent l="0" t="0" r="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69DD" w:rsidRPr="00F96827" w:rsidRDefault="00206BE7" w:rsidP="00206BE7">
      <w:pPr>
        <w:pBdr>
          <w:top w:val="single" w:sz="4" w:space="1" w:color="auto"/>
          <w:left w:val="single" w:sz="4" w:space="4" w:color="auto"/>
          <w:bottom w:val="single" w:sz="4" w:space="1" w:color="auto"/>
          <w:right w:val="single" w:sz="4" w:space="4" w:color="auto"/>
        </w:pBdr>
        <w:jc w:val="center"/>
        <w:rPr>
          <w:rFonts w:ascii="Constantia" w:hAnsi="Constantia"/>
          <w:i/>
          <w:noProof w:val="0"/>
          <w:color w:val="C00000"/>
          <w:sz w:val="24"/>
          <w:szCs w:val="24"/>
        </w:rPr>
      </w:pPr>
      <w:r w:rsidRPr="00F96827">
        <w:rPr>
          <w:rFonts w:ascii="Constantia" w:hAnsi="Constantia"/>
          <w:i/>
          <w:noProof w:val="0"/>
          <w:color w:val="C00000"/>
          <w:sz w:val="24"/>
          <w:szCs w:val="24"/>
        </w:rPr>
        <w:t>Ever since the UNDP research project began, these unpopularity rankings have been dominated by economic issues or other problems directly caused by the state of the Serbian economy.</w:t>
      </w:r>
    </w:p>
    <w:p w:rsidR="00D577A2" w:rsidRPr="00F96827" w:rsidRDefault="00206BE7" w:rsidP="00206BE7">
      <w:pPr>
        <w:jc w:val="both"/>
        <w:rPr>
          <w:rFonts w:ascii="Constantia" w:hAnsi="Constantia"/>
          <w:noProof w:val="0"/>
          <w:sz w:val="24"/>
          <w:szCs w:val="24"/>
        </w:rPr>
      </w:pPr>
      <w:r w:rsidRPr="00F96827">
        <w:rPr>
          <w:rFonts w:ascii="Constantia" w:hAnsi="Constantia"/>
          <w:noProof w:val="0"/>
          <w:sz w:val="24"/>
          <w:szCs w:val="24"/>
        </w:rPr>
        <w:t xml:space="preserve">Issues such as </w:t>
      </w:r>
      <w:r w:rsidRPr="00F96827">
        <w:rPr>
          <w:rFonts w:ascii="Constantia" w:hAnsi="Constantia"/>
          <w:b/>
          <w:noProof w:val="0"/>
          <w:color w:val="C00000"/>
          <w:sz w:val="24"/>
          <w:szCs w:val="24"/>
        </w:rPr>
        <w:t>unemployment</w:t>
      </w:r>
      <w:r w:rsidR="00D577A2" w:rsidRPr="00F96827">
        <w:rPr>
          <w:rFonts w:ascii="Constantia" w:hAnsi="Constantia"/>
          <w:noProof w:val="0"/>
          <w:sz w:val="24"/>
          <w:szCs w:val="24"/>
        </w:rPr>
        <w:t xml:space="preserve">, </w:t>
      </w:r>
      <w:r w:rsidRPr="00F96827">
        <w:rPr>
          <w:rFonts w:ascii="Constantia" w:hAnsi="Constantia"/>
          <w:b/>
          <w:noProof w:val="0"/>
          <w:color w:val="C00000"/>
          <w:sz w:val="24"/>
          <w:szCs w:val="24"/>
        </w:rPr>
        <w:t>poverty</w:t>
      </w:r>
      <w:r w:rsidR="00D577A2" w:rsidRPr="00F96827">
        <w:rPr>
          <w:rFonts w:ascii="Constantia" w:hAnsi="Constantia"/>
          <w:noProof w:val="0"/>
          <w:sz w:val="24"/>
          <w:szCs w:val="24"/>
        </w:rPr>
        <w:t xml:space="preserve">, </w:t>
      </w:r>
      <w:r w:rsidRPr="00F96827">
        <w:rPr>
          <w:rFonts w:ascii="Constantia" w:hAnsi="Constantia"/>
          <w:b/>
          <w:noProof w:val="0"/>
          <w:color w:val="C00000"/>
          <w:sz w:val="24"/>
          <w:szCs w:val="24"/>
        </w:rPr>
        <w:t>low wages</w:t>
      </w:r>
      <w:r w:rsidR="00D577A2" w:rsidRPr="00F96827">
        <w:rPr>
          <w:rFonts w:ascii="Constantia" w:hAnsi="Constantia"/>
          <w:noProof w:val="0"/>
          <w:sz w:val="24"/>
          <w:szCs w:val="24"/>
        </w:rPr>
        <w:t xml:space="preserve">, </w:t>
      </w:r>
      <w:r w:rsidRPr="00F96827">
        <w:rPr>
          <w:rFonts w:ascii="Constantia" w:hAnsi="Constantia"/>
          <w:b/>
          <w:noProof w:val="0"/>
          <w:color w:val="C00000"/>
          <w:sz w:val="24"/>
          <w:szCs w:val="24"/>
        </w:rPr>
        <w:t>pensions</w:t>
      </w:r>
      <w:r w:rsidR="00D577A2" w:rsidRPr="00F96827">
        <w:rPr>
          <w:rFonts w:ascii="Constantia" w:hAnsi="Constantia"/>
          <w:noProof w:val="0"/>
          <w:sz w:val="24"/>
          <w:szCs w:val="24"/>
        </w:rPr>
        <w:t xml:space="preserve">, </w:t>
      </w:r>
      <w:r w:rsidRPr="00F96827">
        <w:rPr>
          <w:rFonts w:ascii="Constantia" w:hAnsi="Constantia"/>
          <w:noProof w:val="0"/>
          <w:sz w:val="24"/>
          <w:szCs w:val="24"/>
        </w:rPr>
        <w:t xml:space="preserve">even the </w:t>
      </w:r>
      <w:r w:rsidRPr="00F96827">
        <w:rPr>
          <w:rFonts w:ascii="Constantia" w:hAnsi="Constantia"/>
          <w:b/>
          <w:noProof w:val="0"/>
          <w:color w:val="C00000"/>
          <w:sz w:val="24"/>
          <w:szCs w:val="24"/>
        </w:rPr>
        <w:t>lack of opportunities of young people</w:t>
      </w:r>
      <w:r w:rsidR="00D577A2" w:rsidRPr="00F96827">
        <w:rPr>
          <w:rFonts w:ascii="Constantia" w:hAnsi="Constantia"/>
          <w:noProof w:val="0"/>
          <w:sz w:val="24"/>
          <w:szCs w:val="24"/>
        </w:rPr>
        <w:t xml:space="preserve">, </w:t>
      </w:r>
      <w:r w:rsidR="003C556B" w:rsidRPr="00F96827">
        <w:rPr>
          <w:rFonts w:ascii="Constantia" w:hAnsi="Constantia"/>
          <w:noProof w:val="0"/>
          <w:sz w:val="24"/>
          <w:szCs w:val="24"/>
        </w:rPr>
        <w:t xml:space="preserve">are all direct consequences of the </w:t>
      </w:r>
      <w:r w:rsidR="00646440" w:rsidRPr="00F96827">
        <w:rPr>
          <w:rFonts w:ascii="Constantia" w:hAnsi="Constantia"/>
          <w:noProof w:val="0"/>
          <w:sz w:val="24"/>
          <w:szCs w:val="24"/>
        </w:rPr>
        <w:t>poor economic situation in Serbia.</w:t>
      </w:r>
    </w:p>
    <w:p w:rsidR="00D23C6B" w:rsidRPr="00F96827" w:rsidRDefault="00D23C6B" w:rsidP="001D6768">
      <w:pPr>
        <w:jc w:val="both"/>
        <w:rPr>
          <w:rFonts w:ascii="Constantia" w:hAnsi="Constantia"/>
          <w:noProof w:val="0"/>
          <w:sz w:val="24"/>
          <w:szCs w:val="24"/>
        </w:rPr>
      </w:pPr>
    </w:p>
    <w:p w:rsidR="008F3B0F" w:rsidRPr="00F96827" w:rsidRDefault="008F3B0F" w:rsidP="001D6768">
      <w:pPr>
        <w:jc w:val="both"/>
        <w:rPr>
          <w:rFonts w:ascii="Constantia" w:hAnsi="Constantia"/>
          <w:noProof w:val="0"/>
          <w:sz w:val="24"/>
          <w:szCs w:val="24"/>
        </w:rPr>
      </w:pPr>
    </w:p>
    <w:p w:rsidR="00D577A2" w:rsidRPr="00F96827" w:rsidRDefault="009165CC" w:rsidP="001D6768">
      <w:pPr>
        <w:jc w:val="both"/>
        <w:rPr>
          <w:rFonts w:ascii="Constantia" w:hAnsi="Constantia"/>
          <w:noProof w:val="0"/>
          <w:sz w:val="24"/>
          <w:szCs w:val="24"/>
        </w:rPr>
      </w:pPr>
      <w:r w:rsidRPr="00F96827">
        <w:rPr>
          <w:rFonts w:ascii="Constantia" w:hAnsi="Constantia"/>
          <w:noProof w:val="0"/>
          <w:sz w:val="24"/>
          <w:szCs w:val="24"/>
        </w:rPr>
        <w:t xml:space="preserve">Small wonder, therefore, that </w:t>
      </w:r>
      <w:r w:rsidRPr="00F96827">
        <w:rPr>
          <w:rFonts w:ascii="Constantia" w:hAnsi="Constantia"/>
          <w:b/>
          <w:noProof w:val="0"/>
          <w:color w:val="C00000"/>
          <w:sz w:val="24"/>
          <w:szCs w:val="24"/>
        </w:rPr>
        <w:t xml:space="preserve">unemployment </w:t>
      </w:r>
      <w:r w:rsidRPr="00F96827">
        <w:rPr>
          <w:rFonts w:ascii="Constantia" w:hAnsi="Constantia"/>
          <w:noProof w:val="0"/>
          <w:sz w:val="24"/>
          <w:szCs w:val="24"/>
        </w:rPr>
        <w:t>has</w:t>
      </w:r>
      <w:r w:rsidR="00952E6E">
        <w:rPr>
          <w:rFonts w:ascii="Constantia" w:hAnsi="Constantia"/>
          <w:noProof w:val="0"/>
          <w:sz w:val="24"/>
          <w:szCs w:val="24"/>
        </w:rPr>
        <w:t>,</w:t>
      </w:r>
      <w:r w:rsidRPr="00F96827">
        <w:rPr>
          <w:rFonts w:ascii="Constantia" w:hAnsi="Constantia"/>
          <w:noProof w:val="0"/>
          <w:sz w:val="24"/>
          <w:szCs w:val="24"/>
        </w:rPr>
        <w:t xml:space="preserve"> cycle after cycle</w:t>
      </w:r>
      <w:r w:rsidR="00952E6E">
        <w:rPr>
          <w:rFonts w:ascii="Constantia" w:hAnsi="Constantia"/>
          <w:noProof w:val="0"/>
          <w:sz w:val="24"/>
          <w:szCs w:val="24"/>
        </w:rPr>
        <w:t>,</w:t>
      </w:r>
      <w:r w:rsidRPr="00F96827">
        <w:rPr>
          <w:rFonts w:ascii="Constantia" w:hAnsi="Constantia"/>
          <w:noProof w:val="0"/>
          <w:sz w:val="24"/>
          <w:szCs w:val="24"/>
        </w:rPr>
        <w:t xml:space="preserve"> been identified as the primary problem that citizens face; in second place is </w:t>
      </w:r>
      <w:r w:rsidRPr="00F96827">
        <w:rPr>
          <w:rFonts w:ascii="Constantia" w:hAnsi="Constantia"/>
          <w:b/>
          <w:noProof w:val="0"/>
          <w:color w:val="C00000"/>
          <w:sz w:val="24"/>
          <w:szCs w:val="24"/>
        </w:rPr>
        <w:t>poverty</w:t>
      </w:r>
      <w:r w:rsidRPr="00F96827">
        <w:rPr>
          <w:rFonts w:ascii="Constantia" w:hAnsi="Constantia"/>
          <w:noProof w:val="0"/>
          <w:sz w:val="24"/>
          <w:szCs w:val="24"/>
        </w:rPr>
        <w:t>,</w:t>
      </w:r>
      <w:r w:rsidR="00D21F03">
        <w:rPr>
          <w:rFonts w:ascii="Constantia" w:hAnsi="Constantia"/>
          <w:noProof w:val="0"/>
          <w:sz w:val="24"/>
          <w:szCs w:val="24"/>
        </w:rPr>
        <w:t xml:space="preserve"> </w:t>
      </w:r>
      <w:r w:rsidRPr="00F96827">
        <w:rPr>
          <w:rFonts w:ascii="Constantia" w:hAnsi="Constantia"/>
          <w:noProof w:val="0"/>
          <w:sz w:val="24"/>
          <w:szCs w:val="24"/>
        </w:rPr>
        <w:t>a direct</w:t>
      </w:r>
      <w:r w:rsidR="00D21F03">
        <w:rPr>
          <w:rFonts w:ascii="Constantia" w:hAnsi="Constantia"/>
          <w:noProof w:val="0"/>
          <w:sz w:val="24"/>
          <w:szCs w:val="24"/>
        </w:rPr>
        <w:t xml:space="preserve"> </w:t>
      </w:r>
      <w:r w:rsidRPr="00F96827">
        <w:rPr>
          <w:rFonts w:ascii="Constantia" w:hAnsi="Constantia"/>
          <w:noProof w:val="0"/>
          <w:sz w:val="24"/>
          <w:szCs w:val="24"/>
        </w:rPr>
        <w:t xml:space="preserve">consequence of unemployment. </w:t>
      </w:r>
      <w:r w:rsidR="0073488C" w:rsidRPr="00F96827">
        <w:rPr>
          <w:rFonts w:ascii="Constantia" w:hAnsi="Constantia"/>
          <w:noProof w:val="0"/>
          <w:sz w:val="24"/>
          <w:szCs w:val="24"/>
        </w:rPr>
        <w:t>More than two-fifths of all Serbian citizens (44 percent</w:t>
      </w:r>
      <w:r w:rsidR="00862927" w:rsidRPr="00F96827">
        <w:rPr>
          <w:rFonts w:ascii="Constantia" w:hAnsi="Constantia"/>
          <w:noProof w:val="0"/>
          <w:sz w:val="24"/>
          <w:szCs w:val="24"/>
        </w:rPr>
        <w:t xml:space="preserve">) </w:t>
      </w:r>
      <w:r w:rsidR="0073488C" w:rsidRPr="00F96827">
        <w:rPr>
          <w:rFonts w:ascii="Constantia" w:hAnsi="Constantia"/>
          <w:noProof w:val="0"/>
          <w:sz w:val="24"/>
          <w:szCs w:val="24"/>
        </w:rPr>
        <w:t>believe unemployment is their primary problem</w:t>
      </w:r>
      <w:r w:rsidR="00EE7F72" w:rsidRPr="00F96827">
        <w:rPr>
          <w:rFonts w:ascii="Constantia" w:hAnsi="Constantia"/>
          <w:noProof w:val="0"/>
          <w:sz w:val="24"/>
          <w:szCs w:val="24"/>
        </w:rPr>
        <w:t>, whilst poverty is the chief concern</w:t>
      </w:r>
      <w:r w:rsidR="00461DD5">
        <w:rPr>
          <w:rFonts w:ascii="Constantia" w:hAnsi="Constantia"/>
          <w:noProof w:val="0"/>
          <w:sz w:val="24"/>
          <w:szCs w:val="24"/>
        </w:rPr>
        <w:t xml:space="preserve"> </w:t>
      </w:r>
      <w:r w:rsidR="00D74390" w:rsidRPr="00F96827">
        <w:rPr>
          <w:rFonts w:ascii="Constantia" w:hAnsi="Constantia"/>
          <w:noProof w:val="0"/>
          <w:sz w:val="24"/>
          <w:szCs w:val="24"/>
        </w:rPr>
        <w:t>for another 16 percent</w:t>
      </w:r>
      <w:r w:rsidR="00EE7F72" w:rsidRPr="00F96827">
        <w:rPr>
          <w:rFonts w:ascii="Constantia" w:hAnsi="Constantia"/>
          <w:noProof w:val="0"/>
          <w:sz w:val="24"/>
          <w:szCs w:val="24"/>
        </w:rPr>
        <w:t>.</w:t>
      </w:r>
    </w:p>
    <w:p w:rsidR="00D22FFF" w:rsidRPr="00F96827" w:rsidRDefault="00EE7F72" w:rsidP="00E65468">
      <w:pPr>
        <w:jc w:val="both"/>
        <w:rPr>
          <w:rFonts w:ascii="Constantia" w:hAnsi="Constantia"/>
          <w:noProof w:val="0"/>
          <w:sz w:val="24"/>
          <w:szCs w:val="24"/>
        </w:rPr>
      </w:pPr>
      <w:r w:rsidRPr="00F96827">
        <w:rPr>
          <w:rFonts w:ascii="Constantia" w:hAnsi="Constantia"/>
          <w:b/>
          <w:noProof w:val="0"/>
          <w:sz w:val="24"/>
          <w:szCs w:val="24"/>
        </w:rPr>
        <w:t xml:space="preserve">The </w:t>
      </w:r>
      <w:r w:rsidR="00953F01" w:rsidRPr="00F96827">
        <w:rPr>
          <w:rFonts w:ascii="Constantia" w:hAnsi="Constantia"/>
          <w:b/>
          <w:noProof w:val="0"/>
          <w:sz w:val="24"/>
          <w:szCs w:val="24"/>
        </w:rPr>
        <w:t>significance</w:t>
      </w:r>
      <w:r w:rsidRPr="00F96827">
        <w:rPr>
          <w:rFonts w:ascii="Constantia" w:hAnsi="Constantia"/>
          <w:b/>
          <w:noProof w:val="0"/>
          <w:sz w:val="24"/>
          <w:szCs w:val="24"/>
        </w:rPr>
        <w:t xml:space="preserve"> of corruption as an issue for Serbian citizens is best underscored by the fact that this is a </w:t>
      </w:r>
      <w:r w:rsidR="00D90FBB" w:rsidRPr="00D90FBB">
        <w:rPr>
          <w:rFonts w:ascii="Constantia" w:hAnsi="Constantia"/>
          <w:b/>
          <w:noProof w:val="0"/>
          <w:sz w:val="24"/>
          <w:szCs w:val="24"/>
        </w:rPr>
        <w:t xml:space="preserve">a rare problem not related to the economy </w:t>
      </w:r>
      <w:r w:rsidRPr="00F96827">
        <w:rPr>
          <w:rFonts w:ascii="Constantia" w:hAnsi="Constantia"/>
          <w:b/>
          <w:noProof w:val="0"/>
          <w:sz w:val="24"/>
          <w:szCs w:val="24"/>
        </w:rPr>
        <w:t xml:space="preserve">that appears high on this list. </w:t>
      </w:r>
      <w:r w:rsidRPr="00F96827">
        <w:rPr>
          <w:rFonts w:ascii="Constantia" w:hAnsi="Constantia"/>
          <w:noProof w:val="0"/>
          <w:sz w:val="24"/>
          <w:szCs w:val="24"/>
        </w:rPr>
        <w:t xml:space="preserve">The significance of </w:t>
      </w:r>
      <w:r w:rsidR="00826933" w:rsidRPr="00F96827">
        <w:rPr>
          <w:rFonts w:ascii="Constantia" w:hAnsi="Constantia"/>
          <w:noProof w:val="0"/>
          <w:sz w:val="24"/>
          <w:szCs w:val="24"/>
        </w:rPr>
        <w:t xml:space="preserve">efforts to tackle </w:t>
      </w:r>
      <w:r w:rsidR="00D30299" w:rsidRPr="00F96827">
        <w:rPr>
          <w:rFonts w:ascii="Constantia" w:hAnsi="Constantia"/>
          <w:noProof w:val="0"/>
          <w:sz w:val="24"/>
          <w:szCs w:val="24"/>
        </w:rPr>
        <w:t xml:space="preserve">corruption is </w:t>
      </w:r>
      <w:r w:rsidR="005121F6" w:rsidRPr="00F96827">
        <w:rPr>
          <w:rFonts w:ascii="Constantia" w:hAnsi="Constantia"/>
          <w:noProof w:val="0"/>
          <w:sz w:val="24"/>
          <w:szCs w:val="24"/>
        </w:rPr>
        <w:t xml:space="preserve">from time to time </w:t>
      </w:r>
      <w:r w:rsidR="002F62AE" w:rsidRPr="00F96827">
        <w:rPr>
          <w:rFonts w:ascii="Constantia" w:hAnsi="Constantia"/>
          <w:noProof w:val="0"/>
          <w:sz w:val="24"/>
          <w:szCs w:val="24"/>
        </w:rPr>
        <w:t xml:space="preserve">given a boost by </w:t>
      </w:r>
      <w:r w:rsidR="00826933" w:rsidRPr="00F96827">
        <w:rPr>
          <w:rFonts w:ascii="Constantia" w:hAnsi="Constantia"/>
          <w:noProof w:val="0"/>
          <w:sz w:val="24"/>
          <w:szCs w:val="24"/>
        </w:rPr>
        <w:t xml:space="preserve">individual </w:t>
      </w:r>
      <w:r w:rsidR="002F62AE" w:rsidRPr="00F96827">
        <w:rPr>
          <w:rFonts w:ascii="Constantia" w:hAnsi="Constantia"/>
          <w:noProof w:val="0"/>
          <w:sz w:val="24"/>
          <w:szCs w:val="24"/>
        </w:rPr>
        <w:t xml:space="preserve">anti-corruption drives and campaigns, as well as by arrests of those suspected of giving or taking bribes. </w:t>
      </w:r>
      <w:r w:rsidR="007F455A" w:rsidRPr="00F96827">
        <w:rPr>
          <w:rFonts w:ascii="Constantia" w:hAnsi="Constantia"/>
          <w:noProof w:val="0"/>
          <w:sz w:val="24"/>
          <w:szCs w:val="24"/>
        </w:rPr>
        <w:t xml:space="preserve">This is exactly why corruption </w:t>
      </w:r>
      <w:r w:rsidR="008F02E2" w:rsidRPr="00F96827">
        <w:rPr>
          <w:rFonts w:ascii="Constantia" w:hAnsi="Constantia"/>
          <w:noProof w:val="0"/>
          <w:sz w:val="24"/>
          <w:szCs w:val="24"/>
        </w:rPr>
        <w:t xml:space="preserve">was ranked second </w:t>
      </w:r>
      <w:r w:rsidR="00B14D3A" w:rsidRPr="00F96827">
        <w:rPr>
          <w:rFonts w:ascii="Constantia" w:hAnsi="Constantia"/>
          <w:noProof w:val="0"/>
          <w:sz w:val="24"/>
          <w:szCs w:val="24"/>
        </w:rPr>
        <w:t xml:space="preserve">on the list of main issues faced by the public in Serbia in the December 2012 survey, when </w:t>
      </w:r>
      <w:r w:rsidR="00030CA0" w:rsidRPr="00F96827">
        <w:rPr>
          <w:rFonts w:ascii="Constantia" w:hAnsi="Constantia"/>
          <w:noProof w:val="0"/>
          <w:sz w:val="24"/>
          <w:szCs w:val="24"/>
        </w:rPr>
        <w:t xml:space="preserve">the previous central government was </w:t>
      </w:r>
      <w:r w:rsidR="00E65468" w:rsidRPr="00F96827">
        <w:rPr>
          <w:rFonts w:ascii="Constantia" w:hAnsi="Constantia"/>
          <w:noProof w:val="0"/>
          <w:sz w:val="24"/>
          <w:szCs w:val="24"/>
        </w:rPr>
        <w:t>in the midst of one such anti-corruption campaign.</w:t>
      </w:r>
    </w:p>
    <w:p w:rsidR="006A08D0" w:rsidRPr="00F96827" w:rsidRDefault="00E65468" w:rsidP="00AF17F2">
      <w:pPr>
        <w:jc w:val="both"/>
        <w:rPr>
          <w:rFonts w:ascii="Constantia" w:hAnsi="Constantia"/>
          <w:noProof w:val="0"/>
          <w:sz w:val="24"/>
          <w:szCs w:val="24"/>
        </w:rPr>
      </w:pPr>
      <w:r w:rsidRPr="00F96827">
        <w:rPr>
          <w:rFonts w:ascii="Constantia" w:hAnsi="Constantia"/>
          <w:noProof w:val="0"/>
          <w:sz w:val="24"/>
          <w:szCs w:val="24"/>
        </w:rPr>
        <w:t xml:space="preserve">Nevertheless, </w:t>
      </w:r>
      <w:r w:rsidRPr="00F96827">
        <w:rPr>
          <w:rFonts w:ascii="Constantia" w:hAnsi="Constantia"/>
          <w:b/>
          <w:noProof w:val="0"/>
          <w:sz w:val="24"/>
          <w:szCs w:val="24"/>
        </w:rPr>
        <w:t xml:space="preserve">we have over the past two research cycles seen </w:t>
      </w:r>
      <w:r w:rsidR="00686D51" w:rsidRPr="00F96827">
        <w:rPr>
          <w:rFonts w:ascii="Constantia" w:hAnsi="Constantia"/>
          <w:b/>
          <w:noProof w:val="0"/>
          <w:sz w:val="24"/>
          <w:szCs w:val="24"/>
        </w:rPr>
        <w:t>the perceived</w:t>
      </w:r>
      <w:r w:rsidR="000D4EA6" w:rsidRPr="00F96827">
        <w:rPr>
          <w:rFonts w:ascii="Constantia" w:hAnsi="Constantia"/>
          <w:b/>
          <w:noProof w:val="0"/>
          <w:sz w:val="24"/>
          <w:szCs w:val="24"/>
        </w:rPr>
        <w:t xml:space="preserve"> importance of corruption stagnate and even suffer a slight decline. </w:t>
      </w:r>
      <w:r w:rsidR="00032B77" w:rsidRPr="00F96827">
        <w:rPr>
          <w:rFonts w:ascii="Constantia" w:hAnsi="Constantia"/>
          <w:noProof w:val="0"/>
          <w:sz w:val="24"/>
          <w:szCs w:val="24"/>
        </w:rPr>
        <w:t xml:space="preserve">A total of12 percent of those polled used to perceive corruption as the most important issue, whilst this figure </w:t>
      </w:r>
      <w:r w:rsidR="00AF17F2" w:rsidRPr="00F96827">
        <w:rPr>
          <w:rFonts w:ascii="Constantia" w:hAnsi="Constantia"/>
          <w:noProof w:val="0"/>
          <w:sz w:val="24"/>
          <w:szCs w:val="24"/>
        </w:rPr>
        <w:t>now stands at 11 percent.</w:t>
      </w:r>
      <w:r w:rsidR="006A08D0" w:rsidRPr="00F96827">
        <w:rPr>
          <w:rFonts w:ascii="Constantia" w:hAnsi="Constantia"/>
          <w:noProof w:val="0"/>
          <w:sz w:val="24"/>
          <w:szCs w:val="24"/>
        </w:rPr>
        <w:br w:type="page"/>
      </w:r>
    </w:p>
    <w:p w:rsidR="001E16A5" w:rsidRPr="00F96827" w:rsidRDefault="008113BC" w:rsidP="00EB5966">
      <w:pPr>
        <w:pStyle w:val="Heading1"/>
        <w:spacing w:before="0" w:after="200"/>
        <w:rPr>
          <w:rFonts w:ascii="Constantia" w:hAnsi="Constantia"/>
          <w:b w:val="0"/>
          <w:noProof w:val="0"/>
          <w:color w:val="auto"/>
          <w:sz w:val="24"/>
          <w:szCs w:val="24"/>
        </w:rPr>
      </w:pPr>
      <w:bookmarkStart w:id="19" w:name="_Toc404978888"/>
      <w:r w:rsidRPr="00F96827">
        <w:rPr>
          <w:rFonts w:ascii="Constantia" w:hAnsi="Constantia"/>
          <w:noProof w:val="0"/>
          <w:color w:val="auto"/>
          <w:sz w:val="24"/>
          <w:szCs w:val="24"/>
        </w:rPr>
        <w:lastRenderedPageBreak/>
        <w:t>7</w:t>
      </w:r>
      <w:r w:rsidR="008002D8" w:rsidRPr="00F96827">
        <w:rPr>
          <w:rFonts w:ascii="Constantia" w:hAnsi="Constantia"/>
          <w:noProof w:val="0"/>
          <w:color w:val="auto"/>
          <w:sz w:val="24"/>
          <w:szCs w:val="24"/>
        </w:rPr>
        <w:t xml:space="preserve">. </w:t>
      </w:r>
      <w:r w:rsidR="006A08D0" w:rsidRPr="00F96827">
        <w:rPr>
          <w:rFonts w:ascii="Constantia" w:hAnsi="Constantia"/>
          <w:noProof w:val="0"/>
          <w:color w:val="auto"/>
          <w:sz w:val="24"/>
          <w:szCs w:val="24"/>
        </w:rPr>
        <w:t>Experiences with corruption</w:t>
      </w:r>
      <w:bookmarkEnd w:id="19"/>
    </w:p>
    <w:p w:rsidR="00024B0B" w:rsidRPr="00F96827" w:rsidRDefault="004F3C5B" w:rsidP="007635D9">
      <w:pPr>
        <w:jc w:val="both"/>
        <w:rPr>
          <w:rFonts w:ascii="Constantia" w:hAnsi="Constantia"/>
          <w:b/>
          <w:noProof w:val="0"/>
          <w:sz w:val="24"/>
          <w:szCs w:val="24"/>
        </w:rPr>
      </w:pPr>
      <w:r w:rsidRPr="00F96827">
        <w:rPr>
          <w:rFonts w:ascii="Constantia" w:hAnsi="Constantia"/>
          <w:noProof w:val="0"/>
          <w:sz w:val="24"/>
          <w:szCs w:val="24"/>
        </w:rPr>
        <w:t xml:space="preserve">In December 2012 we </w:t>
      </w:r>
      <w:r w:rsidR="00606FE0" w:rsidRPr="00F96827">
        <w:rPr>
          <w:rFonts w:ascii="Constantia" w:hAnsi="Constantia"/>
          <w:noProof w:val="0"/>
          <w:sz w:val="24"/>
          <w:szCs w:val="24"/>
        </w:rPr>
        <w:t xml:space="preserve">recorded a major drop in </w:t>
      </w:r>
      <w:r w:rsidRPr="00F96827">
        <w:rPr>
          <w:rFonts w:ascii="Constantia" w:hAnsi="Constantia"/>
          <w:noProof w:val="0"/>
          <w:sz w:val="24"/>
          <w:szCs w:val="24"/>
        </w:rPr>
        <w:t xml:space="preserve">both direct and indirect experiences of Serbian citizens with corruption. The </w:t>
      </w:r>
      <w:r w:rsidR="00606FE0" w:rsidRPr="00F96827">
        <w:rPr>
          <w:rFonts w:ascii="Constantia" w:hAnsi="Constantia"/>
          <w:noProof w:val="0"/>
          <w:sz w:val="24"/>
          <w:szCs w:val="24"/>
        </w:rPr>
        <w:t xml:space="preserve">number of respondents who had indirectly learned about corruption (such as from friends or family members) </w:t>
      </w:r>
      <w:r w:rsidR="001342BB" w:rsidRPr="00F96827">
        <w:rPr>
          <w:rFonts w:ascii="Constantia" w:hAnsi="Constantia"/>
          <w:noProof w:val="0"/>
          <w:sz w:val="24"/>
          <w:szCs w:val="24"/>
        </w:rPr>
        <w:t>fell by as</w:t>
      </w:r>
      <w:r w:rsidR="005E47FF" w:rsidRPr="00F96827">
        <w:rPr>
          <w:rFonts w:ascii="Constantia" w:hAnsi="Constantia"/>
          <w:noProof w:val="0"/>
          <w:sz w:val="24"/>
          <w:szCs w:val="24"/>
        </w:rPr>
        <w:t xml:space="preserve"> much as 15 percent, whilst personal contacts with corruption </w:t>
      </w:r>
      <w:r w:rsidR="007635D9" w:rsidRPr="00F96827">
        <w:rPr>
          <w:rFonts w:ascii="Constantia" w:hAnsi="Constantia"/>
          <w:noProof w:val="0"/>
          <w:sz w:val="24"/>
          <w:szCs w:val="24"/>
        </w:rPr>
        <w:t>decreased by six percent.</w:t>
      </w:r>
    </w:p>
    <w:p w:rsidR="00CB74AC" w:rsidRPr="00F96827" w:rsidRDefault="00B65A32" w:rsidP="00CB74AC">
      <w:pPr>
        <w:spacing w:line="240" w:lineRule="auto"/>
        <w:contextualSpacing/>
        <w:jc w:val="center"/>
        <w:rPr>
          <w:rFonts w:ascii="Constantia" w:hAnsi="Constantia"/>
          <w:i/>
          <w:noProof w:val="0"/>
          <w:sz w:val="24"/>
          <w:szCs w:val="24"/>
        </w:rPr>
      </w:pPr>
      <w:r w:rsidRPr="00F96827">
        <w:rPr>
          <w:rFonts w:ascii="Constantia" w:hAnsi="Constantia"/>
          <w:i/>
          <w:noProof w:val="0"/>
          <w:sz w:val="24"/>
          <w:szCs w:val="24"/>
        </w:rPr>
        <w:t>Chart 4 – Direct and indirect experiences with corruption (comparison)</w:t>
      </w:r>
    </w:p>
    <w:p w:rsidR="00CB74AC" w:rsidRPr="00F96827" w:rsidRDefault="00C2461D" w:rsidP="00CB74AC">
      <w:pPr>
        <w:spacing w:line="240" w:lineRule="auto"/>
        <w:contextualSpacing/>
        <w:jc w:val="center"/>
        <w:rPr>
          <w:rFonts w:ascii="Constantia" w:hAnsi="Constantia"/>
          <w:i/>
          <w:noProof w:val="0"/>
          <w:sz w:val="24"/>
          <w:szCs w:val="24"/>
        </w:rPr>
      </w:pPr>
      <w:r w:rsidRPr="00C2461D">
        <w:rPr>
          <w:rFonts w:ascii="Constantia" w:hAnsi="Constantia"/>
          <w:i/>
          <w:sz w:val="24"/>
          <w:szCs w:val="24"/>
        </w:rPr>
        <w:drawing>
          <wp:inline distT="0" distB="0" distL="0" distR="0">
            <wp:extent cx="5462546" cy="3927944"/>
            <wp:effectExtent l="0" t="0" r="0" b="0"/>
            <wp:docPr id="156"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1D54" w:rsidRPr="00F96827" w:rsidRDefault="00871D54" w:rsidP="00871D54">
      <w:pPr>
        <w:spacing w:line="240" w:lineRule="auto"/>
        <w:contextualSpacing/>
        <w:jc w:val="both"/>
        <w:rPr>
          <w:rFonts w:ascii="Constantia" w:hAnsi="Constantia"/>
          <w:b/>
          <w:i/>
          <w:noProof w:val="0"/>
          <w:sz w:val="24"/>
          <w:szCs w:val="24"/>
        </w:rPr>
      </w:pPr>
    </w:p>
    <w:p w:rsidR="001E16A5" w:rsidRPr="00F96827" w:rsidRDefault="007635D9" w:rsidP="00D13D01">
      <w:pPr>
        <w:jc w:val="both"/>
        <w:rPr>
          <w:rFonts w:ascii="Constantia" w:hAnsi="Constantia"/>
          <w:noProof w:val="0"/>
          <w:sz w:val="24"/>
          <w:szCs w:val="24"/>
        </w:rPr>
      </w:pPr>
      <w:r w:rsidRPr="00F96827">
        <w:rPr>
          <w:rFonts w:ascii="Constantia" w:hAnsi="Constantia"/>
          <w:noProof w:val="0"/>
          <w:sz w:val="24"/>
          <w:szCs w:val="24"/>
        </w:rPr>
        <w:t xml:space="preserve">Ever since that time there have been no significant changes to the number of direct or indirect instances of corruption reported by citizens. </w:t>
      </w:r>
      <w:r w:rsidR="000D373E" w:rsidRPr="00F96827">
        <w:rPr>
          <w:rFonts w:ascii="Constantia" w:hAnsi="Constantia"/>
          <w:noProof w:val="0"/>
          <w:sz w:val="24"/>
          <w:szCs w:val="24"/>
        </w:rPr>
        <w:t xml:space="preserve">A total of 21 percent of those polled in this cycle claim someone close to them, a friend or family member, </w:t>
      </w:r>
      <w:r w:rsidR="0000390B" w:rsidRPr="00F96827">
        <w:rPr>
          <w:rFonts w:ascii="Constantia" w:hAnsi="Constantia"/>
          <w:noProof w:val="0"/>
          <w:sz w:val="24"/>
          <w:szCs w:val="24"/>
        </w:rPr>
        <w:t xml:space="preserve">has had experiences with corruption. As few as one in eleven of all respondents (nine percent) </w:t>
      </w:r>
      <w:r w:rsidR="00D13D01" w:rsidRPr="00F96827">
        <w:rPr>
          <w:rFonts w:ascii="Constantia" w:hAnsi="Constantia"/>
          <w:noProof w:val="0"/>
          <w:sz w:val="24"/>
          <w:szCs w:val="24"/>
        </w:rPr>
        <w:t>admit to have either offered or been asked for a bribe over the three months prior to the survey.</w:t>
      </w:r>
    </w:p>
    <w:p w:rsidR="008B15C8" w:rsidRPr="00F96827" w:rsidRDefault="00D13D01" w:rsidP="003301F4">
      <w:pPr>
        <w:pBdr>
          <w:top w:val="single" w:sz="4" w:space="1" w:color="auto"/>
          <w:left w:val="single" w:sz="4" w:space="4" w:color="auto"/>
          <w:bottom w:val="single" w:sz="4" w:space="1" w:color="auto"/>
          <w:right w:val="single" w:sz="4" w:space="4" w:color="auto"/>
        </w:pBdr>
        <w:jc w:val="center"/>
        <w:rPr>
          <w:rFonts w:ascii="Constantia" w:hAnsi="Constantia"/>
          <w:i/>
          <w:noProof w:val="0"/>
          <w:color w:val="C00000"/>
          <w:sz w:val="24"/>
          <w:szCs w:val="24"/>
        </w:rPr>
      </w:pPr>
      <w:r w:rsidRPr="00F96827">
        <w:rPr>
          <w:rFonts w:ascii="Constantia" w:hAnsi="Constantia"/>
          <w:i/>
          <w:noProof w:val="0"/>
          <w:color w:val="C00000"/>
          <w:sz w:val="24"/>
          <w:szCs w:val="24"/>
        </w:rPr>
        <w:t xml:space="preserve">The percentage of respondents who came into contact with corruption over the preceding three months has not changed substantially relative </w:t>
      </w:r>
      <w:r w:rsidR="00F448DD" w:rsidRPr="00F96827">
        <w:rPr>
          <w:rFonts w:ascii="Constantia" w:hAnsi="Constantia"/>
          <w:i/>
          <w:noProof w:val="0"/>
          <w:color w:val="C00000"/>
          <w:sz w:val="24"/>
          <w:szCs w:val="24"/>
        </w:rPr>
        <w:t xml:space="preserve">to the last research cycle; the figures are similar to those seen in December 2012. </w:t>
      </w:r>
      <w:r w:rsidR="007A5ED5" w:rsidRPr="00F96827">
        <w:rPr>
          <w:rFonts w:ascii="Constantia" w:hAnsi="Constantia"/>
          <w:i/>
          <w:noProof w:val="0"/>
          <w:color w:val="C00000"/>
          <w:sz w:val="24"/>
          <w:szCs w:val="24"/>
        </w:rPr>
        <w:t xml:space="preserve">The findings </w:t>
      </w:r>
      <w:r w:rsidR="00892F13" w:rsidRPr="00F96827">
        <w:rPr>
          <w:rFonts w:ascii="Constantia" w:hAnsi="Constantia"/>
          <w:i/>
          <w:noProof w:val="0"/>
          <w:color w:val="C00000"/>
          <w:sz w:val="24"/>
          <w:szCs w:val="24"/>
        </w:rPr>
        <w:t xml:space="preserve">show that the extent of corruption, as perceived by respondents, </w:t>
      </w:r>
      <w:r w:rsidR="003301F4" w:rsidRPr="00F96827">
        <w:rPr>
          <w:rFonts w:ascii="Constantia" w:hAnsi="Constantia"/>
          <w:i/>
          <w:noProof w:val="0"/>
          <w:color w:val="C00000"/>
          <w:sz w:val="24"/>
          <w:szCs w:val="24"/>
        </w:rPr>
        <w:t>has declined between the June 2013 and July 2014 cycles.</w:t>
      </w:r>
    </w:p>
    <w:p w:rsidR="008818BA" w:rsidRPr="00F96827" w:rsidRDefault="00416A0B" w:rsidP="008818BA">
      <w:pPr>
        <w:jc w:val="both"/>
        <w:rPr>
          <w:rFonts w:ascii="Constantia" w:hAnsi="Constantia"/>
          <w:i/>
          <w:noProof w:val="0"/>
          <w:sz w:val="24"/>
          <w:szCs w:val="24"/>
          <w:u w:val="single"/>
        </w:rPr>
      </w:pPr>
      <w:r w:rsidRPr="00F96827">
        <w:rPr>
          <w:rFonts w:ascii="Constantia" w:hAnsi="Constantia"/>
          <w:i/>
          <w:noProof w:val="0"/>
          <w:sz w:val="24"/>
          <w:szCs w:val="24"/>
          <w:u w:val="single"/>
        </w:rPr>
        <w:lastRenderedPageBreak/>
        <w:t>Which professions are the most prone to corruption</w:t>
      </w:r>
      <w:r w:rsidR="008818BA" w:rsidRPr="00F96827">
        <w:rPr>
          <w:rFonts w:ascii="Constantia" w:hAnsi="Constantia"/>
          <w:i/>
          <w:noProof w:val="0"/>
          <w:sz w:val="24"/>
          <w:szCs w:val="24"/>
          <w:u w:val="single"/>
        </w:rPr>
        <w:t>?</w:t>
      </w:r>
    </w:p>
    <w:p w:rsidR="00623AC0" w:rsidRPr="00F96827" w:rsidRDefault="00C141D9" w:rsidP="00536E5F">
      <w:pPr>
        <w:jc w:val="both"/>
        <w:rPr>
          <w:rFonts w:ascii="Constantia" w:hAnsi="Constantia"/>
          <w:noProof w:val="0"/>
          <w:sz w:val="24"/>
          <w:szCs w:val="24"/>
        </w:rPr>
      </w:pPr>
      <w:r w:rsidRPr="00F96827">
        <w:rPr>
          <w:rFonts w:ascii="Constantia" w:hAnsi="Constantia"/>
          <w:noProof w:val="0"/>
          <w:sz w:val="24"/>
          <w:szCs w:val="24"/>
        </w:rPr>
        <w:t xml:space="preserve">No major changes are in evidence </w:t>
      </w:r>
      <w:r w:rsidR="00FC4427" w:rsidRPr="00F96827">
        <w:rPr>
          <w:rFonts w:ascii="Constantia" w:hAnsi="Constantia"/>
          <w:noProof w:val="0"/>
          <w:sz w:val="24"/>
          <w:szCs w:val="24"/>
        </w:rPr>
        <w:t xml:space="preserve">when it comes to the professions perceived by the public as the most prone to corruption; see Chart 5. </w:t>
      </w:r>
      <w:r w:rsidR="00536E5F" w:rsidRPr="00F96827">
        <w:rPr>
          <w:rFonts w:ascii="Constantia" w:hAnsi="Constantia"/>
          <w:b/>
          <w:noProof w:val="0"/>
          <w:sz w:val="24"/>
          <w:szCs w:val="24"/>
        </w:rPr>
        <w:t>As in most cycles to date, t</w:t>
      </w:r>
      <w:r w:rsidR="00FC4427" w:rsidRPr="00F96827">
        <w:rPr>
          <w:rFonts w:ascii="Constantia" w:hAnsi="Constantia"/>
          <w:b/>
          <w:noProof w:val="0"/>
          <w:sz w:val="24"/>
          <w:szCs w:val="24"/>
        </w:rPr>
        <w:t xml:space="preserve">he first two </w:t>
      </w:r>
      <w:r w:rsidR="00536E5F" w:rsidRPr="00F96827">
        <w:rPr>
          <w:rFonts w:ascii="Constantia" w:hAnsi="Constantia"/>
          <w:b/>
          <w:noProof w:val="0"/>
          <w:sz w:val="24"/>
          <w:szCs w:val="24"/>
        </w:rPr>
        <w:t>spots on the list are reserved for doctors and police officers.</w:t>
      </w:r>
    </w:p>
    <w:p w:rsidR="001E16A5" w:rsidRPr="00F96827" w:rsidRDefault="00536E5F" w:rsidP="00B9686D">
      <w:pPr>
        <w:jc w:val="both"/>
        <w:rPr>
          <w:rFonts w:ascii="Constantia" w:hAnsi="Constantia"/>
          <w:noProof w:val="0"/>
          <w:sz w:val="24"/>
          <w:szCs w:val="24"/>
        </w:rPr>
      </w:pPr>
      <w:r w:rsidRPr="00F96827">
        <w:rPr>
          <w:rFonts w:ascii="Constantia" w:hAnsi="Constantia"/>
          <w:noProof w:val="0"/>
          <w:sz w:val="24"/>
          <w:szCs w:val="24"/>
        </w:rPr>
        <w:t xml:space="preserve">These are professions that </w:t>
      </w:r>
      <w:r w:rsidR="00C536C7" w:rsidRPr="00F96827">
        <w:rPr>
          <w:rFonts w:ascii="Constantia" w:hAnsi="Constantia"/>
          <w:noProof w:val="0"/>
          <w:sz w:val="24"/>
          <w:szCs w:val="24"/>
        </w:rPr>
        <w:t>come into contact with the public more often than others</w:t>
      </w:r>
      <w:r w:rsidR="00B64B8F" w:rsidRPr="00F96827">
        <w:rPr>
          <w:rFonts w:ascii="Constantia" w:hAnsi="Constantia"/>
          <w:noProof w:val="0"/>
          <w:sz w:val="24"/>
          <w:szCs w:val="24"/>
        </w:rPr>
        <w:t xml:space="preserve"> covered by the survey, and where </w:t>
      </w:r>
      <w:r w:rsidR="00701A7B" w:rsidRPr="00F96827">
        <w:rPr>
          <w:rFonts w:ascii="Constantia" w:hAnsi="Constantia"/>
          <w:noProof w:val="0"/>
          <w:sz w:val="24"/>
          <w:szCs w:val="24"/>
        </w:rPr>
        <w:t xml:space="preserve">opportunities for corruption </w:t>
      </w:r>
      <w:r w:rsidR="00C65192" w:rsidRPr="00F96827">
        <w:rPr>
          <w:rFonts w:ascii="Constantia" w:hAnsi="Constantia"/>
          <w:noProof w:val="0"/>
          <w:sz w:val="24"/>
          <w:szCs w:val="24"/>
        </w:rPr>
        <w:t xml:space="preserve">are consequently </w:t>
      </w:r>
      <w:r w:rsidR="00A32ED4" w:rsidRPr="00F96827">
        <w:rPr>
          <w:rFonts w:ascii="Constantia" w:hAnsi="Constantia"/>
          <w:noProof w:val="0"/>
          <w:sz w:val="24"/>
          <w:szCs w:val="24"/>
        </w:rPr>
        <w:t xml:space="preserve">greater. However, </w:t>
      </w:r>
      <w:r w:rsidR="00952E6E">
        <w:rPr>
          <w:rFonts w:ascii="Constantia" w:hAnsi="Constantia"/>
          <w:noProof w:val="0"/>
          <w:sz w:val="24"/>
          <w:szCs w:val="24"/>
        </w:rPr>
        <w:t xml:space="preserve">relative to the last two research cycles, </w:t>
      </w:r>
      <w:r w:rsidR="00EA5118" w:rsidRPr="00F96827">
        <w:rPr>
          <w:rFonts w:ascii="Constantia" w:hAnsi="Constantia"/>
          <w:noProof w:val="0"/>
          <w:sz w:val="24"/>
          <w:szCs w:val="24"/>
        </w:rPr>
        <w:t xml:space="preserve">there has been a major drop in the perceived </w:t>
      </w:r>
      <w:r w:rsidR="00B9686D" w:rsidRPr="00F96827">
        <w:rPr>
          <w:rFonts w:ascii="Constantia" w:hAnsi="Constantia"/>
          <w:noProof w:val="0"/>
          <w:sz w:val="24"/>
          <w:szCs w:val="24"/>
        </w:rPr>
        <w:t>extent of corruption amongst doctors.</w:t>
      </w:r>
    </w:p>
    <w:p w:rsidR="00C26307" w:rsidRPr="00F96827" w:rsidRDefault="00416A0B" w:rsidP="00C26307">
      <w:pPr>
        <w:spacing w:line="240" w:lineRule="auto"/>
        <w:contextualSpacing/>
        <w:jc w:val="center"/>
        <w:rPr>
          <w:rFonts w:ascii="Constantia" w:hAnsi="Constantia"/>
          <w:i/>
          <w:noProof w:val="0"/>
          <w:sz w:val="24"/>
          <w:szCs w:val="24"/>
        </w:rPr>
      </w:pPr>
      <w:r w:rsidRPr="00F96827">
        <w:rPr>
          <w:rFonts w:ascii="Constantia" w:hAnsi="Constantia"/>
          <w:i/>
          <w:noProof w:val="0"/>
          <w:sz w:val="24"/>
          <w:szCs w:val="24"/>
        </w:rPr>
        <w:t xml:space="preserve">Chart </w:t>
      </w:r>
      <w:r w:rsidR="00C26307" w:rsidRPr="00F96827">
        <w:rPr>
          <w:rFonts w:ascii="Constantia" w:hAnsi="Constantia"/>
          <w:i/>
          <w:noProof w:val="0"/>
          <w:sz w:val="24"/>
          <w:szCs w:val="24"/>
        </w:rPr>
        <w:t xml:space="preserve">5 </w:t>
      </w:r>
      <w:r w:rsidRPr="00F96827">
        <w:rPr>
          <w:rFonts w:ascii="Constantia" w:hAnsi="Constantia"/>
          <w:i/>
          <w:noProof w:val="0"/>
          <w:sz w:val="24"/>
          <w:szCs w:val="24"/>
        </w:rPr>
        <w:t>– Who have you bribed over the past three months?</w:t>
      </w:r>
    </w:p>
    <w:p w:rsidR="00C26307" w:rsidRPr="00F96827" w:rsidRDefault="00C26307" w:rsidP="00C26307">
      <w:pPr>
        <w:spacing w:line="240" w:lineRule="auto"/>
        <w:contextualSpacing/>
        <w:jc w:val="center"/>
        <w:rPr>
          <w:rFonts w:ascii="Constantia" w:hAnsi="Constantia"/>
          <w:i/>
          <w:noProof w:val="0"/>
          <w:sz w:val="20"/>
          <w:szCs w:val="20"/>
        </w:rPr>
      </w:pPr>
      <w:r w:rsidRPr="00F96827">
        <w:rPr>
          <w:rFonts w:ascii="Constantia" w:hAnsi="Constantia"/>
          <w:i/>
          <w:noProof w:val="0"/>
          <w:sz w:val="20"/>
          <w:szCs w:val="20"/>
        </w:rPr>
        <w:t>(*</w:t>
      </w:r>
      <w:r w:rsidR="00B9686D" w:rsidRPr="00F96827">
        <w:rPr>
          <w:rFonts w:ascii="Constantia" w:hAnsi="Constantia"/>
          <w:i/>
          <w:noProof w:val="0"/>
          <w:sz w:val="20"/>
          <w:szCs w:val="20"/>
        </w:rPr>
        <w:t xml:space="preserve"> Percentage of total number of instances </w:t>
      </w:r>
      <w:r w:rsidR="00F51EC1" w:rsidRPr="00F96827">
        <w:rPr>
          <w:rFonts w:ascii="Constantia" w:hAnsi="Constantia"/>
          <w:i/>
          <w:noProof w:val="0"/>
          <w:sz w:val="20"/>
          <w:szCs w:val="20"/>
        </w:rPr>
        <w:t xml:space="preserve">where </w:t>
      </w:r>
      <w:r w:rsidR="00B9686D" w:rsidRPr="00F96827">
        <w:rPr>
          <w:rFonts w:ascii="Constantia" w:hAnsi="Constantia"/>
          <w:i/>
          <w:noProof w:val="0"/>
          <w:sz w:val="20"/>
          <w:szCs w:val="20"/>
        </w:rPr>
        <w:t>respondent has given bribes over past three months</w:t>
      </w:r>
      <w:r w:rsidR="00416A0B" w:rsidRPr="00F96827">
        <w:rPr>
          <w:rFonts w:ascii="Constantia" w:hAnsi="Constantia"/>
          <w:i/>
          <w:noProof w:val="0"/>
          <w:sz w:val="20"/>
          <w:szCs w:val="20"/>
        </w:rPr>
        <w:t>)</w:t>
      </w:r>
    </w:p>
    <w:p w:rsidR="00B9686D" w:rsidRPr="00F96827" w:rsidRDefault="00F244CD" w:rsidP="00274762">
      <w:pPr>
        <w:jc w:val="both"/>
        <w:rPr>
          <w:rFonts w:ascii="Constantia" w:hAnsi="Constantia"/>
          <w:noProof w:val="0"/>
          <w:sz w:val="24"/>
          <w:szCs w:val="24"/>
        </w:rPr>
      </w:pPr>
      <w:r w:rsidRPr="00F244CD">
        <w:rPr>
          <w:rFonts w:ascii="Constantia" w:hAnsi="Constantia"/>
          <w:sz w:val="24"/>
          <w:szCs w:val="24"/>
        </w:rPr>
        <w:drawing>
          <wp:inline distT="0" distB="0" distL="0" distR="0">
            <wp:extent cx="6230648" cy="3053301"/>
            <wp:effectExtent l="0" t="0" r="0" b="0"/>
            <wp:docPr id="157"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476D" w:rsidRPr="00F96827" w:rsidRDefault="00C93CAA" w:rsidP="00EF0ACE">
      <w:pPr>
        <w:jc w:val="both"/>
        <w:rPr>
          <w:rFonts w:ascii="Constantia" w:hAnsi="Constantia"/>
          <w:noProof w:val="0"/>
          <w:sz w:val="24"/>
          <w:szCs w:val="24"/>
        </w:rPr>
      </w:pPr>
      <w:r w:rsidRPr="00F96827">
        <w:rPr>
          <w:rFonts w:ascii="Constantia" w:hAnsi="Constantia"/>
          <w:noProof w:val="0"/>
          <w:sz w:val="24"/>
          <w:szCs w:val="24"/>
        </w:rPr>
        <w:t xml:space="preserve">The trends apparent </w:t>
      </w:r>
      <w:r w:rsidR="00EF0ACE" w:rsidRPr="00F96827">
        <w:rPr>
          <w:rFonts w:ascii="Constantia" w:hAnsi="Constantia"/>
          <w:noProof w:val="0"/>
          <w:sz w:val="24"/>
          <w:szCs w:val="24"/>
        </w:rPr>
        <w:t xml:space="preserve">from these findings show that </w:t>
      </w:r>
      <w:r w:rsidR="00CE272E" w:rsidRPr="00F96827">
        <w:rPr>
          <w:rFonts w:ascii="Constantia" w:hAnsi="Constantia"/>
          <w:noProof w:val="0"/>
          <w:sz w:val="24"/>
          <w:szCs w:val="24"/>
        </w:rPr>
        <w:t>respondents</w:t>
      </w:r>
      <w:r w:rsidR="00EF0ACE" w:rsidRPr="00F96827">
        <w:rPr>
          <w:rFonts w:ascii="Constantia" w:hAnsi="Constantia"/>
          <w:noProof w:val="0"/>
          <w:sz w:val="24"/>
          <w:szCs w:val="24"/>
        </w:rPr>
        <w:t xml:space="preserve"> clearly perceive these two professions as potentially the most open to corruption of all those </w:t>
      </w:r>
      <w:r w:rsidR="00D90FBB" w:rsidRPr="00D90FBB">
        <w:rPr>
          <w:rFonts w:ascii="Constantia" w:hAnsi="Constantia"/>
          <w:noProof w:val="0"/>
          <w:sz w:val="24"/>
          <w:szCs w:val="24"/>
        </w:rPr>
        <w:t>listed</w:t>
      </w:r>
      <w:r w:rsidR="00D90FBB">
        <w:rPr>
          <w:rFonts w:ascii="Constantia" w:hAnsi="Constantia"/>
          <w:noProof w:val="0"/>
          <w:sz w:val="24"/>
          <w:szCs w:val="24"/>
        </w:rPr>
        <w:t xml:space="preserve"> </w:t>
      </w:r>
      <w:r w:rsidR="00EF0ACE" w:rsidRPr="00F96827">
        <w:rPr>
          <w:rFonts w:ascii="Constantia" w:hAnsi="Constantia"/>
          <w:noProof w:val="0"/>
          <w:sz w:val="24"/>
          <w:szCs w:val="24"/>
        </w:rPr>
        <w:t>in the question.</w:t>
      </w:r>
    </w:p>
    <w:p w:rsidR="00D97599" w:rsidRPr="00F96827" w:rsidRDefault="0074159D" w:rsidP="00052988">
      <w:pPr>
        <w:pBdr>
          <w:top w:val="single" w:sz="4" w:space="1" w:color="auto"/>
          <w:left w:val="single" w:sz="4" w:space="4" w:color="auto"/>
          <w:bottom w:val="single" w:sz="4" w:space="1" w:color="auto"/>
          <w:right w:val="single" w:sz="4" w:space="4" w:color="auto"/>
        </w:pBdr>
        <w:jc w:val="center"/>
        <w:rPr>
          <w:rFonts w:ascii="Constantia" w:hAnsi="Constantia"/>
          <w:b/>
          <w:i/>
          <w:noProof w:val="0"/>
          <w:color w:val="C00000"/>
          <w:sz w:val="24"/>
          <w:szCs w:val="24"/>
        </w:rPr>
      </w:pPr>
      <w:r w:rsidRPr="00F96827">
        <w:rPr>
          <w:rFonts w:ascii="Constantia" w:hAnsi="Constantia"/>
          <w:b/>
          <w:i/>
          <w:noProof w:val="0"/>
          <w:color w:val="C00000"/>
          <w:sz w:val="24"/>
          <w:szCs w:val="24"/>
        </w:rPr>
        <w:t xml:space="preserve">A piece of good news, however, is the fact that </w:t>
      </w:r>
      <w:r w:rsidR="006C638A" w:rsidRPr="00F96827">
        <w:rPr>
          <w:rFonts w:ascii="Constantia" w:hAnsi="Constantia"/>
          <w:b/>
          <w:i/>
          <w:noProof w:val="0"/>
          <w:color w:val="C00000"/>
          <w:sz w:val="24"/>
          <w:szCs w:val="24"/>
        </w:rPr>
        <w:t>unlike the previous</w:t>
      </w:r>
      <w:r w:rsidR="00952E6E">
        <w:rPr>
          <w:rFonts w:ascii="Constantia" w:hAnsi="Constantia"/>
          <w:b/>
          <w:i/>
          <w:noProof w:val="0"/>
          <w:color w:val="C00000"/>
          <w:sz w:val="24"/>
          <w:szCs w:val="24"/>
        </w:rPr>
        <w:t>, December 2013</w:t>
      </w:r>
      <w:r w:rsidR="006C638A" w:rsidRPr="00F96827">
        <w:rPr>
          <w:rFonts w:ascii="Constantia" w:hAnsi="Constantia"/>
          <w:b/>
          <w:i/>
          <w:noProof w:val="0"/>
          <w:color w:val="C00000"/>
          <w:sz w:val="24"/>
          <w:szCs w:val="24"/>
        </w:rPr>
        <w:t xml:space="preserve"> cycle, </w:t>
      </w:r>
      <w:r w:rsidR="00052988" w:rsidRPr="00F96827">
        <w:rPr>
          <w:rFonts w:ascii="Constantia" w:hAnsi="Constantia"/>
          <w:b/>
          <w:i/>
          <w:noProof w:val="0"/>
          <w:color w:val="C00000"/>
          <w:sz w:val="24"/>
          <w:szCs w:val="24"/>
        </w:rPr>
        <w:t>whe</w:t>
      </w:r>
      <w:r w:rsidR="00952E6E">
        <w:rPr>
          <w:rFonts w:ascii="Constantia" w:hAnsi="Constantia"/>
          <w:b/>
          <w:i/>
          <w:noProof w:val="0"/>
          <w:color w:val="C00000"/>
          <w:sz w:val="24"/>
          <w:szCs w:val="24"/>
        </w:rPr>
        <w:t>re</w:t>
      </w:r>
      <w:r w:rsidR="00052988" w:rsidRPr="00F96827">
        <w:rPr>
          <w:rFonts w:ascii="Constantia" w:hAnsi="Constantia"/>
          <w:b/>
          <w:i/>
          <w:noProof w:val="0"/>
          <w:color w:val="C00000"/>
          <w:sz w:val="24"/>
          <w:szCs w:val="24"/>
        </w:rPr>
        <w:t xml:space="preserve"> nearly one in two cases of corruption involved doctors, there has now been a major decline in the extent of corruption in this profession (from 48 to 35 percent).</w:t>
      </w:r>
    </w:p>
    <w:p w:rsidR="006F0D5B" w:rsidRPr="00F96827" w:rsidRDefault="006F0D5B" w:rsidP="007E7ED4">
      <w:pPr>
        <w:jc w:val="both"/>
        <w:rPr>
          <w:rFonts w:ascii="Constantia" w:hAnsi="Constantia"/>
          <w:noProof w:val="0"/>
          <w:sz w:val="24"/>
          <w:szCs w:val="24"/>
        </w:rPr>
      </w:pPr>
    </w:p>
    <w:p w:rsidR="006F0D5B" w:rsidRPr="00F96827" w:rsidRDefault="006F0D5B" w:rsidP="007E7ED4">
      <w:pPr>
        <w:jc w:val="both"/>
        <w:rPr>
          <w:rFonts w:ascii="Constantia" w:hAnsi="Constantia"/>
          <w:noProof w:val="0"/>
          <w:sz w:val="24"/>
          <w:szCs w:val="24"/>
        </w:rPr>
      </w:pPr>
    </w:p>
    <w:p w:rsidR="006F0D5B" w:rsidRPr="00F96827" w:rsidRDefault="006F0D5B" w:rsidP="007E7ED4">
      <w:pPr>
        <w:jc w:val="both"/>
        <w:rPr>
          <w:rFonts w:ascii="Constantia" w:hAnsi="Constantia"/>
          <w:noProof w:val="0"/>
          <w:sz w:val="24"/>
          <w:szCs w:val="24"/>
        </w:rPr>
      </w:pPr>
    </w:p>
    <w:p w:rsidR="006F0D5B" w:rsidRPr="00F96827" w:rsidRDefault="006F0D5B" w:rsidP="007E7ED4">
      <w:pPr>
        <w:jc w:val="both"/>
        <w:rPr>
          <w:rFonts w:ascii="Constantia" w:hAnsi="Constantia"/>
          <w:noProof w:val="0"/>
          <w:sz w:val="24"/>
          <w:szCs w:val="24"/>
        </w:rPr>
      </w:pPr>
    </w:p>
    <w:p w:rsidR="000544DE" w:rsidRPr="00F96827" w:rsidRDefault="00052988" w:rsidP="007E7ED4">
      <w:pPr>
        <w:jc w:val="both"/>
        <w:rPr>
          <w:rFonts w:ascii="Constantia" w:hAnsi="Constantia"/>
          <w:noProof w:val="0"/>
          <w:sz w:val="24"/>
          <w:szCs w:val="24"/>
        </w:rPr>
      </w:pPr>
      <w:r w:rsidRPr="00F96827">
        <w:rPr>
          <w:rFonts w:ascii="Constantia" w:hAnsi="Constantia"/>
          <w:noProof w:val="0"/>
          <w:sz w:val="24"/>
          <w:szCs w:val="24"/>
        </w:rPr>
        <w:t>On the other hand,</w:t>
      </w:r>
      <w:r w:rsidR="00461DD5">
        <w:rPr>
          <w:rFonts w:ascii="Constantia" w:hAnsi="Constantia"/>
          <w:noProof w:val="0"/>
          <w:sz w:val="24"/>
          <w:szCs w:val="24"/>
        </w:rPr>
        <w:t xml:space="preserve"> </w:t>
      </w:r>
      <w:r w:rsidR="00EB5693" w:rsidRPr="00F96827">
        <w:rPr>
          <w:rFonts w:ascii="Constantia" w:hAnsi="Constantia"/>
          <w:b/>
          <w:noProof w:val="0"/>
          <w:sz w:val="24"/>
          <w:szCs w:val="24"/>
        </w:rPr>
        <w:t>over the past three months</w:t>
      </w:r>
      <w:r w:rsidR="00461DD5">
        <w:rPr>
          <w:rFonts w:ascii="Constantia" w:hAnsi="Constantia"/>
          <w:b/>
          <w:noProof w:val="0"/>
          <w:sz w:val="24"/>
          <w:szCs w:val="24"/>
        </w:rPr>
        <w:t xml:space="preserve"> </w:t>
      </w:r>
      <w:r w:rsidR="00EB5693" w:rsidRPr="00F96827">
        <w:rPr>
          <w:rFonts w:ascii="Constantia" w:hAnsi="Constantia"/>
          <w:b/>
          <w:noProof w:val="0"/>
          <w:sz w:val="24"/>
          <w:szCs w:val="24"/>
        </w:rPr>
        <w:t xml:space="preserve">there has been a rise in corruption </w:t>
      </w:r>
      <w:r w:rsidR="005F59A2" w:rsidRPr="00F96827">
        <w:rPr>
          <w:rFonts w:ascii="Constantia" w:hAnsi="Constantia"/>
          <w:b/>
          <w:noProof w:val="0"/>
          <w:sz w:val="24"/>
          <w:szCs w:val="24"/>
        </w:rPr>
        <w:t xml:space="preserve">cases involving police officers (from 18 to 22 percent). </w:t>
      </w:r>
      <w:r w:rsidR="005F59A2" w:rsidRPr="00F96827">
        <w:rPr>
          <w:rFonts w:ascii="Constantia" w:hAnsi="Constantia"/>
          <w:noProof w:val="0"/>
          <w:sz w:val="24"/>
          <w:szCs w:val="24"/>
        </w:rPr>
        <w:t xml:space="preserve">This is a cause for concern, as this figure </w:t>
      </w:r>
      <w:r w:rsidR="002C66E7" w:rsidRPr="00F96827">
        <w:rPr>
          <w:rFonts w:ascii="Constantia" w:hAnsi="Constantia"/>
          <w:noProof w:val="0"/>
          <w:sz w:val="24"/>
          <w:szCs w:val="24"/>
        </w:rPr>
        <w:t xml:space="preserve">is the greatest </w:t>
      </w:r>
      <w:r w:rsidR="00A75255" w:rsidRPr="00F96827">
        <w:rPr>
          <w:rFonts w:ascii="Constantia" w:hAnsi="Constantia"/>
          <w:noProof w:val="0"/>
          <w:sz w:val="24"/>
          <w:szCs w:val="24"/>
        </w:rPr>
        <w:t xml:space="preserve">recorded </w:t>
      </w:r>
      <w:r w:rsidR="002C66E7" w:rsidRPr="00F96827">
        <w:rPr>
          <w:rFonts w:ascii="Constantia" w:hAnsi="Constantia"/>
          <w:noProof w:val="0"/>
          <w:sz w:val="24"/>
          <w:szCs w:val="24"/>
        </w:rPr>
        <w:t xml:space="preserve">for the police force </w:t>
      </w:r>
      <w:r w:rsidR="007E7ED4" w:rsidRPr="00F96827">
        <w:rPr>
          <w:rFonts w:ascii="Constantia" w:hAnsi="Constantia"/>
          <w:noProof w:val="0"/>
          <w:sz w:val="24"/>
          <w:szCs w:val="24"/>
        </w:rPr>
        <w:t>in two years.</w:t>
      </w:r>
      <w:r w:rsidR="00DA6BA5" w:rsidRPr="00F96827">
        <w:rPr>
          <w:rStyle w:val="FootnoteReference"/>
          <w:rFonts w:ascii="Constantia" w:hAnsi="Constantia" w:cstheme="minorHAnsi"/>
          <w:noProof w:val="0"/>
          <w:sz w:val="24"/>
          <w:szCs w:val="24"/>
        </w:rPr>
        <w:footnoteReference w:id="2"/>
      </w:r>
    </w:p>
    <w:p w:rsidR="000544DE" w:rsidRPr="00F96827" w:rsidRDefault="003E2EE7" w:rsidP="001B6D1E">
      <w:pPr>
        <w:jc w:val="both"/>
        <w:rPr>
          <w:rFonts w:ascii="Constantia" w:hAnsi="Constantia"/>
          <w:noProof w:val="0"/>
          <w:sz w:val="24"/>
          <w:szCs w:val="24"/>
        </w:rPr>
      </w:pPr>
      <w:r w:rsidRPr="00F96827">
        <w:rPr>
          <w:rFonts w:ascii="Constantia" w:hAnsi="Constantia"/>
          <w:b/>
          <w:noProof w:val="0"/>
          <w:sz w:val="24"/>
          <w:szCs w:val="24"/>
        </w:rPr>
        <w:t xml:space="preserve">The extent of corruption amongst civil servants has nearly halved </w:t>
      </w:r>
      <w:r w:rsidR="00565996" w:rsidRPr="00F96827">
        <w:rPr>
          <w:rFonts w:ascii="Constantia" w:hAnsi="Constantia"/>
          <w:b/>
          <w:noProof w:val="0"/>
          <w:sz w:val="24"/>
          <w:szCs w:val="24"/>
        </w:rPr>
        <w:t xml:space="preserve">in relation to the preceding cycle (and now stands at ten percent). </w:t>
      </w:r>
      <w:r w:rsidR="00565996" w:rsidRPr="00F96827">
        <w:rPr>
          <w:rFonts w:ascii="Constantia" w:hAnsi="Constantia"/>
          <w:noProof w:val="0"/>
          <w:sz w:val="24"/>
          <w:szCs w:val="24"/>
        </w:rPr>
        <w:t xml:space="preserve">This can </w:t>
      </w:r>
      <w:r w:rsidR="003577D2" w:rsidRPr="00F96827">
        <w:rPr>
          <w:rFonts w:ascii="Constantia" w:hAnsi="Constantia"/>
          <w:noProof w:val="0"/>
          <w:sz w:val="24"/>
          <w:szCs w:val="24"/>
        </w:rPr>
        <w:t xml:space="preserve">be linked to the recent general election and </w:t>
      </w:r>
      <w:r w:rsidR="00320BA1" w:rsidRPr="00F96827">
        <w:rPr>
          <w:rFonts w:ascii="Constantia" w:hAnsi="Constantia"/>
          <w:noProof w:val="0"/>
          <w:sz w:val="24"/>
          <w:szCs w:val="24"/>
        </w:rPr>
        <w:t xml:space="preserve">the </w:t>
      </w:r>
      <w:r w:rsidR="0062517C" w:rsidRPr="00F96827">
        <w:rPr>
          <w:rFonts w:ascii="Constantia" w:hAnsi="Constantia"/>
          <w:noProof w:val="0"/>
          <w:sz w:val="24"/>
          <w:szCs w:val="24"/>
        </w:rPr>
        <w:t xml:space="preserve">greater risk of being caught </w:t>
      </w:r>
      <w:r w:rsidR="001B6D1E" w:rsidRPr="00F96827">
        <w:rPr>
          <w:rFonts w:ascii="Constantia" w:hAnsi="Constantia"/>
          <w:noProof w:val="0"/>
          <w:sz w:val="24"/>
          <w:szCs w:val="24"/>
        </w:rPr>
        <w:t>taking or giving bribes.</w:t>
      </w:r>
    </w:p>
    <w:p w:rsidR="00A21A93" w:rsidRPr="00F96827" w:rsidRDefault="001B6D1E" w:rsidP="00C47B0E">
      <w:pPr>
        <w:jc w:val="both"/>
        <w:rPr>
          <w:rFonts w:ascii="Constantia" w:hAnsi="Constantia"/>
          <w:noProof w:val="0"/>
          <w:sz w:val="24"/>
          <w:szCs w:val="24"/>
        </w:rPr>
      </w:pPr>
      <w:r w:rsidRPr="00F96827">
        <w:rPr>
          <w:rFonts w:ascii="Constantia" w:hAnsi="Constantia"/>
          <w:noProof w:val="0"/>
          <w:sz w:val="24"/>
          <w:szCs w:val="24"/>
        </w:rPr>
        <w:t>Contrary to these examples of good practice, corruption has increased amongst la</w:t>
      </w:r>
      <w:r w:rsidR="007A15EA" w:rsidRPr="00F96827">
        <w:rPr>
          <w:rFonts w:ascii="Constantia" w:hAnsi="Constantia"/>
          <w:noProof w:val="0"/>
          <w:sz w:val="24"/>
          <w:szCs w:val="24"/>
        </w:rPr>
        <w:t xml:space="preserve">wyers, </w:t>
      </w:r>
      <w:r w:rsidR="004316B6" w:rsidRPr="00F96827">
        <w:rPr>
          <w:rFonts w:ascii="Constantia" w:hAnsi="Constantia"/>
          <w:noProof w:val="0"/>
          <w:sz w:val="24"/>
          <w:szCs w:val="24"/>
        </w:rPr>
        <w:t>employees of public utilities</w:t>
      </w:r>
      <w:r w:rsidR="007A15EA" w:rsidRPr="00F96827">
        <w:rPr>
          <w:rFonts w:ascii="Constantia" w:hAnsi="Constantia"/>
          <w:noProof w:val="0"/>
          <w:sz w:val="24"/>
          <w:szCs w:val="24"/>
        </w:rPr>
        <w:t xml:space="preserve">, and, to a lesser extent, customs officers. </w:t>
      </w:r>
      <w:r w:rsidR="004316B6" w:rsidRPr="00F96827">
        <w:rPr>
          <w:rFonts w:ascii="Constantia" w:hAnsi="Constantia"/>
          <w:noProof w:val="0"/>
          <w:sz w:val="24"/>
          <w:szCs w:val="24"/>
        </w:rPr>
        <w:t>Seven percent of all re</w:t>
      </w:r>
      <w:r w:rsidR="00706980" w:rsidRPr="00F96827">
        <w:rPr>
          <w:rFonts w:ascii="Constantia" w:hAnsi="Constantia"/>
          <w:noProof w:val="0"/>
          <w:sz w:val="24"/>
          <w:szCs w:val="24"/>
        </w:rPr>
        <w:t>s</w:t>
      </w:r>
      <w:r w:rsidR="004316B6" w:rsidRPr="00F96827">
        <w:rPr>
          <w:rFonts w:ascii="Constantia" w:hAnsi="Constantia"/>
          <w:noProof w:val="0"/>
          <w:sz w:val="24"/>
          <w:szCs w:val="24"/>
        </w:rPr>
        <w:t xml:space="preserve">pondents </w:t>
      </w:r>
      <w:r w:rsidR="00706980" w:rsidRPr="00F96827">
        <w:rPr>
          <w:rFonts w:ascii="Constantia" w:hAnsi="Constantia"/>
          <w:noProof w:val="0"/>
          <w:sz w:val="24"/>
          <w:szCs w:val="24"/>
        </w:rPr>
        <w:t xml:space="preserve">who admitted to having given bribes over the past three months </w:t>
      </w:r>
      <w:r w:rsidR="009E4196" w:rsidRPr="00F96827">
        <w:rPr>
          <w:rFonts w:ascii="Constantia" w:hAnsi="Constantia"/>
          <w:noProof w:val="0"/>
          <w:sz w:val="24"/>
          <w:szCs w:val="24"/>
        </w:rPr>
        <w:t xml:space="preserve">did so to lawyers and staff of public utility services; </w:t>
      </w:r>
      <w:r w:rsidR="00C47B0E" w:rsidRPr="00F96827">
        <w:rPr>
          <w:rFonts w:ascii="Constantia" w:hAnsi="Constantia"/>
          <w:noProof w:val="0"/>
          <w:sz w:val="24"/>
          <w:szCs w:val="24"/>
        </w:rPr>
        <w:t>five percent of those polled bribed customs officers.</w:t>
      </w:r>
    </w:p>
    <w:p w:rsidR="00D445A8" w:rsidRPr="00F96827" w:rsidRDefault="007B2531" w:rsidP="007B2531">
      <w:pPr>
        <w:jc w:val="both"/>
        <w:rPr>
          <w:rFonts w:ascii="Constantia" w:hAnsi="Constantia"/>
          <w:noProof w:val="0"/>
          <w:sz w:val="24"/>
          <w:szCs w:val="24"/>
        </w:rPr>
      </w:pPr>
      <w:r w:rsidRPr="00F96827">
        <w:rPr>
          <w:rFonts w:ascii="Constantia" w:hAnsi="Constantia"/>
          <w:noProof w:val="0"/>
          <w:sz w:val="24"/>
          <w:szCs w:val="24"/>
        </w:rPr>
        <w:t>Other professions have seen no major changes relative to the preceding research cycle.</w:t>
      </w:r>
    </w:p>
    <w:p w:rsidR="00CB74AC" w:rsidRPr="00F96827" w:rsidRDefault="00EF0ACE" w:rsidP="00D445A8">
      <w:pPr>
        <w:spacing w:line="240" w:lineRule="auto"/>
        <w:contextualSpacing/>
        <w:jc w:val="center"/>
        <w:rPr>
          <w:rFonts w:ascii="Constantia" w:hAnsi="Constantia"/>
          <w:i/>
          <w:noProof w:val="0"/>
          <w:sz w:val="24"/>
          <w:szCs w:val="24"/>
        </w:rPr>
      </w:pPr>
      <w:r w:rsidRPr="00F96827">
        <w:rPr>
          <w:rFonts w:ascii="Constantia" w:hAnsi="Constantia"/>
          <w:i/>
          <w:noProof w:val="0"/>
          <w:sz w:val="24"/>
          <w:szCs w:val="24"/>
        </w:rPr>
        <w:t>Chart 6 – What was the reason for giving the bribe</w:t>
      </w:r>
      <w:r w:rsidR="00C80756" w:rsidRPr="00F96827">
        <w:rPr>
          <w:rFonts w:ascii="Constantia" w:hAnsi="Constantia"/>
          <w:i/>
          <w:noProof w:val="0"/>
          <w:sz w:val="24"/>
          <w:szCs w:val="24"/>
        </w:rPr>
        <w:t>?</w:t>
      </w:r>
    </w:p>
    <w:p w:rsidR="00CB74AC" w:rsidRPr="00F96827" w:rsidRDefault="00ED26B1" w:rsidP="00CB74AC">
      <w:pPr>
        <w:spacing w:line="240" w:lineRule="auto"/>
        <w:contextualSpacing/>
        <w:jc w:val="center"/>
        <w:rPr>
          <w:rFonts w:ascii="Constantia" w:hAnsi="Constantia"/>
          <w:i/>
          <w:noProof w:val="0"/>
          <w:sz w:val="24"/>
          <w:szCs w:val="24"/>
        </w:rPr>
      </w:pPr>
      <w:r w:rsidRPr="00ED26B1">
        <w:rPr>
          <w:rFonts w:ascii="Constantia" w:hAnsi="Constantia"/>
          <w:i/>
          <w:sz w:val="24"/>
          <w:szCs w:val="24"/>
        </w:rPr>
        <w:drawing>
          <wp:inline distT="0" distB="0" distL="0" distR="0">
            <wp:extent cx="6106602" cy="3331596"/>
            <wp:effectExtent l="0" t="0" r="0" b="0"/>
            <wp:docPr id="159" name="Chart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357E" w:rsidRPr="00F96827" w:rsidRDefault="0077357E" w:rsidP="005D7A87">
      <w:pPr>
        <w:spacing w:line="240" w:lineRule="auto"/>
        <w:contextualSpacing/>
        <w:jc w:val="center"/>
        <w:rPr>
          <w:rFonts w:ascii="Constantia" w:hAnsi="Constantia"/>
          <w:i/>
          <w:noProof w:val="0"/>
          <w:sz w:val="24"/>
          <w:szCs w:val="24"/>
        </w:rPr>
      </w:pPr>
    </w:p>
    <w:p w:rsidR="004148DF" w:rsidRPr="00F96827" w:rsidRDefault="004148DF" w:rsidP="00DD2978">
      <w:pPr>
        <w:jc w:val="both"/>
        <w:rPr>
          <w:rFonts w:ascii="Constantia" w:hAnsi="Constantia"/>
          <w:noProof w:val="0"/>
          <w:sz w:val="24"/>
          <w:szCs w:val="24"/>
        </w:rPr>
      </w:pPr>
    </w:p>
    <w:p w:rsidR="004148DF" w:rsidRPr="00F96827" w:rsidRDefault="004148DF" w:rsidP="00DD2978">
      <w:pPr>
        <w:jc w:val="both"/>
        <w:rPr>
          <w:rFonts w:ascii="Constantia" w:hAnsi="Constantia"/>
          <w:noProof w:val="0"/>
          <w:sz w:val="24"/>
          <w:szCs w:val="24"/>
        </w:rPr>
      </w:pPr>
    </w:p>
    <w:p w:rsidR="00ED26B1" w:rsidRDefault="00ED26B1" w:rsidP="00DD2978">
      <w:pPr>
        <w:jc w:val="both"/>
        <w:rPr>
          <w:rFonts w:ascii="Constantia" w:hAnsi="Constantia"/>
          <w:noProof w:val="0"/>
          <w:sz w:val="24"/>
          <w:szCs w:val="24"/>
        </w:rPr>
      </w:pPr>
    </w:p>
    <w:p w:rsidR="00C645C8" w:rsidRPr="00F96827" w:rsidRDefault="00EB1C21" w:rsidP="00DD2978">
      <w:pPr>
        <w:jc w:val="both"/>
        <w:rPr>
          <w:rFonts w:ascii="Constantia" w:hAnsi="Constantia"/>
          <w:noProof w:val="0"/>
          <w:sz w:val="24"/>
          <w:szCs w:val="24"/>
        </w:rPr>
      </w:pPr>
      <w:r w:rsidRPr="00F96827">
        <w:rPr>
          <w:rFonts w:ascii="Constantia" w:hAnsi="Constantia"/>
          <w:noProof w:val="0"/>
          <w:sz w:val="24"/>
          <w:szCs w:val="24"/>
        </w:rPr>
        <w:t xml:space="preserve">Most bribes are still initially offered by members of the public; see Chart 6. </w:t>
      </w:r>
      <w:r w:rsidRPr="00F96827">
        <w:rPr>
          <w:rFonts w:ascii="Constantia" w:hAnsi="Constantia"/>
          <w:b/>
          <w:noProof w:val="0"/>
          <w:sz w:val="24"/>
          <w:szCs w:val="24"/>
        </w:rPr>
        <w:t xml:space="preserve">More than one-half of those polled </w:t>
      </w:r>
      <w:r w:rsidR="000D0530" w:rsidRPr="00F96827">
        <w:rPr>
          <w:rFonts w:ascii="Constantia" w:hAnsi="Constantia"/>
          <w:b/>
          <w:noProof w:val="0"/>
          <w:sz w:val="24"/>
          <w:szCs w:val="24"/>
        </w:rPr>
        <w:t xml:space="preserve">(54 percent) who had direct experiences with giving bribes </w:t>
      </w:r>
      <w:r w:rsidR="00D17661" w:rsidRPr="00F96827">
        <w:rPr>
          <w:rFonts w:ascii="Constantia" w:hAnsi="Constantia"/>
          <w:b/>
          <w:noProof w:val="0"/>
          <w:sz w:val="24"/>
          <w:szCs w:val="24"/>
        </w:rPr>
        <w:t>offered them</w:t>
      </w:r>
      <w:r w:rsidR="0015063F" w:rsidRPr="00F96827">
        <w:rPr>
          <w:rFonts w:ascii="Constantia" w:hAnsi="Constantia"/>
          <w:b/>
          <w:noProof w:val="0"/>
          <w:sz w:val="24"/>
          <w:szCs w:val="24"/>
        </w:rPr>
        <w:t xml:space="preserve"> first</w:t>
      </w:r>
      <w:r w:rsidR="000D0530" w:rsidRPr="00F96827">
        <w:rPr>
          <w:rFonts w:ascii="Constantia" w:hAnsi="Constantia"/>
          <w:b/>
          <w:noProof w:val="0"/>
          <w:sz w:val="24"/>
          <w:szCs w:val="24"/>
        </w:rPr>
        <w:t xml:space="preserve">. </w:t>
      </w:r>
      <w:r w:rsidR="0015063F" w:rsidRPr="00F96827">
        <w:rPr>
          <w:rFonts w:ascii="Constantia" w:hAnsi="Constantia"/>
          <w:noProof w:val="0"/>
          <w:sz w:val="24"/>
          <w:szCs w:val="24"/>
        </w:rPr>
        <w:t xml:space="preserve">One-half of respondents aware of corruption amongst people close to them claim that </w:t>
      </w:r>
      <w:r w:rsidR="002A73B8" w:rsidRPr="00F96827">
        <w:rPr>
          <w:rFonts w:ascii="Constantia" w:hAnsi="Constantia"/>
          <w:noProof w:val="0"/>
          <w:sz w:val="24"/>
          <w:szCs w:val="24"/>
        </w:rPr>
        <w:t>these individuals would offer bribes themselves</w:t>
      </w:r>
      <w:r w:rsidR="008F5889" w:rsidRPr="00F96827">
        <w:rPr>
          <w:rFonts w:ascii="Constantia" w:hAnsi="Constantia"/>
          <w:noProof w:val="0"/>
          <w:sz w:val="24"/>
          <w:szCs w:val="24"/>
        </w:rPr>
        <w:t xml:space="preserve"> in return for a service or to </w:t>
      </w:r>
      <w:r w:rsidR="008020C3" w:rsidRPr="00F96827">
        <w:rPr>
          <w:rFonts w:ascii="Constantia" w:hAnsi="Constantia"/>
          <w:noProof w:val="0"/>
          <w:sz w:val="24"/>
          <w:szCs w:val="24"/>
        </w:rPr>
        <w:t xml:space="preserve">achieve </w:t>
      </w:r>
      <w:r w:rsidR="00AD2802" w:rsidRPr="00F96827">
        <w:rPr>
          <w:rFonts w:ascii="Constantia" w:hAnsi="Constantia"/>
          <w:noProof w:val="0"/>
          <w:sz w:val="24"/>
          <w:szCs w:val="24"/>
        </w:rPr>
        <w:t xml:space="preserve">a </w:t>
      </w:r>
      <w:r w:rsidR="00D90FBB" w:rsidRPr="00D90FBB">
        <w:rPr>
          <w:rFonts w:ascii="Constantia" w:hAnsi="Constantia"/>
          <w:noProof w:val="0"/>
          <w:sz w:val="24"/>
          <w:szCs w:val="24"/>
        </w:rPr>
        <w:t>benefit</w:t>
      </w:r>
      <w:r w:rsidR="00AD2802" w:rsidRPr="00F96827">
        <w:rPr>
          <w:rFonts w:ascii="Constantia" w:hAnsi="Constantia"/>
          <w:noProof w:val="0"/>
          <w:sz w:val="24"/>
          <w:szCs w:val="24"/>
        </w:rPr>
        <w:t xml:space="preserve">. </w:t>
      </w:r>
      <w:r w:rsidR="00C645C8" w:rsidRPr="00F96827">
        <w:rPr>
          <w:rFonts w:ascii="Constantia" w:hAnsi="Constantia"/>
          <w:noProof w:val="0"/>
          <w:sz w:val="24"/>
          <w:szCs w:val="24"/>
        </w:rPr>
        <w:t xml:space="preserve">Activities must be aimed at </w:t>
      </w:r>
      <w:r w:rsidR="004D4E6E" w:rsidRPr="00F96827">
        <w:rPr>
          <w:rFonts w:ascii="Constantia" w:hAnsi="Constantia"/>
          <w:noProof w:val="0"/>
          <w:sz w:val="24"/>
          <w:szCs w:val="24"/>
        </w:rPr>
        <w:t>impressing upon</w:t>
      </w:r>
      <w:r w:rsidR="00C645C8" w:rsidRPr="00F96827">
        <w:rPr>
          <w:rFonts w:ascii="Constantia" w:hAnsi="Constantia"/>
          <w:noProof w:val="0"/>
          <w:sz w:val="24"/>
          <w:szCs w:val="24"/>
        </w:rPr>
        <w:t xml:space="preserve"> citizens</w:t>
      </w:r>
      <w:r w:rsidR="00461DD5">
        <w:rPr>
          <w:rFonts w:ascii="Constantia" w:hAnsi="Constantia"/>
          <w:noProof w:val="0"/>
          <w:sz w:val="24"/>
          <w:szCs w:val="24"/>
        </w:rPr>
        <w:t xml:space="preserve"> </w:t>
      </w:r>
      <w:r w:rsidR="00C26A94" w:rsidRPr="00F96827">
        <w:rPr>
          <w:rFonts w:ascii="Constantia" w:hAnsi="Constantia"/>
          <w:noProof w:val="0"/>
          <w:sz w:val="24"/>
          <w:szCs w:val="24"/>
        </w:rPr>
        <w:t>the harmful consequences of offering bribes</w:t>
      </w:r>
      <w:r w:rsidR="00C645C8" w:rsidRPr="00F96827">
        <w:rPr>
          <w:rFonts w:ascii="Constantia" w:hAnsi="Constantia"/>
          <w:noProof w:val="0"/>
          <w:sz w:val="24"/>
          <w:szCs w:val="24"/>
        </w:rPr>
        <w:t>.</w:t>
      </w:r>
    </w:p>
    <w:p w:rsidR="00584B5F" w:rsidRPr="00F96827" w:rsidRDefault="009D3139" w:rsidP="00E80B09">
      <w:pPr>
        <w:jc w:val="both"/>
        <w:rPr>
          <w:rFonts w:ascii="Constantia" w:hAnsi="Constantia"/>
          <w:noProof w:val="0"/>
          <w:sz w:val="24"/>
          <w:szCs w:val="24"/>
        </w:rPr>
      </w:pPr>
      <w:r w:rsidRPr="00F96827">
        <w:rPr>
          <w:rFonts w:ascii="Constantia" w:hAnsi="Constantia"/>
          <w:noProof w:val="0"/>
          <w:sz w:val="24"/>
          <w:szCs w:val="24"/>
        </w:rPr>
        <w:t xml:space="preserve">Although members of the public will still initiate corruption, this practice is </w:t>
      </w:r>
      <w:r w:rsidR="00E80B09" w:rsidRPr="00F96827">
        <w:rPr>
          <w:rFonts w:ascii="Constantia" w:hAnsi="Constantia"/>
          <w:noProof w:val="0"/>
          <w:sz w:val="24"/>
          <w:szCs w:val="24"/>
        </w:rPr>
        <w:t>less widespread now than six months ago. The percentage of respondents who personally offered bribes has declined by three percent, whilst the percentage of those whose friends or acquaintances offered bribes has gone down six percent relative to December 2013.</w:t>
      </w:r>
    </w:p>
    <w:p w:rsidR="00DD2978" w:rsidRPr="00F96827" w:rsidRDefault="00B41107" w:rsidP="00EA6730">
      <w:pPr>
        <w:jc w:val="both"/>
        <w:rPr>
          <w:rFonts w:ascii="Constantia" w:hAnsi="Constantia"/>
          <w:noProof w:val="0"/>
          <w:sz w:val="24"/>
          <w:szCs w:val="24"/>
        </w:rPr>
      </w:pPr>
      <w:r w:rsidRPr="00F96827">
        <w:rPr>
          <w:rFonts w:ascii="Constantia" w:hAnsi="Constantia"/>
          <w:noProof w:val="0"/>
          <w:sz w:val="24"/>
          <w:szCs w:val="24"/>
        </w:rPr>
        <w:t xml:space="preserve">The group of respondents who were asked for bribes has increased at the expense of the group who offered to bribe public officials. </w:t>
      </w:r>
      <w:r w:rsidR="00FA6E80" w:rsidRPr="00F96827">
        <w:rPr>
          <w:rFonts w:ascii="Constantia" w:hAnsi="Constantia"/>
          <w:noProof w:val="0"/>
          <w:sz w:val="24"/>
          <w:szCs w:val="24"/>
        </w:rPr>
        <w:t xml:space="preserve">The number of respondents </w:t>
      </w:r>
      <w:r w:rsidR="007F190F" w:rsidRPr="00F96827">
        <w:rPr>
          <w:rFonts w:ascii="Constantia" w:hAnsi="Constantia"/>
          <w:noProof w:val="0"/>
          <w:sz w:val="24"/>
          <w:szCs w:val="24"/>
        </w:rPr>
        <w:t xml:space="preserve">with </w:t>
      </w:r>
      <w:r w:rsidR="00EA6730" w:rsidRPr="00F96827">
        <w:rPr>
          <w:rFonts w:ascii="Constantia" w:hAnsi="Constantia"/>
          <w:noProof w:val="0"/>
          <w:sz w:val="24"/>
          <w:szCs w:val="24"/>
        </w:rPr>
        <w:t>indirect</w:t>
      </w:r>
      <w:r w:rsidR="007F190F" w:rsidRPr="00F96827">
        <w:rPr>
          <w:rFonts w:ascii="Constantia" w:hAnsi="Constantia"/>
          <w:noProof w:val="0"/>
          <w:sz w:val="24"/>
          <w:szCs w:val="24"/>
        </w:rPr>
        <w:t xml:space="preserve"> experiences of corruption who were asked for bribes has increased by as much as eight percentage points (from 24 to 32 percent);</w:t>
      </w:r>
      <w:r w:rsidR="00EA6730" w:rsidRPr="00F96827">
        <w:rPr>
          <w:rFonts w:ascii="Constantia" w:hAnsi="Constantia"/>
          <w:noProof w:val="0"/>
          <w:sz w:val="24"/>
          <w:szCs w:val="24"/>
        </w:rPr>
        <w:t xml:space="preserve"> the figure </w:t>
      </w:r>
      <w:r w:rsidR="00924FAE" w:rsidRPr="00F96827">
        <w:rPr>
          <w:rFonts w:ascii="Constantia" w:hAnsi="Constantia"/>
          <w:noProof w:val="0"/>
          <w:sz w:val="24"/>
          <w:szCs w:val="24"/>
        </w:rPr>
        <w:t xml:space="preserve">has </w:t>
      </w:r>
      <w:r w:rsidR="00EA6730" w:rsidRPr="00F96827">
        <w:rPr>
          <w:rFonts w:ascii="Constantia" w:hAnsi="Constantia"/>
          <w:noProof w:val="0"/>
          <w:sz w:val="24"/>
          <w:szCs w:val="24"/>
        </w:rPr>
        <w:t>increased by two percentage points amongst those with direct experiences of corruption.</w:t>
      </w:r>
    </w:p>
    <w:p w:rsidR="00AB148A" w:rsidRPr="00F96827" w:rsidRDefault="005D7A87" w:rsidP="00AB148A">
      <w:pPr>
        <w:spacing w:line="240" w:lineRule="auto"/>
        <w:contextualSpacing/>
        <w:jc w:val="center"/>
        <w:rPr>
          <w:rFonts w:ascii="Constantia" w:hAnsi="Constantia"/>
          <w:i/>
          <w:noProof w:val="0"/>
          <w:sz w:val="24"/>
          <w:szCs w:val="24"/>
        </w:rPr>
      </w:pPr>
      <w:r w:rsidRPr="00F96827">
        <w:rPr>
          <w:rFonts w:ascii="Constantia" w:hAnsi="Constantia"/>
          <w:i/>
          <w:noProof w:val="0"/>
          <w:sz w:val="24"/>
          <w:szCs w:val="24"/>
        </w:rPr>
        <w:t>Chart</w:t>
      </w:r>
      <w:r w:rsidR="00AB148A" w:rsidRPr="00F96827">
        <w:rPr>
          <w:rFonts w:ascii="Constantia" w:hAnsi="Constantia"/>
          <w:i/>
          <w:noProof w:val="0"/>
          <w:sz w:val="24"/>
          <w:szCs w:val="24"/>
        </w:rPr>
        <w:t xml:space="preserve"> 7 – </w:t>
      </w:r>
      <w:r w:rsidRPr="00F96827">
        <w:rPr>
          <w:rFonts w:ascii="Constantia" w:hAnsi="Constantia"/>
          <w:i/>
          <w:noProof w:val="0"/>
          <w:sz w:val="24"/>
          <w:szCs w:val="24"/>
        </w:rPr>
        <w:t>Average bribe (comparison)</w:t>
      </w:r>
    </w:p>
    <w:p w:rsidR="00AB148A" w:rsidRPr="00F96827" w:rsidRDefault="00485E62" w:rsidP="0077357E">
      <w:pPr>
        <w:jc w:val="both"/>
        <w:rPr>
          <w:rFonts w:ascii="Constantia" w:hAnsi="Constantia"/>
          <w:noProof w:val="0"/>
          <w:sz w:val="24"/>
          <w:szCs w:val="24"/>
        </w:rPr>
      </w:pPr>
      <w:r w:rsidRPr="00485E62">
        <w:rPr>
          <w:rFonts w:ascii="Constantia" w:hAnsi="Constantia"/>
          <w:sz w:val="24"/>
          <w:szCs w:val="24"/>
        </w:rPr>
        <w:drawing>
          <wp:inline distT="0" distB="0" distL="0" distR="0">
            <wp:extent cx="5716988" cy="3291840"/>
            <wp:effectExtent l="0" t="0" r="0" b="0"/>
            <wp:docPr id="160" name="Chart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4D8C" w:rsidRPr="00F96827" w:rsidRDefault="00C15127" w:rsidP="00595C9A">
      <w:pPr>
        <w:jc w:val="both"/>
        <w:rPr>
          <w:rFonts w:ascii="Constantia" w:hAnsi="Constantia"/>
          <w:b/>
          <w:noProof w:val="0"/>
          <w:sz w:val="24"/>
          <w:szCs w:val="24"/>
        </w:rPr>
      </w:pPr>
      <w:r w:rsidRPr="00F96827">
        <w:rPr>
          <w:rFonts w:ascii="Constantia" w:hAnsi="Constantia"/>
          <w:b/>
          <w:noProof w:val="0"/>
          <w:sz w:val="24"/>
          <w:szCs w:val="24"/>
        </w:rPr>
        <w:t>It must be underlined that t</w:t>
      </w:r>
      <w:r w:rsidR="00EA6730" w:rsidRPr="00F96827">
        <w:rPr>
          <w:rFonts w:ascii="Constantia" w:hAnsi="Constantia"/>
          <w:b/>
          <w:noProof w:val="0"/>
          <w:sz w:val="24"/>
          <w:szCs w:val="24"/>
        </w:rPr>
        <w:t xml:space="preserve">he average bribe </w:t>
      </w:r>
      <w:r w:rsidRPr="00F96827">
        <w:rPr>
          <w:rFonts w:ascii="Constantia" w:hAnsi="Constantia"/>
          <w:b/>
          <w:noProof w:val="0"/>
          <w:sz w:val="24"/>
          <w:szCs w:val="24"/>
        </w:rPr>
        <w:t>has declined significantly over the past three months.</w:t>
      </w:r>
    </w:p>
    <w:p w:rsidR="00AE3461" w:rsidRPr="00F96827" w:rsidRDefault="00AE3461" w:rsidP="00595C9A">
      <w:pPr>
        <w:jc w:val="both"/>
        <w:rPr>
          <w:rFonts w:ascii="Constantia" w:hAnsi="Constantia"/>
          <w:noProof w:val="0"/>
          <w:sz w:val="24"/>
          <w:szCs w:val="24"/>
        </w:rPr>
      </w:pPr>
    </w:p>
    <w:p w:rsidR="00C15127" w:rsidRPr="00F96827" w:rsidRDefault="00C15127" w:rsidP="00E857A6">
      <w:pPr>
        <w:pBdr>
          <w:top w:val="single" w:sz="4" w:space="1" w:color="auto"/>
          <w:left w:val="single" w:sz="4" w:space="4" w:color="auto"/>
          <w:bottom w:val="single" w:sz="4" w:space="1" w:color="auto"/>
          <w:right w:val="single" w:sz="4" w:space="4" w:color="auto"/>
        </w:pBdr>
        <w:jc w:val="center"/>
        <w:rPr>
          <w:rFonts w:ascii="Constantia" w:hAnsi="Constantia"/>
          <w:i/>
          <w:noProof w:val="0"/>
          <w:color w:val="C00000"/>
          <w:sz w:val="24"/>
          <w:szCs w:val="24"/>
        </w:rPr>
      </w:pPr>
      <w:r w:rsidRPr="00F96827">
        <w:rPr>
          <w:rFonts w:ascii="Constantia" w:hAnsi="Constantia"/>
          <w:i/>
          <w:noProof w:val="0"/>
          <w:color w:val="C00000"/>
          <w:sz w:val="24"/>
          <w:szCs w:val="24"/>
        </w:rPr>
        <w:t xml:space="preserve">The average bribe has nearly halved in relation to December 2013, and now stands at </w:t>
      </w:r>
      <w:r w:rsidRPr="00F96827">
        <w:rPr>
          <w:rFonts w:ascii="Constantia" w:hAnsi="Constantia"/>
          <w:b/>
          <w:i/>
          <w:noProof w:val="0"/>
          <w:color w:val="C00000"/>
          <w:sz w:val="24"/>
          <w:szCs w:val="24"/>
        </w:rPr>
        <w:t xml:space="preserve">EUR 134. </w:t>
      </w:r>
      <w:r w:rsidRPr="00F96827">
        <w:rPr>
          <w:rFonts w:ascii="Constantia" w:hAnsi="Constantia"/>
          <w:i/>
          <w:noProof w:val="0"/>
          <w:color w:val="C00000"/>
          <w:sz w:val="24"/>
          <w:szCs w:val="24"/>
        </w:rPr>
        <w:t>This is the second lowest bribe amount recorded since the beginning of this research project.</w:t>
      </w:r>
    </w:p>
    <w:p w:rsidR="002B3360" w:rsidRPr="00F96827" w:rsidRDefault="00C15127" w:rsidP="00CB0725">
      <w:pPr>
        <w:jc w:val="both"/>
        <w:rPr>
          <w:rFonts w:ascii="Constantia" w:hAnsi="Constantia"/>
          <w:noProof w:val="0"/>
          <w:sz w:val="24"/>
          <w:szCs w:val="24"/>
        </w:rPr>
      </w:pPr>
      <w:r w:rsidRPr="00F96827">
        <w:rPr>
          <w:rFonts w:ascii="Constantia" w:hAnsi="Constantia"/>
          <w:noProof w:val="0"/>
          <w:sz w:val="24"/>
          <w:szCs w:val="24"/>
        </w:rPr>
        <w:t xml:space="preserve">The lower average bribe is certainly less of a burden for the </w:t>
      </w:r>
      <w:r w:rsidR="0088445B" w:rsidRPr="00F96827">
        <w:rPr>
          <w:rFonts w:ascii="Constantia" w:hAnsi="Constantia"/>
          <w:noProof w:val="0"/>
          <w:sz w:val="24"/>
          <w:szCs w:val="24"/>
        </w:rPr>
        <w:t xml:space="preserve">person </w:t>
      </w:r>
      <w:r w:rsidR="00754E58" w:rsidRPr="00754E58">
        <w:rPr>
          <w:rFonts w:ascii="Constantia" w:hAnsi="Constantia"/>
          <w:noProof w:val="0"/>
          <w:sz w:val="24"/>
          <w:szCs w:val="24"/>
        </w:rPr>
        <w:t>offering</w:t>
      </w:r>
      <w:r w:rsidR="0088445B" w:rsidRPr="00F96827">
        <w:rPr>
          <w:rFonts w:ascii="Constantia" w:hAnsi="Constantia"/>
          <w:noProof w:val="0"/>
          <w:sz w:val="24"/>
          <w:szCs w:val="24"/>
        </w:rPr>
        <w:t xml:space="preserve"> the bribe. A total of 22 percent of those polled felt that the bribe they gave over the past three months was </w:t>
      </w:r>
      <w:r w:rsidR="0097352D" w:rsidRPr="00F96827">
        <w:rPr>
          <w:rFonts w:ascii="Constantia" w:hAnsi="Constantia"/>
          <w:noProof w:val="0"/>
          <w:sz w:val="24"/>
          <w:szCs w:val="24"/>
        </w:rPr>
        <w:t xml:space="preserve">a major personal outlay; in </w:t>
      </w:r>
      <w:r w:rsidR="00031007" w:rsidRPr="00F96827">
        <w:rPr>
          <w:rFonts w:ascii="Constantia" w:hAnsi="Constantia"/>
          <w:noProof w:val="0"/>
          <w:sz w:val="24"/>
          <w:szCs w:val="24"/>
        </w:rPr>
        <w:t xml:space="preserve">June and </w:t>
      </w:r>
      <w:r w:rsidR="0097352D" w:rsidRPr="00F96827">
        <w:rPr>
          <w:rFonts w:ascii="Constantia" w:hAnsi="Constantia"/>
          <w:noProof w:val="0"/>
          <w:sz w:val="24"/>
          <w:szCs w:val="24"/>
        </w:rPr>
        <w:t xml:space="preserve">December 2013, the </w:t>
      </w:r>
      <w:r w:rsidR="00BB312A" w:rsidRPr="00F96827">
        <w:rPr>
          <w:rFonts w:ascii="Constantia" w:hAnsi="Constantia"/>
          <w:noProof w:val="0"/>
          <w:sz w:val="24"/>
          <w:szCs w:val="24"/>
        </w:rPr>
        <w:t>average bribe (</w:t>
      </w:r>
      <w:r w:rsidR="00F403D9" w:rsidRPr="00F96827">
        <w:rPr>
          <w:rFonts w:ascii="Constantia" w:hAnsi="Constantia"/>
          <w:noProof w:val="0"/>
          <w:sz w:val="24"/>
          <w:szCs w:val="24"/>
        </w:rPr>
        <w:t xml:space="preserve">which amounted to more than EUR 200) </w:t>
      </w:r>
      <w:r w:rsidR="00CB0725" w:rsidRPr="00F96827">
        <w:rPr>
          <w:rFonts w:ascii="Constantia" w:hAnsi="Constantia"/>
          <w:noProof w:val="0"/>
          <w:sz w:val="24"/>
          <w:szCs w:val="24"/>
        </w:rPr>
        <w:t>was a major burden for one-third of those polled.</w:t>
      </w:r>
      <w:r w:rsidR="002B3360" w:rsidRPr="00F96827">
        <w:rPr>
          <w:rFonts w:ascii="Constantia" w:hAnsi="Constantia"/>
          <w:noProof w:val="0"/>
          <w:sz w:val="24"/>
          <w:szCs w:val="24"/>
        </w:rPr>
        <w:br w:type="page"/>
      </w:r>
    </w:p>
    <w:p w:rsidR="00F25A5C" w:rsidRPr="00F96827" w:rsidRDefault="00D27194" w:rsidP="00D268AD">
      <w:pPr>
        <w:pStyle w:val="Heading1"/>
        <w:spacing w:before="0" w:after="200"/>
        <w:jc w:val="both"/>
        <w:rPr>
          <w:rFonts w:ascii="Constantia" w:hAnsi="Constantia"/>
          <w:noProof w:val="0"/>
          <w:color w:val="auto"/>
          <w:sz w:val="24"/>
          <w:szCs w:val="24"/>
        </w:rPr>
      </w:pPr>
      <w:bookmarkStart w:id="20" w:name="_Toc404978889"/>
      <w:r w:rsidRPr="00F96827">
        <w:rPr>
          <w:rFonts w:ascii="Constantia" w:hAnsi="Constantia"/>
          <w:noProof w:val="0"/>
          <w:color w:val="auto"/>
          <w:sz w:val="24"/>
          <w:szCs w:val="24"/>
        </w:rPr>
        <w:lastRenderedPageBreak/>
        <w:t>8</w:t>
      </w:r>
      <w:r w:rsidR="008002D8" w:rsidRPr="00F96827">
        <w:rPr>
          <w:rFonts w:ascii="Constantia" w:hAnsi="Constantia"/>
          <w:noProof w:val="0"/>
          <w:color w:val="auto"/>
          <w:sz w:val="24"/>
          <w:szCs w:val="24"/>
        </w:rPr>
        <w:t xml:space="preserve">. </w:t>
      </w:r>
      <w:r w:rsidR="002B3360" w:rsidRPr="00F96827">
        <w:rPr>
          <w:rFonts w:ascii="Constantia" w:hAnsi="Constantia"/>
          <w:noProof w:val="0"/>
          <w:color w:val="auto"/>
          <w:sz w:val="24"/>
          <w:szCs w:val="24"/>
        </w:rPr>
        <w:t>Perception and views of corruption</w:t>
      </w:r>
      <w:bookmarkEnd w:id="20"/>
    </w:p>
    <w:p w:rsidR="00276457" w:rsidRPr="00F96827" w:rsidRDefault="00967E1D" w:rsidP="00F97C75">
      <w:pPr>
        <w:jc w:val="both"/>
        <w:rPr>
          <w:rFonts w:ascii="Constantia" w:hAnsi="Constantia"/>
          <w:noProof w:val="0"/>
          <w:sz w:val="24"/>
          <w:szCs w:val="24"/>
        </w:rPr>
      </w:pPr>
      <w:r w:rsidRPr="00F96827">
        <w:rPr>
          <w:rFonts w:ascii="Constantia" w:hAnsi="Constantia"/>
          <w:noProof w:val="0"/>
          <w:sz w:val="24"/>
          <w:szCs w:val="24"/>
        </w:rPr>
        <w:t>Du</w:t>
      </w:r>
      <w:r w:rsidR="002D2571" w:rsidRPr="00F96827">
        <w:rPr>
          <w:rFonts w:ascii="Constantia" w:hAnsi="Constantia"/>
          <w:noProof w:val="0"/>
          <w:sz w:val="24"/>
          <w:szCs w:val="24"/>
        </w:rPr>
        <w:t>ring the election campaign, anti-c</w:t>
      </w:r>
      <w:r w:rsidRPr="00F96827">
        <w:rPr>
          <w:rFonts w:ascii="Constantia" w:hAnsi="Constantia"/>
          <w:noProof w:val="0"/>
          <w:sz w:val="24"/>
          <w:szCs w:val="24"/>
        </w:rPr>
        <w:t xml:space="preserve">orruption </w:t>
      </w:r>
      <w:r w:rsidR="002D2571" w:rsidRPr="00F96827">
        <w:rPr>
          <w:rFonts w:ascii="Constantia" w:hAnsi="Constantia"/>
          <w:noProof w:val="0"/>
          <w:sz w:val="24"/>
          <w:szCs w:val="24"/>
        </w:rPr>
        <w:t>measures were</w:t>
      </w:r>
      <w:r w:rsidRPr="00F96827">
        <w:rPr>
          <w:rFonts w:ascii="Constantia" w:hAnsi="Constantia"/>
          <w:noProof w:val="0"/>
          <w:sz w:val="24"/>
          <w:szCs w:val="24"/>
        </w:rPr>
        <w:t xml:space="preserve">, alongside </w:t>
      </w:r>
      <w:r w:rsidR="00626EA7" w:rsidRPr="00F96827">
        <w:rPr>
          <w:rFonts w:ascii="Constantia" w:hAnsi="Constantia"/>
          <w:noProof w:val="0"/>
          <w:sz w:val="24"/>
          <w:szCs w:val="24"/>
        </w:rPr>
        <w:t>the economy</w:t>
      </w:r>
      <w:r w:rsidRPr="00F96827">
        <w:rPr>
          <w:rFonts w:ascii="Constantia" w:hAnsi="Constantia"/>
          <w:noProof w:val="0"/>
          <w:sz w:val="24"/>
          <w:szCs w:val="24"/>
        </w:rPr>
        <w:t xml:space="preserve">, a central issue for most political parties. </w:t>
      </w:r>
      <w:r w:rsidR="00CB0F5E" w:rsidRPr="00F96827">
        <w:rPr>
          <w:rFonts w:ascii="Constantia" w:hAnsi="Constantia"/>
          <w:noProof w:val="0"/>
          <w:sz w:val="24"/>
          <w:szCs w:val="24"/>
        </w:rPr>
        <w:t>The fact that</w:t>
      </w:r>
      <w:r w:rsidR="000C0102" w:rsidRPr="00F96827">
        <w:rPr>
          <w:rFonts w:ascii="Constantia" w:hAnsi="Constantia"/>
          <w:noProof w:val="0"/>
          <w:sz w:val="24"/>
          <w:szCs w:val="24"/>
        </w:rPr>
        <w:t xml:space="preserve"> corruption </w:t>
      </w:r>
      <w:r w:rsidR="00CB0F5E" w:rsidRPr="00F96827">
        <w:rPr>
          <w:rFonts w:ascii="Constantia" w:hAnsi="Constantia"/>
          <w:noProof w:val="0"/>
          <w:sz w:val="24"/>
          <w:szCs w:val="24"/>
        </w:rPr>
        <w:t xml:space="preserve">was positioned </w:t>
      </w:r>
      <w:r w:rsidR="000C0102" w:rsidRPr="00F96827">
        <w:rPr>
          <w:rFonts w:ascii="Constantia" w:hAnsi="Constantia"/>
          <w:noProof w:val="0"/>
          <w:sz w:val="24"/>
          <w:szCs w:val="24"/>
        </w:rPr>
        <w:t xml:space="preserve">as </w:t>
      </w:r>
      <w:r w:rsidR="00AC1D82" w:rsidRPr="00F96827">
        <w:rPr>
          <w:rFonts w:ascii="Constantia" w:hAnsi="Constantia"/>
          <w:noProof w:val="0"/>
          <w:sz w:val="24"/>
          <w:szCs w:val="24"/>
        </w:rPr>
        <w:t xml:space="preserve">a key </w:t>
      </w:r>
      <w:r w:rsidR="00CB0F5E" w:rsidRPr="00F96827">
        <w:rPr>
          <w:rFonts w:ascii="Constantia" w:hAnsi="Constantia"/>
          <w:noProof w:val="0"/>
          <w:sz w:val="24"/>
          <w:szCs w:val="24"/>
        </w:rPr>
        <w:t xml:space="preserve">problem to be tackled after the election, </w:t>
      </w:r>
      <w:r w:rsidR="00A521A1" w:rsidRPr="00F96827">
        <w:rPr>
          <w:rFonts w:ascii="Constantia" w:hAnsi="Constantia"/>
          <w:noProof w:val="0"/>
          <w:sz w:val="24"/>
          <w:szCs w:val="24"/>
        </w:rPr>
        <w:t xml:space="preserve">and several high-profile arrests that ensued after the Government took office, </w:t>
      </w:r>
      <w:r w:rsidR="00F97C75" w:rsidRPr="00F96827">
        <w:rPr>
          <w:rFonts w:ascii="Constantia" w:hAnsi="Constantia"/>
          <w:noProof w:val="0"/>
          <w:sz w:val="24"/>
          <w:szCs w:val="24"/>
        </w:rPr>
        <w:t>significantly improved citizen</w:t>
      </w:r>
      <w:r w:rsidR="00165FBB" w:rsidRPr="00F96827">
        <w:rPr>
          <w:rFonts w:ascii="Constantia" w:hAnsi="Constantia"/>
          <w:noProof w:val="0"/>
          <w:sz w:val="24"/>
          <w:szCs w:val="24"/>
        </w:rPr>
        <w:t>s’</w:t>
      </w:r>
      <w:r w:rsidR="00F97C75" w:rsidRPr="00F96827">
        <w:rPr>
          <w:rFonts w:ascii="Constantia" w:hAnsi="Constantia"/>
          <w:noProof w:val="0"/>
          <w:sz w:val="24"/>
          <w:szCs w:val="24"/>
        </w:rPr>
        <w:t xml:space="preserve"> perceptions of progress in addressing corruption; see Chart 8.</w:t>
      </w:r>
    </w:p>
    <w:p w:rsidR="00224A31" w:rsidRPr="00F96827" w:rsidRDefault="00006E81" w:rsidP="00224A31">
      <w:pPr>
        <w:spacing w:line="240" w:lineRule="auto"/>
        <w:contextualSpacing/>
        <w:jc w:val="center"/>
        <w:rPr>
          <w:rFonts w:ascii="Constantia" w:hAnsi="Constantia"/>
          <w:i/>
          <w:noProof w:val="0"/>
          <w:sz w:val="24"/>
          <w:szCs w:val="24"/>
        </w:rPr>
      </w:pPr>
      <w:r w:rsidRPr="00F96827">
        <w:rPr>
          <w:rFonts w:ascii="Constantia" w:hAnsi="Constantia"/>
          <w:i/>
          <w:noProof w:val="0"/>
          <w:sz w:val="24"/>
          <w:szCs w:val="24"/>
        </w:rPr>
        <w:t>Chart</w:t>
      </w:r>
      <w:r w:rsidR="00224A31" w:rsidRPr="00F96827">
        <w:rPr>
          <w:rFonts w:ascii="Constantia" w:hAnsi="Constantia"/>
          <w:i/>
          <w:noProof w:val="0"/>
          <w:sz w:val="24"/>
          <w:szCs w:val="24"/>
        </w:rPr>
        <w:t xml:space="preserve"> 8 – </w:t>
      </w:r>
      <w:r w:rsidRPr="00F96827">
        <w:rPr>
          <w:rFonts w:ascii="Constantia" w:hAnsi="Constantia"/>
          <w:i/>
          <w:noProof w:val="0"/>
          <w:sz w:val="24"/>
          <w:szCs w:val="24"/>
        </w:rPr>
        <w:t>Extent of corruption over the past year</w:t>
      </w:r>
    </w:p>
    <w:p w:rsidR="00E46412" w:rsidRPr="00F96827" w:rsidRDefault="00507D5D" w:rsidP="009817B7">
      <w:pPr>
        <w:jc w:val="both"/>
        <w:rPr>
          <w:rFonts w:ascii="Constantia" w:hAnsi="Constantia"/>
          <w:noProof w:val="0"/>
          <w:sz w:val="24"/>
          <w:szCs w:val="24"/>
        </w:rPr>
      </w:pPr>
      <w:r w:rsidRPr="00F96827">
        <w:rPr>
          <w:rFonts w:ascii="Constantia" w:hAnsi="Constantia"/>
          <w:sz w:val="24"/>
          <w:szCs w:val="24"/>
        </w:rPr>
        <w:drawing>
          <wp:inline distT="0" distB="0" distL="0" distR="0">
            <wp:extent cx="5756745" cy="3085106"/>
            <wp:effectExtent l="0" t="0" r="0" b="0"/>
            <wp:docPr id="1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5A9F" w:rsidRPr="00F96827" w:rsidRDefault="001A6C52" w:rsidP="00D3697C">
      <w:pPr>
        <w:pBdr>
          <w:top w:val="single" w:sz="4" w:space="1" w:color="auto"/>
          <w:left w:val="single" w:sz="4" w:space="4" w:color="auto"/>
          <w:bottom w:val="single" w:sz="4" w:space="1" w:color="auto"/>
          <w:right w:val="single" w:sz="4" w:space="4" w:color="auto"/>
        </w:pBdr>
        <w:jc w:val="center"/>
        <w:rPr>
          <w:rFonts w:ascii="Constantia" w:hAnsi="Constantia"/>
          <w:i/>
          <w:noProof w:val="0"/>
          <w:color w:val="C00000"/>
          <w:sz w:val="24"/>
          <w:szCs w:val="24"/>
        </w:rPr>
      </w:pPr>
      <w:r w:rsidRPr="00F96827">
        <w:rPr>
          <w:rFonts w:ascii="Constantia" w:hAnsi="Constantia"/>
          <w:i/>
          <w:noProof w:val="0"/>
          <w:color w:val="C00000"/>
          <w:sz w:val="24"/>
          <w:szCs w:val="24"/>
        </w:rPr>
        <w:t xml:space="preserve">This research cycle has seen the </w:t>
      </w:r>
      <w:r w:rsidR="00BB5A30" w:rsidRPr="00F96827">
        <w:rPr>
          <w:rFonts w:ascii="Constantia" w:hAnsi="Constantia"/>
          <w:i/>
          <w:noProof w:val="0"/>
          <w:color w:val="C00000"/>
          <w:sz w:val="24"/>
          <w:szCs w:val="24"/>
        </w:rPr>
        <w:t>most favourable</w:t>
      </w:r>
      <w:r w:rsidRPr="00F96827">
        <w:rPr>
          <w:rFonts w:ascii="Constantia" w:hAnsi="Constantia"/>
          <w:i/>
          <w:noProof w:val="0"/>
          <w:color w:val="C00000"/>
          <w:sz w:val="24"/>
          <w:szCs w:val="24"/>
        </w:rPr>
        <w:t xml:space="preserve"> findings in </w:t>
      </w:r>
      <w:r w:rsidR="00D3697C" w:rsidRPr="00F96827">
        <w:rPr>
          <w:rFonts w:ascii="Constantia" w:hAnsi="Constantia"/>
          <w:i/>
          <w:noProof w:val="0"/>
          <w:color w:val="C00000"/>
          <w:sz w:val="24"/>
          <w:szCs w:val="24"/>
        </w:rPr>
        <w:t xml:space="preserve">one year in terms </w:t>
      </w:r>
      <w:r w:rsidR="00982717" w:rsidRPr="00F96827">
        <w:rPr>
          <w:rFonts w:ascii="Constantia" w:hAnsi="Constantia"/>
          <w:i/>
          <w:noProof w:val="0"/>
          <w:color w:val="C00000"/>
          <w:sz w:val="24"/>
          <w:szCs w:val="24"/>
        </w:rPr>
        <w:t xml:space="preserve">of </w:t>
      </w:r>
      <w:r w:rsidR="004703B4" w:rsidRPr="00F96827">
        <w:rPr>
          <w:rFonts w:ascii="Constantia" w:hAnsi="Constantia"/>
          <w:i/>
          <w:noProof w:val="0"/>
          <w:color w:val="C00000"/>
          <w:sz w:val="24"/>
          <w:szCs w:val="24"/>
        </w:rPr>
        <w:t xml:space="preserve">how citizens perceive </w:t>
      </w:r>
      <w:r w:rsidR="006D2AB7" w:rsidRPr="00F96827">
        <w:rPr>
          <w:rFonts w:ascii="Constantia" w:hAnsi="Constantia"/>
          <w:i/>
          <w:noProof w:val="0"/>
          <w:color w:val="C00000"/>
          <w:sz w:val="24"/>
          <w:szCs w:val="24"/>
        </w:rPr>
        <w:t>corruption trends.</w:t>
      </w:r>
      <w:r w:rsidR="00D3697C" w:rsidRPr="00F96827">
        <w:rPr>
          <w:rFonts w:ascii="Constantia" w:hAnsi="Constantia"/>
          <w:i/>
          <w:noProof w:val="0"/>
          <w:color w:val="C00000"/>
          <w:sz w:val="24"/>
          <w:szCs w:val="24"/>
        </w:rPr>
        <w:t xml:space="preserve"> Slightly </w:t>
      </w:r>
      <w:r w:rsidR="002C3C74" w:rsidRPr="00F96827">
        <w:rPr>
          <w:rFonts w:ascii="Constantia" w:hAnsi="Constantia"/>
          <w:i/>
          <w:noProof w:val="0"/>
          <w:color w:val="C00000"/>
          <w:sz w:val="24"/>
          <w:szCs w:val="24"/>
        </w:rPr>
        <w:t>less</w:t>
      </w:r>
      <w:r w:rsidR="00D3697C" w:rsidRPr="00F96827">
        <w:rPr>
          <w:rFonts w:ascii="Constantia" w:hAnsi="Constantia"/>
          <w:i/>
          <w:noProof w:val="0"/>
          <w:color w:val="C00000"/>
          <w:sz w:val="24"/>
          <w:szCs w:val="24"/>
        </w:rPr>
        <w:t xml:space="preserve"> than one-third of all respondents (31 percent) believe that the extent of corruption has gone down over the past 12 months</w:t>
      </w:r>
      <w:r w:rsidR="00323C99" w:rsidRPr="00F96827">
        <w:rPr>
          <w:rFonts w:ascii="Constantia" w:hAnsi="Constantia"/>
          <w:i/>
          <w:noProof w:val="0"/>
          <w:color w:val="C00000"/>
          <w:sz w:val="24"/>
          <w:szCs w:val="24"/>
        </w:rPr>
        <w:t>, either</w:t>
      </w:r>
      <w:r w:rsidR="00D3697C" w:rsidRPr="00F96827">
        <w:rPr>
          <w:rFonts w:ascii="Constantia" w:hAnsi="Constantia"/>
          <w:i/>
          <w:noProof w:val="0"/>
          <w:color w:val="C00000"/>
          <w:sz w:val="24"/>
          <w:szCs w:val="24"/>
        </w:rPr>
        <w:t xml:space="preserve"> slightly (as reported by 29 percent) or </w:t>
      </w:r>
      <w:r w:rsidR="00754E8B" w:rsidRPr="00F96827">
        <w:rPr>
          <w:rFonts w:ascii="Constantia" w:hAnsi="Constantia"/>
          <w:i/>
          <w:noProof w:val="0"/>
          <w:color w:val="C00000"/>
          <w:sz w:val="24"/>
          <w:szCs w:val="24"/>
        </w:rPr>
        <w:t>very much</w:t>
      </w:r>
      <w:r w:rsidR="00D3697C" w:rsidRPr="00F96827">
        <w:rPr>
          <w:rFonts w:ascii="Constantia" w:hAnsi="Constantia"/>
          <w:i/>
          <w:noProof w:val="0"/>
          <w:color w:val="C00000"/>
          <w:sz w:val="24"/>
          <w:szCs w:val="24"/>
        </w:rPr>
        <w:t xml:space="preserve"> (two percent).</w:t>
      </w:r>
    </w:p>
    <w:p w:rsidR="00F06D83" w:rsidRPr="00F96827" w:rsidRDefault="00F06D83" w:rsidP="00DE5A9F">
      <w:pPr>
        <w:spacing w:line="240" w:lineRule="auto"/>
        <w:contextualSpacing/>
        <w:jc w:val="center"/>
        <w:rPr>
          <w:rFonts w:ascii="Constantia" w:hAnsi="Constantia"/>
          <w:i/>
          <w:noProof w:val="0"/>
          <w:sz w:val="24"/>
          <w:szCs w:val="24"/>
        </w:rPr>
      </w:pPr>
    </w:p>
    <w:p w:rsidR="00FF084B" w:rsidRPr="00F96827" w:rsidRDefault="00FF084B" w:rsidP="00DE5A9F">
      <w:pPr>
        <w:spacing w:line="240" w:lineRule="auto"/>
        <w:contextualSpacing/>
        <w:jc w:val="center"/>
        <w:rPr>
          <w:rFonts w:ascii="Constantia" w:hAnsi="Constantia"/>
          <w:i/>
          <w:noProof w:val="0"/>
          <w:sz w:val="24"/>
          <w:szCs w:val="24"/>
        </w:rPr>
      </w:pPr>
    </w:p>
    <w:p w:rsidR="00FF084B" w:rsidRPr="00F96827" w:rsidRDefault="00FF084B" w:rsidP="00DE5A9F">
      <w:pPr>
        <w:spacing w:line="240" w:lineRule="auto"/>
        <w:contextualSpacing/>
        <w:jc w:val="center"/>
        <w:rPr>
          <w:rFonts w:ascii="Constantia" w:hAnsi="Constantia"/>
          <w:i/>
          <w:noProof w:val="0"/>
          <w:sz w:val="24"/>
          <w:szCs w:val="24"/>
        </w:rPr>
      </w:pPr>
    </w:p>
    <w:p w:rsidR="00FF084B" w:rsidRPr="00F96827" w:rsidRDefault="00FF084B" w:rsidP="00DE5A9F">
      <w:pPr>
        <w:spacing w:line="240" w:lineRule="auto"/>
        <w:contextualSpacing/>
        <w:jc w:val="center"/>
        <w:rPr>
          <w:rFonts w:ascii="Constantia" w:hAnsi="Constantia"/>
          <w:i/>
          <w:noProof w:val="0"/>
          <w:sz w:val="24"/>
          <w:szCs w:val="24"/>
        </w:rPr>
      </w:pPr>
    </w:p>
    <w:p w:rsidR="00FF084B" w:rsidRPr="00F96827" w:rsidRDefault="00FF084B" w:rsidP="00DE5A9F">
      <w:pPr>
        <w:spacing w:line="240" w:lineRule="auto"/>
        <w:contextualSpacing/>
        <w:jc w:val="center"/>
        <w:rPr>
          <w:rFonts w:ascii="Constantia" w:hAnsi="Constantia"/>
          <w:i/>
          <w:noProof w:val="0"/>
          <w:sz w:val="24"/>
          <w:szCs w:val="24"/>
        </w:rPr>
      </w:pPr>
    </w:p>
    <w:p w:rsidR="00FF084B" w:rsidRPr="00F96827" w:rsidRDefault="00FF084B" w:rsidP="00DE5A9F">
      <w:pPr>
        <w:spacing w:line="240" w:lineRule="auto"/>
        <w:contextualSpacing/>
        <w:jc w:val="center"/>
        <w:rPr>
          <w:rFonts w:ascii="Constantia" w:hAnsi="Constantia"/>
          <w:i/>
          <w:noProof w:val="0"/>
          <w:sz w:val="24"/>
          <w:szCs w:val="24"/>
        </w:rPr>
      </w:pPr>
    </w:p>
    <w:p w:rsidR="00FF084B" w:rsidRPr="00F96827" w:rsidRDefault="00FF084B" w:rsidP="00DE5A9F">
      <w:pPr>
        <w:spacing w:line="240" w:lineRule="auto"/>
        <w:contextualSpacing/>
        <w:jc w:val="center"/>
        <w:rPr>
          <w:rFonts w:ascii="Constantia" w:hAnsi="Constantia"/>
          <w:i/>
          <w:noProof w:val="0"/>
          <w:sz w:val="24"/>
          <w:szCs w:val="24"/>
        </w:rPr>
      </w:pPr>
    </w:p>
    <w:p w:rsidR="00FF084B" w:rsidRPr="00F96827" w:rsidRDefault="00FF084B" w:rsidP="00DE5A9F">
      <w:pPr>
        <w:spacing w:line="240" w:lineRule="auto"/>
        <w:contextualSpacing/>
        <w:jc w:val="center"/>
        <w:rPr>
          <w:rFonts w:ascii="Constantia" w:hAnsi="Constantia"/>
          <w:i/>
          <w:noProof w:val="0"/>
          <w:sz w:val="24"/>
          <w:szCs w:val="24"/>
        </w:rPr>
      </w:pPr>
    </w:p>
    <w:p w:rsidR="00FF084B" w:rsidRPr="00F96827" w:rsidRDefault="00FF084B" w:rsidP="00DE5A9F">
      <w:pPr>
        <w:spacing w:line="240" w:lineRule="auto"/>
        <w:contextualSpacing/>
        <w:jc w:val="center"/>
        <w:rPr>
          <w:rFonts w:ascii="Constantia" w:hAnsi="Constantia"/>
          <w:i/>
          <w:noProof w:val="0"/>
          <w:sz w:val="24"/>
          <w:szCs w:val="24"/>
        </w:rPr>
      </w:pPr>
    </w:p>
    <w:p w:rsidR="00FF084B" w:rsidRPr="00F96827" w:rsidRDefault="00FF084B" w:rsidP="00DE5A9F">
      <w:pPr>
        <w:spacing w:line="240" w:lineRule="auto"/>
        <w:contextualSpacing/>
        <w:jc w:val="center"/>
        <w:rPr>
          <w:rFonts w:ascii="Constantia" w:hAnsi="Constantia"/>
          <w:i/>
          <w:noProof w:val="0"/>
          <w:sz w:val="24"/>
          <w:szCs w:val="24"/>
        </w:rPr>
      </w:pPr>
    </w:p>
    <w:p w:rsidR="00FF084B" w:rsidRPr="00F96827" w:rsidRDefault="00FF084B" w:rsidP="00DE5A9F">
      <w:pPr>
        <w:spacing w:line="240" w:lineRule="auto"/>
        <w:contextualSpacing/>
        <w:jc w:val="center"/>
        <w:rPr>
          <w:rFonts w:ascii="Constantia" w:hAnsi="Constantia"/>
          <w:i/>
          <w:noProof w:val="0"/>
          <w:sz w:val="24"/>
          <w:szCs w:val="24"/>
        </w:rPr>
      </w:pPr>
    </w:p>
    <w:p w:rsidR="00FF084B" w:rsidRPr="00F96827" w:rsidRDefault="00FF084B" w:rsidP="00DE5A9F">
      <w:pPr>
        <w:spacing w:line="240" w:lineRule="auto"/>
        <w:contextualSpacing/>
        <w:jc w:val="center"/>
        <w:rPr>
          <w:rFonts w:ascii="Constantia" w:hAnsi="Constantia"/>
          <w:i/>
          <w:noProof w:val="0"/>
          <w:sz w:val="24"/>
          <w:szCs w:val="24"/>
        </w:rPr>
      </w:pPr>
    </w:p>
    <w:p w:rsidR="00FF084B" w:rsidRPr="00F96827" w:rsidRDefault="00FF084B" w:rsidP="00DE5A9F">
      <w:pPr>
        <w:spacing w:line="240" w:lineRule="auto"/>
        <w:contextualSpacing/>
        <w:jc w:val="center"/>
        <w:rPr>
          <w:rFonts w:ascii="Constantia" w:hAnsi="Constantia"/>
          <w:i/>
          <w:noProof w:val="0"/>
          <w:sz w:val="24"/>
          <w:szCs w:val="24"/>
        </w:rPr>
      </w:pPr>
    </w:p>
    <w:p w:rsidR="004116A6" w:rsidRPr="00F96827" w:rsidRDefault="00006E81" w:rsidP="00DE5A9F">
      <w:pPr>
        <w:spacing w:line="240" w:lineRule="auto"/>
        <w:contextualSpacing/>
        <w:jc w:val="center"/>
        <w:rPr>
          <w:rFonts w:ascii="Constantia" w:hAnsi="Constantia"/>
          <w:i/>
          <w:noProof w:val="0"/>
          <w:sz w:val="24"/>
          <w:szCs w:val="24"/>
        </w:rPr>
      </w:pPr>
      <w:r w:rsidRPr="00F96827">
        <w:rPr>
          <w:rFonts w:ascii="Constantia" w:hAnsi="Constantia"/>
          <w:i/>
          <w:noProof w:val="0"/>
          <w:sz w:val="24"/>
          <w:szCs w:val="24"/>
        </w:rPr>
        <w:t>Chart 9 – Extent of corruption over the coming 12 months - expectations</w:t>
      </w:r>
    </w:p>
    <w:p w:rsidR="00E46412" w:rsidRPr="00F96827" w:rsidRDefault="00C46064" w:rsidP="009817B7">
      <w:pPr>
        <w:jc w:val="both"/>
        <w:rPr>
          <w:rFonts w:ascii="Constantia" w:hAnsi="Constantia"/>
          <w:noProof w:val="0"/>
          <w:sz w:val="24"/>
          <w:szCs w:val="24"/>
        </w:rPr>
      </w:pPr>
      <w:r w:rsidRPr="00F96827">
        <w:rPr>
          <w:rFonts w:ascii="Constantia" w:hAnsi="Constantia"/>
          <w:sz w:val="24"/>
          <w:szCs w:val="24"/>
        </w:rPr>
        <w:drawing>
          <wp:inline distT="0" distB="0" distL="0" distR="0">
            <wp:extent cx="5756745" cy="3204376"/>
            <wp:effectExtent l="0" t="0" r="0" b="0"/>
            <wp:docPr id="17"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16DD4" w:rsidRPr="00F96827" w:rsidRDefault="00606C28" w:rsidP="00B33B2A">
      <w:pPr>
        <w:jc w:val="both"/>
        <w:rPr>
          <w:rFonts w:ascii="Constantia" w:hAnsi="Constantia"/>
          <w:noProof w:val="0"/>
          <w:sz w:val="24"/>
          <w:szCs w:val="24"/>
        </w:rPr>
      </w:pPr>
      <w:r w:rsidRPr="00F96827">
        <w:rPr>
          <w:rFonts w:ascii="Constantia" w:hAnsi="Constantia"/>
          <w:noProof w:val="0"/>
          <w:sz w:val="24"/>
          <w:szCs w:val="24"/>
        </w:rPr>
        <w:t xml:space="preserve">The belief held by respondents that measures had been put in place to tackle corruption over the year preceding the survey has certainly contributed to their greater optimism in terms of future </w:t>
      </w:r>
      <w:r w:rsidR="00B33B2A" w:rsidRPr="00F96827">
        <w:rPr>
          <w:rFonts w:ascii="Constantia" w:hAnsi="Constantia"/>
          <w:noProof w:val="0"/>
          <w:sz w:val="24"/>
          <w:szCs w:val="24"/>
        </w:rPr>
        <w:t>anti-corruption actions; see Chart 9.</w:t>
      </w:r>
    </w:p>
    <w:p w:rsidR="00F212F1" w:rsidRPr="00F96827" w:rsidRDefault="00B33B2A" w:rsidP="0018159E">
      <w:pPr>
        <w:jc w:val="both"/>
        <w:rPr>
          <w:rFonts w:ascii="Constantia" w:hAnsi="Constantia"/>
          <w:noProof w:val="0"/>
          <w:sz w:val="24"/>
          <w:szCs w:val="24"/>
        </w:rPr>
      </w:pPr>
      <w:r w:rsidRPr="00F96827">
        <w:rPr>
          <w:rFonts w:ascii="Constantia" w:hAnsi="Constantia"/>
          <w:b/>
          <w:noProof w:val="0"/>
          <w:sz w:val="24"/>
          <w:szCs w:val="24"/>
        </w:rPr>
        <w:t xml:space="preserve">The percentage of respondents who believe corruption will decrease slightly or </w:t>
      </w:r>
      <w:r w:rsidR="00754E8B" w:rsidRPr="00F96827">
        <w:rPr>
          <w:rFonts w:ascii="Constantia" w:hAnsi="Constantia"/>
          <w:b/>
          <w:noProof w:val="0"/>
          <w:sz w:val="24"/>
          <w:szCs w:val="24"/>
        </w:rPr>
        <w:t>very much</w:t>
      </w:r>
      <w:r w:rsidR="00461DD5">
        <w:rPr>
          <w:rFonts w:ascii="Constantia" w:hAnsi="Constantia"/>
          <w:b/>
          <w:noProof w:val="0"/>
          <w:sz w:val="24"/>
          <w:szCs w:val="24"/>
        </w:rPr>
        <w:t xml:space="preserve"> </w:t>
      </w:r>
      <w:r w:rsidR="00A032E4" w:rsidRPr="00F96827">
        <w:rPr>
          <w:rFonts w:ascii="Constantia" w:hAnsi="Constantia"/>
          <w:b/>
          <w:noProof w:val="0"/>
          <w:sz w:val="24"/>
          <w:szCs w:val="24"/>
        </w:rPr>
        <w:t>has risen by as much as eight percentage points r</w:t>
      </w:r>
      <w:r w:rsidRPr="00F96827">
        <w:rPr>
          <w:rFonts w:ascii="Constantia" w:hAnsi="Constantia"/>
          <w:b/>
          <w:noProof w:val="0"/>
          <w:sz w:val="24"/>
          <w:szCs w:val="24"/>
        </w:rPr>
        <w:t>elative to the previous researc</w:t>
      </w:r>
      <w:r w:rsidR="00A032E4" w:rsidRPr="00F96827">
        <w:rPr>
          <w:rFonts w:ascii="Constantia" w:hAnsi="Constantia"/>
          <w:b/>
          <w:noProof w:val="0"/>
          <w:sz w:val="24"/>
          <w:szCs w:val="24"/>
        </w:rPr>
        <w:t xml:space="preserve">h cycle. </w:t>
      </w:r>
      <w:r w:rsidR="00F720A3" w:rsidRPr="00F96827">
        <w:rPr>
          <w:rFonts w:ascii="Constantia" w:hAnsi="Constantia"/>
          <w:noProof w:val="0"/>
          <w:sz w:val="24"/>
          <w:szCs w:val="24"/>
        </w:rPr>
        <w:t xml:space="preserve">This is the second-best finding since </w:t>
      </w:r>
      <w:r w:rsidR="00A71DB0" w:rsidRPr="00F96827">
        <w:rPr>
          <w:rFonts w:ascii="Constantia" w:hAnsi="Constantia"/>
          <w:noProof w:val="0"/>
          <w:sz w:val="24"/>
          <w:szCs w:val="24"/>
        </w:rPr>
        <w:t>the UNDP research project commenced</w:t>
      </w:r>
      <w:r w:rsidR="00891F7E" w:rsidRPr="00F96827">
        <w:rPr>
          <w:rFonts w:ascii="Constantia" w:hAnsi="Constantia"/>
          <w:noProof w:val="0"/>
          <w:sz w:val="24"/>
          <w:szCs w:val="24"/>
        </w:rPr>
        <w:t xml:space="preserve">, and is comparable to the data gathered in December 2012, when as many as 41 percent </w:t>
      </w:r>
      <w:r w:rsidR="00165FBB" w:rsidRPr="00F96827">
        <w:rPr>
          <w:rFonts w:ascii="Constantia" w:hAnsi="Constantia"/>
          <w:noProof w:val="0"/>
          <w:sz w:val="24"/>
          <w:szCs w:val="24"/>
        </w:rPr>
        <w:t xml:space="preserve">of all </w:t>
      </w:r>
      <w:r w:rsidR="0018159E" w:rsidRPr="00F96827">
        <w:rPr>
          <w:rFonts w:ascii="Constantia" w:hAnsi="Constantia"/>
          <w:noProof w:val="0"/>
          <w:sz w:val="24"/>
          <w:szCs w:val="24"/>
        </w:rPr>
        <w:t>citizens were optimistic about corruption.</w:t>
      </w:r>
    </w:p>
    <w:p w:rsidR="00E46412" w:rsidRPr="00F96827" w:rsidRDefault="00EC12FE" w:rsidP="0009507A">
      <w:pPr>
        <w:pBdr>
          <w:top w:val="single" w:sz="4" w:space="1" w:color="auto"/>
          <w:left w:val="single" w:sz="4" w:space="4" w:color="auto"/>
          <w:bottom w:val="single" w:sz="4" w:space="1" w:color="auto"/>
          <w:right w:val="single" w:sz="4" w:space="4" w:color="auto"/>
        </w:pBdr>
        <w:jc w:val="center"/>
        <w:rPr>
          <w:rFonts w:ascii="Constantia" w:hAnsi="Constantia"/>
          <w:i/>
          <w:noProof w:val="0"/>
          <w:color w:val="C00000"/>
          <w:sz w:val="24"/>
          <w:szCs w:val="24"/>
        </w:rPr>
      </w:pPr>
      <w:r w:rsidRPr="00F96827">
        <w:rPr>
          <w:rFonts w:ascii="Constantia" w:hAnsi="Constantia"/>
          <w:i/>
          <w:noProof w:val="0"/>
          <w:color w:val="C00000"/>
          <w:sz w:val="24"/>
          <w:szCs w:val="24"/>
        </w:rPr>
        <w:t xml:space="preserve">In relation to six months ago, </w:t>
      </w:r>
      <w:r w:rsidR="002E3911" w:rsidRPr="00F96827">
        <w:rPr>
          <w:rFonts w:ascii="Constantia" w:hAnsi="Constantia"/>
          <w:i/>
          <w:noProof w:val="0"/>
          <w:color w:val="C00000"/>
          <w:sz w:val="24"/>
          <w:szCs w:val="24"/>
        </w:rPr>
        <w:t>there has been an eight-percentage-point increase in the</w:t>
      </w:r>
      <w:r w:rsidRPr="00F96827">
        <w:rPr>
          <w:rFonts w:ascii="Constantia" w:hAnsi="Constantia"/>
          <w:i/>
          <w:noProof w:val="0"/>
          <w:color w:val="C00000"/>
          <w:sz w:val="24"/>
          <w:szCs w:val="24"/>
        </w:rPr>
        <w:t xml:space="preserve"> number</w:t>
      </w:r>
      <w:r w:rsidR="002E3911" w:rsidRPr="00F96827">
        <w:rPr>
          <w:rFonts w:ascii="Constantia" w:hAnsi="Constantia"/>
          <w:i/>
          <w:noProof w:val="0"/>
          <w:color w:val="C00000"/>
          <w:sz w:val="24"/>
          <w:szCs w:val="24"/>
        </w:rPr>
        <w:t>s</w:t>
      </w:r>
      <w:r w:rsidRPr="00F96827">
        <w:rPr>
          <w:rFonts w:ascii="Constantia" w:hAnsi="Constantia"/>
          <w:i/>
          <w:noProof w:val="0"/>
          <w:color w:val="C00000"/>
          <w:sz w:val="24"/>
          <w:szCs w:val="24"/>
        </w:rPr>
        <w:t xml:space="preserve"> of </w:t>
      </w:r>
      <w:r w:rsidR="0009507A" w:rsidRPr="00F96827">
        <w:rPr>
          <w:rFonts w:ascii="Constantia" w:hAnsi="Constantia"/>
          <w:i/>
          <w:noProof w:val="0"/>
          <w:color w:val="C00000"/>
          <w:sz w:val="24"/>
          <w:szCs w:val="24"/>
        </w:rPr>
        <w:t>respondents</w:t>
      </w:r>
      <w:r w:rsidR="00461DD5">
        <w:rPr>
          <w:rFonts w:ascii="Constantia" w:hAnsi="Constantia"/>
          <w:i/>
          <w:noProof w:val="0"/>
          <w:color w:val="C00000"/>
          <w:sz w:val="24"/>
          <w:szCs w:val="24"/>
        </w:rPr>
        <w:t xml:space="preserve"> </w:t>
      </w:r>
      <w:r w:rsidR="00582927" w:rsidRPr="00F96827">
        <w:rPr>
          <w:rFonts w:ascii="Constantia" w:hAnsi="Constantia"/>
          <w:i/>
          <w:noProof w:val="0"/>
          <w:color w:val="C00000"/>
          <w:sz w:val="24"/>
          <w:szCs w:val="24"/>
        </w:rPr>
        <w:t>who believe corruption will decrease sub</w:t>
      </w:r>
      <w:r w:rsidR="0009507A" w:rsidRPr="00F96827">
        <w:rPr>
          <w:rFonts w:ascii="Constantia" w:hAnsi="Constantia"/>
          <w:i/>
          <w:noProof w:val="0"/>
          <w:color w:val="C00000"/>
          <w:sz w:val="24"/>
          <w:szCs w:val="24"/>
        </w:rPr>
        <w:t>stantially in one year if anti-corruption measures continue at this pace.</w:t>
      </w:r>
    </w:p>
    <w:p w:rsidR="00D5561F" w:rsidRPr="00F96827" w:rsidRDefault="0009507A" w:rsidP="0009507A">
      <w:pPr>
        <w:jc w:val="both"/>
        <w:rPr>
          <w:rFonts w:ascii="Constantia" w:hAnsi="Constantia"/>
          <w:noProof w:val="0"/>
          <w:sz w:val="24"/>
          <w:szCs w:val="24"/>
        </w:rPr>
      </w:pPr>
      <w:r w:rsidRPr="00F96827">
        <w:rPr>
          <w:rFonts w:ascii="Constantia" w:hAnsi="Constantia"/>
          <w:noProof w:val="0"/>
          <w:sz w:val="24"/>
          <w:szCs w:val="24"/>
        </w:rPr>
        <w:t xml:space="preserve">Citizens are becoming increasingly more aware of the negative impact that taking and giving bribes may have on all </w:t>
      </w:r>
      <w:r w:rsidR="00165FBB" w:rsidRPr="00F96827">
        <w:rPr>
          <w:rFonts w:ascii="Constantia" w:hAnsi="Constantia"/>
          <w:noProof w:val="0"/>
          <w:sz w:val="24"/>
          <w:szCs w:val="24"/>
        </w:rPr>
        <w:t>aspects</w:t>
      </w:r>
      <w:r w:rsidRPr="00F96827">
        <w:rPr>
          <w:rFonts w:ascii="Constantia" w:hAnsi="Constantia"/>
          <w:noProof w:val="0"/>
          <w:sz w:val="24"/>
          <w:szCs w:val="24"/>
        </w:rPr>
        <w:t xml:space="preserve"> of life.</w:t>
      </w:r>
    </w:p>
    <w:p w:rsidR="0095057E" w:rsidRPr="00F96827" w:rsidRDefault="0009507A" w:rsidP="00C523D1">
      <w:pPr>
        <w:jc w:val="both"/>
        <w:rPr>
          <w:rFonts w:ascii="Constantia" w:hAnsi="Constantia"/>
          <w:noProof w:val="0"/>
          <w:sz w:val="24"/>
          <w:szCs w:val="24"/>
        </w:rPr>
      </w:pPr>
      <w:r w:rsidRPr="00F96827">
        <w:rPr>
          <w:rFonts w:ascii="Constantia" w:hAnsi="Constantia"/>
          <w:noProof w:val="0"/>
          <w:sz w:val="24"/>
          <w:szCs w:val="24"/>
        </w:rPr>
        <w:t xml:space="preserve">Nearly one-half of those polled (48 percent) claim that corruption has a moderate or very great impact on their personal lives. </w:t>
      </w:r>
      <w:r w:rsidR="00C523D1" w:rsidRPr="00F96827">
        <w:rPr>
          <w:rFonts w:ascii="Constantia" w:hAnsi="Constantia"/>
          <w:noProof w:val="0"/>
          <w:sz w:val="24"/>
          <w:szCs w:val="24"/>
        </w:rPr>
        <w:t>A total of 72 percent of all respondents believe corruption adversely affects Serbia’s business environment, whilst as many as 81 percent are convinced that corruption has a moderately negative or very negative impact on the political situation in Serbia.</w:t>
      </w:r>
    </w:p>
    <w:p w:rsidR="00C46064" w:rsidRPr="00F96827" w:rsidRDefault="00C46064" w:rsidP="008A44DC">
      <w:pPr>
        <w:jc w:val="both"/>
        <w:rPr>
          <w:rFonts w:ascii="Constantia" w:hAnsi="Constantia"/>
          <w:noProof w:val="0"/>
          <w:sz w:val="24"/>
          <w:szCs w:val="24"/>
        </w:rPr>
      </w:pPr>
    </w:p>
    <w:p w:rsidR="00D5561F" w:rsidRPr="00F96827" w:rsidRDefault="00C523D1" w:rsidP="008A44DC">
      <w:pPr>
        <w:jc w:val="both"/>
        <w:rPr>
          <w:rFonts w:ascii="Constantia" w:hAnsi="Constantia"/>
          <w:i/>
          <w:noProof w:val="0"/>
          <w:color w:val="C00000"/>
          <w:sz w:val="24"/>
          <w:szCs w:val="24"/>
        </w:rPr>
      </w:pPr>
      <w:r w:rsidRPr="00F96827">
        <w:rPr>
          <w:rFonts w:ascii="Constantia" w:hAnsi="Constantia"/>
          <w:noProof w:val="0"/>
          <w:sz w:val="24"/>
          <w:szCs w:val="24"/>
        </w:rPr>
        <w:t xml:space="preserve">Fewer and fewer respondents </w:t>
      </w:r>
      <w:r w:rsidR="00D52337" w:rsidRPr="00F96827">
        <w:rPr>
          <w:rFonts w:ascii="Constantia" w:hAnsi="Constantia"/>
          <w:noProof w:val="0"/>
          <w:sz w:val="24"/>
          <w:szCs w:val="24"/>
        </w:rPr>
        <w:t xml:space="preserve">are tolerant of the various </w:t>
      </w:r>
      <w:r w:rsidR="00165FBB" w:rsidRPr="00F96827">
        <w:rPr>
          <w:rFonts w:ascii="Constantia" w:hAnsi="Constantia"/>
          <w:noProof w:val="0"/>
          <w:sz w:val="24"/>
          <w:szCs w:val="24"/>
        </w:rPr>
        <w:t>types</w:t>
      </w:r>
      <w:r w:rsidR="00D52337" w:rsidRPr="00F96827">
        <w:rPr>
          <w:rFonts w:ascii="Constantia" w:hAnsi="Constantia"/>
          <w:noProof w:val="0"/>
          <w:sz w:val="24"/>
          <w:szCs w:val="24"/>
        </w:rPr>
        <w:t xml:space="preserve"> of corruption; see Chart 10. </w:t>
      </w:r>
      <w:r w:rsidR="007F7C1D" w:rsidRPr="00F96827">
        <w:rPr>
          <w:rFonts w:ascii="Constantia" w:hAnsi="Constantia"/>
          <w:noProof w:val="0"/>
          <w:sz w:val="24"/>
          <w:szCs w:val="24"/>
        </w:rPr>
        <w:t xml:space="preserve">The previous survey revealed that more than 80 percent of </w:t>
      </w:r>
      <w:r w:rsidR="00165FBB" w:rsidRPr="00F96827">
        <w:rPr>
          <w:rFonts w:ascii="Constantia" w:hAnsi="Constantia"/>
          <w:noProof w:val="0"/>
          <w:sz w:val="24"/>
          <w:szCs w:val="24"/>
        </w:rPr>
        <w:t>citizens</w:t>
      </w:r>
      <w:r w:rsidR="007F7C1D" w:rsidRPr="00F96827">
        <w:rPr>
          <w:rFonts w:ascii="Constantia" w:hAnsi="Constantia"/>
          <w:noProof w:val="0"/>
          <w:sz w:val="24"/>
          <w:szCs w:val="24"/>
        </w:rPr>
        <w:t xml:space="preserve"> believed the practices listed in Chart 10 </w:t>
      </w:r>
      <w:r w:rsidR="00165FBB" w:rsidRPr="00F96827">
        <w:rPr>
          <w:rFonts w:ascii="Constantia" w:hAnsi="Constantia"/>
          <w:noProof w:val="0"/>
          <w:sz w:val="24"/>
          <w:szCs w:val="24"/>
        </w:rPr>
        <w:t>constituted</w:t>
      </w:r>
      <w:r w:rsidR="00462585" w:rsidRPr="00F96827">
        <w:rPr>
          <w:rFonts w:ascii="Constantia" w:hAnsi="Constantia"/>
          <w:noProof w:val="0"/>
          <w:sz w:val="24"/>
          <w:szCs w:val="24"/>
        </w:rPr>
        <w:t xml:space="preserve"> moderate </w:t>
      </w:r>
      <w:r w:rsidR="009077CC" w:rsidRPr="00F96827">
        <w:rPr>
          <w:rFonts w:ascii="Constantia" w:hAnsi="Constantia"/>
          <w:noProof w:val="0"/>
          <w:sz w:val="24"/>
          <w:szCs w:val="24"/>
        </w:rPr>
        <w:t>or</w:t>
      </w:r>
      <w:r w:rsidR="00462585" w:rsidRPr="00F96827">
        <w:rPr>
          <w:rFonts w:ascii="Constantia" w:hAnsi="Constantia"/>
          <w:noProof w:val="0"/>
          <w:sz w:val="24"/>
          <w:szCs w:val="24"/>
        </w:rPr>
        <w:t xml:space="preserve"> serious corruption. </w:t>
      </w:r>
      <w:r w:rsidR="008A44DC" w:rsidRPr="00F96827">
        <w:rPr>
          <w:rFonts w:ascii="Constantia" w:hAnsi="Constantia"/>
          <w:noProof w:val="0"/>
          <w:sz w:val="24"/>
          <w:szCs w:val="24"/>
        </w:rPr>
        <w:t xml:space="preserve">The percentage of </w:t>
      </w:r>
      <w:r w:rsidR="00165FBB" w:rsidRPr="00F96827">
        <w:rPr>
          <w:rFonts w:ascii="Constantia" w:hAnsi="Constantia"/>
          <w:noProof w:val="0"/>
          <w:sz w:val="24"/>
          <w:szCs w:val="24"/>
        </w:rPr>
        <w:t>those polled</w:t>
      </w:r>
      <w:r w:rsidR="008A44DC" w:rsidRPr="00F96827">
        <w:rPr>
          <w:rFonts w:ascii="Constantia" w:hAnsi="Constantia"/>
          <w:noProof w:val="0"/>
          <w:sz w:val="24"/>
          <w:szCs w:val="24"/>
        </w:rPr>
        <w:t xml:space="preserve"> who consider these practices corruption is now slightly lower, but </w:t>
      </w:r>
      <w:r w:rsidR="00165FBB" w:rsidRPr="00F96827">
        <w:rPr>
          <w:rFonts w:ascii="Constantia" w:hAnsi="Constantia"/>
          <w:noProof w:val="0"/>
          <w:sz w:val="24"/>
          <w:szCs w:val="24"/>
        </w:rPr>
        <w:t>remains</w:t>
      </w:r>
      <w:r w:rsidR="008A44DC" w:rsidRPr="00F96827">
        <w:rPr>
          <w:rFonts w:ascii="Constantia" w:hAnsi="Constantia"/>
          <w:noProof w:val="0"/>
          <w:sz w:val="24"/>
          <w:szCs w:val="24"/>
        </w:rPr>
        <w:t xml:space="preserve"> very high. Respondents show somewhat more tolerance for the practice of </w:t>
      </w:r>
      <w:r w:rsidR="008A44DC" w:rsidRPr="00F96827">
        <w:rPr>
          <w:rFonts w:ascii="Constantia" w:hAnsi="Constantia"/>
          <w:i/>
          <w:noProof w:val="0"/>
          <w:color w:val="C00000"/>
          <w:sz w:val="24"/>
          <w:szCs w:val="24"/>
        </w:rPr>
        <w:t>distributing gifts during an election campaign (</w:t>
      </w:r>
      <w:r w:rsidR="00165FBB" w:rsidRPr="00F96827">
        <w:rPr>
          <w:rFonts w:ascii="Constantia" w:hAnsi="Constantia"/>
          <w:i/>
          <w:noProof w:val="0"/>
          <w:color w:val="C00000"/>
          <w:sz w:val="24"/>
          <w:szCs w:val="24"/>
        </w:rPr>
        <w:t xml:space="preserve">as reported by </w:t>
      </w:r>
      <w:r w:rsidR="008A44DC" w:rsidRPr="00F96827">
        <w:rPr>
          <w:rFonts w:ascii="Constantia" w:hAnsi="Constantia"/>
          <w:i/>
          <w:noProof w:val="0"/>
          <w:color w:val="C00000"/>
          <w:sz w:val="24"/>
          <w:szCs w:val="24"/>
        </w:rPr>
        <w:t>75 percent</w:t>
      </w:r>
      <w:r w:rsidR="00E013AB" w:rsidRPr="00F96827">
        <w:rPr>
          <w:rFonts w:ascii="Constantia" w:hAnsi="Constantia"/>
          <w:i/>
          <w:noProof w:val="0"/>
          <w:color w:val="C00000"/>
          <w:sz w:val="24"/>
          <w:szCs w:val="24"/>
        </w:rPr>
        <w:t>)</w:t>
      </w:r>
      <w:r w:rsidR="00461DD5">
        <w:rPr>
          <w:rFonts w:ascii="Constantia" w:hAnsi="Constantia"/>
          <w:i/>
          <w:noProof w:val="0"/>
          <w:color w:val="C00000"/>
          <w:sz w:val="24"/>
          <w:szCs w:val="24"/>
        </w:rPr>
        <w:t xml:space="preserve"> </w:t>
      </w:r>
      <w:r w:rsidR="008A44DC" w:rsidRPr="00F96827">
        <w:rPr>
          <w:rFonts w:ascii="Constantia" w:hAnsi="Constantia"/>
          <w:noProof w:val="0"/>
          <w:sz w:val="24"/>
          <w:szCs w:val="24"/>
        </w:rPr>
        <w:t>and</w:t>
      </w:r>
      <w:r w:rsidR="00461DD5">
        <w:rPr>
          <w:rFonts w:ascii="Constantia" w:hAnsi="Constantia"/>
          <w:noProof w:val="0"/>
          <w:sz w:val="24"/>
          <w:szCs w:val="24"/>
        </w:rPr>
        <w:t xml:space="preserve"> </w:t>
      </w:r>
      <w:r w:rsidR="00D4536F" w:rsidRPr="00F96827">
        <w:rPr>
          <w:rFonts w:ascii="Constantia" w:hAnsi="Constantia"/>
          <w:i/>
          <w:noProof w:val="0"/>
          <w:color w:val="C00000"/>
          <w:sz w:val="24"/>
          <w:szCs w:val="24"/>
        </w:rPr>
        <w:t>u</w:t>
      </w:r>
      <w:r w:rsidR="009A6A81" w:rsidRPr="00F96827">
        <w:rPr>
          <w:rFonts w:ascii="Constantia" w:hAnsi="Constantia"/>
          <w:i/>
          <w:noProof w:val="0"/>
          <w:color w:val="C00000"/>
          <w:sz w:val="24"/>
          <w:szCs w:val="24"/>
        </w:rPr>
        <w:t>sing a public position to assist friends and family members</w:t>
      </w:r>
      <w:r w:rsidR="00D4536F" w:rsidRPr="00F96827">
        <w:rPr>
          <w:rFonts w:ascii="Constantia" w:hAnsi="Constantia"/>
          <w:i/>
          <w:noProof w:val="0"/>
          <w:color w:val="C00000"/>
          <w:sz w:val="24"/>
          <w:szCs w:val="24"/>
        </w:rPr>
        <w:t xml:space="preserve"> (78 percent</w:t>
      </w:r>
      <w:r w:rsidR="00E013AB" w:rsidRPr="00F96827">
        <w:rPr>
          <w:rFonts w:ascii="Constantia" w:hAnsi="Constantia"/>
          <w:i/>
          <w:noProof w:val="0"/>
          <w:color w:val="C00000"/>
          <w:sz w:val="24"/>
          <w:szCs w:val="24"/>
        </w:rPr>
        <w:t>)</w:t>
      </w:r>
      <w:r w:rsidR="00E013AB" w:rsidRPr="00F96827">
        <w:rPr>
          <w:rFonts w:ascii="Constantia" w:hAnsi="Constantia"/>
          <w:noProof w:val="0"/>
          <w:sz w:val="24"/>
          <w:szCs w:val="24"/>
        </w:rPr>
        <w:t>.</w:t>
      </w:r>
    </w:p>
    <w:p w:rsidR="00AF62FC" w:rsidRPr="00F96827" w:rsidRDefault="00AF62FC" w:rsidP="00E013AB">
      <w:pPr>
        <w:pBdr>
          <w:top w:val="single" w:sz="4" w:space="1" w:color="auto"/>
          <w:left w:val="single" w:sz="4" w:space="4" w:color="auto"/>
          <w:bottom w:val="single" w:sz="4" w:space="1" w:color="auto"/>
          <w:right w:val="single" w:sz="4" w:space="4" w:color="auto"/>
        </w:pBdr>
        <w:jc w:val="center"/>
        <w:rPr>
          <w:rFonts w:ascii="Constantia" w:hAnsi="Constantia"/>
          <w:i/>
          <w:noProof w:val="0"/>
          <w:color w:val="C00000"/>
          <w:sz w:val="24"/>
          <w:szCs w:val="24"/>
        </w:rPr>
      </w:pPr>
      <w:r w:rsidRPr="00F96827">
        <w:rPr>
          <w:rFonts w:ascii="Constantia" w:hAnsi="Constantia"/>
          <w:i/>
          <w:noProof w:val="0"/>
          <w:color w:val="C00000"/>
          <w:sz w:val="24"/>
          <w:szCs w:val="24"/>
        </w:rPr>
        <w:t xml:space="preserve">It is particularly interesting to note that 87 percent of those polled – the same number as in December 2013 – believe giving teachers and doctors gifts </w:t>
      </w:r>
      <w:r w:rsidR="00194B29" w:rsidRPr="00F96827">
        <w:rPr>
          <w:rFonts w:ascii="Constantia" w:hAnsi="Constantia"/>
          <w:i/>
          <w:noProof w:val="0"/>
          <w:color w:val="C00000"/>
          <w:sz w:val="24"/>
          <w:szCs w:val="24"/>
        </w:rPr>
        <w:t xml:space="preserve">is a form of corruption. </w:t>
      </w:r>
      <w:r w:rsidR="00AC0ADF" w:rsidRPr="00F96827">
        <w:rPr>
          <w:rFonts w:ascii="Constantia" w:hAnsi="Constantia"/>
          <w:i/>
          <w:noProof w:val="0"/>
          <w:color w:val="C00000"/>
          <w:sz w:val="24"/>
          <w:szCs w:val="24"/>
        </w:rPr>
        <w:t xml:space="preserve">This </w:t>
      </w:r>
      <w:r w:rsidR="00165FBB" w:rsidRPr="00F96827">
        <w:rPr>
          <w:rFonts w:ascii="Constantia" w:hAnsi="Constantia"/>
          <w:i/>
          <w:noProof w:val="0"/>
          <w:color w:val="C00000"/>
          <w:sz w:val="24"/>
          <w:szCs w:val="24"/>
        </w:rPr>
        <w:t xml:space="preserve">is an indication of </w:t>
      </w:r>
      <w:r w:rsidR="00AC0ADF" w:rsidRPr="00F96827">
        <w:rPr>
          <w:rFonts w:ascii="Constantia" w:hAnsi="Constantia"/>
          <w:i/>
          <w:noProof w:val="0"/>
          <w:color w:val="C00000"/>
          <w:sz w:val="24"/>
          <w:szCs w:val="24"/>
        </w:rPr>
        <w:t xml:space="preserve">the low level of respondent tolerance to the </w:t>
      </w:r>
      <w:r w:rsidR="00BF69A4" w:rsidRPr="00F96827">
        <w:rPr>
          <w:rFonts w:ascii="Constantia" w:hAnsi="Constantia"/>
          <w:i/>
          <w:noProof w:val="0"/>
          <w:color w:val="C00000"/>
          <w:sz w:val="24"/>
          <w:szCs w:val="24"/>
        </w:rPr>
        <w:t xml:space="preserve">entrenched practice of </w:t>
      </w:r>
      <w:r w:rsidR="00740722" w:rsidRPr="00F96827">
        <w:rPr>
          <w:rFonts w:ascii="Constantia" w:hAnsi="Constantia"/>
          <w:i/>
          <w:noProof w:val="0"/>
          <w:color w:val="C00000"/>
          <w:sz w:val="24"/>
          <w:szCs w:val="24"/>
        </w:rPr>
        <w:t xml:space="preserve">rewarding actions that are part of a public employee’s </w:t>
      </w:r>
      <w:r w:rsidR="006B17CC" w:rsidRPr="00F96827">
        <w:rPr>
          <w:rFonts w:ascii="Constantia" w:hAnsi="Constantia"/>
          <w:i/>
          <w:noProof w:val="0"/>
          <w:color w:val="C00000"/>
          <w:sz w:val="24"/>
          <w:szCs w:val="24"/>
        </w:rPr>
        <w:t>regular</w:t>
      </w:r>
      <w:r w:rsidR="00740722" w:rsidRPr="00F96827">
        <w:rPr>
          <w:rFonts w:ascii="Constantia" w:hAnsi="Constantia"/>
          <w:i/>
          <w:noProof w:val="0"/>
          <w:color w:val="C00000"/>
          <w:sz w:val="24"/>
          <w:szCs w:val="24"/>
        </w:rPr>
        <w:t xml:space="preserve"> job description.</w:t>
      </w:r>
    </w:p>
    <w:p w:rsidR="00E3798B" w:rsidRPr="00F96827" w:rsidRDefault="008B23A0" w:rsidP="008B23A0">
      <w:pPr>
        <w:jc w:val="both"/>
        <w:rPr>
          <w:rFonts w:ascii="Constantia" w:hAnsi="Constantia"/>
          <w:noProof w:val="0"/>
          <w:sz w:val="24"/>
          <w:szCs w:val="24"/>
        </w:rPr>
      </w:pPr>
      <w:r w:rsidRPr="00F96827">
        <w:rPr>
          <w:rFonts w:ascii="Constantia" w:hAnsi="Constantia"/>
          <w:noProof w:val="0"/>
          <w:sz w:val="24"/>
          <w:szCs w:val="24"/>
        </w:rPr>
        <w:t>In addition to being strongly against the giving of gifts to teachers and doctors, citizens are extremely intolerant of potentially corrupt practices in politics.</w:t>
      </w:r>
    </w:p>
    <w:p w:rsidR="00E3798B" w:rsidRPr="00F96827" w:rsidRDefault="00967E1D" w:rsidP="00E3798B">
      <w:pPr>
        <w:spacing w:line="240" w:lineRule="auto"/>
        <w:contextualSpacing/>
        <w:jc w:val="center"/>
        <w:rPr>
          <w:rFonts w:ascii="Constantia" w:hAnsi="Constantia"/>
          <w:i/>
          <w:noProof w:val="0"/>
          <w:sz w:val="24"/>
          <w:szCs w:val="24"/>
        </w:rPr>
      </w:pPr>
      <w:r w:rsidRPr="00F96827">
        <w:rPr>
          <w:rFonts w:ascii="Constantia" w:hAnsi="Constantia"/>
          <w:i/>
          <w:noProof w:val="0"/>
          <w:sz w:val="24"/>
          <w:szCs w:val="24"/>
        </w:rPr>
        <w:t>Chart</w:t>
      </w:r>
      <w:r w:rsidR="00E3798B" w:rsidRPr="00F96827">
        <w:rPr>
          <w:rFonts w:ascii="Constantia" w:hAnsi="Constantia"/>
          <w:i/>
          <w:noProof w:val="0"/>
          <w:sz w:val="24"/>
          <w:szCs w:val="24"/>
        </w:rPr>
        <w:t xml:space="preserve"> 10 – </w:t>
      </w:r>
      <w:r w:rsidRPr="00F96827">
        <w:rPr>
          <w:rFonts w:ascii="Constantia" w:hAnsi="Constantia"/>
          <w:i/>
          <w:noProof w:val="0"/>
          <w:sz w:val="24"/>
          <w:szCs w:val="24"/>
        </w:rPr>
        <w:t>Are the following actions examples of corruption, and, if so,</w:t>
      </w:r>
      <w:r w:rsidRPr="00F96827">
        <w:rPr>
          <w:rFonts w:ascii="Constantia" w:hAnsi="Constantia"/>
          <w:i/>
          <w:noProof w:val="0"/>
          <w:sz w:val="24"/>
          <w:szCs w:val="24"/>
        </w:rPr>
        <w:br/>
      </w:r>
      <w:r w:rsidR="00753A6B" w:rsidRPr="00F96827">
        <w:rPr>
          <w:rFonts w:ascii="Constantia" w:hAnsi="Constantia"/>
          <w:i/>
          <w:noProof w:val="0"/>
          <w:sz w:val="24"/>
          <w:szCs w:val="24"/>
        </w:rPr>
        <w:t>to what extent</w:t>
      </w:r>
      <w:r w:rsidR="00E3798B" w:rsidRPr="00F96827">
        <w:rPr>
          <w:rFonts w:ascii="Constantia" w:hAnsi="Constantia"/>
          <w:i/>
          <w:noProof w:val="0"/>
          <w:sz w:val="24"/>
          <w:szCs w:val="24"/>
        </w:rPr>
        <w:t>?</w:t>
      </w:r>
      <w:r w:rsidR="00E3798B" w:rsidRPr="00F96827">
        <w:rPr>
          <w:rStyle w:val="FootnoteReference"/>
          <w:rFonts w:ascii="Constantia" w:hAnsi="Constantia"/>
          <w:i/>
          <w:noProof w:val="0"/>
          <w:sz w:val="24"/>
          <w:szCs w:val="24"/>
        </w:rPr>
        <w:footnoteReference w:id="3"/>
      </w:r>
    </w:p>
    <w:p w:rsidR="007A5353" w:rsidRPr="00F96827" w:rsidRDefault="00A94DDC" w:rsidP="00BC1979">
      <w:pPr>
        <w:spacing w:line="240" w:lineRule="auto"/>
        <w:contextualSpacing/>
        <w:jc w:val="center"/>
        <w:rPr>
          <w:rFonts w:ascii="Constantia" w:hAnsi="Constantia"/>
          <w:i/>
          <w:noProof w:val="0"/>
          <w:sz w:val="24"/>
          <w:szCs w:val="24"/>
        </w:rPr>
      </w:pPr>
      <w:r w:rsidRPr="00F96827">
        <w:rPr>
          <w:rFonts w:ascii="Constantia" w:hAnsi="Constantia"/>
          <w:i/>
          <w:sz w:val="24"/>
          <w:szCs w:val="24"/>
        </w:rPr>
        <w:drawing>
          <wp:inline distT="0" distB="0" distL="0" distR="0">
            <wp:extent cx="6178164" cy="3204375"/>
            <wp:effectExtent l="0" t="0" r="0" b="0"/>
            <wp:docPr id="18"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B69B4" w:rsidRPr="00F96827" w:rsidRDefault="006B69B4" w:rsidP="006B69B4">
      <w:pPr>
        <w:spacing w:line="240" w:lineRule="auto"/>
        <w:contextualSpacing/>
        <w:rPr>
          <w:rFonts w:ascii="Constantia" w:hAnsi="Constantia"/>
          <w:i/>
          <w:noProof w:val="0"/>
          <w:sz w:val="24"/>
          <w:szCs w:val="24"/>
        </w:rPr>
      </w:pPr>
    </w:p>
    <w:p w:rsidR="00A94DDC" w:rsidRPr="00F96827" w:rsidRDefault="00A94DDC" w:rsidP="00C55E32">
      <w:pPr>
        <w:jc w:val="both"/>
        <w:rPr>
          <w:rFonts w:ascii="Constantia" w:hAnsi="Constantia"/>
          <w:i/>
          <w:noProof w:val="0"/>
          <w:color w:val="C00000"/>
          <w:sz w:val="24"/>
          <w:szCs w:val="24"/>
        </w:rPr>
      </w:pPr>
    </w:p>
    <w:p w:rsidR="00A94DDC" w:rsidRPr="00F96827" w:rsidRDefault="00A94DDC" w:rsidP="00C55E32">
      <w:pPr>
        <w:jc w:val="both"/>
        <w:rPr>
          <w:rFonts w:ascii="Constantia" w:hAnsi="Constantia"/>
          <w:i/>
          <w:noProof w:val="0"/>
          <w:color w:val="C00000"/>
          <w:sz w:val="24"/>
          <w:szCs w:val="24"/>
        </w:rPr>
      </w:pPr>
    </w:p>
    <w:p w:rsidR="00A94DDC" w:rsidRPr="00F96827" w:rsidRDefault="00A94DDC" w:rsidP="00C55E32">
      <w:pPr>
        <w:jc w:val="both"/>
        <w:rPr>
          <w:rFonts w:ascii="Constantia" w:hAnsi="Constantia"/>
          <w:i/>
          <w:noProof w:val="0"/>
          <w:color w:val="C00000"/>
          <w:sz w:val="24"/>
          <w:szCs w:val="24"/>
        </w:rPr>
      </w:pPr>
    </w:p>
    <w:p w:rsidR="007A5353" w:rsidRPr="00F96827" w:rsidRDefault="00352859" w:rsidP="00C55E32">
      <w:pPr>
        <w:jc w:val="both"/>
        <w:rPr>
          <w:rFonts w:ascii="Constantia" w:hAnsi="Constantia"/>
          <w:noProof w:val="0"/>
          <w:sz w:val="24"/>
          <w:szCs w:val="24"/>
        </w:rPr>
      </w:pPr>
      <w:r w:rsidRPr="00F96827">
        <w:rPr>
          <w:rFonts w:ascii="Constantia" w:hAnsi="Constantia"/>
          <w:i/>
          <w:noProof w:val="0"/>
          <w:color w:val="C00000"/>
          <w:sz w:val="24"/>
          <w:szCs w:val="24"/>
        </w:rPr>
        <w:t xml:space="preserve">Financing political parties during an election campaign and expecting preferential treatment in case those parties come to power </w:t>
      </w:r>
      <w:r w:rsidR="00C55E32" w:rsidRPr="00F96827">
        <w:rPr>
          <w:rFonts w:ascii="Constantia" w:hAnsi="Constantia"/>
          <w:noProof w:val="0"/>
          <w:sz w:val="24"/>
          <w:szCs w:val="24"/>
        </w:rPr>
        <w:t xml:space="preserve">isseen as a corrupt practice by 86 percent of those polled. </w:t>
      </w:r>
      <w:r w:rsidR="00DD0EE1" w:rsidRPr="00F96827">
        <w:rPr>
          <w:rFonts w:ascii="Constantia" w:hAnsi="Constantia"/>
          <w:i/>
          <w:noProof w:val="0"/>
          <w:color w:val="C00000"/>
          <w:sz w:val="24"/>
          <w:szCs w:val="24"/>
        </w:rPr>
        <w:t>Promotion of political parties or business</w:t>
      </w:r>
      <w:r w:rsidR="00461DD5">
        <w:rPr>
          <w:rFonts w:ascii="Constantia" w:hAnsi="Constantia"/>
          <w:i/>
          <w:noProof w:val="0"/>
          <w:color w:val="C00000"/>
          <w:sz w:val="24"/>
          <w:szCs w:val="24"/>
        </w:rPr>
        <w:t xml:space="preserve"> </w:t>
      </w:r>
      <w:r w:rsidR="009E37AF" w:rsidRPr="00F96827">
        <w:rPr>
          <w:rFonts w:ascii="Constantia" w:hAnsi="Constantia"/>
          <w:i/>
          <w:noProof w:val="0"/>
          <w:color w:val="C00000"/>
          <w:sz w:val="24"/>
          <w:szCs w:val="24"/>
        </w:rPr>
        <w:t>inter</w:t>
      </w:r>
      <w:r w:rsidR="005A23AA" w:rsidRPr="00F96827">
        <w:rPr>
          <w:rFonts w:ascii="Constantia" w:hAnsi="Constantia"/>
          <w:i/>
          <w:noProof w:val="0"/>
          <w:color w:val="C00000"/>
          <w:sz w:val="24"/>
          <w:szCs w:val="24"/>
        </w:rPr>
        <w:t>e</w:t>
      </w:r>
      <w:r w:rsidR="009E37AF" w:rsidRPr="00F96827">
        <w:rPr>
          <w:rFonts w:ascii="Constantia" w:hAnsi="Constantia"/>
          <w:i/>
          <w:noProof w:val="0"/>
          <w:color w:val="C00000"/>
          <w:sz w:val="24"/>
          <w:szCs w:val="24"/>
        </w:rPr>
        <w:t>sts using one’s government position</w:t>
      </w:r>
      <w:r w:rsidR="00461DD5">
        <w:rPr>
          <w:rFonts w:ascii="Constantia" w:hAnsi="Constantia"/>
          <w:i/>
          <w:noProof w:val="0"/>
          <w:color w:val="C00000"/>
          <w:sz w:val="24"/>
          <w:szCs w:val="24"/>
        </w:rPr>
        <w:t xml:space="preserve"> </w:t>
      </w:r>
      <w:r w:rsidR="009E37AF" w:rsidRPr="00F96827">
        <w:rPr>
          <w:rFonts w:ascii="Constantia" w:hAnsi="Constantia"/>
          <w:noProof w:val="0"/>
          <w:sz w:val="24"/>
          <w:szCs w:val="24"/>
        </w:rPr>
        <w:t>constitutes corruption in the view of</w:t>
      </w:r>
      <w:r w:rsidR="00DF7E18" w:rsidRPr="00F96827">
        <w:rPr>
          <w:rFonts w:ascii="Constantia" w:hAnsi="Constantia"/>
          <w:noProof w:val="0"/>
          <w:sz w:val="24"/>
          <w:szCs w:val="24"/>
        </w:rPr>
        <w:t xml:space="preserve"> 84</w:t>
      </w:r>
      <w:r w:rsidR="009E37AF" w:rsidRPr="00F96827">
        <w:rPr>
          <w:rFonts w:ascii="Constantia" w:hAnsi="Constantia"/>
          <w:noProof w:val="0"/>
          <w:sz w:val="24"/>
          <w:szCs w:val="24"/>
        </w:rPr>
        <w:t xml:space="preserve"> percent of those polled.</w:t>
      </w:r>
    </w:p>
    <w:p w:rsidR="00C0432F" w:rsidRPr="00F96827" w:rsidRDefault="00C0432F" w:rsidP="00DF7E18">
      <w:pPr>
        <w:jc w:val="both"/>
        <w:rPr>
          <w:rFonts w:ascii="Constantia" w:hAnsi="Constantia"/>
          <w:noProof w:val="0"/>
          <w:sz w:val="24"/>
          <w:szCs w:val="24"/>
        </w:rPr>
      </w:pPr>
      <w:r w:rsidRPr="00F96827">
        <w:rPr>
          <w:rFonts w:ascii="Constantia" w:hAnsi="Constantia"/>
          <w:noProof w:val="0"/>
          <w:sz w:val="24"/>
          <w:szCs w:val="24"/>
        </w:rPr>
        <w:t xml:space="preserve">The media have the greatest role to play in raising the public’s awareness of the detrimental effects of corruption and educating </w:t>
      </w:r>
      <w:r w:rsidR="00645FAD" w:rsidRPr="00F96827">
        <w:rPr>
          <w:rFonts w:ascii="Constantia" w:hAnsi="Constantia"/>
          <w:noProof w:val="0"/>
          <w:sz w:val="24"/>
          <w:szCs w:val="24"/>
        </w:rPr>
        <w:t>citizens as to which patterns of behaviour constitute corruption. See Chart 11.</w:t>
      </w:r>
    </w:p>
    <w:p w:rsidR="00DF7E18" w:rsidRPr="00F96827" w:rsidRDefault="00645FAD" w:rsidP="00B21B9A">
      <w:pPr>
        <w:jc w:val="both"/>
        <w:rPr>
          <w:rFonts w:ascii="Constantia" w:hAnsi="Constantia"/>
          <w:noProof w:val="0"/>
          <w:sz w:val="24"/>
          <w:szCs w:val="24"/>
        </w:rPr>
      </w:pPr>
      <w:r w:rsidRPr="00F96827">
        <w:rPr>
          <w:rFonts w:ascii="Constantia" w:hAnsi="Constantia"/>
          <w:noProof w:val="0"/>
          <w:sz w:val="24"/>
          <w:szCs w:val="24"/>
        </w:rPr>
        <w:t xml:space="preserve">The last two research cycles show how the media are becoming increasingly important in providing information to the public. </w:t>
      </w:r>
      <w:r w:rsidR="00FA1A1F" w:rsidRPr="00F96827">
        <w:rPr>
          <w:rFonts w:ascii="Constantia" w:hAnsi="Constantia"/>
          <w:noProof w:val="0"/>
          <w:sz w:val="24"/>
          <w:szCs w:val="24"/>
        </w:rPr>
        <w:t xml:space="preserve">In 2013, </w:t>
      </w:r>
      <w:r w:rsidRPr="00F96827">
        <w:rPr>
          <w:rFonts w:ascii="Constantia" w:hAnsi="Constantia"/>
          <w:noProof w:val="0"/>
          <w:sz w:val="24"/>
          <w:szCs w:val="24"/>
        </w:rPr>
        <w:t xml:space="preserve">60 percent of those polled said the media were their key source of </w:t>
      </w:r>
      <w:r w:rsidR="00B21B9A" w:rsidRPr="00F96827">
        <w:rPr>
          <w:rFonts w:ascii="Constantia" w:hAnsi="Constantia"/>
          <w:noProof w:val="0"/>
          <w:sz w:val="24"/>
          <w:szCs w:val="24"/>
        </w:rPr>
        <w:t>corruption-related information; this figure has now risen by as much as 16 percentage points.</w:t>
      </w:r>
    </w:p>
    <w:p w:rsidR="000E7275" w:rsidRPr="00F96827" w:rsidRDefault="00B21B9A" w:rsidP="00513091">
      <w:pPr>
        <w:jc w:val="both"/>
        <w:rPr>
          <w:rFonts w:ascii="Constantia" w:hAnsi="Constantia"/>
          <w:noProof w:val="0"/>
          <w:sz w:val="24"/>
          <w:szCs w:val="24"/>
        </w:rPr>
      </w:pPr>
      <w:r w:rsidRPr="00F96827">
        <w:rPr>
          <w:rFonts w:ascii="Constantia" w:hAnsi="Constantia"/>
          <w:noProof w:val="0"/>
          <w:sz w:val="24"/>
          <w:szCs w:val="24"/>
        </w:rPr>
        <w:t xml:space="preserve">More than three-quarters of those polled (76 percent) get their information about corruption through the media. </w:t>
      </w:r>
      <w:r w:rsidR="00737106" w:rsidRPr="00F96827">
        <w:rPr>
          <w:rFonts w:ascii="Constantia" w:hAnsi="Constantia"/>
          <w:noProof w:val="0"/>
          <w:sz w:val="24"/>
          <w:szCs w:val="24"/>
        </w:rPr>
        <w:t xml:space="preserve">Two-fifths </w:t>
      </w:r>
      <w:r w:rsidR="007B1EF5" w:rsidRPr="00F96827">
        <w:rPr>
          <w:rFonts w:ascii="Constantia" w:hAnsi="Constantia"/>
          <w:noProof w:val="0"/>
          <w:sz w:val="24"/>
          <w:szCs w:val="24"/>
        </w:rPr>
        <w:t xml:space="preserve">rely on friends and family members to provide </w:t>
      </w:r>
      <w:r w:rsidR="00F463BC" w:rsidRPr="00F96827">
        <w:rPr>
          <w:rFonts w:ascii="Constantia" w:hAnsi="Constantia"/>
          <w:noProof w:val="0"/>
          <w:sz w:val="24"/>
          <w:szCs w:val="24"/>
        </w:rPr>
        <w:t xml:space="preserve">insight, whilst </w:t>
      </w:r>
      <w:r w:rsidR="00694593" w:rsidRPr="00F96827">
        <w:rPr>
          <w:rFonts w:ascii="Constantia" w:hAnsi="Constantia"/>
          <w:noProof w:val="0"/>
          <w:sz w:val="24"/>
          <w:szCs w:val="24"/>
        </w:rPr>
        <w:t>dependence on rumours is shrinking.</w:t>
      </w:r>
    </w:p>
    <w:p w:rsidR="002C7693" w:rsidRPr="00F96827" w:rsidRDefault="002C7693" w:rsidP="000E7275">
      <w:pPr>
        <w:pBdr>
          <w:top w:val="single" w:sz="4" w:space="1" w:color="auto"/>
          <w:left w:val="single" w:sz="4" w:space="4" w:color="auto"/>
          <w:bottom w:val="single" w:sz="4" w:space="1" w:color="auto"/>
          <w:right w:val="single" w:sz="4" w:space="4" w:color="auto"/>
        </w:pBdr>
        <w:jc w:val="center"/>
        <w:rPr>
          <w:rFonts w:ascii="Constantia" w:hAnsi="Constantia"/>
          <w:i/>
          <w:noProof w:val="0"/>
          <w:color w:val="C00000"/>
          <w:sz w:val="24"/>
          <w:szCs w:val="24"/>
        </w:rPr>
      </w:pPr>
      <w:r w:rsidRPr="00F96827">
        <w:rPr>
          <w:rFonts w:ascii="Constantia" w:hAnsi="Constantia"/>
          <w:i/>
          <w:noProof w:val="0"/>
          <w:color w:val="C00000"/>
          <w:sz w:val="24"/>
          <w:szCs w:val="24"/>
        </w:rPr>
        <w:t xml:space="preserve">Trends show that </w:t>
      </w:r>
      <w:r w:rsidR="001B401A" w:rsidRPr="00F96827">
        <w:rPr>
          <w:rFonts w:ascii="Constantia" w:hAnsi="Constantia"/>
          <w:i/>
          <w:noProof w:val="0"/>
          <w:color w:val="C00000"/>
          <w:sz w:val="24"/>
          <w:szCs w:val="24"/>
        </w:rPr>
        <w:t>a decrease in</w:t>
      </w:r>
      <w:r w:rsidR="00461DD5">
        <w:rPr>
          <w:rFonts w:ascii="Constantia" w:hAnsi="Constantia"/>
          <w:i/>
          <w:noProof w:val="0"/>
          <w:color w:val="C00000"/>
          <w:sz w:val="24"/>
          <w:szCs w:val="24"/>
        </w:rPr>
        <w:t xml:space="preserve"> </w:t>
      </w:r>
      <w:r w:rsidR="00C07025" w:rsidRPr="00F96827">
        <w:rPr>
          <w:rFonts w:ascii="Constantia" w:hAnsi="Constantia"/>
          <w:i/>
          <w:noProof w:val="0"/>
          <w:color w:val="C00000"/>
          <w:sz w:val="24"/>
          <w:szCs w:val="24"/>
        </w:rPr>
        <w:t>the number of cases of corruption</w:t>
      </w:r>
      <w:r w:rsidR="00461DD5">
        <w:rPr>
          <w:rFonts w:ascii="Constantia" w:hAnsi="Constantia"/>
          <w:i/>
          <w:noProof w:val="0"/>
          <w:color w:val="C00000"/>
          <w:sz w:val="24"/>
          <w:szCs w:val="24"/>
        </w:rPr>
        <w:t xml:space="preserve"> </w:t>
      </w:r>
      <w:r w:rsidR="00321BEC" w:rsidRPr="00F96827">
        <w:rPr>
          <w:rFonts w:ascii="Constantia" w:hAnsi="Constantia"/>
          <w:i/>
          <w:noProof w:val="0"/>
          <w:color w:val="C00000"/>
          <w:sz w:val="24"/>
          <w:szCs w:val="24"/>
        </w:rPr>
        <w:t xml:space="preserve">in practice </w:t>
      </w:r>
      <w:r w:rsidR="001B401A" w:rsidRPr="00F96827">
        <w:rPr>
          <w:rFonts w:ascii="Constantia" w:hAnsi="Constantia"/>
          <w:i/>
          <w:noProof w:val="0"/>
          <w:color w:val="C00000"/>
          <w:sz w:val="24"/>
          <w:szCs w:val="24"/>
        </w:rPr>
        <w:t>leads to the media being considered more</w:t>
      </w:r>
      <w:r w:rsidR="00321BEC" w:rsidRPr="00F96827">
        <w:rPr>
          <w:rFonts w:ascii="Constantia" w:hAnsi="Constantia"/>
          <w:i/>
          <w:noProof w:val="0"/>
          <w:color w:val="C00000"/>
          <w:sz w:val="24"/>
          <w:szCs w:val="24"/>
        </w:rPr>
        <w:t xml:space="preserve"> desirable </w:t>
      </w:r>
      <w:r w:rsidR="001B401A" w:rsidRPr="00F96827">
        <w:rPr>
          <w:rFonts w:ascii="Constantia" w:hAnsi="Constantia"/>
          <w:i/>
          <w:noProof w:val="0"/>
          <w:color w:val="C00000"/>
          <w:sz w:val="24"/>
          <w:szCs w:val="24"/>
        </w:rPr>
        <w:t>sources of information</w:t>
      </w:r>
      <w:r w:rsidR="006B0860" w:rsidRPr="00F96827">
        <w:rPr>
          <w:rFonts w:ascii="Constantia" w:hAnsi="Constantia"/>
          <w:i/>
          <w:noProof w:val="0"/>
          <w:color w:val="C00000"/>
          <w:sz w:val="24"/>
          <w:szCs w:val="24"/>
        </w:rPr>
        <w:t xml:space="preserve"> about this topic</w:t>
      </w:r>
      <w:r w:rsidR="00321BEC" w:rsidRPr="00F96827">
        <w:rPr>
          <w:rFonts w:ascii="Constantia" w:hAnsi="Constantia"/>
          <w:i/>
          <w:noProof w:val="0"/>
          <w:color w:val="C00000"/>
          <w:sz w:val="24"/>
          <w:szCs w:val="24"/>
        </w:rPr>
        <w:t>.</w:t>
      </w:r>
    </w:p>
    <w:p w:rsidR="00BC1979" w:rsidRPr="00F96827" w:rsidRDefault="00F06D83" w:rsidP="00BC1979">
      <w:pPr>
        <w:spacing w:line="240" w:lineRule="auto"/>
        <w:contextualSpacing/>
        <w:jc w:val="center"/>
        <w:rPr>
          <w:rFonts w:ascii="Constantia" w:hAnsi="Constantia"/>
          <w:i/>
          <w:noProof w:val="0"/>
          <w:sz w:val="24"/>
          <w:szCs w:val="24"/>
        </w:rPr>
      </w:pPr>
      <w:r w:rsidRPr="00F96827">
        <w:rPr>
          <w:rFonts w:ascii="Constantia" w:hAnsi="Constantia"/>
          <w:i/>
          <w:noProof w:val="0"/>
          <w:sz w:val="24"/>
          <w:szCs w:val="24"/>
        </w:rPr>
        <w:t>Chart 11 – Sources of information about corruption</w:t>
      </w:r>
    </w:p>
    <w:p w:rsidR="00BC1979" w:rsidRPr="00F96827" w:rsidRDefault="003A2572" w:rsidP="00BC1979">
      <w:pPr>
        <w:spacing w:line="240" w:lineRule="auto"/>
        <w:contextualSpacing/>
        <w:jc w:val="center"/>
        <w:rPr>
          <w:rFonts w:ascii="Constantia" w:hAnsi="Constantia"/>
          <w:noProof w:val="0"/>
          <w:sz w:val="24"/>
          <w:szCs w:val="24"/>
        </w:rPr>
      </w:pPr>
      <w:r w:rsidRPr="00F96827">
        <w:rPr>
          <w:rFonts w:ascii="Constantia" w:hAnsi="Constantia"/>
          <w:sz w:val="24"/>
          <w:szCs w:val="24"/>
        </w:rPr>
        <w:drawing>
          <wp:inline distT="0" distB="0" distL="0" distR="0">
            <wp:extent cx="5667375" cy="3238500"/>
            <wp:effectExtent l="0" t="0" r="0" b="0"/>
            <wp:docPr id="19"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A2572" w:rsidRPr="00F96827" w:rsidRDefault="003A2572" w:rsidP="00151D3C">
      <w:pPr>
        <w:jc w:val="both"/>
        <w:rPr>
          <w:rFonts w:ascii="Constantia" w:hAnsi="Constantia"/>
          <w:noProof w:val="0"/>
          <w:sz w:val="24"/>
          <w:szCs w:val="24"/>
        </w:rPr>
      </w:pPr>
    </w:p>
    <w:p w:rsidR="003A2572" w:rsidRPr="00F96827" w:rsidRDefault="003A2572" w:rsidP="00151D3C">
      <w:pPr>
        <w:jc w:val="both"/>
        <w:rPr>
          <w:rFonts w:ascii="Constantia" w:hAnsi="Constantia"/>
          <w:noProof w:val="0"/>
          <w:sz w:val="24"/>
          <w:szCs w:val="24"/>
        </w:rPr>
      </w:pPr>
    </w:p>
    <w:p w:rsidR="00824569" w:rsidRPr="00F96827" w:rsidRDefault="00106DF1" w:rsidP="00151D3C">
      <w:pPr>
        <w:jc w:val="both"/>
        <w:rPr>
          <w:rFonts w:ascii="Constantia" w:hAnsi="Constantia"/>
          <w:noProof w:val="0"/>
          <w:sz w:val="24"/>
          <w:szCs w:val="24"/>
        </w:rPr>
      </w:pPr>
      <w:r w:rsidRPr="00F96827">
        <w:rPr>
          <w:rFonts w:ascii="Constantia" w:hAnsi="Constantia"/>
          <w:noProof w:val="0"/>
          <w:sz w:val="24"/>
          <w:szCs w:val="24"/>
        </w:rPr>
        <w:t xml:space="preserve">Table 1 shows statements related to corruption and </w:t>
      </w:r>
      <w:r w:rsidR="00D76A1C" w:rsidRPr="00F96827">
        <w:rPr>
          <w:rFonts w:ascii="Constantia" w:hAnsi="Constantia"/>
          <w:noProof w:val="0"/>
          <w:sz w:val="24"/>
          <w:szCs w:val="24"/>
        </w:rPr>
        <w:t xml:space="preserve">measures that may be used to address it alongside citizens’ views. The respondents were instructed to respond to each statement </w:t>
      </w:r>
      <w:r w:rsidR="00151D3C" w:rsidRPr="00F96827">
        <w:rPr>
          <w:rFonts w:ascii="Constantia" w:hAnsi="Constantia"/>
          <w:noProof w:val="0"/>
          <w:sz w:val="24"/>
          <w:szCs w:val="24"/>
        </w:rPr>
        <w:t>on a scale from 1 (‘Agree’) to 5 (‘Disagree’).</w:t>
      </w:r>
    </w:p>
    <w:p w:rsidR="00151D3C" w:rsidRPr="00F96827" w:rsidRDefault="00151D3C" w:rsidP="0065291A">
      <w:pPr>
        <w:pBdr>
          <w:top w:val="single" w:sz="4" w:space="1" w:color="auto"/>
          <w:left w:val="single" w:sz="4" w:space="4" w:color="auto"/>
          <w:bottom w:val="single" w:sz="4" w:space="1" w:color="auto"/>
          <w:right w:val="single" w:sz="4" w:space="4" w:color="auto"/>
        </w:pBdr>
        <w:jc w:val="center"/>
        <w:rPr>
          <w:rFonts w:ascii="Constantia" w:hAnsi="Constantia"/>
          <w:i/>
          <w:noProof w:val="0"/>
          <w:color w:val="C00000"/>
          <w:sz w:val="24"/>
          <w:szCs w:val="24"/>
        </w:rPr>
      </w:pPr>
      <w:r w:rsidRPr="00F96827">
        <w:rPr>
          <w:rFonts w:ascii="Constantia" w:hAnsi="Constantia"/>
          <w:i/>
          <w:noProof w:val="0"/>
          <w:color w:val="C00000"/>
          <w:sz w:val="24"/>
          <w:szCs w:val="24"/>
        </w:rPr>
        <w:t xml:space="preserve">Findings show that </w:t>
      </w:r>
      <w:r w:rsidR="00AE5C91" w:rsidRPr="00F96827">
        <w:rPr>
          <w:rFonts w:ascii="Constantia" w:hAnsi="Constantia"/>
          <w:i/>
          <w:noProof w:val="0"/>
          <w:color w:val="C00000"/>
          <w:sz w:val="24"/>
          <w:szCs w:val="24"/>
        </w:rPr>
        <w:t>respondents</w:t>
      </w:r>
      <w:r w:rsidRPr="00F96827">
        <w:rPr>
          <w:rFonts w:ascii="Constantia" w:hAnsi="Constantia"/>
          <w:i/>
          <w:noProof w:val="0"/>
          <w:color w:val="C00000"/>
          <w:sz w:val="24"/>
          <w:szCs w:val="24"/>
        </w:rPr>
        <w:t xml:space="preserve"> believe strict penalties for perpetrators of corrupt</w:t>
      </w:r>
      <w:r w:rsidR="004251E0" w:rsidRPr="00F96827">
        <w:rPr>
          <w:rFonts w:ascii="Constantia" w:hAnsi="Constantia"/>
          <w:i/>
          <w:noProof w:val="0"/>
          <w:color w:val="C00000"/>
          <w:sz w:val="24"/>
          <w:szCs w:val="24"/>
        </w:rPr>
        <w:t xml:space="preserve"> practices </w:t>
      </w:r>
      <w:r w:rsidRPr="00F96827">
        <w:rPr>
          <w:rFonts w:ascii="Constantia" w:hAnsi="Constantia"/>
          <w:i/>
          <w:noProof w:val="0"/>
          <w:color w:val="C00000"/>
          <w:sz w:val="24"/>
          <w:szCs w:val="24"/>
        </w:rPr>
        <w:t xml:space="preserve">are needed (as reported by 88 percent) </w:t>
      </w:r>
      <w:r w:rsidR="004251E0" w:rsidRPr="00F96827">
        <w:rPr>
          <w:rFonts w:ascii="Constantia" w:hAnsi="Constantia"/>
          <w:i/>
          <w:noProof w:val="0"/>
          <w:color w:val="C00000"/>
          <w:sz w:val="24"/>
          <w:szCs w:val="24"/>
        </w:rPr>
        <w:t>and that doing so will lead to the eradication of its root causes (85 percent).</w:t>
      </w:r>
    </w:p>
    <w:p w:rsidR="00375F66" w:rsidRPr="00F96827" w:rsidRDefault="005818E7" w:rsidP="005818E7">
      <w:pPr>
        <w:jc w:val="both"/>
        <w:rPr>
          <w:rFonts w:ascii="Constantia" w:hAnsi="Constantia"/>
          <w:noProof w:val="0"/>
          <w:sz w:val="24"/>
          <w:szCs w:val="24"/>
        </w:rPr>
      </w:pPr>
      <w:r w:rsidRPr="00F96827">
        <w:rPr>
          <w:rFonts w:ascii="Constantia" w:hAnsi="Constantia"/>
          <w:noProof w:val="0"/>
          <w:sz w:val="24"/>
          <w:szCs w:val="24"/>
        </w:rPr>
        <w:t xml:space="preserve">Moreover, those polled doubt in the government’s willingness to appropriately and efficiently tackle corruption. Sixty-five percent of those polled </w:t>
      </w:r>
      <w:r w:rsidR="00CB1DAB" w:rsidRPr="00F96827">
        <w:rPr>
          <w:rFonts w:ascii="Constantia" w:hAnsi="Constantia"/>
          <w:noProof w:val="0"/>
          <w:sz w:val="24"/>
          <w:szCs w:val="24"/>
        </w:rPr>
        <w:t>agree with this statement</w:t>
      </w:r>
      <w:r w:rsidR="00461DD5">
        <w:rPr>
          <w:rFonts w:ascii="Constantia" w:hAnsi="Constantia"/>
          <w:noProof w:val="0"/>
          <w:sz w:val="24"/>
          <w:szCs w:val="24"/>
        </w:rPr>
        <w:t xml:space="preserve"> </w:t>
      </w:r>
      <w:r w:rsidR="00CB1DAB" w:rsidRPr="00F96827">
        <w:rPr>
          <w:rFonts w:ascii="Constantia" w:hAnsi="Constantia"/>
          <w:noProof w:val="0"/>
          <w:sz w:val="24"/>
          <w:szCs w:val="24"/>
        </w:rPr>
        <w:t>in whole</w:t>
      </w:r>
      <w:r w:rsidRPr="00F96827">
        <w:rPr>
          <w:rFonts w:ascii="Constantia" w:hAnsi="Constantia"/>
          <w:noProof w:val="0"/>
          <w:sz w:val="24"/>
          <w:szCs w:val="24"/>
        </w:rPr>
        <w:t xml:space="preserve"> or </w:t>
      </w:r>
      <w:r w:rsidR="00CB1DAB" w:rsidRPr="00F96827">
        <w:rPr>
          <w:rFonts w:ascii="Constantia" w:hAnsi="Constantia"/>
          <w:noProof w:val="0"/>
          <w:sz w:val="24"/>
          <w:szCs w:val="24"/>
        </w:rPr>
        <w:t xml:space="preserve">in </w:t>
      </w:r>
      <w:r w:rsidRPr="00F96827">
        <w:rPr>
          <w:rFonts w:ascii="Constantia" w:hAnsi="Constantia"/>
          <w:noProof w:val="0"/>
          <w:sz w:val="24"/>
          <w:szCs w:val="24"/>
        </w:rPr>
        <w:t>part.</w:t>
      </w:r>
    </w:p>
    <w:p w:rsidR="00824569" w:rsidRPr="00F96827" w:rsidRDefault="005818E7" w:rsidP="007C472B">
      <w:pPr>
        <w:jc w:val="both"/>
        <w:rPr>
          <w:rFonts w:ascii="Constantia" w:hAnsi="Constantia"/>
          <w:noProof w:val="0"/>
          <w:sz w:val="24"/>
          <w:szCs w:val="24"/>
        </w:rPr>
      </w:pPr>
      <w:r w:rsidRPr="00F96827">
        <w:rPr>
          <w:rFonts w:ascii="Constantia" w:hAnsi="Constantia"/>
          <w:noProof w:val="0"/>
          <w:sz w:val="24"/>
          <w:szCs w:val="24"/>
        </w:rPr>
        <w:t xml:space="preserve">Most citizens (84 percent) feel that the appropriate authorities, police, and judiciary must </w:t>
      </w:r>
      <w:r w:rsidR="006B6E00" w:rsidRPr="00F96827">
        <w:rPr>
          <w:rFonts w:ascii="Constantia" w:hAnsi="Constantia"/>
          <w:noProof w:val="0"/>
          <w:sz w:val="24"/>
          <w:szCs w:val="24"/>
        </w:rPr>
        <w:t xml:space="preserve">play leading roles in </w:t>
      </w:r>
      <w:r w:rsidR="002D2571" w:rsidRPr="00F96827">
        <w:rPr>
          <w:rFonts w:ascii="Constantia" w:hAnsi="Constantia"/>
          <w:noProof w:val="0"/>
          <w:sz w:val="24"/>
          <w:szCs w:val="24"/>
        </w:rPr>
        <w:t>efforts to tackle</w:t>
      </w:r>
      <w:r w:rsidR="006B6E00" w:rsidRPr="00F96827">
        <w:rPr>
          <w:rFonts w:ascii="Constantia" w:hAnsi="Constantia"/>
          <w:noProof w:val="0"/>
          <w:sz w:val="24"/>
          <w:szCs w:val="24"/>
        </w:rPr>
        <w:t xml:space="preserve"> corruption. </w:t>
      </w:r>
      <w:r w:rsidR="007C472B" w:rsidRPr="00F96827">
        <w:rPr>
          <w:rFonts w:ascii="Constantia" w:hAnsi="Constantia"/>
          <w:noProof w:val="0"/>
          <w:sz w:val="24"/>
          <w:szCs w:val="24"/>
        </w:rPr>
        <w:t xml:space="preserve">At the same time, another 88 percent of those polled feel all institutions must be responsible for addressing potential corruption among their own ranks. Of course, to appropriately resolve the issue of corruption, better co-ordination must be ensured between the various services and institutions </w:t>
      </w:r>
      <w:r w:rsidR="000B63D6" w:rsidRPr="00F96827">
        <w:rPr>
          <w:rFonts w:ascii="Constantia" w:hAnsi="Constantia"/>
          <w:noProof w:val="0"/>
          <w:sz w:val="24"/>
          <w:szCs w:val="24"/>
        </w:rPr>
        <w:t xml:space="preserve">dealing with these matters: 70 percent of those polled believe the lack of such co-ordination is a major shortcoming in </w:t>
      </w:r>
      <w:r w:rsidR="00826933" w:rsidRPr="00F96827">
        <w:rPr>
          <w:rFonts w:ascii="Constantia" w:hAnsi="Constantia"/>
          <w:noProof w:val="0"/>
          <w:sz w:val="24"/>
          <w:szCs w:val="24"/>
        </w:rPr>
        <w:t>efforts to tackle</w:t>
      </w:r>
      <w:r w:rsidR="000B63D6" w:rsidRPr="00F96827">
        <w:rPr>
          <w:rFonts w:ascii="Constantia" w:hAnsi="Constantia"/>
          <w:noProof w:val="0"/>
          <w:sz w:val="24"/>
          <w:szCs w:val="24"/>
        </w:rPr>
        <w:t xml:space="preserve"> corruption.</w:t>
      </w:r>
    </w:p>
    <w:p w:rsidR="00967E1D" w:rsidRPr="00F96827" w:rsidRDefault="00967E1D" w:rsidP="00E159AF">
      <w:pPr>
        <w:jc w:val="both"/>
        <w:rPr>
          <w:rFonts w:ascii="Constantia" w:hAnsi="Constantia"/>
          <w:noProof w:val="0"/>
          <w:sz w:val="24"/>
          <w:szCs w:val="24"/>
        </w:rPr>
      </w:pPr>
    </w:p>
    <w:p w:rsidR="003A2572" w:rsidRPr="00F96827" w:rsidRDefault="003A2572" w:rsidP="00E159AF">
      <w:pPr>
        <w:jc w:val="both"/>
        <w:rPr>
          <w:rFonts w:ascii="Constantia" w:hAnsi="Constantia"/>
          <w:noProof w:val="0"/>
          <w:sz w:val="24"/>
          <w:szCs w:val="24"/>
        </w:rPr>
      </w:pPr>
    </w:p>
    <w:p w:rsidR="003A2572" w:rsidRPr="00F96827" w:rsidRDefault="003A2572" w:rsidP="00E159AF">
      <w:pPr>
        <w:jc w:val="both"/>
        <w:rPr>
          <w:rFonts w:ascii="Constantia" w:hAnsi="Constantia"/>
          <w:noProof w:val="0"/>
          <w:sz w:val="24"/>
          <w:szCs w:val="24"/>
        </w:rPr>
      </w:pPr>
    </w:p>
    <w:p w:rsidR="003A2572" w:rsidRPr="00F96827" w:rsidRDefault="003A2572" w:rsidP="00E159AF">
      <w:pPr>
        <w:jc w:val="both"/>
        <w:rPr>
          <w:rFonts w:ascii="Constantia" w:hAnsi="Constantia"/>
          <w:noProof w:val="0"/>
          <w:sz w:val="24"/>
          <w:szCs w:val="24"/>
        </w:rPr>
      </w:pPr>
    </w:p>
    <w:p w:rsidR="003A2572" w:rsidRPr="00F96827" w:rsidRDefault="003A2572" w:rsidP="00E159AF">
      <w:pPr>
        <w:jc w:val="both"/>
        <w:rPr>
          <w:rFonts w:ascii="Constantia" w:hAnsi="Constantia"/>
          <w:noProof w:val="0"/>
          <w:sz w:val="24"/>
          <w:szCs w:val="24"/>
        </w:rPr>
      </w:pPr>
    </w:p>
    <w:p w:rsidR="003A2572" w:rsidRPr="00F96827" w:rsidRDefault="003A2572" w:rsidP="00E159AF">
      <w:pPr>
        <w:jc w:val="both"/>
        <w:rPr>
          <w:rFonts w:ascii="Constantia" w:hAnsi="Constantia"/>
          <w:noProof w:val="0"/>
          <w:sz w:val="24"/>
          <w:szCs w:val="24"/>
        </w:rPr>
      </w:pPr>
    </w:p>
    <w:p w:rsidR="003A2572" w:rsidRPr="00F96827" w:rsidRDefault="003A2572" w:rsidP="00E159AF">
      <w:pPr>
        <w:jc w:val="both"/>
        <w:rPr>
          <w:rFonts w:ascii="Constantia" w:hAnsi="Constantia"/>
          <w:noProof w:val="0"/>
          <w:sz w:val="24"/>
          <w:szCs w:val="24"/>
        </w:rPr>
      </w:pPr>
    </w:p>
    <w:p w:rsidR="003A2572" w:rsidRPr="00F96827" w:rsidRDefault="003A2572" w:rsidP="00E159AF">
      <w:pPr>
        <w:jc w:val="both"/>
        <w:rPr>
          <w:rFonts w:ascii="Constantia" w:hAnsi="Constantia"/>
          <w:noProof w:val="0"/>
          <w:sz w:val="24"/>
          <w:szCs w:val="24"/>
        </w:rPr>
      </w:pPr>
    </w:p>
    <w:p w:rsidR="003A2572" w:rsidRPr="00F96827" w:rsidRDefault="003A2572" w:rsidP="00E159AF">
      <w:pPr>
        <w:jc w:val="both"/>
        <w:rPr>
          <w:rFonts w:ascii="Constantia" w:hAnsi="Constantia"/>
          <w:noProof w:val="0"/>
          <w:sz w:val="24"/>
          <w:szCs w:val="24"/>
        </w:rPr>
      </w:pPr>
    </w:p>
    <w:p w:rsidR="003A2572" w:rsidRPr="00F96827" w:rsidRDefault="003A2572" w:rsidP="00E159AF">
      <w:pPr>
        <w:jc w:val="both"/>
        <w:rPr>
          <w:rFonts w:ascii="Constantia" w:hAnsi="Constantia"/>
          <w:noProof w:val="0"/>
          <w:sz w:val="24"/>
          <w:szCs w:val="24"/>
        </w:rPr>
      </w:pPr>
    </w:p>
    <w:p w:rsidR="003A2572" w:rsidRPr="00F96827" w:rsidRDefault="003A2572" w:rsidP="00E159AF">
      <w:pPr>
        <w:jc w:val="both"/>
        <w:rPr>
          <w:rFonts w:ascii="Constantia" w:hAnsi="Constantia"/>
          <w:noProof w:val="0"/>
          <w:sz w:val="24"/>
          <w:szCs w:val="24"/>
        </w:rPr>
      </w:pPr>
    </w:p>
    <w:p w:rsidR="003A2572" w:rsidRPr="00F96827" w:rsidRDefault="003A2572" w:rsidP="00E159AF">
      <w:pPr>
        <w:jc w:val="both"/>
        <w:rPr>
          <w:rFonts w:ascii="Constantia" w:hAnsi="Constantia"/>
          <w:noProof w:val="0"/>
          <w:sz w:val="24"/>
          <w:szCs w:val="24"/>
        </w:rPr>
      </w:pPr>
    </w:p>
    <w:p w:rsidR="002232BB" w:rsidRPr="00F96827" w:rsidRDefault="000E2EF9" w:rsidP="009C2334">
      <w:pPr>
        <w:spacing w:line="240" w:lineRule="auto"/>
        <w:contextualSpacing/>
        <w:jc w:val="center"/>
        <w:rPr>
          <w:rFonts w:ascii="Constantia" w:hAnsi="Constantia"/>
          <w:i/>
          <w:noProof w:val="0"/>
          <w:sz w:val="24"/>
          <w:szCs w:val="24"/>
        </w:rPr>
      </w:pPr>
      <w:r w:rsidRPr="00F96827">
        <w:rPr>
          <w:rFonts w:ascii="Constantia" w:hAnsi="Constantia"/>
          <w:i/>
          <w:noProof w:val="0"/>
          <w:sz w:val="24"/>
          <w:szCs w:val="24"/>
        </w:rPr>
        <w:lastRenderedPageBreak/>
        <w:t xml:space="preserve">Table 1 – To what extent do you agree with </w:t>
      </w:r>
      <w:r w:rsidR="008E1D90" w:rsidRPr="00F96827">
        <w:rPr>
          <w:rFonts w:ascii="Constantia" w:hAnsi="Constantia"/>
          <w:i/>
          <w:noProof w:val="0"/>
          <w:sz w:val="24"/>
          <w:szCs w:val="24"/>
        </w:rPr>
        <w:t>the following</w:t>
      </w:r>
      <w:r w:rsidRPr="00F96827">
        <w:rPr>
          <w:rFonts w:ascii="Constantia" w:hAnsi="Constantia"/>
          <w:i/>
          <w:noProof w:val="0"/>
          <w:sz w:val="24"/>
          <w:szCs w:val="24"/>
        </w:rPr>
        <w:t xml:space="preserve"> statements</w:t>
      </w:r>
      <w:r w:rsidR="00F9250A" w:rsidRPr="00F96827">
        <w:rPr>
          <w:rFonts w:ascii="Constantia" w:hAnsi="Constantia"/>
          <w:i/>
          <w:noProof w:val="0"/>
          <w:sz w:val="24"/>
          <w:szCs w:val="24"/>
        </w:rPr>
        <w:t>?</w:t>
      </w:r>
    </w:p>
    <w:tbl>
      <w:tblPr>
        <w:tblW w:w="9838" w:type="dxa"/>
        <w:jc w:val="center"/>
        <w:tblLook w:val="04A0" w:firstRow="1" w:lastRow="0" w:firstColumn="1" w:lastColumn="0" w:noHBand="0" w:noVBand="1"/>
      </w:tblPr>
      <w:tblGrid>
        <w:gridCol w:w="3010"/>
        <w:gridCol w:w="1060"/>
        <w:gridCol w:w="1276"/>
        <w:gridCol w:w="992"/>
        <w:gridCol w:w="1134"/>
        <w:gridCol w:w="1232"/>
        <w:gridCol w:w="1134"/>
      </w:tblGrid>
      <w:tr w:rsidR="00824569" w:rsidRPr="00F96827" w:rsidTr="00353158">
        <w:trPr>
          <w:trHeight w:val="765"/>
          <w:jc w:val="center"/>
        </w:trPr>
        <w:tc>
          <w:tcPr>
            <w:tcW w:w="3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569" w:rsidRPr="00F96827" w:rsidRDefault="00353158" w:rsidP="000E2EF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Corr</w:t>
            </w:r>
            <w:r w:rsidR="000E2EF9" w:rsidRPr="00F96827">
              <w:rPr>
                <w:rFonts w:ascii="Constantia" w:eastAsia="Times New Roman" w:hAnsi="Constantia" w:cs="Arial"/>
                <w:b/>
                <w:bCs/>
                <w:noProof w:val="0"/>
                <w:sz w:val="20"/>
                <w:szCs w:val="20"/>
              </w:rPr>
              <w:t>upt</w:t>
            </w:r>
            <w:r w:rsidRPr="00F96827">
              <w:rPr>
                <w:rFonts w:ascii="Constantia" w:eastAsia="Times New Roman" w:hAnsi="Constantia" w:cs="Arial"/>
                <w:b/>
                <w:bCs/>
                <w:noProof w:val="0"/>
                <w:sz w:val="20"/>
                <w:szCs w:val="20"/>
              </w:rPr>
              <w:t>ion in general</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24569"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Cycle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24569" w:rsidRPr="00F96827" w:rsidRDefault="00353158" w:rsidP="00353158">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DNK / No response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4569"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Agree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4569"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Partially agree</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824569"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Partially disagree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4569"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Disagree</w:t>
            </w:r>
          </w:p>
        </w:tc>
      </w:tr>
      <w:tr w:rsidR="00824569" w:rsidRPr="00F96827" w:rsidTr="00353158">
        <w:trPr>
          <w:trHeight w:val="300"/>
          <w:jc w:val="center"/>
        </w:trPr>
        <w:tc>
          <w:tcPr>
            <w:tcW w:w="3010" w:type="dxa"/>
            <w:vMerge w:val="restart"/>
            <w:tcBorders>
              <w:top w:val="nil"/>
              <w:left w:val="single" w:sz="4" w:space="0" w:color="auto"/>
              <w:bottom w:val="single" w:sz="4" w:space="0" w:color="000000"/>
              <w:right w:val="single" w:sz="4" w:space="0" w:color="auto"/>
            </w:tcBorders>
            <w:shd w:val="clear" w:color="auto" w:fill="auto"/>
            <w:vAlign w:val="center"/>
            <w:hideMark/>
          </w:tcPr>
          <w:p w:rsidR="00824569" w:rsidRPr="00F96827" w:rsidRDefault="00182784" w:rsidP="00182784">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There is no willingness to truly and efficiently eradicate corruption in Serbia</w:t>
            </w:r>
          </w:p>
        </w:tc>
        <w:tc>
          <w:tcPr>
            <w:tcW w:w="1060" w:type="dxa"/>
            <w:tcBorders>
              <w:top w:val="nil"/>
              <w:left w:val="nil"/>
              <w:bottom w:val="single" w:sz="4" w:space="0" w:color="auto"/>
              <w:right w:val="single" w:sz="4" w:space="0" w:color="auto"/>
            </w:tcBorders>
            <w:shd w:val="clear" w:color="auto" w:fill="auto"/>
            <w:vAlign w:val="center"/>
            <w:hideMark/>
          </w:tcPr>
          <w:p w:rsidR="00824569"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D</w:t>
            </w:r>
            <w:r w:rsidR="00824569" w:rsidRPr="00F96827">
              <w:rPr>
                <w:rFonts w:ascii="Constantia" w:eastAsia="Times New Roman" w:hAnsi="Constantia" w:cs="Arial"/>
                <w:noProof w:val="0"/>
                <w:sz w:val="20"/>
                <w:szCs w:val="20"/>
              </w:rPr>
              <w:t>ec.</w:t>
            </w:r>
            <w:r w:rsidRPr="00F96827">
              <w:rPr>
                <w:rFonts w:ascii="Constantia" w:eastAsia="Times New Roman" w:hAnsi="Constantia" w:cs="Arial"/>
                <w:noProof w:val="0"/>
                <w:sz w:val="20"/>
                <w:szCs w:val="20"/>
              </w:rPr>
              <w:t xml:space="preserve"> 20</w:t>
            </w:r>
            <w:r w:rsidR="00824569" w:rsidRPr="00F96827">
              <w:rPr>
                <w:rFonts w:ascii="Constantia" w:eastAsia="Times New Roman" w:hAnsi="Constantia" w:cs="Arial"/>
                <w:noProof w:val="0"/>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rsidR="00824569" w:rsidRPr="00F96827" w:rsidRDefault="00824569"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rsidR="00824569" w:rsidRPr="00F96827" w:rsidRDefault="00824569"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40</w:t>
            </w:r>
          </w:p>
        </w:tc>
        <w:tc>
          <w:tcPr>
            <w:tcW w:w="1134" w:type="dxa"/>
            <w:tcBorders>
              <w:top w:val="nil"/>
              <w:left w:val="nil"/>
              <w:bottom w:val="single" w:sz="4" w:space="0" w:color="auto"/>
              <w:right w:val="single" w:sz="4" w:space="0" w:color="auto"/>
            </w:tcBorders>
            <w:shd w:val="clear" w:color="auto" w:fill="auto"/>
            <w:noWrap/>
            <w:vAlign w:val="center"/>
            <w:hideMark/>
          </w:tcPr>
          <w:p w:rsidR="00824569" w:rsidRPr="00F96827" w:rsidRDefault="00824569"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20</w:t>
            </w:r>
          </w:p>
        </w:tc>
        <w:tc>
          <w:tcPr>
            <w:tcW w:w="1232" w:type="dxa"/>
            <w:tcBorders>
              <w:top w:val="nil"/>
              <w:left w:val="nil"/>
              <w:bottom w:val="single" w:sz="4" w:space="0" w:color="auto"/>
              <w:right w:val="single" w:sz="4" w:space="0" w:color="auto"/>
            </w:tcBorders>
            <w:shd w:val="clear" w:color="auto" w:fill="auto"/>
            <w:noWrap/>
            <w:vAlign w:val="center"/>
            <w:hideMark/>
          </w:tcPr>
          <w:p w:rsidR="00824569" w:rsidRPr="00F96827" w:rsidRDefault="00824569"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15</w:t>
            </w:r>
          </w:p>
        </w:tc>
        <w:tc>
          <w:tcPr>
            <w:tcW w:w="1134" w:type="dxa"/>
            <w:tcBorders>
              <w:top w:val="nil"/>
              <w:left w:val="nil"/>
              <w:bottom w:val="single" w:sz="4" w:space="0" w:color="auto"/>
              <w:right w:val="single" w:sz="4" w:space="0" w:color="auto"/>
            </w:tcBorders>
            <w:shd w:val="clear" w:color="auto" w:fill="auto"/>
            <w:noWrap/>
            <w:vAlign w:val="center"/>
            <w:hideMark/>
          </w:tcPr>
          <w:p w:rsidR="00824569" w:rsidRPr="00F96827" w:rsidRDefault="00824569"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19</w:t>
            </w:r>
          </w:p>
        </w:tc>
      </w:tr>
      <w:tr w:rsidR="00824569" w:rsidRPr="00F96827" w:rsidTr="00353158">
        <w:trPr>
          <w:trHeight w:val="300"/>
          <w:jc w:val="center"/>
        </w:trPr>
        <w:tc>
          <w:tcPr>
            <w:tcW w:w="3010" w:type="dxa"/>
            <w:vMerge/>
            <w:tcBorders>
              <w:top w:val="nil"/>
              <w:left w:val="single" w:sz="4" w:space="0" w:color="auto"/>
              <w:bottom w:val="single" w:sz="4" w:space="0" w:color="000000"/>
              <w:right w:val="single" w:sz="4" w:space="0" w:color="auto"/>
            </w:tcBorders>
            <w:vAlign w:val="center"/>
            <w:hideMark/>
          </w:tcPr>
          <w:p w:rsidR="00824569" w:rsidRPr="00F96827" w:rsidRDefault="00824569" w:rsidP="00824569">
            <w:pPr>
              <w:spacing w:after="0" w:line="240" w:lineRule="auto"/>
              <w:rPr>
                <w:rFonts w:ascii="Constantia" w:eastAsia="Times New Roman" w:hAnsi="Constantia" w:cs="Arial"/>
                <w:noProof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824569" w:rsidRPr="00F96827" w:rsidRDefault="00353158" w:rsidP="00353158">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J</w:t>
            </w:r>
            <w:r w:rsidR="00824569" w:rsidRPr="00F96827">
              <w:rPr>
                <w:rFonts w:ascii="Constantia" w:eastAsia="Times New Roman" w:hAnsi="Constantia" w:cs="Arial"/>
                <w:noProof w:val="0"/>
                <w:sz w:val="20"/>
                <w:szCs w:val="20"/>
              </w:rPr>
              <w:t>un</w:t>
            </w:r>
            <w:r w:rsidRPr="00F96827">
              <w:rPr>
                <w:rFonts w:ascii="Constantia" w:eastAsia="Times New Roman" w:hAnsi="Constantia" w:cs="Arial"/>
                <w:noProof w:val="0"/>
                <w:sz w:val="20"/>
                <w:szCs w:val="20"/>
              </w:rPr>
              <w:t>e 20</w:t>
            </w:r>
            <w:r w:rsidR="00824569" w:rsidRPr="00F96827">
              <w:rPr>
                <w:rFonts w:ascii="Constantia" w:eastAsia="Times New Roman" w:hAnsi="Constantia" w:cs="Arial"/>
                <w:noProof w:val="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824569" w:rsidRPr="00F96827" w:rsidRDefault="00824569"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rsidR="00824569" w:rsidRPr="00F96827" w:rsidRDefault="00824569"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824569" w:rsidRPr="00F96827" w:rsidRDefault="00824569"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19</w:t>
            </w:r>
          </w:p>
        </w:tc>
        <w:tc>
          <w:tcPr>
            <w:tcW w:w="1232" w:type="dxa"/>
            <w:tcBorders>
              <w:top w:val="nil"/>
              <w:left w:val="nil"/>
              <w:bottom w:val="single" w:sz="4" w:space="0" w:color="auto"/>
              <w:right w:val="single" w:sz="4" w:space="0" w:color="auto"/>
            </w:tcBorders>
            <w:shd w:val="clear" w:color="auto" w:fill="auto"/>
            <w:noWrap/>
            <w:vAlign w:val="center"/>
            <w:hideMark/>
          </w:tcPr>
          <w:p w:rsidR="00824569" w:rsidRPr="00F96827" w:rsidRDefault="00824569"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824569" w:rsidRPr="00F96827" w:rsidRDefault="00824569"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12</w:t>
            </w:r>
          </w:p>
        </w:tc>
      </w:tr>
      <w:tr w:rsidR="00824569" w:rsidRPr="00F96827" w:rsidTr="00353158">
        <w:trPr>
          <w:trHeight w:val="300"/>
          <w:jc w:val="center"/>
        </w:trPr>
        <w:tc>
          <w:tcPr>
            <w:tcW w:w="3010" w:type="dxa"/>
            <w:vMerge/>
            <w:tcBorders>
              <w:top w:val="nil"/>
              <w:left w:val="single" w:sz="4" w:space="0" w:color="auto"/>
              <w:bottom w:val="single" w:sz="4" w:space="0" w:color="000000"/>
              <w:right w:val="single" w:sz="4" w:space="0" w:color="auto"/>
            </w:tcBorders>
            <w:vAlign w:val="center"/>
            <w:hideMark/>
          </w:tcPr>
          <w:p w:rsidR="00824569" w:rsidRPr="00F96827" w:rsidRDefault="00824569" w:rsidP="00824569">
            <w:pPr>
              <w:spacing w:after="0" w:line="240" w:lineRule="auto"/>
              <w:rPr>
                <w:rFonts w:ascii="Constantia" w:eastAsia="Times New Roman" w:hAnsi="Constantia" w:cs="Arial"/>
                <w:noProof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824569"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D</w:t>
            </w:r>
            <w:r w:rsidR="00824569" w:rsidRPr="00F96827">
              <w:rPr>
                <w:rFonts w:ascii="Constantia" w:eastAsia="Times New Roman" w:hAnsi="Constantia" w:cs="Arial"/>
                <w:noProof w:val="0"/>
                <w:sz w:val="20"/>
                <w:szCs w:val="20"/>
              </w:rPr>
              <w:t>ec.</w:t>
            </w:r>
            <w:r w:rsidRPr="00F96827">
              <w:rPr>
                <w:rFonts w:ascii="Constantia" w:eastAsia="Times New Roman" w:hAnsi="Constantia" w:cs="Arial"/>
                <w:noProof w:val="0"/>
                <w:sz w:val="20"/>
                <w:szCs w:val="20"/>
              </w:rPr>
              <w:t xml:space="preserve"> 20</w:t>
            </w:r>
            <w:r w:rsidR="00824569" w:rsidRPr="00F96827">
              <w:rPr>
                <w:rFonts w:ascii="Constantia" w:eastAsia="Times New Roman" w:hAnsi="Constantia" w:cs="Arial"/>
                <w:noProof w:val="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824569" w:rsidRPr="00F96827" w:rsidRDefault="00824569"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rsidR="00824569" w:rsidRPr="00F96827" w:rsidRDefault="00824569"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39</w:t>
            </w:r>
          </w:p>
        </w:tc>
        <w:tc>
          <w:tcPr>
            <w:tcW w:w="1134" w:type="dxa"/>
            <w:tcBorders>
              <w:top w:val="nil"/>
              <w:left w:val="nil"/>
              <w:bottom w:val="single" w:sz="4" w:space="0" w:color="auto"/>
              <w:right w:val="single" w:sz="4" w:space="0" w:color="auto"/>
            </w:tcBorders>
            <w:shd w:val="clear" w:color="auto" w:fill="auto"/>
            <w:noWrap/>
            <w:vAlign w:val="center"/>
            <w:hideMark/>
          </w:tcPr>
          <w:p w:rsidR="00824569" w:rsidRPr="00F96827" w:rsidRDefault="00824569"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22</w:t>
            </w:r>
          </w:p>
        </w:tc>
        <w:tc>
          <w:tcPr>
            <w:tcW w:w="1232" w:type="dxa"/>
            <w:tcBorders>
              <w:top w:val="nil"/>
              <w:left w:val="nil"/>
              <w:bottom w:val="single" w:sz="4" w:space="0" w:color="auto"/>
              <w:right w:val="single" w:sz="4" w:space="0" w:color="auto"/>
            </w:tcBorders>
            <w:shd w:val="clear" w:color="auto" w:fill="auto"/>
            <w:noWrap/>
            <w:vAlign w:val="center"/>
            <w:hideMark/>
          </w:tcPr>
          <w:p w:rsidR="00824569" w:rsidRPr="00F96827" w:rsidRDefault="00824569"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16</w:t>
            </w:r>
          </w:p>
        </w:tc>
        <w:tc>
          <w:tcPr>
            <w:tcW w:w="1134" w:type="dxa"/>
            <w:tcBorders>
              <w:top w:val="nil"/>
              <w:left w:val="nil"/>
              <w:bottom w:val="single" w:sz="4" w:space="0" w:color="auto"/>
              <w:right w:val="single" w:sz="4" w:space="0" w:color="auto"/>
            </w:tcBorders>
            <w:shd w:val="clear" w:color="auto" w:fill="auto"/>
            <w:noWrap/>
            <w:vAlign w:val="center"/>
            <w:hideMark/>
          </w:tcPr>
          <w:p w:rsidR="00824569" w:rsidRPr="00F96827" w:rsidRDefault="00824569"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16</w:t>
            </w:r>
          </w:p>
        </w:tc>
      </w:tr>
      <w:tr w:rsidR="00824569" w:rsidRPr="00F96827" w:rsidTr="00353158">
        <w:trPr>
          <w:trHeight w:val="300"/>
          <w:jc w:val="center"/>
        </w:trPr>
        <w:tc>
          <w:tcPr>
            <w:tcW w:w="3010" w:type="dxa"/>
            <w:vMerge/>
            <w:tcBorders>
              <w:top w:val="nil"/>
              <w:left w:val="single" w:sz="4" w:space="0" w:color="auto"/>
              <w:bottom w:val="single" w:sz="4" w:space="0" w:color="000000"/>
              <w:right w:val="single" w:sz="4" w:space="0" w:color="auto"/>
            </w:tcBorders>
            <w:vAlign w:val="center"/>
            <w:hideMark/>
          </w:tcPr>
          <w:p w:rsidR="00824569" w:rsidRPr="00F96827" w:rsidRDefault="00824569" w:rsidP="00824569">
            <w:pPr>
              <w:spacing w:after="0" w:line="240" w:lineRule="auto"/>
              <w:rPr>
                <w:rFonts w:ascii="Constantia" w:eastAsia="Times New Roman" w:hAnsi="Constantia" w:cs="Arial"/>
                <w:noProof w:val="0"/>
                <w:sz w:val="20"/>
                <w:szCs w:val="20"/>
              </w:rPr>
            </w:pPr>
          </w:p>
        </w:tc>
        <w:tc>
          <w:tcPr>
            <w:tcW w:w="1060" w:type="dxa"/>
            <w:tcBorders>
              <w:top w:val="nil"/>
              <w:left w:val="nil"/>
              <w:bottom w:val="single" w:sz="4" w:space="0" w:color="auto"/>
              <w:right w:val="single" w:sz="4" w:space="0" w:color="auto"/>
            </w:tcBorders>
            <w:shd w:val="clear" w:color="000000" w:fill="FAC090"/>
            <w:vAlign w:val="center"/>
            <w:hideMark/>
          </w:tcPr>
          <w:p w:rsidR="00824569" w:rsidRPr="00F96827" w:rsidRDefault="00353158"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July 20</w:t>
            </w:r>
            <w:r w:rsidR="00824569" w:rsidRPr="00F96827">
              <w:rPr>
                <w:rFonts w:ascii="Constantia" w:eastAsia="Times New Roman" w:hAnsi="Constantia" w:cs="Arial"/>
                <w:b/>
                <w:bCs/>
                <w:noProof w:val="0"/>
                <w:sz w:val="20"/>
                <w:szCs w:val="20"/>
              </w:rPr>
              <w:t>14</w:t>
            </w:r>
          </w:p>
        </w:tc>
        <w:tc>
          <w:tcPr>
            <w:tcW w:w="1276" w:type="dxa"/>
            <w:tcBorders>
              <w:top w:val="nil"/>
              <w:left w:val="nil"/>
              <w:bottom w:val="single" w:sz="4" w:space="0" w:color="auto"/>
              <w:right w:val="single" w:sz="4" w:space="0" w:color="auto"/>
            </w:tcBorders>
            <w:shd w:val="clear" w:color="000000" w:fill="FAC090"/>
            <w:noWrap/>
            <w:vAlign w:val="center"/>
            <w:hideMark/>
          </w:tcPr>
          <w:p w:rsidR="00824569" w:rsidRPr="00F96827" w:rsidRDefault="00824569"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6</w:t>
            </w:r>
          </w:p>
        </w:tc>
        <w:tc>
          <w:tcPr>
            <w:tcW w:w="992" w:type="dxa"/>
            <w:tcBorders>
              <w:top w:val="nil"/>
              <w:left w:val="nil"/>
              <w:bottom w:val="single" w:sz="4" w:space="0" w:color="auto"/>
              <w:right w:val="single" w:sz="4" w:space="0" w:color="auto"/>
            </w:tcBorders>
            <w:shd w:val="clear" w:color="000000" w:fill="FAC090"/>
            <w:noWrap/>
            <w:vAlign w:val="center"/>
            <w:hideMark/>
          </w:tcPr>
          <w:p w:rsidR="00824569" w:rsidRPr="00F96827" w:rsidRDefault="00824569"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43</w:t>
            </w:r>
          </w:p>
        </w:tc>
        <w:tc>
          <w:tcPr>
            <w:tcW w:w="1134" w:type="dxa"/>
            <w:tcBorders>
              <w:top w:val="nil"/>
              <w:left w:val="nil"/>
              <w:bottom w:val="single" w:sz="4" w:space="0" w:color="auto"/>
              <w:right w:val="single" w:sz="4" w:space="0" w:color="auto"/>
            </w:tcBorders>
            <w:shd w:val="clear" w:color="000000" w:fill="FAC090"/>
            <w:noWrap/>
            <w:vAlign w:val="center"/>
            <w:hideMark/>
          </w:tcPr>
          <w:p w:rsidR="00824569" w:rsidRPr="00F96827" w:rsidRDefault="00824569"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22</w:t>
            </w:r>
          </w:p>
        </w:tc>
        <w:tc>
          <w:tcPr>
            <w:tcW w:w="1232" w:type="dxa"/>
            <w:tcBorders>
              <w:top w:val="nil"/>
              <w:left w:val="nil"/>
              <w:bottom w:val="single" w:sz="4" w:space="0" w:color="auto"/>
              <w:right w:val="single" w:sz="4" w:space="0" w:color="auto"/>
            </w:tcBorders>
            <w:shd w:val="clear" w:color="000000" w:fill="FAC090"/>
            <w:noWrap/>
            <w:vAlign w:val="center"/>
            <w:hideMark/>
          </w:tcPr>
          <w:p w:rsidR="00824569" w:rsidRPr="00F96827" w:rsidRDefault="00824569"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15</w:t>
            </w:r>
          </w:p>
        </w:tc>
        <w:tc>
          <w:tcPr>
            <w:tcW w:w="1134" w:type="dxa"/>
            <w:tcBorders>
              <w:top w:val="nil"/>
              <w:left w:val="nil"/>
              <w:bottom w:val="single" w:sz="4" w:space="0" w:color="auto"/>
              <w:right w:val="single" w:sz="4" w:space="0" w:color="auto"/>
            </w:tcBorders>
            <w:shd w:val="clear" w:color="000000" w:fill="FAC090"/>
            <w:noWrap/>
            <w:vAlign w:val="center"/>
            <w:hideMark/>
          </w:tcPr>
          <w:p w:rsidR="00824569" w:rsidRPr="00F96827" w:rsidRDefault="00824569"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14</w:t>
            </w:r>
          </w:p>
        </w:tc>
      </w:tr>
      <w:tr w:rsidR="00824569" w:rsidRPr="00F96827" w:rsidTr="00353158">
        <w:trPr>
          <w:trHeight w:val="300"/>
          <w:jc w:val="center"/>
        </w:trPr>
        <w:tc>
          <w:tcPr>
            <w:tcW w:w="3010" w:type="dxa"/>
            <w:vMerge w:val="restart"/>
            <w:tcBorders>
              <w:top w:val="nil"/>
              <w:left w:val="single" w:sz="4" w:space="0" w:color="auto"/>
              <w:bottom w:val="single" w:sz="4" w:space="0" w:color="000000"/>
              <w:right w:val="single" w:sz="4" w:space="0" w:color="auto"/>
            </w:tcBorders>
            <w:shd w:val="clear" w:color="auto" w:fill="auto"/>
            <w:vAlign w:val="center"/>
            <w:hideMark/>
          </w:tcPr>
          <w:p w:rsidR="00824569" w:rsidRPr="00F96827" w:rsidRDefault="00182784" w:rsidP="00182784">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Corruption can be eradicated only by strictly penalising perpetrators</w:t>
            </w:r>
          </w:p>
        </w:tc>
        <w:tc>
          <w:tcPr>
            <w:tcW w:w="1060" w:type="dxa"/>
            <w:tcBorders>
              <w:top w:val="nil"/>
              <w:left w:val="nil"/>
              <w:bottom w:val="single" w:sz="4" w:space="0" w:color="auto"/>
              <w:right w:val="single" w:sz="4" w:space="0" w:color="auto"/>
            </w:tcBorders>
            <w:shd w:val="clear" w:color="auto" w:fill="auto"/>
            <w:vAlign w:val="center"/>
            <w:hideMark/>
          </w:tcPr>
          <w:p w:rsidR="00824569"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Dec. 20</w:t>
            </w:r>
            <w:r w:rsidR="00824569" w:rsidRPr="00F96827">
              <w:rPr>
                <w:rFonts w:ascii="Constantia" w:eastAsia="Times New Roman" w:hAnsi="Constantia" w:cs="Arial"/>
                <w:noProof w:val="0"/>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rsidR="00824569" w:rsidRPr="00F96827" w:rsidRDefault="00824569"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824569" w:rsidRPr="00F96827" w:rsidRDefault="00824569"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71</w:t>
            </w:r>
          </w:p>
        </w:tc>
        <w:tc>
          <w:tcPr>
            <w:tcW w:w="1134" w:type="dxa"/>
            <w:tcBorders>
              <w:top w:val="nil"/>
              <w:left w:val="nil"/>
              <w:bottom w:val="single" w:sz="4" w:space="0" w:color="auto"/>
              <w:right w:val="single" w:sz="4" w:space="0" w:color="auto"/>
            </w:tcBorders>
            <w:shd w:val="clear" w:color="auto" w:fill="auto"/>
            <w:noWrap/>
            <w:vAlign w:val="center"/>
            <w:hideMark/>
          </w:tcPr>
          <w:p w:rsidR="00824569" w:rsidRPr="00F96827" w:rsidRDefault="00824569"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15</w:t>
            </w:r>
          </w:p>
        </w:tc>
        <w:tc>
          <w:tcPr>
            <w:tcW w:w="1232" w:type="dxa"/>
            <w:tcBorders>
              <w:top w:val="nil"/>
              <w:left w:val="nil"/>
              <w:bottom w:val="single" w:sz="4" w:space="0" w:color="auto"/>
              <w:right w:val="single" w:sz="4" w:space="0" w:color="auto"/>
            </w:tcBorders>
            <w:shd w:val="clear" w:color="auto" w:fill="auto"/>
            <w:noWrap/>
            <w:vAlign w:val="center"/>
            <w:hideMark/>
          </w:tcPr>
          <w:p w:rsidR="00824569" w:rsidRPr="00F96827" w:rsidRDefault="00824569"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824569" w:rsidRPr="00F96827" w:rsidRDefault="00824569"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6</w:t>
            </w:r>
          </w:p>
        </w:tc>
      </w:tr>
      <w:tr w:rsidR="00824569" w:rsidRPr="00F96827" w:rsidTr="00353158">
        <w:trPr>
          <w:trHeight w:val="300"/>
          <w:jc w:val="center"/>
        </w:trPr>
        <w:tc>
          <w:tcPr>
            <w:tcW w:w="3010" w:type="dxa"/>
            <w:vMerge/>
            <w:tcBorders>
              <w:top w:val="nil"/>
              <w:left w:val="single" w:sz="4" w:space="0" w:color="auto"/>
              <w:bottom w:val="single" w:sz="4" w:space="0" w:color="000000"/>
              <w:right w:val="single" w:sz="4" w:space="0" w:color="auto"/>
            </w:tcBorders>
            <w:vAlign w:val="center"/>
            <w:hideMark/>
          </w:tcPr>
          <w:p w:rsidR="00824569" w:rsidRPr="00F96827" w:rsidRDefault="00824569" w:rsidP="00824569">
            <w:pPr>
              <w:spacing w:after="0" w:line="240" w:lineRule="auto"/>
              <w:rPr>
                <w:rFonts w:ascii="Constantia" w:eastAsia="Times New Roman" w:hAnsi="Constantia" w:cs="Arial"/>
                <w:noProof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824569"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June 20</w:t>
            </w:r>
            <w:r w:rsidR="00824569" w:rsidRPr="00F96827">
              <w:rPr>
                <w:rFonts w:ascii="Constantia" w:eastAsia="Times New Roman" w:hAnsi="Constantia" w:cs="Arial"/>
                <w:noProof w:val="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824569" w:rsidRPr="00F96827" w:rsidRDefault="00824569"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824569" w:rsidRPr="00F96827" w:rsidRDefault="00824569"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73</w:t>
            </w:r>
          </w:p>
        </w:tc>
        <w:tc>
          <w:tcPr>
            <w:tcW w:w="1134" w:type="dxa"/>
            <w:tcBorders>
              <w:top w:val="nil"/>
              <w:left w:val="nil"/>
              <w:bottom w:val="single" w:sz="4" w:space="0" w:color="auto"/>
              <w:right w:val="single" w:sz="4" w:space="0" w:color="auto"/>
            </w:tcBorders>
            <w:shd w:val="clear" w:color="auto" w:fill="auto"/>
            <w:noWrap/>
            <w:vAlign w:val="center"/>
            <w:hideMark/>
          </w:tcPr>
          <w:p w:rsidR="00824569" w:rsidRPr="00F96827" w:rsidRDefault="00824569"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15</w:t>
            </w:r>
          </w:p>
        </w:tc>
        <w:tc>
          <w:tcPr>
            <w:tcW w:w="1232" w:type="dxa"/>
            <w:tcBorders>
              <w:top w:val="nil"/>
              <w:left w:val="nil"/>
              <w:bottom w:val="single" w:sz="4" w:space="0" w:color="auto"/>
              <w:right w:val="single" w:sz="4" w:space="0" w:color="auto"/>
            </w:tcBorders>
            <w:shd w:val="clear" w:color="auto" w:fill="auto"/>
            <w:noWrap/>
            <w:vAlign w:val="center"/>
            <w:hideMark/>
          </w:tcPr>
          <w:p w:rsidR="00824569" w:rsidRPr="00F96827" w:rsidRDefault="00824569"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824569" w:rsidRPr="00F96827" w:rsidRDefault="00824569"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4</w:t>
            </w:r>
          </w:p>
        </w:tc>
      </w:tr>
      <w:tr w:rsidR="00824569" w:rsidRPr="00F96827" w:rsidTr="00353158">
        <w:trPr>
          <w:trHeight w:val="300"/>
          <w:jc w:val="center"/>
        </w:trPr>
        <w:tc>
          <w:tcPr>
            <w:tcW w:w="3010" w:type="dxa"/>
            <w:vMerge/>
            <w:tcBorders>
              <w:top w:val="nil"/>
              <w:left w:val="single" w:sz="4" w:space="0" w:color="auto"/>
              <w:bottom w:val="single" w:sz="4" w:space="0" w:color="000000"/>
              <w:right w:val="single" w:sz="4" w:space="0" w:color="auto"/>
            </w:tcBorders>
            <w:vAlign w:val="center"/>
            <w:hideMark/>
          </w:tcPr>
          <w:p w:rsidR="00824569" w:rsidRPr="00F96827" w:rsidRDefault="00824569" w:rsidP="00824569">
            <w:pPr>
              <w:spacing w:after="0" w:line="240" w:lineRule="auto"/>
              <w:rPr>
                <w:rFonts w:ascii="Constantia" w:eastAsia="Times New Roman" w:hAnsi="Constantia" w:cs="Arial"/>
                <w:noProof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824569"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D</w:t>
            </w:r>
            <w:r w:rsidR="00824569" w:rsidRPr="00F96827">
              <w:rPr>
                <w:rFonts w:ascii="Constantia" w:eastAsia="Times New Roman" w:hAnsi="Constantia" w:cs="Arial"/>
                <w:noProof w:val="0"/>
                <w:sz w:val="20"/>
                <w:szCs w:val="20"/>
              </w:rPr>
              <w:t>ec.</w:t>
            </w:r>
            <w:r w:rsidRPr="00F96827">
              <w:rPr>
                <w:rFonts w:ascii="Constantia" w:eastAsia="Times New Roman" w:hAnsi="Constantia" w:cs="Arial"/>
                <w:noProof w:val="0"/>
                <w:sz w:val="20"/>
                <w:szCs w:val="20"/>
              </w:rPr>
              <w:t xml:space="preserve"> 20</w:t>
            </w:r>
            <w:r w:rsidR="00824569" w:rsidRPr="00F96827">
              <w:rPr>
                <w:rFonts w:ascii="Constantia" w:eastAsia="Times New Roman" w:hAnsi="Constantia" w:cs="Arial"/>
                <w:noProof w:val="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824569" w:rsidRPr="00F96827" w:rsidRDefault="00824569"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824569" w:rsidRPr="00F96827" w:rsidRDefault="00824569"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72</w:t>
            </w:r>
          </w:p>
        </w:tc>
        <w:tc>
          <w:tcPr>
            <w:tcW w:w="1134" w:type="dxa"/>
            <w:tcBorders>
              <w:top w:val="nil"/>
              <w:left w:val="nil"/>
              <w:bottom w:val="single" w:sz="4" w:space="0" w:color="auto"/>
              <w:right w:val="single" w:sz="4" w:space="0" w:color="auto"/>
            </w:tcBorders>
            <w:shd w:val="clear" w:color="auto" w:fill="auto"/>
            <w:noWrap/>
            <w:vAlign w:val="center"/>
            <w:hideMark/>
          </w:tcPr>
          <w:p w:rsidR="00824569" w:rsidRPr="00F96827" w:rsidRDefault="00824569"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15</w:t>
            </w:r>
          </w:p>
        </w:tc>
        <w:tc>
          <w:tcPr>
            <w:tcW w:w="1232" w:type="dxa"/>
            <w:tcBorders>
              <w:top w:val="nil"/>
              <w:left w:val="nil"/>
              <w:bottom w:val="single" w:sz="4" w:space="0" w:color="auto"/>
              <w:right w:val="single" w:sz="4" w:space="0" w:color="auto"/>
            </w:tcBorders>
            <w:shd w:val="clear" w:color="auto" w:fill="auto"/>
            <w:noWrap/>
            <w:vAlign w:val="center"/>
            <w:hideMark/>
          </w:tcPr>
          <w:p w:rsidR="00824569" w:rsidRPr="00F96827" w:rsidRDefault="00824569"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824569" w:rsidRPr="00F96827" w:rsidRDefault="00824569"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4</w:t>
            </w:r>
          </w:p>
        </w:tc>
      </w:tr>
      <w:tr w:rsidR="00353158" w:rsidRPr="00F96827" w:rsidTr="00353158">
        <w:trPr>
          <w:trHeight w:val="300"/>
          <w:jc w:val="center"/>
        </w:trPr>
        <w:tc>
          <w:tcPr>
            <w:tcW w:w="3010" w:type="dxa"/>
            <w:vMerge/>
            <w:tcBorders>
              <w:top w:val="nil"/>
              <w:left w:val="single" w:sz="4" w:space="0" w:color="auto"/>
              <w:bottom w:val="single" w:sz="4" w:space="0" w:color="000000"/>
              <w:right w:val="single" w:sz="4" w:space="0" w:color="auto"/>
            </w:tcBorders>
            <w:vAlign w:val="center"/>
            <w:hideMark/>
          </w:tcPr>
          <w:p w:rsidR="00353158" w:rsidRPr="00F96827" w:rsidRDefault="00353158" w:rsidP="00824569">
            <w:pPr>
              <w:spacing w:after="0" w:line="240" w:lineRule="auto"/>
              <w:rPr>
                <w:rFonts w:ascii="Constantia" w:eastAsia="Times New Roman" w:hAnsi="Constantia" w:cs="Arial"/>
                <w:noProof w:val="0"/>
                <w:sz w:val="20"/>
                <w:szCs w:val="20"/>
              </w:rPr>
            </w:pPr>
          </w:p>
        </w:tc>
        <w:tc>
          <w:tcPr>
            <w:tcW w:w="1060" w:type="dxa"/>
            <w:tcBorders>
              <w:top w:val="nil"/>
              <w:left w:val="nil"/>
              <w:bottom w:val="single" w:sz="4" w:space="0" w:color="auto"/>
              <w:right w:val="single" w:sz="4" w:space="0" w:color="auto"/>
            </w:tcBorders>
            <w:shd w:val="clear" w:color="000000" w:fill="FAC090"/>
            <w:vAlign w:val="center"/>
            <w:hideMark/>
          </w:tcPr>
          <w:p w:rsidR="00353158" w:rsidRPr="00F96827" w:rsidRDefault="00353158" w:rsidP="00737106">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July 2014</w:t>
            </w:r>
          </w:p>
        </w:tc>
        <w:tc>
          <w:tcPr>
            <w:tcW w:w="1276" w:type="dxa"/>
            <w:tcBorders>
              <w:top w:val="nil"/>
              <w:left w:val="nil"/>
              <w:bottom w:val="single" w:sz="4" w:space="0" w:color="auto"/>
              <w:right w:val="single" w:sz="4" w:space="0" w:color="auto"/>
            </w:tcBorders>
            <w:shd w:val="clear" w:color="000000" w:fill="FAC090"/>
            <w:noWrap/>
            <w:vAlign w:val="center"/>
            <w:hideMark/>
          </w:tcPr>
          <w:p w:rsidR="00353158" w:rsidRPr="00F96827" w:rsidRDefault="00353158"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2</w:t>
            </w:r>
          </w:p>
        </w:tc>
        <w:tc>
          <w:tcPr>
            <w:tcW w:w="992" w:type="dxa"/>
            <w:tcBorders>
              <w:top w:val="nil"/>
              <w:left w:val="nil"/>
              <w:bottom w:val="single" w:sz="4" w:space="0" w:color="auto"/>
              <w:right w:val="single" w:sz="4" w:space="0" w:color="auto"/>
            </w:tcBorders>
            <w:shd w:val="clear" w:color="000000" w:fill="FAC090"/>
            <w:noWrap/>
            <w:vAlign w:val="center"/>
            <w:hideMark/>
          </w:tcPr>
          <w:p w:rsidR="00353158" w:rsidRPr="00F96827" w:rsidRDefault="00353158"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72</w:t>
            </w:r>
          </w:p>
        </w:tc>
        <w:tc>
          <w:tcPr>
            <w:tcW w:w="1134" w:type="dxa"/>
            <w:tcBorders>
              <w:top w:val="nil"/>
              <w:left w:val="nil"/>
              <w:bottom w:val="single" w:sz="4" w:space="0" w:color="auto"/>
              <w:right w:val="single" w:sz="4" w:space="0" w:color="auto"/>
            </w:tcBorders>
            <w:shd w:val="clear" w:color="000000" w:fill="FAC090"/>
            <w:noWrap/>
            <w:vAlign w:val="center"/>
            <w:hideMark/>
          </w:tcPr>
          <w:p w:rsidR="00353158" w:rsidRPr="00F96827" w:rsidRDefault="00353158"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16</w:t>
            </w:r>
          </w:p>
        </w:tc>
        <w:tc>
          <w:tcPr>
            <w:tcW w:w="1232" w:type="dxa"/>
            <w:tcBorders>
              <w:top w:val="nil"/>
              <w:left w:val="nil"/>
              <w:bottom w:val="single" w:sz="4" w:space="0" w:color="auto"/>
              <w:right w:val="single" w:sz="4" w:space="0" w:color="auto"/>
            </w:tcBorders>
            <w:shd w:val="clear" w:color="000000" w:fill="FAC090"/>
            <w:noWrap/>
            <w:vAlign w:val="center"/>
            <w:hideMark/>
          </w:tcPr>
          <w:p w:rsidR="00353158" w:rsidRPr="00F96827" w:rsidRDefault="00353158"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6</w:t>
            </w:r>
          </w:p>
        </w:tc>
        <w:tc>
          <w:tcPr>
            <w:tcW w:w="1134" w:type="dxa"/>
            <w:tcBorders>
              <w:top w:val="nil"/>
              <w:left w:val="nil"/>
              <w:bottom w:val="single" w:sz="4" w:space="0" w:color="auto"/>
              <w:right w:val="single" w:sz="4" w:space="0" w:color="auto"/>
            </w:tcBorders>
            <w:shd w:val="clear" w:color="000000" w:fill="FAC090"/>
            <w:noWrap/>
            <w:vAlign w:val="center"/>
            <w:hideMark/>
          </w:tcPr>
          <w:p w:rsidR="00353158" w:rsidRPr="00F96827" w:rsidRDefault="00353158"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4</w:t>
            </w:r>
          </w:p>
        </w:tc>
      </w:tr>
      <w:tr w:rsidR="00353158" w:rsidRPr="00F96827" w:rsidTr="00353158">
        <w:trPr>
          <w:trHeight w:val="300"/>
          <w:jc w:val="center"/>
        </w:trPr>
        <w:tc>
          <w:tcPr>
            <w:tcW w:w="30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158" w:rsidRPr="00F96827" w:rsidRDefault="00182784" w:rsidP="00182784">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Corruption can be eradicated only by removing its root causes</w:t>
            </w:r>
          </w:p>
        </w:tc>
        <w:tc>
          <w:tcPr>
            <w:tcW w:w="1060" w:type="dxa"/>
            <w:tcBorders>
              <w:top w:val="nil"/>
              <w:left w:val="nil"/>
              <w:bottom w:val="single" w:sz="4" w:space="0" w:color="auto"/>
              <w:right w:val="single" w:sz="4" w:space="0" w:color="auto"/>
            </w:tcBorders>
            <w:shd w:val="clear" w:color="auto" w:fill="auto"/>
            <w:vAlign w:val="center"/>
            <w:hideMark/>
          </w:tcPr>
          <w:p w:rsidR="00353158" w:rsidRPr="00F96827" w:rsidRDefault="00353158" w:rsidP="00737106">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Dec. 2012</w:t>
            </w:r>
          </w:p>
        </w:tc>
        <w:tc>
          <w:tcPr>
            <w:tcW w:w="1276"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66</w:t>
            </w:r>
          </w:p>
        </w:tc>
        <w:tc>
          <w:tcPr>
            <w:tcW w:w="1134"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18</w:t>
            </w:r>
          </w:p>
        </w:tc>
        <w:tc>
          <w:tcPr>
            <w:tcW w:w="1232"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5</w:t>
            </w:r>
          </w:p>
        </w:tc>
      </w:tr>
      <w:tr w:rsidR="00353158" w:rsidRPr="00F96827" w:rsidTr="00353158">
        <w:trPr>
          <w:trHeight w:val="300"/>
          <w:jc w:val="center"/>
        </w:trPr>
        <w:tc>
          <w:tcPr>
            <w:tcW w:w="3010" w:type="dxa"/>
            <w:vMerge/>
            <w:tcBorders>
              <w:top w:val="nil"/>
              <w:left w:val="single" w:sz="4" w:space="0" w:color="auto"/>
              <w:bottom w:val="single" w:sz="4" w:space="0" w:color="000000"/>
              <w:right w:val="single" w:sz="4" w:space="0" w:color="auto"/>
            </w:tcBorders>
            <w:vAlign w:val="center"/>
            <w:hideMark/>
          </w:tcPr>
          <w:p w:rsidR="00353158" w:rsidRPr="00F96827" w:rsidRDefault="00353158" w:rsidP="00824569">
            <w:pPr>
              <w:spacing w:after="0" w:line="240" w:lineRule="auto"/>
              <w:rPr>
                <w:rFonts w:ascii="Constantia" w:eastAsia="Times New Roman" w:hAnsi="Constantia" w:cs="Arial"/>
                <w:noProof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353158" w:rsidRPr="00F96827" w:rsidRDefault="00353158" w:rsidP="00737106">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June 2013</w:t>
            </w:r>
          </w:p>
        </w:tc>
        <w:tc>
          <w:tcPr>
            <w:tcW w:w="1276"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5</w:t>
            </w:r>
          </w:p>
        </w:tc>
        <w:tc>
          <w:tcPr>
            <w:tcW w:w="992"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64</w:t>
            </w:r>
          </w:p>
        </w:tc>
        <w:tc>
          <w:tcPr>
            <w:tcW w:w="1134"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18</w:t>
            </w:r>
          </w:p>
        </w:tc>
        <w:tc>
          <w:tcPr>
            <w:tcW w:w="1232"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6</w:t>
            </w:r>
          </w:p>
        </w:tc>
      </w:tr>
      <w:tr w:rsidR="00353158" w:rsidRPr="00F96827" w:rsidTr="00353158">
        <w:trPr>
          <w:trHeight w:val="300"/>
          <w:jc w:val="center"/>
        </w:trPr>
        <w:tc>
          <w:tcPr>
            <w:tcW w:w="3010" w:type="dxa"/>
            <w:vMerge/>
            <w:tcBorders>
              <w:top w:val="nil"/>
              <w:left w:val="single" w:sz="4" w:space="0" w:color="auto"/>
              <w:bottom w:val="single" w:sz="4" w:space="0" w:color="000000"/>
              <w:right w:val="single" w:sz="4" w:space="0" w:color="auto"/>
            </w:tcBorders>
            <w:vAlign w:val="center"/>
            <w:hideMark/>
          </w:tcPr>
          <w:p w:rsidR="00353158" w:rsidRPr="00F96827" w:rsidRDefault="00353158" w:rsidP="00824569">
            <w:pPr>
              <w:spacing w:after="0" w:line="240" w:lineRule="auto"/>
              <w:rPr>
                <w:rFonts w:ascii="Constantia" w:eastAsia="Times New Roman" w:hAnsi="Constantia" w:cs="Arial"/>
                <w:noProof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353158" w:rsidRPr="00F96827" w:rsidRDefault="00353158" w:rsidP="00737106">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Dec. 2013</w:t>
            </w:r>
          </w:p>
        </w:tc>
        <w:tc>
          <w:tcPr>
            <w:tcW w:w="1276"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68</w:t>
            </w:r>
          </w:p>
        </w:tc>
        <w:tc>
          <w:tcPr>
            <w:tcW w:w="1134"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18</w:t>
            </w:r>
          </w:p>
        </w:tc>
        <w:tc>
          <w:tcPr>
            <w:tcW w:w="1232"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5</w:t>
            </w:r>
          </w:p>
        </w:tc>
      </w:tr>
      <w:tr w:rsidR="00353158" w:rsidRPr="00F96827" w:rsidTr="00353158">
        <w:trPr>
          <w:trHeight w:val="300"/>
          <w:jc w:val="center"/>
        </w:trPr>
        <w:tc>
          <w:tcPr>
            <w:tcW w:w="3010" w:type="dxa"/>
            <w:vMerge/>
            <w:tcBorders>
              <w:top w:val="nil"/>
              <w:left w:val="single" w:sz="4" w:space="0" w:color="auto"/>
              <w:bottom w:val="single" w:sz="4" w:space="0" w:color="000000"/>
              <w:right w:val="single" w:sz="4" w:space="0" w:color="auto"/>
            </w:tcBorders>
            <w:vAlign w:val="center"/>
            <w:hideMark/>
          </w:tcPr>
          <w:p w:rsidR="00353158" w:rsidRPr="00F96827" w:rsidRDefault="00353158" w:rsidP="00824569">
            <w:pPr>
              <w:spacing w:after="0" w:line="240" w:lineRule="auto"/>
              <w:rPr>
                <w:rFonts w:ascii="Constantia" w:eastAsia="Times New Roman" w:hAnsi="Constantia" w:cs="Arial"/>
                <w:noProof w:val="0"/>
                <w:sz w:val="20"/>
                <w:szCs w:val="20"/>
              </w:rPr>
            </w:pPr>
          </w:p>
        </w:tc>
        <w:tc>
          <w:tcPr>
            <w:tcW w:w="1060" w:type="dxa"/>
            <w:tcBorders>
              <w:top w:val="nil"/>
              <w:left w:val="nil"/>
              <w:bottom w:val="single" w:sz="4" w:space="0" w:color="auto"/>
              <w:right w:val="single" w:sz="4" w:space="0" w:color="auto"/>
            </w:tcBorders>
            <w:shd w:val="clear" w:color="000000" w:fill="FAC090"/>
            <w:vAlign w:val="center"/>
            <w:hideMark/>
          </w:tcPr>
          <w:p w:rsidR="00353158" w:rsidRPr="00F96827" w:rsidRDefault="00353158" w:rsidP="00737106">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July 2014</w:t>
            </w:r>
          </w:p>
        </w:tc>
        <w:tc>
          <w:tcPr>
            <w:tcW w:w="1276" w:type="dxa"/>
            <w:tcBorders>
              <w:top w:val="nil"/>
              <w:left w:val="nil"/>
              <w:bottom w:val="single" w:sz="4" w:space="0" w:color="auto"/>
              <w:right w:val="single" w:sz="4" w:space="0" w:color="auto"/>
            </w:tcBorders>
            <w:shd w:val="clear" w:color="000000" w:fill="FAC090"/>
            <w:noWrap/>
            <w:vAlign w:val="center"/>
            <w:hideMark/>
          </w:tcPr>
          <w:p w:rsidR="00353158" w:rsidRPr="00F96827" w:rsidRDefault="00353158"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4</w:t>
            </w:r>
          </w:p>
        </w:tc>
        <w:tc>
          <w:tcPr>
            <w:tcW w:w="992" w:type="dxa"/>
            <w:tcBorders>
              <w:top w:val="nil"/>
              <w:left w:val="nil"/>
              <w:bottom w:val="single" w:sz="4" w:space="0" w:color="auto"/>
              <w:right w:val="single" w:sz="4" w:space="0" w:color="auto"/>
            </w:tcBorders>
            <w:shd w:val="clear" w:color="000000" w:fill="FAC090"/>
            <w:noWrap/>
            <w:vAlign w:val="center"/>
            <w:hideMark/>
          </w:tcPr>
          <w:p w:rsidR="00353158" w:rsidRPr="00F96827" w:rsidRDefault="00353158"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66</w:t>
            </w:r>
          </w:p>
        </w:tc>
        <w:tc>
          <w:tcPr>
            <w:tcW w:w="1134" w:type="dxa"/>
            <w:tcBorders>
              <w:top w:val="nil"/>
              <w:left w:val="nil"/>
              <w:bottom w:val="single" w:sz="4" w:space="0" w:color="auto"/>
              <w:right w:val="single" w:sz="4" w:space="0" w:color="auto"/>
            </w:tcBorders>
            <w:shd w:val="clear" w:color="000000" w:fill="FAC090"/>
            <w:noWrap/>
            <w:vAlign w:val="center"/>
            <w:hideMark/>
          </w:tcPr>
          <w:p w:rsidR="00353158" w:rsidRPr="00F96827" w:rsidRDefault="00353158"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19</w:t>
            </w:r>
          </w:p>
        </w:tc>
        <w:tc>
          <w:tcPr>
            <w:tcW w:w="1232" w:type="dxa"/>
            <w:tcBorders>
              <w:top w:val="nil"/>
              <w:left w:val="nil"/>
              <w:bottom w:val="single" w:sz="4" w:space="0" w:color="auto"/>
              <w:right w:val="single" w:sz="4" w:space="0" w:color="auto"/>
            </w:tcBorders>
            <w:shd w:val="clear" w:color="000000" w:fill="FAC090"/>
            <w:noWrap/>
            <w:vAlign w:val="center"/>
            <w:hideMark/>
          </w:tcPr>
          <w:p w:rsidR="00353158" w:rsidRPr="00F96827" w:rsidRDefault="00353158"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6</w:t>
            </w:r>
          </w:p>
        </w:tc>
        <w:tc>
          <w:tcPr>
            <w:tcW w:w="1134" w:type="dxa"/>
            <w:tcBorders>
              <w:top w:val="nil"/>
              <w:left w:val="nil"/>
              <w:bottom w:val="single" w:sz="4" w:space="0" w:color="auto"/>
              <w:right w:val="single" w:sz="4" w:space="0" w:color="auto"/>
            </w:tcBorders>
            <w:shd w:val="clear" w:color="000000" w:fill="FAC090"/>
            <w:noWrap/>
            <w:vAlign w:val="center"/>
            <w:hideMark/>
          </w:tcPr>
          <w:p w:rsidR="00353158" w:rsidRPr="00F96827" w:rsidRDefault="00353158"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5</w:t>
            </w:r>
          </w:p>
        </w:tc>
      </w:tr>
      <w:tr w:rsidR="00353158" w:rsidRPr="00F96827" w:rsidTr="00353158">
        <w:trPr>
          <w:trHeight w:val="300"/>
          <w:jc w:val="center"/>
        </w:trPr>
        <w:tc>
          <w:tcPr>
            <w:tcW w:w="30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158" w:rsidRPr="00F96827" w:rsidRDefault="00182784" w:rsidP="00182784">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Each institution should be equally responsible for preventing and addressing corruption within its ranks</w:t>
            </w:r>
          </w:p>
        </w:tc>
        <w:tc>
          <w:tcPr>
            <w:tcW w:w="1060" w:type="dxa"/>
            <w:tcBorders>
              <w:top w:val="nil"/>
              <w:left w:val="nil"/>
              <w:bottom w:val="single" w:sz="4" w:space="0" w:color="auto"/>
              <w:right w:val="single" w:sz="4" w:space="0" w:color="auto"/>
            </w:tcBorders>
            <w:shd w:val="clear" w:color="auto" w:fill="auto"/>
            <w:vAlign w:val="center"/>
            <w:hideMark/>
          </w:tcPr>
          <w:p w:rsidR="00353158" w:rsidRPr="00F96827" w:rsidRDefault="00353158" w:rsidP="00737106">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Dec. 2012</w:t>
            </w:r>
          </w:p>
        </w:tc>
        <w:tc>
          <w:tcPr>
            <w:tcW w:w="1276"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71</w:t>
            </w:r>
          </w:p>
        </w:tc>
        <w:tc>
          <w:tcPr>
            <w:tcW w:w="1134"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16</w:t>
            </w:r>
          </w:p>
        </w:tc>
        <w:tc>
          <w:tcPr>
            <w:tcW w:w="1232"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3</w:t>
            </w:r>
          </w:p>
        </w:tc>
      </w:tr>
      <w:tr w:rsidR="00353158" w:rsidRPr="00F96827" w:rsidTr="00353158">
        <w:trPr>
          <w:trHeight w:val="300"/>
          <w:jc w:val="center"/>
        </w:trPr>
        <w:tc>
          <w:tcPr>
            <w:tcW w:w="3010" w:type="dxa"/>
            <w:vMerge/>
            <w:tcBorders>
              <w:top w:val="nil"/>
              <w:left w:val="single" w:sz="4" w:space="0" w:color="auto"/>
              <w:bottom w:val="single" w:sz="4" w:space="0" w:color="000000"/>
              <w:right w:val="single" w:sz="4" w:space="0" w:color="auto"/>
            </w:tcBorders>
            <w:vAlign w:val="center"/>
            <w:hideMark/>
          </w:tcPr>
          <w:p w:rsidR="00353158" w:rsidRPr="00F96827" w:rsidRDefault="00353158" w:rsidP="00824569">
            <w:pPr>
              <w:spacing w:after="0" w:line="240" w:lineRule="auto"/>
              <w:rPr>
                <w:rFonts w:ascii="Constantia" w:eastAsia="Times New Roman" w:hAnsi="Constantia" w:cs="Arial"/>
                <w:noProof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353158" w:rsidRPr="00F96827" w:rsidRDefault="00353158" w:rsidP="00737106">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June 2013</w:t>
            </w:r>
          </w:p>
        </w:tc>
        <w:tc>
          <w:tcPr>
            <w:tcW w:w="1276"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5</w:t>
            </w:r>
          </w:p>
        </w:tc>
        <w:tc>
          <w:tcPr>
            <w:tcW w:w="992"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73</w:t>
            </w:r>
          </w:p>
        </w:tc>
        <w:tc>
          <w:tcPr>
            <w:tcW w:w="1134"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14</w:t>
            </w:r>
          </w:p>
        </w:tc>
        <w:tc>
          <w:tcPr>
            <w:tcW w:w="1232"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2</w:t>
            </w:r>
          </w:p>
        </w:tc>
      </w:tr>
      <w:tr w:rsidR="00353158" w:rsidRPr="00F96827" w:rsidTr="00353158">
        <w:trPr>
          <w:trHeight w:val="300"/>
          <w:jc w:val="center"/>
        </w:trPr>
        <w:tc>
          <w:tcPr>
            <w:tcW w:w="3010" w:type="dxa"/>
            <w:vMerge/>
            <w:tcBorders>
              <w:top w:val="nil"/>
              <w:left w:val="single" w:sz="4" w:space="0" w:color="auto"/>
              <w:bottom w:val="single" w:sz="4" w:space="0" w:color="000000"/>
              <w:right w:val="single" w:sz="4" w:space="0" w:color="auto"/>
            </w:tcBorders>
            <w:vAlign w:val="center"/>
            <w:hideMark/>
          </w:tcPr>
          <w:p w:rsidR="00353158" w:rsidRPr="00F96827" w:rsidRDefault="00353158" w:rsidP="00824569">
            <w:pPr>
              <w:spacing w:after="0" w:line="240" w:lineRule="auto"/>
              <w:rPr>
                <w:rFonts w:ascii="Constantia" w:eastAsia="Times New Roman" w:hAnsi="Constantia" w:cs="Arial"/>
                <w:noProof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353158" w:rsidRPr="00F96827" w:rsidRDefault="00353158" w:rsidP="00737106">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Dec. 2013</w:t>
            </w:r>
          </w:p>
        </w:tc>
        <w:tc>
          <w:tcPr>
            <w:tcW w:w="1276"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73</w:t>
            </w:r>
          </w:p>
        </w:tc>
        <w:tc>
          <w:tcPr>
            <w:tcW w:w="1134"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14</w:t>
            </w:r>
          </w:p>
        </w:tc>
        <w:tc>
          <w:tcPr>
            <w:tcW w:w="1232"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5</w:t>
            </w:r>
          </w:p>
        </w:tc>
      </w:tr>
      <w:tr w:rsidR="00353158" w:rsidRPr="00F96827" w:rsidTr="00353158">
        <w:trPr>
          <w:trHeight w:val="300"/>
          <w:jc w:val="center"/>
        </w:trPr>
        <w:tc>
          <w:tcPr>
            <w:tcW w:w="3010" w:type="dxa"/>
            <w:vMerge/>
            <w:tcBorders>
              <w:top w:val="nil"/>
              <w:left w:val="single" w:sz="4" w:space="0" w:color="auto"/>
              <w:bottom w:val="single" w:sz="4" w:space="0" w:color="000000"/>
              <w:right w:val="single" w:sz="4" w:space="0" w:color="auto"/>
            </w:tcBorders>
            <w:vAlign w:val="center"/>
            <w:hideMark/>
          </w:tcPr>
          <w:p w:rsidR="00353158" w:rsidRPr="00F96827" w:rsidRDefault="00353158" w:rsidP="00824569">
            <w:pPr>
              <w:spacing w:after="0" w:line="240" w:lineRule="auto"/>
              <w:rPr>
                <w:rFonts w:ascii="Constantia" w:eastAsia="Times New Roman" w:hAnsi="Constantia" w:cs="Arial"/>
                <w:noProof w:val="0"/>
                <w:sz w:val="20"/>
                <w:szCs w:val="20"/>
              </w:rPr>
            </w:pPr>
          </w:p>
        </w:tc>
        <w:tc>
          <w:tcPr>
            <w:tcW w:w="1060" w:type="dxa"/>
            <w:tcBorders>
              <w:top w:val="nil"/>
              <w:left w:val="nil"/>
              <w:bottom w:val="single" w:sz="4" w:space="0" w:color="auto"/>
              <w:right w:val="single" w:sz="4" w:space="0" w:color="auto"/>
            </w:tcBorders>
            <w:shd w:val="clear" w:color="000000" w:fill="FAC090"/>
            <w:vAlign w:val="center"/>
            <w:hideMark/>
          </w:tcPr>
          <w:p w:rsidR="00353158" w:rsidRPr="00F96827" w:rsidRDefault="00353158" w:rsidP="00737106">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July 2014</w:t>
            </w:r>
          </w:p>
        </w:tc>
        <w:tc>
          <w:tcPr>
            <w:tcW w:w="1276" w:type="dxa"/>
            <w:tcBorders>
              <w:top w:val="nil"/>
              <w:left w:val="nil"/>
              <w:bottom w:val="single" w:sz="4" w:space="0" w:color="auto"/>
              <w:right w:val="single" w:sz="4" w:space="0" w:color="auto"/>
            </w:tcBorders>
            <w:shd w:val="clear" w:color="000000" w:fill="FAC090"/>
            <w:noWrap/>
            <w:vAlign w:val="center"/>
            <w:hideMark/>
          </w:tcPr>
          <w:p w:rsidR="00353158" w:rsidRPr="00F96827" w:rsidRDefault="00353158"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3</w:t>
            </w:r>
          </w:p>
        </w:tc>
        <w:tc>
          <w:tcPr>
            <w:tcW w:w="992" w:type="dxa"/>
            <w:tcBorders>
              <w:top w:val="nil"/>
              <w:left w:val="nil"/>
              <w:bottom w:val="single" w:sz="4" w:space="0" w:color="auto"/>
              <w:right w:val="single" w:sz="4" w:space="0" w:color="auto"/>
            </w:tcBorders>
            <w:shd w:val="clear" w:color="000000" w:fill="FAC090"/>
            <w:noWrap/>
            <w:vAlign w:val="center"/>
            <w:hideMark/>
          </w:tcPr>
          <w:p w:rsidR="00353158" w:rsidRPr="00F96827" w:rsidRDefault="00353158"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71</w:t>
            </w:r>
          </w:p>
        </w:tc>
        <w:tc>
          <w:tcPr>
            <w:tcW w:w="1134" w:type="dxa"/>
            <w:tcBorders>
              <w:top w:val="nil"/>
              <w:left w:val="nil"/>
              <w:bottom w:val="single" w:sz="4" w:space="0" w:color="auto"/>
              <w:right w:val="single" w:sz="4" w:space="0" w:color="auto"/>
            </w:tcBorders>
            <w:shd w:val="clear" w:color="000000" w:fill="FAC090"/>
            <w:noWrap/>
            <w:vAlign w:val="center"/>
            <w:hideMark/>
          </w:tcPr>
          <w:p w:rsidR="00353158" w:rsidRPr="00F96827" w:rsidRDefault="00353158"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17</w:t>
            </w:r>
          </w:p>
        </w:tc>
        <w:tc>
          <w:tcPr>
            <w:tcW w:w="1232" w:type="dxa"/>
            <w:tcBorders>
              <w:top w:val="nil"/>
              <w:left w:val="nil"/>
              <w:bottom w:val="single" w:sz="4" w:space="0" w:color="auto"/>
              <w:right w:val="single" w:sz="4" w:space="0" w:color="auto"/>
            </w:tcBorders>
            <w:shd w:val="clear" w:color="000000" w:fill="FAC090"/>
            <w:noWrap/>
            <w:vAlign w:val="center"/>
            <w:hideMark/>
          </w:tcPr>
          <w:p w:rsidR="00353158" w:rsidRPr="00F96827" w:rsidRDefault="00353158"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4</w:t>
            </w:r>
          </w:p>
        </w:tc>
        <w:tc>
          <w:tcPr>
            <w:tcW w:w="1134" w:type="dxa"/>
            <w:tcBorders>
              <w:top w:val="nil"/>
              <w:left w:val="nil"/>
              <w:bottom w:val="single" w:sz="4" w:space="0" w:color="auto"/>
              <w:right w:val="single" w:sz="4" w:space="0" w:color="auto"/>
            </w:tcBorders>
            <w:shd w:val="clear" w:color="000000" w:fill="FAC090"/>
            <w:noWrap/>
            <w:vAlign w:val="center"/>
            <w:hideMark/>
          </w:tcPr>
          <w:p w:rsidR="00353158" w:rsidRPr="00F96827" w:rsidRDefault="00353158"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5</w:t>
            </w:r>
          </w:p>
        </w:tc>
      </w:tr>
      <w:tr w:rsidR="00353158" w:rsidRPr="00F96827" w:rsidTr="00353158">
        <w:trPr>
          <w:trHeight w:val="300"/>
          <w:jc w:val="center"/>
        </w:trPr>
        <w:tc>
          <w:tcPr>
            <w:tcW w:w="30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158" w:rsidRPr="00F96827" w:rsidRDefault="00B61A8B" w:rsidP="00B61A8B">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Specialised institutions (police, judiciary, the Agency) should have lead roles in tackling corruption</w:t>
            </w:r>
          </w:p>
        </w:tc>
        <w:tc>
          <w:tcPr>
            <w:tcW w:w="1060" w:type="dxa"/>
            <w:tcBorders>
              <w:top w:val="nil"/>
              <w:left w:val="nil"/>
              <w:bottom w:val="single" w:sz="4" w:space="0" w:color="auto"/>
              <w:right w:val="single" w:sz="4" w:space="0" w:color="auto"/>
            </w:tcBorders>
            <w:shd w:val="clear" w:color="auto" w:fill="auto"/>
            <w:vAlign w:val="center"/>
            <w:hideMark/>
          </w:tcPr>
          <w:p w:rsidR="00353158" w:rsidRPr="00F96827" w:rsidRDefault="00353158" w:rsidP="00737106">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Dec. 2012</w:t>
            </w:r>
          </w:p>
        </w:tc>
        <w:tc>
          <w:tcPr>
            <w:tcW w:w="1276"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68</w:t>
            </w:r>
          </w:p>
        </w:tc>
        <w:tc>
          <w:tcPr>
            <w:tcW w:w="1134"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18</w:t>
            </w:r>
          </w:p>
        </w:tc>
        <w:tc>
          <w:tcPr>
            <w:tcW w:w="1232"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4</w:t>
            </w:r>
          </w:p>
        </w:tc>
      </w:tr>
      <w:tr w:rsidR="00353158" w:rsidRPr="00F96827" w:rsidTr="00353158">
        <w:trPr>
          <w:trHeight w:val="300"/>
          <w:jc w:val="center"/>
        </w:trPr>
        <w:tc>
          <w:tcPr>
            <w:tcW w:w="3010" w:type="dxa"/>
            <w:vMerge/>
            <w:tcBorders>
              <w:top w:val="nil"/>
              <w:left w:val="single" w:sz="4" w:space="0" w:color="auto"/>
              <w:bottom w:val="single" w:sz="4" w:space="0" w:color="000000"/>
              <w:right w:val="single" w:sz="4" w:space="0" w:color="auto"/>
            </w:tcBorders>
            <w:vAlign w:val="center"/>
            <w:hideMark/>
          </w:tcPr>
          <w:p w:rsidR="00353158" w:rsidRPr="00F96827" w:rsidRDefault="00353158" w:rsidP="00824569">
            <w:pPr>
              <w:spacing w:after="0" w:line="240" w:lineRule="auto"/>
              <w:rPr>
                <w:rFonts w:ascii="Constantia" w:eastAsia="Times New Roman" w:hAnsi="Constantia" w:cs="Arial"/>
                <w:noProof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353158" w:rsidRPr="00F96827" w:rsidRDefault="00353158" w:rsidP="00737106">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June 2013</w:t>
            </w:r>
          </w:p>
        </w:tc>
        <w:tc>
          <w:tcPr>
            <w:tcW w:w="1276"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58</w:t>
            </w:r>
          </w:p>
        </w:tc>
        <w:tc>
          <w:tcPr>
            <w:tcW w:w="1134"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25</w:t>
            </w:r>
          </w:p>
        </w:tc>
        <w:tc>
          <w:tcPr>
            <w:tcW w:w="1232"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5</w:t>
            </w:r>
          </w:p>
        </w:tc>
      </w:tr>
      <w:tr w:rsidR="00353158" w:rsidRPr="00F96827" w:rsidTr="00353158">
        <w:trPr>
          <w:trHeight w:val="300"/>
          <w:jc w:val="center"/>
        </w:trPr>
        <w:tc>
          <w:tcPr>
            <w:tcW w:w="3010" w:type="dxa"/>
            <w:vMerge/>
            <w:tcBorders>
              <w:top w:val="nil"/>
              <w:left w:val="single" w:sz="4" w:space="0" w:color="auto"/>
              <w:bottom w:val="single" w:sz="4" w:space="0" w:color="000000"/>
              <w:right w:val="single" w:sz="4" w:space="0" w:color="auto"/>
            </w:tcBorders>
            <w:vAlign w:val="center"/>
            <w:hideMark/>
          </w:tcPr>
          <w:p w:rsidR="00353158" w:rsidRPr="00F96827" w:rsidRDefault="00353158" w:rsidP="00824569">
            <w:pPr>
              <w:spacing w:after="0" w:line="240" w:lineRule="auto"/>
              <w:rPr>
                <w:rFonts w:ascii="Constantia" w:eastAsia="Times New Roman" w:hAnsi="Constantia" w:cs="Arial"/>
                <w:noProof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353158" w:rsidRPr="00F96827" w:rsidRDefault="00353158" w:rsidP="00737106">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Dec. 2013</w:t>
            </w:r>
          </w:p>
        </w:tc>
        <w:tc>
          <w:tcPr>
            <w:tcW w:w="1276"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64</w:t>
            </w:r>
          </w:p>
        </w:tc>
        <w:tc>
          <w:tcPr>
            <w:tcW w:w="1134"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19</w:t>
            </w:r>
          </w:p>
        </w:tc>
        <w:tc>
          <w:tcPr>
            <w:tcW w:w="1232"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4</w:t>
            </w:r>
          </w:p>
        </w:tc>
      </w:tr>
      <w:tr w:rsidR="00353158" w:rsidRPr="00F96827" w:rsidTr="00353158">
        <w:trPr>
          <w:trHeight w:val="300"/>
          <w:jc w:val="center"/>
        </w:trPr>
        <w:tc>
          <w:tcPr>
            <w:tcW w:w="3010" w:type="dxa"/>
            <w:vMerge/>
            <w:tcBorders>
              <w:top w:val="nil"/>
              <w:left w:val="single" w:sz="4" w:space="0" w:color="auto"/>
              <w:bottom w:val="single" w:sz="4" w:space="0" w:color="000000"/>
              <w:right w:val="single" w:sz="4" w:space="0" w:color="auto"/>
            </w:tcBorders>
            <w:vAlign w:val="center"/>
            <w:hideMark/>
          </w:tcPr>
          <w:p w:rsidR="00353158" w:rsidRPr="00F96827" w:rsidRDefault="00353158" w:rsidP="00824569">
            <w:pPr>
              <w:spacing w:after="0" w:line="240" w:lineRule="auto"/>
              <w:rPr>
                <w:rFonts w:ascii="Constantia" w:eastAsia="Times New Roman" w:hAnsi="Constantia" w:cs="Arial"/>
                <w:noProof w:val="0"/>
                <w:sz w:val="20"/>
                <w:szCs w:val="20"/>
              </w:rPr>
            </w:pPr>
          </w:p>
        </w:tc>
        <w:tc>
          <w:tcPr>
            <w:tcW w:w="1060" w:type="dxa"/>
            <w:tcBorders>
              <w:top w:val="nil"/>
              <w:left w:val="nil"/>
              <w:bottom w:val="single" w:sz="4" w:space="0" w:color="auto"/>
              <w:right w:val="single" w:sz="4" w:space="0" w:color="auto"/>
            </w:tcBorders>
            <w:shd w:val="clear" w:color="000000" w:fill="FAC090"/>
            <w:vAlign w:val="center"/>
            <w:hideMark/>
          </w:tcPr>
          <w:p w:rsidR="00353158" w:rsidRPr="00F96827" w:rsidRDefault="00353158" w:rsidP="00737106">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July 2014</w:t>
            </w:r>
          </w:p>
        </w:tc>
        <w:tc>
          <w:tcPr>
            <w:tcW w:w="1276" w:type="dxa"/>
            <w:tcBorders>
              <w:top w:val="nil"/>
              <w:left w:val="nil"/>
              <w:bottom w:val="single" w:sz="4" w:space="0" w:color="auto"/>
              <w:right w:val="single" w:sz="4" w:space="0" w:color="auto"/>
            </w:tcBorders>
            <w:shd w:val="clear" w:color="000000" w:fill="FAC090"/>
            <w:noWrap/>
            <w:vAlign w:val="center"/>
            <w:hideMark/>
          </w:tcPr>
          <w:p w:rsidR="00353158" w:rsidRPr="00F96827" w:rsidRDefault="00353158"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4</w:t>
            </w:r>
          </w:p>
        </w:tc>
        <w:tc>
          <w:tcPr>
            <w:tcW w:w="992" w:type="dxa"/>
            <w:tcBorders>
              <w:top w:val="nil"/>
              <w:left w:val="nil"/>
              <w:bottom w:val="single" w:sz="4" w:space="0" w:color="auto"/>
              <w:right w:val="single" w:sz="4" w:space="0" w:color="auto"/>
            </w:tcBorders>
            <w:shd w:val="clear" w:color="000000" w:fill="FAC090"/>
            <w:noWrap/>
            <w:vAlign w:val="center"/>
            <w:hideMark/>
          </w:tcPr>
          <w:p w:rsidR="00353158" w:rsidRPr="00F96827" w:rsidRDefault="00353158"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64</w:t>
            </w:r>
          </w:p>
        </w:tc>
        <w:tc>
          <w:tcPr>
            <w:tcW w:w="1134" w:type="dxa"/>
            <w:tcBorders>
              <w:top w:val="nil"/>
              <w:left w:val="nil"/>
              <w:bottom w:val="single" w:sz="4" w:space="0" w:color="auto"/>
              <w:right w:val="single" w:sz="4" w:space="0" w:color="auto"/>
            </w:tcBorders>
            <w:shd w:val="clear" w:color="000000" w:fill="FAC090"/>
            <w:noWrap/>
            <w:vAlign w:val="center"/>
            <w:hideMark/>
          </w:tcPr>
          <w:p w:rsidR="00353158" w:rsidRPr="00F96827" w:rsidRDefault="00353158"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20</w:t>
            </w:r>
          </w:p>
        </w:tc>
        <w:tc>
          <w:tcPr>
            <w:tcW w:w="1232" w:type="dxa"/>
            <w:tcBorders>
              <w:top w:val="nil"/>
              <w:left w:val="nil"/>
              <w:bottom w:val="single" w:sz="4" w:space="0" w:color="auto"/>
              <w:right w:val="single" w:sz="4" w:space="0" w:color="auto"/>
            </w:tcBorders>
            <w:shd w:val="clear" w:color="000000" w:fill="FAC090"/>
            <w:noWrap/>
            <w:vAlign w:val="center"/>
            <w:hideMark/>
          </w:tcPr>
          <w:p w:rsidR="00353158" w:rsidRPr="00F96827" w:rsidRDefault="00353158"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8</w:t>
            </w:r>
          </w:p>
        </w:tc>
        <w:tc>
          <w:tcPr>
            <w:tcW w:w="1134" w:type="dxa"/>
            <w:tcBorders>
              <w:top w:val="nil"/>
              <w:left w:val="nil"/>
              <w:bottom w:val="single" w:sz="4" w:space="0" w:color="auto"/>
              <w:right w:val="single" w:sz="4" w:space="0" w:color="auto"/>
            </w:tcBorders>
            <w:shd w:val="clear" w:color="000000" w:fill="FAC090"/>
            <w:noWrap/>
            <w:vAlign w:val="center"/>
            <w:hideMark/>
          </w:tcPr>
          <w:p w:rsidR="00353158" w:rsidRPr="00F96827" w:rsidRDefault="00353158"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4</w:t>
            </w:r>
          </w:p>
        </w:tc>
      </w:tr>
      <w:tr w:rsidR="00353158" w:rsidRPr="00F96827" w:rsidTr="00353158">
        <w:trPr>
          <w:trHeight w:val="300"/>
          <w:jc w:val="center"/>
        </w:trPr>
        <w:tc>
          <w:tcPr>
            <w:tcW w:w="3010" w:type="dxa"/>
            <w:vMerge w:val="restart"/>
            <w:tcBorders>
              <w:top w:val="nil"/>
              <w:left w:val="single" w:sz="4" w:space="0" w:color="auto"/>
              <w:bottom w:val="single" w:sz="4" w:space="0" w:color="000000"/>
              <w:right w:val="single" w:sz="4" w:space="0" w:color="auto"/>
            </w:tcBorders>
            <w:shd w:val="clear" w:color="auto" w:fill="auto"/>
            <w:vAlign w:val="center"/>
            <w:hideMark/>
          </w:tcPr>
          <w:p w:rsidR="00353158" w:rsidRPr="00F96827" w:rsidRDefault="00182784" w:rsidP="00B46893">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 xml:space="preserve">There is no co-operation or co-ordination between the various institutions </w:t>
            </w:r>
            <w:r w:rsidR="00B46893" w:rsidRPr="00F96827">
              <w:rPr>
                <w:rFonts w:ascii="Constantia" w:eastAsia="Times New Roman" w:hAnsi="Constantia" w:cs="Arial"/>
                <w:noProof w:val="0"/>
                <w:sz w:val="20"/>
                <w:szCs w:val="20"/>
              </w:rPr>
              <w:t>active in tackling</w:t>
            </w:r>
            <w:r w:rsidRPr="00F96827">
              <w:rPr>
                <w:rFonts w:ascii="Constantia" w:eastAsia="Times New Roman" w:hAnsi="Constantia" w:cs="Arial"/>
                <w:noProof w:val="0"/>
                <w:sz w:val="20"/>
                <w:szCs w:val="20"/>
              </w:rPr>
              <w:t xml:space="preserve"> corruption</w:t>
            </w:r>
          </w:p>
        </w:tc>
        <w:tc>
          <w:tcPr>
            <w:tcW w:w="1060" w:type="dxa"/>
            <w:tcBorders>
              <w:top w:val="nil"/>
              <w:left w:val="nil"/>
              <w:bottom w:val="single" w:sz="4" w:space="0" w:color="auto"/>
              <w:right w:val="single" w:sz="4" w:space="0" w:color="auto"/>
            </w:tcBorders>
            <w:shd w:val="clear" w:color="auto" w:fill="auto"/>
            <w:vAlign w:val="center"/>
            <w:hideMark/>
          </w:tcPr>
          <w:p w:rsidR="00353158" w:rsidRPr="00F96827" w:rsidRDefault="00353158" w:rsidP="00737106">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Dec. 2012</w:t>
            </w:r>
          </w:p>
        </w:tc>
        <w:tc>
          <w:tcPr>
            <w:tcW w:w="1276"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17</w:t>
            </w:r>
          </w:p>
        </w:tc>
        <w:tc>
          <w:tcPr>
            <w:tcW w:w="992"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46</w:t>
            </w:r>
          </w:p>
        </w:tc>
        <w:tc>
          <w:tcPr>
            <w:tcW w:w="1134"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22</w:t>
            </w:r>
          </w:p>
        </w:tc>
        <w:tc>
          <w:tcPr>
            <w:tcW w:w="1232"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6</w:t>
            </w:r>
          </w:p>
        </w:tc>
      </w:tr>
      <w:tr w:rsidR="00353158" w:rsidRPr="00F96827" w:rsidTr="00353158">
        <w:trPr>
          <w:trHeight w:val="300"/>
          <w:jc w:val="center"/>
        </w:trPr>
        <w:tc>
          <w:tcPr>
            <w:tcW w:w="3010" w:type="dxa"/>
            <w:vMerge/>
            <w:tcBorders>
              <w:top w:val="nil"/>
              <w:left w:val="single" w:sz="4" w:space="0" w:color="auto"/>
              <w:bottom w:val="single" w:sz="4" w:space="0" w:color="000000"/>
              <w:right w:val="single" w:sz="4" w:space="0" w:color="auto"/>
            </w:tcBorders>
            <w:vAlign w:val="center"/>
            <w:hideMark/>
          </w:tcPr>
          <w:p w:rsidR="00353158" w:rsidRPr="00F96827" w:rsidRDefault="00353158" w:rsidP="00824569">
            <w:pPr>
              <w:spacing w:after="0" w:line="240" w:lineRule="auto"/>
              <w:rPr>
                <w:rFonts w:ascii="Constantia" w:eastAsia="Times New Roman" w:hAnsi="Constantia" w:cs="Arial"/>
                <w:noProof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353158" w:rsidRPr="00F96827" w:rsidRDefault="00353158" w:rsidP="00737106">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June 2013</w:t>
            </w:r>
          </w:p>
        </w:tc>
        <w:tc>
          <w:tcPr>
            <w:tcW w:w="1276"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14</w:t>
            </w:r>
          </w:p>
        </w:tc>
        <w:tc>
          <w:tcPr>
            <w:tcW w:w="992"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19</w:t>
            </w:r>
          </w:p>
        </w:tc>
        <w:tc>
          <w:tcPr>
            <w:tcW w:w="1232"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7</w:t>
            </w:r>
          </w:p>
        </w:tc>
      </w:tr>
      <w:tr w:rsidR="00353158" w:rsidRPr="00F96827" w:rsidTr="00353158">
        <w:trPr>
          <w:trHeight w:val="300"/>
          <w:jc w:val="center"/>
        </w:trPr>
        <w:tc>
          <w:tcPr>
            <w:tcW w:w="3010" w:type="dxa"/>
            <w:vMerge/>
            <w:tcBorders>
              <w:top w:val="nil"/>
              <w:left w:val="single" w:sz="4" w:space="0" w:color="auto"/>
              <w:bottom w:val="single" w:sz="4" w:space="0" w:color="000000"/>
              <w:right w:val="single" w:sz="4" w:space="0" w:color="auto"/>
            </w:tcBorders>
            <w:vAlign w:val="center"/>
            <w:hideMark/>
          </w:tcPr>
          <w:p w:rsidR="00353158" w:rsidRPr="00F96827" w:rsidRDefault="00353158" w:rsidP="00824569">
            <w:pPr>
              <w:spacing w:after="0" w:line="240" w:lineRule="auto"/>
              <w:rPr>
                <w:rFonts w:ascii="Constantia" w:eastAsia="Times New Roman" w:hAnsi="Constantia" w:cs="Arial"/>
                <w:noProof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353158" w:rsidRPr="00F96827" w:rsidRDefault="00353158" w:rsidP="00737106">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Dec. 2013</w:t>
            </w:r>
          </w:p>
        </w:tc>
        <w:tc>
          <w:tcPr>
            <w:tcW w:w="1276"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14</w:t>
            </w:r>
          </w:p>
        </w:tc>
        <w:tc>
          <w:tcPr>
            <w:tcW w:w="992"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48</w:t>
            </w:r>
          </w:p>
        </w:tc>
        <w:tc>
          <w:tcPr>
            <w:tcW w:w="1134"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20</w:t>
            </w:r>
          </w:p>
        </w:tc>
        <w:tc>
          <w:tcPr>
            <w:tcW w:w="1232"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353158" w:rsidRPr="00F96827" w:rsidRDefault="00353158" w:rsidP="00824569">
            <w:pPr>
              <w:spacing w:after="0" w:line="240" w:lineRule="auto"/>
              <w:jc w:val="center"/>
              <w:rPr>
                <w:rFonts w:ascii="Constantia" w:eastAsia="Times New Roman" w:hAnsi="Constantia" w:cs="Arial"/>
                <w:noProof w:val="0"/>
                <w:sz w:val="20"/>
                <w:szCs w:val="20"/>
              </w:rPr>
            </w:pPr>
            <w:r w:rsidRPr="00F96827">
              <w:rPr>
                <w:rFonts w:ascii="Constantia" w:eastAsia="Times New Roman" w:hAnsi="Constantia" w:cs="Arial"/>
                <w:noProof w:val="0"/>
                <w:sz w:val="20"/>
                <w:szCs w:val="20"/>
              </w:rPr>
              <w:t>8</w:t>
            </w:r>
          </w:p>
        </w:tc>
      </w:tr>
      <w:tr w:rsidR="00824569" w:rsidRPr="00F96827" w:rsidTr="00353158">
        <w:trPr>
          <w:trHeight w:val="300"/>
          <w:jc w:val="center"/>
        </w:trPr>
        <w:tc>
          <w:tcPr>
            <w:tcW w:w="3010" w:type="dxa"/>
            <w:vMerge/>
            <w:tcBorders>
              <w:top w:val="nil"/>
              <w:left w:val="single" w:sz="4" w:space="0" w:color="auto"/>
              <w:bottom w:val="single" w:sz="4" w:space="0" w:color="000000"/>
              <w:right w:val="single" w:sz="4" w:space="0" w:color="auto"/>
            </w:tcBorders>
            <w:vAlign w:val="center"/>
            <w:hideMark/>
          </w:tcPr>
          <w:p w:rsidR="00824569" w:rsidRPr="00F96827" w:rsidRDefault="00824569" w:rsidP="00824569">
            <w:pPr>
              <w:spacing w:after="0" w:line="240" w:lineRule="auto"/>
              <w:rPr>
                <w:rFonts w:ascii="Constantia" w:eastAsia="Times New Roman" w:hAnsi="Constantia" w:cs="Arial"/>
                <w:noProof w:val="0"/>
                <w:sz w:val="20"/>
                <w:szCs w:val="20"/>
              </w:rPr>
            </w:pPr>
          </w:p>
        </w:tc>
        <w:tc>
          <w:tcPr>
            <w:tcW w:w="1060" w:type="dxa"/>
            <w:tcBorders>
              <w:top w:val="nil"/>
              <w:left w:val="nil"/>
              <w:bottom w:val="single" w:sz="4" w:space="0" w:color="auto"/>
              <w:right w:val="single" w:sz="4" w:space="0" w:color="auto"/>
            </w:tcBorders>
            <w:shd w:val="clear" w:color="000000" w:fill="FAC090"/>
            <w:vAlign w:val="center"/>
            <w:hideMark/>
          </w:tcPr>
          <w:p w:rsidR="00824569" w:rsidRPr="00F96827" w:rsidRDefault="00353158"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July 20</w:t>
            </w:r>
            <w:r w:rsidR="00824569" w:rsidRPr="00F96827">
              <w:rPr>
                <w:rFonts w:ascii="Constantia" w:eastAsia="Times New Roman" w:hAnsi="Constantia" w:cs="Arial"/>
                <w:b/>
                <w:bCs/>
                <w:noProof w:val="0"/>
                <w:sz w:val="20"/>
                <w:szCs w:val="20"/>
              </w:rPr>
              <w:t>14</w:t>
            </w:r>
          </w:p>
        </w:tc>
        <w:tc>
          <w:tcPr>
            <w:tcW w:w="1276" w:type="dxa"/>
            <w:tcBorders>
              <w:top w:val="nil"/>
              <w:left w:val="nil"/>
              <w:bottom w:val="single" w:sz="4" w:space="0" w:color="auto"/>
              <w:right w:val="single" w:sz="4" w:space="0" w:color="auto"/>
            </w:tcBorders>
            <w:shd w:val="clear" w:color="000000" w:fill="FAC090"/>
            <w:noWrap/>
            <w:vAlign w:val="center"/>
            <w:hideMark/>
          </w:tcPr>
          <w:p w:rsidR="00824569" w:rsidRPr="00F96827" w:rsidRDefault="00824569"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13</w:t>
            </w:r>
          </w:p>
        </w:tc>
        <w:tc>
          <w:tcPr>
            <w:tcW w:w="992" w:type="dxa"/>
            <w:tcBorders>
              <w:top w:val="nil"/>
              <w:left w:val="nil"/>
              <w:bottom w:val="single" w:sz="4" w:space="0" w:color="auto"/>
              <w:right w:val="single" w:sz="4" w:space="0" w:color="auto"/>
            </w:tcBorders>
            <w:shd w:val="clear" w:color="000000" w:fill="FAC090"/>
            <w:noWrap/>
            <w:vAlign w:val="center"/>
            <w:hideMark/>
          </w:tcPr>
          <w:p w:rsidR="00824569" w:rsidRPr="00F96827" w:rsidRDefault="00824569"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50</w:t>
            </w:r>
          </w:p>
        </w:tc>
        <w:tc>
          <w:tcPr>
            <w:tcW w:w="1134" w:type="dxa"/>
            <w:tcBorders>
              <w:top w:val="nil"/>
              <w:left w:val="nil"/>
              <w:bottom w:val="single" w:sz="4" w:space="0" w:color="auto"/>
              <w:right w:val="single" w:sz="4" w:space="0" w:color="auto"/>
            </w:tcBorders>
            <w:shd w:val="clear" w:color="000000" w:fill="FAC090"/>
            <w:noWrap/>
            <w:vAlign w:val="center"/>
            <w:hideMark/>
          </w:tcPr>
          <w:p w:rsidR="00824569" w:rsidRPr="00F96827" w:rsidRDefault="00824569"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20</w:t>
            </w:r>
          </w:p>
        </w:tc>
        <w:tc>
          <w:tcPr>
            <w:tcW w:w="1232" w:type="dxa"/>
            <w:tcBorders>
              <w:top w:val="nil"/>
              <w:left w:val="nil"/>
              <w:bottom w:val="single" w:sz="4" w:space="0" w:color="auto"/>
              <w:right w:val="single" w:sz="4" w:space="0" w:color="auto"/>
            </w:tcBorders>
            <w:shd w:val="clear" w:color="000000" w:fill="FAC090"/>
            <w:noWrap/>
            <w:vAlign w:val="center"/>
            <w:hideMark/>
          </w:tcPr>
          <w:p w:rsidR="00824569" w:rsidRPr="00F96827" w:rsidRDefault="00824569"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11</w:t>
            </w:r>
          </w:p>
        </w:tc>
        <w:tc>
          <w:tcPr>
            <w:tcW w:w="1134" w:type="dxa"/>
            <w:tcBorders>
              <w:top w:val="nil"/>
              <w:left w:val="nil"/>
              <w:bottom w:val="single" w:sz="4" w:space="0" w:color="auto"/>
              <w:right w:val="single" w:sz="4" w:space="0" w:color="auto"/>
            </w:tcBorders>
            <w:shd w:val="clear" w:color="000000" w:fill="FAC090"/>
            <w:noWrap/>
            <w:vAlign w:val="center"/>
            <w:hideMark/>
          </w:tcPr>
          <w:p w:rsidR="00824569" w:rsidRPr="00F96827" w:rsidRDefault="00824569" w:rsidP="00824569">
            <w:pPr>
              <w:spacing w:after="0" w:line="240" w:lineRule="auto"/>
              <w:jc w:val="center"/>
              <w:rPr>
                <w:rFonts w:ascii="Constantia" w:eastAsia="Times New Roman" w:hAnsi="Constantia" w:cs="Arial"/>
                <w:b/>
                <w:bCs/>
                <w:noProof w:val="0"/>
                <w:sz w:val="20"/>
                <w:szCs w:val="20"/>
              </w:rPr>
            </w:pPr>
            <w:r w:rsidRPr="00F96827">
              <w:rPr>
                <w:rFonts w:ascii="Constantia" w:eastAsia="Times New Roman" w:hAnsi="Constantia" w:cs="Arial"/>
                <w:b/>
                <w:bCs/>
                <w:noProof w:val="0"/>
                <w:sz w:val="20"/>
                <w:szCs w:val="20"/>
              </w:rPr>
              <w:t>6</w:t>
            </w:r>
          </w:p>
        </w:tc>
      </w:tr>
    </w:tbl>
    <w:p w:rsidR="00C009FA" w:rsidRPr="00F96827" w:rsidRDefault="00C009FA">
      <w:pPr>
        <w:spacing w:after="0" w:line="240" w:lineRule="auto"/>
        <w:rPr>
          <w:rFonts w:ascii="Constantia" w:hAnsi="Constantia"/>
          <w:noProof w:val="0"/>
          <w:sz w:val="24"/>
          <w:szCs w:val="24"/>
        </w:rPr>
      </w:pPr>
      <w:r w:rsidRPr="00F96827">
        <w:rPr>
          <w:rFonts w:ascii="Constantia" w:hAnsi="Constantia"/>
          <w:noProof w:val="0"/>
          <w:sz w:val="24"/>
          <w:szCs w:val="24"/>
        </w:rPr>
        <w:br w:type="page"/>
      </w:r>
    </w:p>
    <w:p w:rsidR="00FF5926" w:rsidRPr="00F96827" w:rsidRDefault="00D27194" w:rsidP="00CA604A">
      <w:pPr>
        <w:pStyle w:val="Heading1"/>
        <w:spacing w:before="0" w:after="200"/>
        <w:jc w:val="both"/>
        <w:rPr>
          <w:rFonts w:ascii="Constantia" w:hAnsi="Constantia"/>
          <w:noProof w:val="0"/>
          <w:color w:val="auto"/>
          <w:sz w:val="24"/>
          <w:szCs w:val="24"/>
        </w:rPr>
      </w:pPr>
      <w:bookmarkStart w:id="21" w:name="_Toc404978890"/>
      <w:r w:rsidRPr="00F96827">
        <w:rPr>
          <w:rFonts w:ascii="Constantia" w:hAnsi="Constantia"/>
          <w:noProof w:val="0"/>
          <w:color w:val="auto"/>
          <w:sz w:val="24"/>
          <w:szCs w:val="24"/>
        </w:rPr>
        <w:lastRenderedPageBreak/>
        <w:t>9</w:t>
      </w:r>
      <w:r w:rsidR="009817B7" w:rsidRPr="00F96827">
        <w:rPr>
          <w:rFonts w:ascii="Constantia" w:hAnsi="Constantia"/>
          <w:noProof w:val="0"/>
          <w:color w:val="auto"/>
          <w:sz w:val="24"/>
          <w:szCs w:val="24"/>
        </w:rPr>
        <w:t xml:space="preserve">. </w:t>
      </w:r>
      <w:r w:rsidR="00C009FA" w:rsidRPr="00F96827">
        <w:rPr>
          <w:rFonts w:ascii="Constantia" w:hAnsi="Constantia"/>
          <w:noProof w:val="0"/>
          <w:color w:val="auto"/>
          <w:sz w:val="24"/>
          <w:szCs w:val="24"/>
        </w:rPr>
        <w:t xml:space="preserve">Perceptions of corruption by </w:t>
      </w:r>
      <w:r w:rsidR="009D4CD6" w:rsidRPr="00F96827">
        <w:rPr>
          <w:rFonts w:ascii="Constantia" w:hAnsi="Constantia"/>
          <w:noProof w:val="0"/>
          <w:color w:val="auto"/>
          <w:sz w:val="24"/>
          <w:szCs w:val="24"/>
        </w:rPr>
        <w:t>sector</w:t>
      </w:r>
      <w:bookmarkEnd w:id="21"/>
    </w:p>
    <w:p w:rsidR="00A978A6" w:rsidRPr="00F96827" w:rsidRDefault="009D4CD6" w:rsidP="0022616B">
      <w:pPr>
        <w:jc w:val="both"/>
        <w:rPr>
          <w:rFonts w:ascii="Constantia" w:hAnsi="Constantia"/>
          <w:noProof w:val="0"/>
          <w:sz w:val="24"/>
          <w:szCs w:val="24"/>
        </w:rPr>
      </w:pPr>
      <w:r w:rsidRPr="00F96827">
        <w:rPr>
          <w:rFonts w:ascii="Constantia" w:hAnsi="Constantia"/>
          <w:noProof w:val="0"/>
          <w:sz w:val="24"/>
          <w:szCs w:val="24"/>
        </w:rPr>
        <w:t xml:space="preserve">The March </w:t>
      </w:r>
      <w:r w:rsidR="00CB1DAB" w:rsidRPr="00F96827">
        <w:rPr>
          <w:rFonts w:ascii="Constantia" w:hAnsi="Constantia"/>
          <w:noProof w:val="0"/>
          <w:sz w:val="24"/>
          <w:szCs w:val="24"/>
        </w:rPr>
        <w:t xml:space="preserve">2014 </w:t>
      </w:r>
      <w:r w:rsidRPr="00F96827">
        <w:rPr>
          <w:rFonts w:ascii="Constantia" w:hAnsi="Constantia"/>
          <w:noProof w:val="0"/>
          <w:sz w:val="24"/>
          <w:szCs w:val="24"/>
        </w:rPr>
        <w:t xml:space="preserve">elections and the inauguration of the new Serbian Government have </w:t>
      </w:r>
      <w:r w:rsidR="00C20534" w:rsidRPr="00F96827">
        <w:rPr>
          <w:rFonts w:ascii="Constantia" w:hAnsi="Constantia"/>
          <w:noProof w:val="0"/>
          <w:sz w:val="24"/>
          <w:szCs w:val="24"/>
        </w:rPr>
        <w:t xml:space="preserve">led to somewhat lower perceptions of institutional corruption amongst the public. </w:t>
      </w:r>
      <w:r w:rsidR="00C20534" w:rsidRPr="00F96827">
        <w:rPr>
          <w:rFonts w:ascii="Constantia" w:hAnsi="Constantia"/>
          <w:b/>
          <w:noProof w:val="0"/>
          <w:sz w:val="24"/>
          <w:szCs w:val="24"/>
        </w:rPr>
        <w:t xml:space="preserve">Interestingly, respondents believe that the extent of corruption is more limited now than six months ago across all institutions covered by the survey, excepting only the education system. </w:t>
      </w:r>
      <w:r w:rsidR="00C20534" w:rsidRPr="00F96827">
        <w:rPr>
          <w:rFonts w:ascii="Constantia" w:hAnsi="Constantia"/>
          <w:noProof w:val="0"/>
          <w:sz w:val="24"/>
          <w:szCs w:val="24"/>
        </w:rPr>
        <w:t xml:space="preserve">Corruption in </w:t>
      </w:r>
      <w:r w:rsidR="0022616B" w:rsidRPr="00F96827">
        <w:rPr>
          <w:rFonts w:ascii="Constantia" w:hAnsi="Constantia"/>
          <w:noProof w:val="0"/>
          <w:sz w:val="24"/>
          <w:szCs w:val="24"/>
        </w:rPr>
        <w:t>the education sector has, in the opinion of those polled, grown by three percentage points relative to December 2013: a total of 53 percent of all respondents at this time feel education in Serbia is prone to corruption. See Chart 14.</w:t>
      </w:r>
    </w:p>
    <w:p w:rsidR="00233E4C" w:rsidRPr="00F96827" w:rsidRDefault="002643B6" w:rsidP="00233E4C">
      <w:pPr>
        <w:spacing w:line="240" w:lineRule="auto"/>
        <w:contextualSpacing/>
        <w:jc w:val="center"/>
        <w:rPr>
          <w:rFonts w:ascii="Constantia" w:hAnsi="Constantia"/>
          <w:i/>
          <w:noProof w:val="0"/>
          <w:sz w:val="24"/>
          <w:szCs w:val="24"/>
        </w:rPr>
      </w:pPr>
      <w:r w:rsidRPr="00F96827">
        <w:rPr>
          <w:rFonts w:ascii="Constantia" w:hAnsi="Constantia"/>
          <w:i/>
          <w:noProof w:val="0"/>
          <w:sz w:val="24"/>
          <w:szCs w:val="24"/>
        </w:rPr>
        <w:t>Chart</w:t>
      </w:r>
      <w:r w:rsidR="00233E4C" w:rsidRPr="00F96827">
        <w:rPr>
          <w:rFonts w:ascii="Constantia" w:hAnsi="Constantia"/>
          <w:i/>
          <w:noProof w:val="0"/>
          <w:sz w:val="24"/>
          <w:szCs w:val="24"/>
        </w:rPr>
        <w:t xml:space="preserve"> 12 – </w:t>
      </w:r>
      <w:r w:rsidRPr="00F96827">
        <w:rPr>
          <w:rFonts w:ascii="Constantia" w:hAnsi="Constantia"/>
          <w:i/>
          <w:noProof w:val="0"/>
          <w:sz w:val="24"/>
          <w:szCs w:val="24"/>
        </w:rPr>
        <w:t>Institutions with corruption perception levels exceeding 50 percent</w:t>
      </w:r>
    </w:p>
    <w:p w:rsidR="00302B25" w:rsidRPr="00F96827" w:rsidRDefault="00D332D5" w:rsidP="00302B25">
      <w:pPr>
        <w:spacing w:line="240" w:lineRule="auto"/>
        <w:contextualSpacing/>
        <w:jc w:val="center"/>
        <w:rPr>
          <w:rFonts w:ascii="Constantia" w:hAnsi="Constantia"/>
          <w:i/>
          <w:noProof w:val="0"/>
          <w:sz w:val="24"/>
          <w:szCs w:val="24"/>
        </w:rPr>
      </w:pPr>
      <w:r w:rsidRPr="00F96827">
        <w:rPr>
          <w:rFonts w:ascii="Constantia" w:hAnsi="Constantia"/>
          <w:i/>
          <w:sz w:val="24"/>
          <w:szCs w:val="24"/>
        </w:rPr>
        <w:drawing>
          <wp:inline distT="0" distB="0" distL="0" distR="0">
            <wp:extent cx="6456459" cy="2401294"/>
            <wp:effectExtent l="0" t="0" r="0" b="0"/>
            <wp:docPr id="20"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332D5" w:rsidRPr="00F96827" w:rsidRDefault="00D332D5" w:rsidP="00C43E31">
      <w:pPr>
        <w:jc w:val="both"/>
        <w:rPr>
          <w:rFonts w:ascii="Constantia" w:hAnsi="Constantia"/>
          <w:noProof w:val="0"/>
          <w:sz w:val="24"/>
          <w:szCs w:val="24"/>
        </w:rPr>
      </w:pPr>
    </w:p>
    <w:p w:rsidR="00976DDB" w:rsidRPr="00F96827" w:rsidRDefault="000857E9" w:rsidP="00C43E31">
      <w:pPr>
        <w:jc w:val="both"/>
        <w:rPr>
          <w:rFonts w:ascii="Constantia" w:hAnsi="Constantia"/>
          <w:noProof w:val="0"/>
          <w:sz w:val="24"/>
          <w:szCs w:val="24"/>
        </w:rPr>
      </w:pPr>
      <w:r w:rsidRPr="000857E9">
        <w:rPr>
          <w:rFonts w:ascii="Constantia" w:hAnsi="Constantia"/>
          <w:noProof w:val="0"/>
          <w:sz w:val="24"/>
          <w:szCs w:val="24"/>
        </w:rPr>
        <w:t>Regardless of this increase, issues with corruption are still apparent</w:t>
      </w:r>
      <w:r w:rsidR="002E45A7" w:rsidRPr="00F96827">
        <w:rPr>
          <w:rFonts w:ascii="Constantia" w:hAnsi="Constantia"/>
          <w:noProof w:val="0"/>
          <w:sz w:val="24"/>
          <w:szCs w:val="24"/>
        </w:rPr>
        <w:t xml:space="preserve">, particularly when it comes to institutions that citizens see as traditionally </w:t>
      </w:r>
      <w:r w:rsidR="002D3A14" w:rsidRPr="00F96827">
        <w:rPr>
          <w:rFonts w:ascii="Constantia" w:hAnsi="Constantia"/>
          <w:noProof w:val="0"/>
          <w:sz w:val="24"/>
          <w:szCs w:val="24"/>
        </w:rPr>
        <w:t xml:space="preserve">disposed to taking bribes; see Chart 12. Even with the </w:t>
      </w:r>
      <w:r w:rsidR="00C43E31" w:rsidRPr="00F96827">
        <w:rPr>
          <w:rFonts w:ascii="Constantia" w:hAnsi="Constantia"/>
          <w:noProof w:val="0"/>
          <w:sz w:val="24"/>
          <w:szCs w:val="24"/>
        </w:rPr>
        <w:t xml:space="preserve">apparently </w:t>
      </w:r>
      <w:r w:rsidR="004779E8" w:rsidRPr="00F96827">
        <w:rPr>
          <w:rFonts w:ascii="Constantia" w:hAnsi="Constantia"/>
          <w:noProof w:val="0"/>
          <w:sz w:val="24"/>
          <w:szCs w:val="24"/>
        </w:rPr>
        <w:t xml:space="preserve">reduced extent of corruption </w:t>
      </w:r>
      <w:r w:rsidR="00C43E31" w:rsidRPr="00F96827">
        <w:rPr>
          <w:rFonts w:ascii="Constantia" w:hAnsi="Constantia"/>
          <w:noProof w:val="0"/>
          <w:sz w:val="24"/>
          <w:szCs w:val="24"/>
        </w:rPr>
        <w:t xml:space="preserve">at these institutions, the incidence of corrupt practices that </w:t>
      </w:r>
      <w:r w:rsidR="00A11293" w:rsidRPr="00F96827">
        <w:rPr>
          <w:rFonts w:ascii="Constantia" w:hAnsi="Constantia"/>
          <w:noProof w:val="0"/>
          <w:sz w:val="24"/>
          <w:szCs w:val="24"/>
        </w:rPr>
        <w:t xml:space="preserve">reportedly </w:t>
      </w:r>
      <w:r w:rsidR="00C43E31" w:rsidRPr="00F96827">
        <w:rPr>
          <w:rFonts w:ascii="Constantia" w:hAnsi="Constantia"/>
          <w:noProof w:val="0"/>
          <w:sz w:val="24"/>
          <w:szCs w:val="24"/>
        </w:rPr>
        <w:t>take place there remains exceptionally high.</w:t>
      </w:r>
    </w:p>
    <w:p w:rsidR="00C43E31" w:rsidRPr="00F96827" w:rsidRDefault="00C43E31" w:rsidP="00244EEF">
      <w:pPr>
        <w:pBdr>
          <w:top w:val="single" w:sz="4" w:space="1" w:color="auto"/>
          <w:left w:val="single" w:sz="4" w:space="4" w:color="auto"/>
          <w:bottom w:val="single" w:sz="4" w:space="1" w:color="auto"/>
          <w:right w:val="single" w:sz="4" w:space="4" w:color="auto"/>
        </w:pBdr>
        <w:jc w:val="center"/>
        <w:rPr>
          <w:rFonts w:ascii="Constantia" w:hAnsi="Constantia"/>
          <w:i/>
          <w:noProof w:val="0"/>
          <w:color w:val="C00000"/>
          <w:sz w:val="24"/>
          <w:szCs w:val="24"/>
        </w:rPr>
      </w:pPr>
      <w:r w:rsidRPr="00F96827">
        <w:rPr>
          <w:rFonts w:ascii="Constantia" w:hAnsi="Constantia"/>
          <w:i/>
          <w:noProof w:val="0"/>
          <w:color w:val="C00000"/>
          <w:sz w:val="24"/>
          <w:szCs w:val="24"/>
        </w:rPr>
        <w:t>According to nearly three-quarters of those polled (74 percent), political parties remain corrupt, whilst 70 percent of all respondents feel the same about the healthcare system.</w:t>
      </w:r>
    </w:p>
    <w:p w:rsidR="00302B25" w:rsidRPr="00F96827" w:rsidRDefault="00AE5CA0" w:rsidP="004B581D">
      <w:pPr>
        <w:jc w:val="both"/>
        <w:rPr>
          <w:rFonts w:ascii="Constantia" w:hAnsi="Constantia"/>
          <w:noProof w:val="0"/>
          <w:sz w:val="24"/>
          <w:szCs w:val="24"/>
        </w:rPr>
      </w:pPr>
      <w:r w:rsidRPr="00F96827">
        <w:rPr>
          <w:rFonts w:ascii="Constantia" w:hAnsi="Constantia"/>
          <w:noProof w:val="0"/>
          <w:sz w:val="24"/>
          <w:szCs w:val="24"/>
        </w:rPr>
        <w:t xml:space="preserve">It is interesting to note </w:t>
      </w:r>
      <w:r w:rsidR="00D76CDA">
        <w:rPr>
          <w:rFonts w:ascii="Constantia" w:hAnsi="Constantia"/>
          <w:noProof w:val="0"/>
          <w:sz w:val="24"/>
          <w:szCs w:val="24"/>
        </w:rPr>
        <w:t xml:space="preserve">that </w:t>
      </w:r>
      <w:r w:rsidRPr="00F96827">
        <w:rPr>
          <w:rFonts w:ascii="Constantia" w:hAnsi="Constantia"/>
          <w:noProof w:val="0"/>
          <w:sz w:val="24"/>
          <w:szCs w:val="24"/>
        </w:rPr>
        <w:t xml:space="preserve">corruption amongst the police </w:t>
      </w:r>
      <w:r w:rsidR="002152E8" w:rsidRPr="00F96827">
        <w:rPr>
          <w:rFonts w:ascii="Constantia" w:hAnsi="Constantia"/>
          <w:noProof w:val="0"/>
          <w:sz w:val="24"/>
          <w:szCs w:val="24"/>
        </w:rPr>
        <w:t xml:space="preserve">is now perceived to be lower by as much as ten percentage points, although the number of those polled who claim to have bribed a police officer </w:t>
      </w:r>
      <w:r w:rsidR="00EE3BA1" w:rsidRPr="00F96827">
        <w:rPr>
          <w:rFonts w:ascii="Constantia" w:hAnsi="Constantia"/>
          <w:noProof w:val="0"/>
          <w:sz w:val="24"/>
          <w:szCs w:val="24"/>
        </w:rPr>
        <w:t>has</w:t>
      </w:r>
      <w:r w:rsidR="00D76CDA">
        <w:rPr>
          <w:rFonts w:ascii="Constantia" w:hAnsi="Constantia"/>
          <w:noProof w:val="0"/>
          <w:sz w:val="24"/>
          <w:szCs w:val="24"/>
        </w:rPr>
        <w:t>,</w:t>
      </w:r>
      <w:r w:rsidR="00EE3BA1" w:rsidRPr="00F96827">
        <w:rPr>
          <w:rFonts w:ascii="Constantia" w:hAnsi="Constantia"/>
          <w:noProof w:val="0"/>
          <w:sz w:val="24"/>
          <w:szCs w:val="24"/>
        </w:rPr>
        <w:t xml:space="preserve"> over the past three months</w:t>
      </w:r>
      <w:r w:rsidR="00D76CDA">
        <w:rPr>
          <w:rFonts w:ascii="Constantia" w:hAnsi="Constantia"/>
          <w:noProof w:val="0"/>
          <w:sz w:val="24"/>
          <w:szCs w:val="24"/>
        </w:rPr>
        <w:t>,</w:t>
      </w:r>
      <w:r w:rsidR="00EE3BA1" w:rsidRPr="00F96827">
        <w:rPr>
          <w:rFonts w:ascii="Constantia" w:hAnsi="Constantia"/>
          <w:noProof w:val="0"/>
          <w:sz w:val="24"/>
          <w:szCs w:val="24"/>
        </w:rPr>
        <w:t xml:space="preserve"> increased by three percentage points. </w:t>
      </w:r>
      <w:r w:rsidR="00BD2500" w:rsidRPr="00F96827">
        <w:rPr>
          <w:rFonts w:ascii="Constantia" w:hAnsi="Constantia"/>
          <w:noProof w:val="0"/>
          <w:sz w:val="24"/>
          <w:szCs w:val="24"/>
        </w:rPr>
        <w:t xml:space="preserve">In addition to the police, local authorities are also perceived to </w:t>
      </w:r>
      <w:r w:rsidR="00227A6E" w:rsidRPr="00F96827">
        <w:rPr>
          <w:rFonts w:ascii="Constantia" w:hAnsi="Constantia"/>
          <w:noProof w:val="0"/>
          <w:sz w:val="24"/>
          <w:szCs w:val="24"/>
        </w:rPr>
        <w:t>be less corrupt</w:t>
      </w:r>
      <w:r w:rsidR="00A11293" w:rsidRPr="00F96827">
        <w:rPr>
          <w:rFonts w:ascii="Constantia" w:hAnsi="Constantia"/>
          <w:noProof w:val="0"/>
          <w:sz w:val="24"/>
          <w:szCs w:val="24"/>
        </w:rPr>
        <w:t xml:space="preserve"> than before</w:t>
      </w:r>
      <w:r w:rsidR="00227A6E" w:rsidRPr="00F96827">
        <w:rPr>
          <w:rFonts w:ascii="Constantia" w:hAnsi="Constantia"/>
          <w:noProof w:val="0"/>
          <w:sz w:val="24"/>
          <w:szCs w:val="24"/>
        </w:rPr>
        <w:t xml:space="preserve">, </w:t>
      </w:r>
      <w:r w:rsidR="004B581D" w:rsidRPr="00F96827">
        <w:rPr>
          <w:rFonts w:ascii="Constantia" w:hAnsi="Constantia"/>
          <w:noProof w:val="0"/>
          <w:sz w:val="24"/>
          <w:szCs w:val="24"/>
        </w:rPr>
        <w:t>with the number of respondents holding this view dropping from 59 to 49 percent of the total.</w:t>
      </w:r>
    </w:p>
    <w:p w:rsidR="00D332D5" w:rsidRPr="00F96827" w:rsidRDefault="00D332D5" w:rsidP="00944F8E">
      <w:pPr>
        <w:jc w:val="both"/>
        <w:rPr>
          <w:rFonts w:ascii="Constantia" w:hAnsi="Constantia"/>
          <w:noProof w:val="0"/>
          <w:sz w:val="24"/>
          <w:szCs w:val="24"/>
        </w:rPr>
      </w:pPr>
    </w:p>
    <w:p w:rsidR="00976DDB" w:rsidRPr="00F96827" w:rsidRDefault="004B581D" w:rsidP="00944F8E">
      <w:pPr>
        <w:jc w:val="both"/>
        <w:rPr>
          <w:rFonts w:ascii="Constantia" w:hAnsi="Constantia"/>
          <w:noProof w:val="0"/>
          <w:sz w:val="24"/>
          <w:szCs w:val="24"/>
        </w:rPr>
      </w:pPr>
      <w:r w:rsidRPr="00F96827">
        <w:rPr>
          <w:rFonts w:ascii="Constantia" w:hAnsi="Constantia"/>
          <w:noProof w:val="0"/>
          <w:sz w:val="24"/>
          <w:szCs w:val="24"/>
        </w:rPr>
        <w:t xml:space="preserve">The </w:t>
      </w:r>
      <w:r w:rsidR="00944F8E" w:rsidRPr="00F96827">
        <w:rPr>
          <w:rFonts w:ascii="Constantia" w:hAnsi="Constantia"/>
          <w:noProof w:val="0"/>
          <w:sz w:val="24"/>
          <w:szCs w:val="24"/>
        </w:rPr>
        <w:t>new post-election political landscape has contributed to greater trust in key state institutions. See Chart 13.</w:t>
      </w:r>
    </w:p>
    <w:p w:rsidR="005E3DCA" w:rsidRPr="00F96827" w:rsidRDefault="001B28B0" w:rsidP="005E3DCA">
      <w:pPr>
        <w:spacing w:line="240" w:lineRule="auto"/>
        <w:contextualSpacing/>
        <w:jc w:val="center"/>
        <w:rPr>
          <w:rFonts w:ascii="Constantia" w:hAnsi="Constantia"/>
          <w:noProof w:val="0"/>
          <w:sz w:val="24"/>
          <w:szCs w:val="24"/>
        </w:rPr>
      </w:pPr>
      <w:r w:rsidRPr="00F96827">
        <w:rPr>
          <w:rFonts w:ascii="Constantia" w:hAnsi="Constantia"/>
          <w:i/>
          <w:noProof w:val="0"/>
          <w:sz w:val="24"/>
          <w:szCs w:val="24"/>
        </w:rPr>
        <w:t>Chart</w:t>
      </w:r>
      <w:r w:rsidR="005E3DCA" w:rsidRPr="00F96827">
        <w:rPr>
          <w:rFonts w:ascii="Constantia" w:hAnsi="Constantia"/>
          <w:i/>
          <w:noProof w:val="0"/>
          <w:sz w:val="24"/>
          <w:szCs w:val="24"/>
        </w:rPr>
        <w:t xml:space="preserve"> 13 – </w:t>
      </w:r>
      <w:r w:rsidRPr="00F96827">
        <w:rPr>
          <w:rFonts w:ascii="Constantia" w:hAnsi="Constantia"/>
          <w:i/>
          <w:noProof w:val="0"/>
          <w:sz w:val="24"/>
          <w:szCs w:val="24"/>
        </w:rPr>
        <w:t xml:space="preserve">Perceived extent of corruption </w:t>
      </w:r>
      <w:r w:rsidR="00356AC7" w:rsidRPr="00F96827">
        <w:rPr>
          <w:rFonts w:ascii="Constantia" w:hAnsi="Constantia"/>
          <w:i/>
          <w:noProof w:val="0"/>
          <w:sz w:val="24"/>
          <w:szCs w:val="24"/>
        </w:rPr>
        <w:t>in</w:t>
      </w:r>
      <w:r w:rsidRPr="00F96827">
        <w:rPr>
          <w:rFonts w:ascii="Constantia" w:hAnsi="Constantia"/>
          <w:i/>
          <w:noProof w:val="0"/>
          <w:sz w:val="24"/>
          <w:szCs w:val="24"/>
        </w:rPr>
        <w:t xml:space="preserve"> key state institutions</w:t>
      </w:r>
    </w:p>
    <w:p w:rsidR="003C5B42" w:rsidRPr="00F96827" w:rsidRDefault="008A3621" w:rsidP="003C5B42">
      <w:pPr>
        <w:spacing w:line="240" w:lineRule="auto"/>
        <w:contextualSpacing/>
        <w:jc w:val="both"/>
        <w:rPr>
          <w:rFonts w:ascii="Constantia" w:hAnsi="Constantia"/>
          <w:noProof w:val="0"/>
          <w:sz w:val="24"/>
          <w:szCs w:val="24"/>
        </w:rPr>
      </w:pPr>
      <w:r w:rsidRPr="00F96827">
        <w:rPr>
          <w:rFonts w:ascii="Constantia" w:hAnsi="Constantia"/>
          <w:sz w:val="24"/>
          <w:szCs w:val="24"/>
        </w:rPr>
        <w:drawing>
          <wp:inline distT="0" distB="0" distL="0" distR="0">
            <wp:extent cx="5756745" cy="2615980"/>
            <wp:effectExtent l="0" t="0" r="0" b="0"/>
            <wp:docPr id="2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9162A" w:rsidRPr="00F96827" w:rsidRDefault="00356AC7" w:rsidP="008D3439">
      <w:pPr>
        <w:jc w:val="both"/>
        <w:rPr>
          <w:rFonts w:ascii="Constantia" w:hAnsi="Constantia"/>
          <w:noProof w:val="0"/>
          <w:sz w:val="24"/>
          <w:szCs w:val="24"/>
        </w:rPr>
      </w:pPr>
      <w:r w:rsidRPr="00F96827">
        <w:rPr>
          <w:rFonts w:ascii="Constantia" w:hAnsi="Constantia"/>
          <w:noProof w:val="0"/>
          <w:sz w:val="24"/>
          <w:szCs w:val="24"/>
        </w:rPr>
        <w:t xml:space="preserve">Whilst the perceived extent of corruption in central government </w:t>
      </w:r>
      <w:r w:rsidR="000857E9" w:rsidRPr="000857E9">
        <w:rPr>
          <w:rFonts w:ascii="Constantia" w:hAnsi="Constantia"/>
          <w:noProof w:val="0"/>
          <w:sz w:val="24"/>
          <w:szCs w:val="24"/>
        </w:rPr>
        <w:t>spiked</w:t>
      </w:r>
      <w:r w:rsidR="000857E9">
        <w:rPr>
          <w:rFonts w:ascii="Constantia" w:hAnsi="Constantia"/>
          <w:noProof w:val="0"/>
          <w:sz w:val="24"/>
          <w:szCs w:val="24"/>
        </w:rPr>
        <w:t xml:space="preserve"> </w:t>
      </w:r>
      <w:r w:rsidR="008D3439" w:rsidRPr="00F96827">
        <w:rPr>
          <w:rFonts w:ascii="Constantia" w:hAnsi="Constantia"/>
          <w:noProof w:val="0"/>
          <w:sz w:val="24"/>
          <w:szCs w:val="24"/>
        </w:rPr>
        <w:t>suddenly late in 2013, the latest poll shows</w:t>
      </w:r>
      <w:r w:rsidR="00461DD5">
        <w:rPr>
          <w:rFonts w:ascii="Constantia" w:hAnsi="Constantia"/>
          <w:noProof w:val="0"/>
          <w:sz w:val="24"/>
          <w:szCs w:val="24"/>
        </w:rPr>
        <w:t xml:space="preserve"> </w:t>
      </w:r>
      <w:r w:rsidR="008D3439" w:rsidRPr="00F96827">
        <w:rPr>
          <w:rFonts w:ascii="Constantia" w:hAnsi="Constantia"/>
          <w:noProof w:val="0"/>
          <w:sz w:val="24"/>
          <w:szCs w:val="24"/>
        </w:rPr>
        <w:t>a decline of as much as 12 percentage points amongst</w:t>
      </w:r>
      <w:r w:rsidRPr="00F96827">
        <w:rPr>
          <w:rFonts w:ascii="Constantia" w:hAnsi="Constantia"/>
          <w:noProof w:val="0"/>
          <w:sz w:val="24"/>
          <w:szCs w:val="24"/>
        </w:rPr>
        <w:t xml:space="preserve"> those who </w:t>
      </w:r>
      <w:r w:rsidR="008D3439" w:rsidRPr="00F96827">
        <w:rPr>
          <w:rFonts w:ascii="Constantia" w:hAnsi="Constantia"/>
          <w:noProof w:val="0"/>
          <w:sz w:val="24"/>
          <w:szCs w:val="24"/>
        </w:rPr>
        <w:t>feel</w:t>
      </w:r>
      <w:r w:rsidR="00461DD5">
        <w:rPr>
          <w:rFonts w:ascii="Constantia" w:hAnsi="Constantia"/>
          <w:noProof w:val="0"/>
          <w:sz w:val="24"/>
          <w:szCs w:val="24"/>
        </w:rPr>
        <w:t xml:space="preserve"> </w:t>
      </w:r>
      <w:r w:rsidR="008D3439" w:rsidRPr="00F96827">
        <w:rPr>
          <w:rFonts w:ascii="Constantia" w:hAnsi="Constantia"/>
          <w:noProof w:val="0"/>
          <w:sz w:val="24"/>
          <w:szCs w:val="24"/>
        </w:rPr>
        <w:t xml:space="preserve">that </w:t>
      </w:r>
      <w:r w:rsidRPr="00F96827">
        <w:rPr>
          <w:rFonts w:ascii="Constantia" w:hAnsi="Constantia"/>
          <w:noProof w:val="0"/>
          <w:sz w:val="24"/>
          <w:szCs w:val="24"/>
        </w:rPr>
        <w:t>Serbia’s executive branch</w:t>
      </w:r>
      <w:r w:rsidR="008D3439" w:rsidRPr="00F96827">
        <w:rPr>
          <w:rFonts w:ascii="Constantia" w:hAnsi="Constantia"/>
          <w:noProof w:val="0"/>
          <w:sz w:val="24"/>
          <w:szCs w:val="24"/>
        </w:rPr>
        <w:t xml:space="preserve"> is corrupt.</w:t>
      </w:r>
    </w:p>
    <w:p w:rsidR="000D48D9" w:rsidRPr="00F96827" w:rsidRDefault="008D3439" w:rsidP="005F75A9">
      <w:pPr>
        <w:pBdr>
          <w:top w:val="single" w:sz="4" w:space="1" w:color="auto"/>
          <w:left w:val="single" w:sz="4" w:space="4" w:color="auto"/>
          <w:bottom w:val="single" w:sz="4" w:space="1" w:color="auto"/>
          <w:right w:val="single" w:sz="4" w:space="4" w:color="auto"/>
        </w:pBdr>
        <w:jc w:val="center"/>
        <w:rPr>
          <w:rFonts w:ascii="Constantia" w:hAnsi="Constantia"/>
          <w:i/>
          <w:noProof w:val="0"/>
          <w:color w:val="C00000"/>
          <w:sz w:val="24"/>
          <w:szCs w:val="24"/>
        </w:rPr>
      </w:pPr>
      <w:r w:rsidRPr="00F96827">
        <w:rPr>
          <w:rFonts w:ascii="Constantia" w:hAnsi="Constantia"/>
          <w:i/>
          <w:noProof w:val="0"/>
          <w:color w:val="C00000"/>
          <w:sz w:val="24"/>
          <w:szCs w:val="24"/>
        </w:rPr>
        <w:t xml:space="preserve">Findings of this cycle show 45 percent of those polled believe the central government is corrupt. Although </w:t>
      </w:r>
      <w:r w:rsidR="005F75A9" w:rsidRPr="00F96827">
        <w:rPr>
          <w:rFonts w:ascii="Constantia" w:hAnsi="Constantia"/>
          <w:i/>
          <w:noProof w:val="0"/>
          <w:color w:val="C00000"/>
          <w:sz w:val="24"/>
          <w:szCs w:val="24"/>
        </w:rPr>
        <w:t>this is still a fairly large number, this result is the best achieved by the Government since the commencement of this research project.</w:t>
      </w:r>
    </w:p>
    <w:p w:rsidR="009540C6" w:rsidRPr="00F96827" w:rsidRDefault="005F75A9" w:rsidP="003344B3">
      <w:pPr>
        <w:jc w:val="both"/>
        <w:rPr>
          <w:rFonts w:ascii="Constantia" w:hAnsi="Constantia"/>
          <w:noProof w:val="0"/>
          <w:sz w:val="24"/>
          <w:szCs w:val="24"/>
        </w:rPr>
      </w:pPr>
      <w:r w:rsidRPr="00F96827">
        <w:rPr>
          <w:rFonts w:ascii="Constantia" w:hAnsi="Constantia"/>
          <w:noProof w:val="0"/>
          <w:sz w:val="24"/>
          <w:szCs w:val="24"/>
        </w:rPr>
        <w:t xml:space="preserve">Besides the central government, the Parliament </w:t>
      </w:r>
      <w:r w:rsidR="00AA3DEE" w:rsidRPr="00F96827">
        <w:rPr>
          <w:rFonts w:ascii="Constantia" w:hAnsi="Constantia"/>
          <w:noProof w:val="0"/>
          <w:sz w:val="24"/>
          <w:szCs w:val="24"/>
        </w:rPr>
        <w:t xml:space="preserve">has also seen its perception improve in relation to views held in late 2013. </w:t>
      </w:r>
      <w:r w:rsidR="003344B3" w:rsidRPr="00F96827">
        <w:rPr>
          <w:rFonts w:ascii="Constantia" w:hAnsi="Constantia"/>
          <w:noProof w:val="0"/>
          <w:sz w:val="24"/>
          <w:szCs w:val="24"/>
        </w:rPr>
        <w:t>The percentage of respondents convinced there is no corruption in Parliament now stands at 49 percent, the second-best result since this research effort began.</w:t>
      </w:r>
    </w:p>
    <w:p w:rsidR="00097D42" w:rsidRPr="00F96827" w:rsidRDefault="003344B3" w:rsidP="003344B3">
      <w:pPr>
        <w:jc w:val="both"/>
        <w:rPr>
          <w:rFonts w:ascii="Constantia" w:hAnsi="Constantia"/>
          <w:noProof w:val="0"/>
          <w:sz w:val="24"/>
          <w:szCs w:val="24"/>
        </w:rPr>
      </w:pPr>
      <w:r w:rsidRPr="00F96827">
        <w:rPr>
          <w:rFonts w:ascii="Constantia" w:hAnsi="Constantia"/>
          <w:noProof w:val="0"/>
          <w:sz w:val="24"/>
          <w:szCs w:val="24"/>
        </w:rPr>
        <w:t xml:space="preserve">Slightly </w:t>
      </w:r>
      <w:r w:rsidR="00462C3E" w:rsidRPr="00F96827">
        <w:rPr>
          <w:rFonts w:ascii="Constantia" w:hAnsi="Constantia"/>
          <w:noProof w:val="0"/>
          <w:sz w:val="24"/>
          <w:szCs w:val="24"/>
        </w:rPr>
        <w:t>less</w:t>
      </w:r>
      <w:r w:rsidRPr="00F96827">
        <w:rPr>
          <w:rFonts w:ascii="Constantia" w:hAnsi="Constantia"/>
          <w:noProof w:val="0"/>
          <w:sz w:val="24"/>
          <w:szCs w:val="24"/>
        </w:rPr>
        <w:t xml:space="preserve"> than one-third of those polled believe the President is corrupt.</w:t>
      </w:r>
    </w:p>
    <w:p w:rsidR="0038612D" w:rsidRPr="00F96827" w:rsidRDefault="003344B3" w:rsidP="003344B3">
      <w:pPr>
        <w:pBdr>
          <w:top w:val="single" w:sz="4" w:space="1" w:color="auto"/>
          <w:left w:val="single" w:sz="4" w:space="4" w:color="auto"/>
          <w:bottom w:val="single" w:sz="4" w:space="1" w:color="auto"/>
          <w:right w:val="single" w:sz="4" w:space="4" w:color="auto"/>
        </w:pBdr>
        <w:jc w:val="center"/>
        <w:rPr>
          <w:rFonts w:ascii="Constantia" w:hAnsi="Constantia"/>
          <w:i/>
          <w:noProof w:val="0"/>
          <w:color w:val="C00000"/>
          <w:sz w:val="24"/>
          <w:szCs w:val="24"/>
        </w:rPr>
      </w:pPr>
      <w:r w:rsidRPr="00F96827">
        <w:rPr>
          <w:rFonts w:ascii="Constantia" w:hAnsi="Constantia"/>
          <w:i/>
          <w:noProof w:val="0"/>
          <w:color w:val="C00000"/>
          <w:sz w:val="24"/>
          <w:szCs w:val="24"/>
        </w:rPr>
        <w:t>Citizens place their trust in the armed forces: these are seen as corrupt by 16 percent of those polled, the highest score for any institution at this time.</w:t>
      </w:r>
    </w:p>
    <w:p w:rsidR="008A3621" w:rsidRPr="00F96827" w:rsidRDefault="008A3621" w:rsidP="00053BDD">
      <w:pPr>
        <w:jc w:val="both"/>
        <w:rPr>
          <w:rFonts w:ascii="Constantia" w:hAnsi="Constantia"/>
          <w:noProof w:val="0"/>
          <w:sz w:val="24"/>
          <w:szCs w:val="24"/>
        </w:rPr>
      </w:pPr>
    </w:p>
    <w:p w:rsidR="008A3621" w:rsidRPr="00F96827" w:rsidRDefault="008A3621" w:rsidP="00053BDD">
      <w:pPr>
        <w:jc w:val="both"/>
        <w:rPr>
          <w:rFonts w:ascii="Constantia" w:hAnsi="Constantia"/>
          <w:noProof w:val="0"/>
          <w:sz w:val="24"/>
          <w:szCs w:val="24"/>
        </w:rPr>
      </w:pPr>
    </w:p>
    <w:p w:rsidR="008A3621" w:rsidRPr="00F96827" w:rsidRDefault="008A3621" w:rsidP="00053BDD">
      <w:pPr>
        <w:jc w:val="both"/>
        <w:rPr>
          <w:rFonts w:ascii="Constantia" w:hAnsi="Constantia"/>
          <w:noProof w:val="0"/>
          <w:sz w:val="24"/>
          <w:szCs w:val="24"/>
        </w:rPr>
      </w:pPr>
    </w:p>
    <w:p w:rsidR="008A3621" w:rsidRPr="00F96827" w:rsidRDefault="008A3621" w:rsidP="00053BDD">
      <w:pPr>
        <w:jc w:val="both"/>
        <w:rPr>
          <w:rFonts w:ascii="Constantia" w:hAnsi="Constantia"/>
          <w:noProof w:val="0"/>
          <w:sz w:val="24"/>
          <w:szCs w:val="24"/>
        </w:rPr>
      </w:pPr>
    </w:p>
    <w:p w:rsidR="003B771E" w:rsidRPr="00F96827" w:rsidRDefault="0009669F" w:rsidP="00053BDD">
      <w:pPr>
        <w:jc w:val="both"/>
        <w:rPr>
          <w:rFonts w:ascii="Constantia" w:hAnsi="Constantia"/>
          <w:noProof w:val="0"/>
          <w:sz w:val="24"/>
          <w:szCs w:val="24"/>
        </w:rPr>
      </w:pPr>
      <w:r w:rsidRPr="00F96827">
        <w:rPr>
          <w:rFonts w:ascii="Constantia" w:hAnsi="Constantia"/>
          <w:noProof w:val="0"/>
          <w:sz w:val="24"/>
          <w:szCs w:val="24"/>
        </w:rPr>
        <w:t xml:space="preserve">Corruption remains very much present in the public eye when it comes to the media, which are seen as prone to these practices by more than one-half of those polled (53 percent). Two-fifths of all respondents feel the same about international assistance programmes and donations, which </w:t>
      </w:r>
      <w:r w:rsidR="00053BDD" w:rsidRPr="00F96827">
        <w:rPr>
          <w:rFonts w:ascii="Constantia" w:hAnsi="Constantia"/>
          <w:noProof w:val="0"/>
          <w:sz w:val="24"/>
          <w:szCs w:val="24"/>
        </w:rPr>
        <w:t>may be particularly significant given the international relief effort underway to help areas affected by the recent flooding. See Chart 14.</w:t>
      </w:r>
    </w:p>
    <w:p w:rsidR="00935F3E" w:rsidRPr="00F96827" w:rsidRDefault="003344B3" w:rsidP="00935F3E">
      <w:pPr>
        <w:spacing w:line="240" w:lineRule="auto"/>
        <w:contextualSpacing/>
        <w:jc w:val="center"/>
        <w:rPr>
          <w:rFonts w:ascii="Constantia" w:hAnsi="Constantia"/>
          <w:i/>
          <w:noProof w:val="0"/>
          <w:sz w:val="24"/>
          <w:szCs w:val="24"/>
        </w:rPr>
      </w:pPr>
      <w:r w:rsidRPr="00F96827">
        <w:rPr>
          <w:rFonts w:ascii="Constantia" w:hAnsi="Constantia"/>
          <w:i/>
          <w:noProof w:val="0"/>
          <w:sz w:val="24"/>
          <w:szCs w:val="24"/>
        </w:rPr>
        <w:t>Chart</w:t>
      </w:r>
      <w:r w:rsidR="00935F3E" w:rsidRPr="00F96827">
        <w:rPr>
          <w:rFonts w:ascii="Constantia" w:hAnsi="Constantia"/>
          <w:i/>
          <w:noProof w:val="0"/>
          <w:sz w:val="24"/>
          <w:szCs w:val="24"/>
        </w:rPr>
        <w:t xml:space="preserve"> 14 – </w:t>
      </w:r>
      <w:r w:rsidRPr="00F96827">
        <w:rPr>
          <w:rFonts w:ascii="Constantia" w:hAnsi="Constantia"/>
          <w:i/>
          <w:noProof w:val="0"/>
          <w:sz w:val="24"/>
          <w:szCs w:val="24"/>
        </w:rPr>
        <w:t>Perceived extent of corruption in other institutions</w:t>
      </w:r>
    </w:p>
    <w:p w:rsidR="00935F3E" w:rsidRPr="00F96827" w:rsidRDefault="004E20D6" w:rsidP="009C2334">
      <w:pPr>
        <w:spacing w:line="240" w:lineRule="auto"/>
        <w:contextualSpacing/>
        <w:jc w:val="center"/>
        <w:rPr>
          <w:rFonts w:ascii="Constantia" w:hAnsi="Constantia"/>
          <w:noProof w:val="0"/>
          <w:sz w:val="24"/>
          <w:szCs w:val="24"/>
        </w:rPr>
      </w:pPr>
      <w:r w:rsidRPr="00F96827">
        <w:rPr>
          <w:rFonts w:ascii="Constantia" w:hAnsi="Constantia"/>
          <w:sz w:val="24"/>
          <w:szCs w:val="24"/>
        </w:rPr>
        <w:drawing>
          <wp:inline distT="0" distB="0" distL="0" distR="0">
            <wp:extent cx="6467301" cy="3275215"/>
            <wp:effectExtent l="0" t="0" r="0" b="0"/>
            <wp:docPr id="2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D6FAA" w:rsidRPr="00F96827" w:rsidRDefault="004D6FAA" w:rsidP="00296B85">
      <w:pPr>
        <w:spacing w:after="0" w:line="240" w:lineRule="auto"/>
        <w:jc w:val="center"/>
        <w:rPr>
          <w:rFonts w:ascii="Constantia" w:hAnsi="Constantia"/>
          <w:noProof w:val="0"/>
          <w:sz w:val="24"/>
          <w:szCs w:val="24"/>
        </w:rPr>
      </w:pPr>
      <w:r w:rsidRPr="00F96827">
        <w:rPr>
          <w:rFonts w:ascii="Constantia" w:hAnsi="Constantia"/>
          <w:noProof w:val="0"/>
          <w:sz w:val="24"/>
          <w:szCs w:val="24"/>
        </w:rPr>
        <w:br w:type="page"/>
      </w:r>
    </w:p>
    <w:p w:rsidR="00BE495C" w:rsidRPr="00F96827" w:rsidRDefault="00D27194" w:rsidP="00CF7452">
      <w:pPr>
        <w:pStyle w:val="Heading1"/>
        <w:spacing w:before="0" w:after="200"/>
        <w:jc w:val="both"/>
        <w:rPr>
          <w:rFonts w:ascii="Constantia" w:hAnsi="Constantia"/>
          <w:noProof w:val="0"/>
          <w:color w:val="auto"/>
          <w:sz w:val="24"/>
          <w:szCs w:val="24"/>
        </w:rPr>
      </w:pPr>
      <w:bookmarkStart w:id="22" w:name="_Toc404978891"/>
      <w:r w:rsidRPr="00F96827">
        <w:rPr>
          <w:rFonts w:ascii="Constantia" w:hAnsi="Constantia"/>
          <w:noProof w:val="0"/>
          <w:color w:val="auto"/>
          <w:sz w:val="24"/>
          <w:szCs w:val="24"/>
        </w:rPr>
        <w:lastRenderedPageBreak/>
        <w:t>10</w:t>
      </w:r>
      <w:r w:rsidR="00654F7E" w:rsidRPr="00F96827">
        <w:rPr>
          <w:rFonts w:ascii="Constantia" w:hAnsi="Constantia"/>
          <w:noProof w:val="0"/>
          <w:color w:val="auto"/>
          <w:sz w:val="24"/>
          <w:szCs w:val="24"/>
        </w:rPr>
        <w:t xml:space="preserve">. </w:t>
      </w:r>
      <w:r w:rsidR="00560EC1" w:rsidRPr="00F96827">
        <w:rPr>
          <w:rFonts w:ascii="Constantia" w:hAnsi="Constantia"/>
          <w:noProof w:val="0"/>
          <w:color w:val="auto"/>
          <w:sz w:val="24"/>
          <w:szCs w:val="24"/>
        </w:rPr>
        <w:t>Efforts to address</w:t>
      </w:r>
      <w:r w:rsidR="00212162" w:rsidRPr="00F96827">
        <w:rPr>
          <w:rFonts w:ascii="Constantia" w:hAnsi="Constantia"/>
          <w:noProof w:val="0"/>
          <w:color w:val="auto"/>
          <w:sz w:val="24"/>
          <w:szCs w:val="24"/>
        </w:rPr>
        <w:t xml:space="preserve"> corruption</w:t>
      </w:r>
      <w:bookmarkEnd w:id="22"/>
    </w:p>
    <w:p w:rsidR="005663FC" w:rsidRPr="00F96827" w:rsidRDefault="00466F9C" w:rsidP="00466F9C">
      <w:pPr>
        <w:jc w:val="both"/>
        <w:rPr>
          <w:rFonts w:ascii="Constantia" w:hAnsi="Constantia"/>
          <w:noProof w:val="0"/>
          <w:sz w:val="24"/>
          <w:szCs w:val="24"/>
        </w:rPr>
      </w:pPr>
      <w:r w:rsidRPr="00F96827">
        <w:rPr>
          <w:rFonts w:ascii="Constantia" w:hAnsi="Constantia"/>
          <w:noProof w:val="0"/>
          <w:sz w:val="24"/>
          <w:szCs w:val="24"/>
        </w:rPr>
        <w:t>Efforts to address corruption are hampered by inadequate oversight of public authorities (as reported by 41 percent of those polled) and the lack of willingness on the part of political leaders to tackle this issue (32 percent).</w:t>
      </w:r>
    </w:p>
    <w:p w:rsidR="00C074D5" w:rsidRPr="00F96827" w:rsidRDefault="00466F9C" w:rsidP="00305F18">
      <w:pPr>
        <w:spacing w:line="240" w:lineRule="auto"/>
        <w:contextualSpacing/>
        <w:jc w:val="center"/>
        <w:rPr>
          <w:rFonts w:ascii="Constantia" w:hAnsi="Constantia"/>
          <w:i/>
          <w:noProof w:val="0"/>
          <w:sz w:val="24"/>
          <w:szCs w:val="24"/>
        </w:rPr>
      </w:pPr>
      <w:r w:rsidRPr="00F96827">
        <w:rPr>
          <w:rFonts w:ascii="Constantia" w:hAnsi="Constantia"/>
          <w:i/>
          <w:noProof w:val="0"/>
          <w:sz w:val="24"/>
          <w:szCs w:val="24"/>
        </w:rPr>
        <w:t>Chart</w:t>
      </w:r>
      <w:r w:rsidR="00305F18" w:rsidRPr="00F96827">
        <w:rPr>
          <w:rFonts w:ascii="Constantia" w:hAnsi="Constantia"/>
          <w:i/>
          <w:noProof w:val="0"/>
          <w:sz w:val="24"/>
          <w:szCs w:val="24"/>
        </w:rPr>
        <w:t xml:space="preserve"> </w:t>
      </w:r>
      <w:r w:rsidR="00161720">
        <w:rPr>
          <w:rFonts w:ascii="Constantia" w:hAnsi="Constantia"/>
          <w:i/>
          <w:noProof w:val="0"/>
          <w:sz w:val="24"/>
          <w:szCs w:val="24"/>
        </w:rPr>
        <w:t>15</w:t>
      </w:r>
      <w:r w:rsidR="00305F18" w:rsidRPr="00F96827">
        <w:rPr>
          <w:rFonts w:ascii="Constantia" w:hAnsi="Constantia"/>
          <w:i/>
          <w:noProof w:val="0"/>
          <w:sz w:val="24"/>
          <w:szCs w:val="24"/>
        </w:rPr>
        <w:t xml:space="preserve"> – </w:t>
      </w:r>
      <w:r w:rsidRPr="00F96827">
        <w:rPr>
          <w:rFonts w:ascii="Constantia" w:hAnsi="Constantia"/>
          <w:i/>
          <w:noProof w:val="0"/>
          <w:sz w:val="24"/>
          <w:szCs w:val="24"/>
        </w:rPr>
        <w:t>Issues hampering efforts to address corruption in Serbia</w:t>
      </w:r>
    </w:p>
    <w:p w:rsidR="00C074D5" w:rsidRPr="00F96827" w:rsidRDefault="00257B82" w:rsidP="00C074D5">
      <w:pPr>
        <w:rPr>
          <w:noProof w:val="0"/>
        </w:rPr>
      </w:pPr>
      <w:r w:rsidRPr="00F96827">
        <w:drawing>
          <wp:inline distT="0" distB="0" distL="0" distR="0">
            <wp:extent cx="5756745" cy="3959749"/>
            <wp:effectExtent l="0" t="0" r="0" b="0"/>
            <wp:docPr id="2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074D5" w:rsidRPr="00F96827" w:rsidRDefault="00315AF4" w:rsidP="00315AF4">
      <w:pPr>
        <w:pBdr>
          <w:top w:val="single" w:sz="4" w:space="1" w:color="auto"/>
          <w:left w:val="single" w:sz="4" w:space="4" w:color="auto"/>
          <w:bottom w:val="single" w:sz="4" w:space="1" w:color="auto"/>
          <w:right w:val="single" w:sz="4" w:space="4" w:color="auto"/>
        </w:pBdr>
        <w:jc w:val="center"/>
        <w:rPr>
          <w:rFonts w:ascii="Constantia" w:hAnsi="Constantia"/>
          <w:i/>
          <w:noProof w:val="0"/>
          <w:color w:val="C00000"/>
          <w:sz w:val="24"/>
          <w:szCs w:val="24"/>
        </w:rPr>
      </w:pPr>
      <w:r w:rsidRPr="00F96827">
        <w:rPr>
          <w:rFonts w:ascii="Constantia" w:hAnsi="Constantia"/>
          <w:i/>
          <w:noProof w:val="0"/>
          <w:color w:val="C00000"/>
          <w:sz w:val="24"/>
          <w:szCs w:val="24"/>
        </w:rPr>
        <w:t>As many as 2</w:t>
      </w:r>
      <w:r w:rsidR="00945C5D" w:rsidRPr="00F96827">
        <w:rPr>
          <w:rFonts w:ascii="Constantia" w:hAnsi="Constantia"/>
          <w:i/>
          <w:noProof w:val="0"/>
          <w:color w:val="C00000"/>
          <w:sz w:val="24"/>
          <w:szCs w:val="24"/>
        </w:rPr>
        <w:t>7</w:t>
      </w:r>
      <w:r w:rsidRPr="00F96827">
        <w:rPr>
          <w:rFonts w:ascii="Constantia" w:hAnsi="Constantia"/>
          <w:i/>
          <w:noProof w:val="0"/>
          <w:color w:val="C00000"/>
          <w:sz w:val="24"/>
          <w:szCs w:val="24"/>
        </w:rPr>
        <w:t xml:space="preserve"> percent of those polled believe corruption is widespread in the very bodies whose mandate it is to enforce the law and combat this issue.</w:t>
      </w:r>
    </w:p>
    <w:p w:rsidR="00BB3FE1" w:rsidRPr="00F96827" w:rsidRDefault="003B33EA" w:rsidP="003B33EA">
      <w:pPr>
        <w:jc w:val="both"/>
        <w:rPr>
          <w:rFonts w:ascii="Constantia" w:hAnsi="Constantia"/>
          <w:noProof w:val="0"/>
          <w:sz w:val="24"/>
          <w:szCs w:val="24"/>
        </w:rPr>
      </w:pPr>
      <w:r w:rsidRPr="00F96827">
        <w:rPr>
          <w:rFonts w:ascii="Constantia" w:hAnsi="Constantia"/>
          <w:noProof w:val="0"/>
          <w:sz w:val="24"/>
          <w:szCs w:val="24"/>
        </w:rPr>
        <w:t xml:space="preserve">The </w:t>
      </w:r>
      <w:r w:rsidRPr="00F96827">
        <w:rPr>
          <w:rFonts w:ascii="Constantia" w:hAnsi="Constantia"/>
          <w:noProof w:val="0"/>
        </w:rPr>
        <w:t xml:space="preserve">pervasive practice of solving problems by using personal connections </w:t>
      </w:r>
      <w:r w:rsidR="0068449D" w:rsidRPr="0068449D">
        <w:rPr>
          <w:rFonts w:ascii="Constantia" w:hAnsi="Constantia"/>
          <w:noProof w:val="0"/>
        </w:rPr>
        <w:t>to avoid</w:t>
      </w:r>
      <w:r w:rsidR="0068449D">
        <w:rPr>
          <w:rFonts w:ascii="Constantia" w:hAnsi="Constantia"/>
          <w:noProof w:val="0"/>
        </w:rPr>
        <w:t xml:space="preserve"> </w:t>
      </w:r>
      <w:r w:rsidRPr="00F96827">
        <w:rPr>
          <w:rFonts w:ascii="Constantia" w:hAnsi="Constantia"/>
          <w:noProof w:val="0"/>
        </w:rPr>
        <w:t>legislation</w:t>
      </w:r>
      <w:r w:rsidRPr="00F96827">
        <w:rPr>
          <w:rFonts w:ascii="Constantia" w:hAnsi="Constantia"/>
          <w:noProof w:val="0"/>
          <w:sz w:val="24"/>
          <w:szCs w:val="24"/>
        </w:rPr>
        <w:t>s seen by 29 percent of all respondents as the primary factor adversely affecting efforts to tackle corruption. At the same time, this is why citizens are passive and fail to show personal initiative in standing up to corrupt practices.</w:t>
      </w:r>
    </w:p>
    <w:p w:rsidR="00015F2E" w:rsidRPr="00F96827" w:rsidRDefault="003B33EA" w:rsidP="000149F3">
      <w:pPr>
        <w:jc w:val="both"/>
        <w:rPr>
          <w:rFonts w:ascii="Constantia" w:hAnsi="Constantia"/>
          <w:noProof w:val="0"/>
          <w:sz w:val="24"/>
          <w:szCs w:val="24"/>
        </w:rPr>
      </w:pPr>
      <w:r w:rsidRPr="00F96827">
        <w:rPr>
          <w:rFonts w:ascii="Constantia" w:hAnsi="Constantia"/>
          <w:noProof w:val="0"/>
          <w:sz w:val="24"/>
          <w:szCs w:val="24"/>
        </w:rPr>
        <w:t xml:space="preserve">One-fifth of those polled </w:t>
      </w:r>
      <w:r w:rsidR="0068449D" w:rsidRPr="00F96827">
        <w:rPr>
          <w:rFonts w:ascii="Constantia" w:hAnsi="Constantia"/>
          <w:noProof w:val="0"/>
          <w:sz w:val="24"/>
          <w:szCs w:val="24"/>
        </w:rPr>
        <w:t>emphasize</w:t>
      </w:r>
      <w:r w:rsidRPr="00F96827">
        <w:rPr>
          <w:rFonts w:ascii="Constantia" w:hAnsi="Constantia"/>
          <w:noProof w:val="0"/>
          <w:sz w:val="24"/>
          <w:szCs w:val="24"/>
        </w:rPr>
        <w:t xml:space="preserve"> that passivity is an issue, whilst 17 percent claim lack of awareness of one’s personal rights and </w:t>
      </w:r>
      <w:r w:rsidR="000149F3" w:rsidRPr="00F96827">
        <w:rPr>
          <w:rFonts w:ascii="Constantia" w:hAnsi="Constantia"/>
          <w:noProof w:val="0"/>
          <w:sz w:val="24"/>
          <w:szCs w:val="24"/>
        </w:rPr>
        <w:t>statutory provisions is an issue.</w:t>
      </w:r>
    </w:p>
    <w:p w:rsidR="00257B82" w:rsidRPr="00F96827" w:rsidRDefault="00257B82" w:rsidP="00EA5A1D">
      <w:pPr>
        <w:jc w:val="both"/>
        <w:rPr>
          <w:rFonts w:ascii="Constantia" w:hAnsi="Constantia"/>
          <w:noProof w:val="0"/>
          <w:sz w:val="24"/>
          <w:szCs w:val="24"/>
        </w:rPr>
      </w:pPr>
    </w:p>
    <w:p w:rsidR="00257B82" w:rsidRPr="00F96827" w:rsidRDefault="00257B82" w:rsidP="00EA5A1D">
      <w:pPr>
        <w:jc w:val="both"/>
        <w:rPr>
          <w:rFonts w:ascii="Constantia" w:hAnsi="Constantia"/>
          <w:noProof w:val="0"/>
          <w:sz w:val="24"/>
          <w:szCs w:val="24"/>
        </w:rPr>
      </w:pPr>
    </w:p>
    <w:p w:rsidR="00257B82" w:rsidRPr="00F96827" w:rsidRDefault="00257B82" w:rsidP="00EA5A1D">
      <w:pPr>
        <w:jc w:val="both"/>
        <w:rPr>
          <w:rFonts w:ascii="Constantia" w:hAnsi="Constantia"/>
          <w:noProof w:val="0"/>
          <w:sz w:val="24"/>
          <w:szCs w:val="24"/>
        </w:rPr>
      </w:pPr>
    </w:p>
    <w:p w:rsidR="003F2F5A" w:rsidRPr="00F96827" w:rsidRDefault="00EA5A1D" w:rsidP="00EA5A1D">
      <w:pPr>
        <w:jc w:val="both"/>
        <w:rPr>
          <w:rFonts w:ascii="Constantia" w:hAnsi="Constantia"/>
          <w:noProof w:val="0"/>
          <w:sz w:val="24"/>
          <w:szCs w:val="24"/>
        </w:rPr>
      </w:pPr>
      <w:r w:rsidRPr="00F96827">
        <w:rPr>
          <w:rFonts w:ascii="Constantia" w:hAnsi="Constantia"/>
          <w:noProof w:val="0"/>
          <w:sz w:val="24"/>
          <w:szCs w:val="24"/>
        </w:rPr>
        <w:t>Yet</w:t>
      </w:r>
      <w:r w:rsidR="00F24BBF">
        <w:rPr>
          <w:rFonts w:ascii="Constantia" w:hAnsi="Constantia"/>
          <w:noProof w:val="0"/>
          <w:sz w:val="24"/>
          <w:szCs w:val="24"/>
        </w:rPr>
        <w:t>,</w:t>
      </w:r>
      <w:r w:rsidRPr="00F96827">
        <w:rPr>
          <w:rFonts w:ascii="Constantia" w:hAnsi="Constantia"/>
          <w:noProof w:val="0"/>
          <w:sz w:val="24"/>
          <w:szCs w:val="24"/>
        </w:rPr>
        <w:t xml:space="preserve"> regardless of the widespread practice of taking bribes and respondents’ reactions when one is sought, this research cycle has seen an increase in the number of respondents who would refuse to pay a bribe if asked for one; see Chart </w:t>
      </w:r>
      <w:r w:rsidR="00161720">
        <w:rPr>
          <w:rFonts w:ascii="Constantia" w:hAnsi="Constantia"/>
          <w:noProof w:val="0"/>
          <w:sz w:val="24"/>
          <w:szCs w:val="24"/>
        </w:rPr>
        <w:t>16</w:t>
      </w:r>
      <w:r w:rsidRPr="00F96827">
        <w:rPr>
          <w:rFonts w:ascii="Constantia" w:hAnsi="Constantia"/>
          <w:noProof w:val="0"/>
          <w:sz w:val="24"/>
          <w:szCs w:val="24"/>
        </w:rPr>
        <w:t>. This is the second-best result on record since the beginning of this research project.</w:t>
      </w:r>
    </w:p>
    <w:p w:rsidR="00C074D5" w:rsidRPr="00F96827" w:rsidRDefault="000149F3" w:rsidP="00EB3392">
      <w:pPr>
        <w:spacing w:after="0" w:line="240" w:lineRule="auto"/>
        <w:contextualSpacing/>
        <w:jc w:val="center"/>
        <w:rPr>
          <w:noProof w:val="0"/>
        </w:rPr>
      </w:pPr>
      <w:r w:rsidRPr="00F96827">
        <w:rPr>
          <w:rFonts w:ascii="Constantia" w:hAnsi="Constantia"/>
          <w:i/>
          <w:noProof w:val="0"/>
          <w:sz w:val="24"/>
          <w:szCs w:val="24"/>
        </w:rPr>
        <w:t>Chart</w:t>
      </w:r>
      <w:r w:rsidR="004B3719" w:rsidRPr="00F96827">
        <w:rPr>
          <w:rFonts w:ascii="Constantia" w:hAnsi="Constantia"/>
          <w:i/>
          <w:noProof w:val="0"/>
          <w:sz w:val="24"/>
          <w:szCs w:val="24"/>
        </w:rPr>
        <w:t xml:space="preserve"> </w:t>
      </w:r>
      <w:r w:rsidR="00161720">
        <w:rPr>
          <w:rFonts w:ascii="Constantia" w:hAnsi="Constantia"/>
          <w:i/>
          <w:noProof w:val="0"/>
          <w:sz w:val="24"/>
          <w:szCs w:val="24"/>
        </w:rPr>
        <w:t>16</w:t>
      </w:r>
      <w:r w:rsidR="004B3719" w:rsidRPr="00F96827">
        <w:rPr>
          <w:rFonts w:ascii="Constantia" w:hAnsi="Constantia"/>
          <w:i/>
          <w:noProof w:val="0"/>
          <w:sz w:val="24"/>
          <w:szCs w:val="24"/>
        </w:rPr>
        <w:t xml:space="preserve"> – </w:t>
      </w:r>
      <w:r w:rsidRPr="00F96827">
        <w:rPr>
          <w:rFonts w:ascii="Constantia" w:hAnsi="Constantia"/>
          <w:i/>
          <w:noProof w:val="0"/>
          <w:sz w:val="24"/>
          <w:szCs w:val="24"/>
        </w:rPr>
        <w:t>If someone were to ask you personally for a bribe, what would you do</w:t>
      </w:r>
      <w:r w:rsidR="004B3719" w:rsidRPr="00F96827">
        <w:rPr>
          <w:rFonts w:ascii="Constantia" w:hAnsi="Constantia"/>
          <w:i/>
          <w:noProof w:val="0"/>
          <w:sz w:val="24"/>
          <w:szCs w:val="24"/>
        </w:rPr>
        <w:t>?</w:t>
      </w:r>
    </w:p>
    <w:p w:rsidR="000149F3" w:rsidRPr="00F96827" w:rsidRDefault="00720030" w:rsidP="00C074D5">
      <w:pPr>
        <w:rPr>
          <w:noProof w:val="0"/>
        </w:rPr>
      </w:pPr>
      <w:r w:rsidRPr="00F96827">
        <w:drawing>
          <wp:inline distT="0" distB="0" distL="0" distR="0">
            <wp:extent cx="5756745" cy="3196424"/>
            <wp:effectExtent l="0" t="0" r="0" b="0"/>
            <wp:docPr id="2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02F9" w:rsidRPr="00F96827" w:rsidRDefault="000149F3" w:rsidP="00F15DE2">
      <w:pPr>
        <w:pBdr>
          <w:top w:val="single" w:sz="4" w:space="1" w:color="auto"/>
          <w:left w:val="single" w:sz="4" w:space="4" w:color="auto"/>
          <w:bottom w:val="single" w:sz="4" w:space="1" w:color="auto"/>
          <w:right w:val="single" w:sz="4" w:space="4" w:color="auto"/>
        </w:pBdr>
        <w:jc w:val="center"/>
        <w:rPr>
          <w:rFonts w:ascii="Constantia" w:hAnsi="Constantia"/>
          <w:i/>
          <w:noProof w:val="0"/>
          <w:color w:val="C00000"/>
          <w:sz w:val="24"/>
          <w:szCs w:val="24"/>
        </w:rPr>
      </w:pPr>
      <w:r w:rsidRPr="00F96827">
        <w:rPr>
          <w:rFonts w:ascii="Constantia" w:hAnsi="Constantia"/>
          <w:i/>
          <w:noProof w:val="0"/>
          <w:color w:val="C00000"/>
          <w:sz w:val="24"/>
          <w:szCs w:val="24"/>
        </w:rPr>
        <w:t xml:space="preserve">Citizens’ reluctance to </w:t>
      </w:r>
      <w:r w:rsidR="00F15DE2" w:rsidRPr="00F96827">
        <w:rPr>
          <w:rFonts w:ascii="Constantia" w:hAnsi="Constantia"/>
          <w:i/>
          <w:noProof w:val="0"/>
          <w:color w:val="C00000"/>
          <w:sz w:val="24"/>
          <w:szCs w:val="24"/>
        </w:rPr>
        <w:t>engage in corruptioni</w:t>
      </w:r>
      <w:r w:rsidRPr="00F96827">
        <w:rPr>
          <w:rFonts w:ascii="Constantia" w:hAnsi="Constantia"/>
          <w:i/>
          <w:noProof w:val="0"/>
          <w:color w:val="C00000"/>
          <w:sz w:val="24"/>
          <w:szCs w:val="24"/>
        </w:rPr>
        <w:t>ncreases with their perceptions of how serious efforts to tac</w:t>
      </w:r>
      <w:r w:rsidR="00076E7B" w:rsidRPr="00F96827">
        <w:rPr>
          <w:rFonts w:ascii="Constantia" w:hAnsi="Constantia"/>
          <w:i/>
          <w:noProof w:val="0"/>
          <w:color w:val="C00000"/>
          <w:sz w:val="24"/>
          <w:szCs w:val="24"/>
        </w:rPr>
        <w:t xml:space="preserve">kle corruption are. The greater </w:t>
      </w:r>
      <w:r w:rsidR="00F15DE2" w:rsidRPr="00F96827">
        <w:rPr>
          <w:rFonts w:ascii="Constantia" w:hAnsi="Constantia"/>
          <w:i/>
          <w:noProof w:val="0"/>
          <w:color w:val="C00000"/>
          <w:sz w:val="24"/>
          <w:szCs w:val="24"/>
        </w:rPr>
        <w:t>their confidence in the Government’s intentions, the more reluctant they will be to pay bribes.</w:t>
      </w:r>
    </w:p>
    <w:p w:rsidR="00F15DE2" w:rsidRPr="00F96827" w:rsidRDefault="00F15DE2" w:rsidP="002F78F9">
      <w:pPr>
        <w:jc w:val="both"/>
        <w:rPr>
          <w:rFonts w:ascii="Constantia" w:hAnsi="Constantia"/>
          <w:noProof w:val="0"/>
          <w:sz w:val="24"/>
          <w:szCs w:val="24"/>
        </w:rPr>
      </w:pPr>
      <w:r w:rsidRPr="00F96827">
        <w:rPr>
          <w:rFonts w:ascii="Constantia" w:hAnsi="Constantia"/>
          <w:noProof w:val="0"/>
          <w:sz w:val="24"/>
          <w:szCs w:val="24"/>
        </w:rPr>
        <w:t>This finding is also</w:t>
      </w:r>
      <w:r w:rsidR="002D2571" w:rsidRPr="00F96827">
        <w:rPr>
          <w:rFonts w:ascii="Constantia" w:hAnsi="Constantia"/>
          <w:noProof w:val="0"/>
          <w:sz w:val="24"/>
          <w:szCs w:val="24"/>
        </w:rPr>
        <w:t xml:space="preserve"> borne out by the three-</w:t>
      </w:r>
      <w:r w:rsidRPr="00F96827">
        <w:rPr>
          <w:rFonts w:ascii="Constantia" w:hAnsi="Constantia"/>
          <w:noProof w:val="0"/>
          <w:sz w:val="24"/>
          <w:szCs w:val="24"/>
        </w:rPr>
        <w:t>percentage</w:t>
      </w:r>
      <w:r w:rsidR="002D2571" w:rsidRPr="00F96827">
        <w:rPr>
          <w:rFonts w:ascii="Constantia" w:hAnsi="Constantia"/>
          <w:noProof w:val="0"/>
          <w:sz w:val="24"/>
          <w:szCs w:val="24"/>
        </w:rPr>
        <w:t>-</w:t>
      </w:r>
      <w:r w:rsidRPr="00F96827">
        <w:rPr>
          <w:rFonts w:ascii="Constantia" w:hAnsi="Constantia"/>
          <w:noProof w:val="0"/>
          <w:sz w:val="24"/>
          <w:szCs w:val="24"/>
        </w:rPr>
        <w:t xml:space="preserve">point drop in the number of respondents prepared to pay. At the same time, the </w:t>
      </w:r>
      <w:r w:rsidR="002D2571" w:rsidRPr="00F96827">
        <w:rPr>
          <w:rFonts w:ascii="Constantia" w:hAnsi="Constantia"/>
          <w:noProof w:val="0"/>
          <w:sz w:val="24"/>
          <w:szCs w:val="24"/>
        </w:rPr>
        <w:t>numbers of respondents ready to report corruption to the authorities has increased by two percentage points.</w:t>
      </w:r>
    </w:p>
    <w:p w:rsidR="002D2571" w:rsidRPr="00F96827" w:rsidRDefault="002D2571" w:rsidP="002F78F9">
      <w:pPr>
        <w:jc w:val="both"/>
        <w:rPr>
          <w:rFonts w:ascii="Constantia" w:hAnsi="Constantia"/>
          <w:noProof w:val="0"/>
          <w:sz w:val="24"/>
          <w:szCs w:val="24"/>
        </w:rPr>
      </w:pPr>
      <w:r w:rsidRPr="00F96827">
        <w:rPr>
          <w:rFonts w:ascii="Constantia" w:hAnsi="Constantia"/>
          <w:b/>
          <w:noProof w:val="0"/>
          <w:sz w:val="24"/>
          <w:szCs w:val="24"/>
        </w:rPr>
        <w:t xml:space="preserve">Serbian citizens expect the Government to place itself at the forefront of efforts to tackle corruption; </w:t>
      </w:r>
      <w:r w:rsidRPr="00F96827">
        <w:rPr>
          <w:rFonts w:ascii="Constantia" w:hAnsi="Constantia"/>
          <w:noProof w:val="0"/>
          <w:sz w:val="24"/>
          <w:szCs w:val="24"/>
        </w:rPr>
        <w:t xml:space="preserve">see Chart </w:t>
      </w:r>
      <w:r w:rsidR="00161720">
        <w:rPr>
          <w:rFonts w:ascii="Constantia" w:hAnsi="Constantia"/>
          <w:noProof w:val="0"/>
          <w:sz w:val="24"/>
          <w:szCs w:val="24"/>
        </w:rPr>
        <w:t>17</w:t>
      </w:r>
      <w:r w:rsidRPr="00F96827">
        <w:rPr>
          <w:rFonts w:ascii="Constantia" w:hAnsi="Constantia"/>
          <w:noProof w:val="0"/>
          <w:sz w:val="24"/>
          <w:szCs w:val="24"/>
        </w:rPr>
        <w:t>. The Government and the police are perceived by respondents as the key bodies in these activities; the Government has</w:t>
      </w:r>
      <w:r w:rsidR="00B91578" w:rsidRPr="00F96827">
        <w:rPr>
          <w:rFonts w:ascii="Constantia" w:hAnsi="Constantia"/>
          <w:noProof w:val="0"/>
          <w:sz w:val="24"/>
          <w:szCs w:val="24"/>
        </w:rPr>
        <w:t xml:space="preserve"> however</w:t>
      </w:r>
      <w:r w:rsidRPr="00F96827">
        <w:rPr>
          <w:rFonts w:ascii="Constantia" w:hAnsi="Constantia"/>
          <w:noProof w:val="0"/>
          <w:sz w:val="24"/>
          <w:szCs w:val="24"/>
        </w:rPr>
        <w:t xml:space="preserve"> over the past two cycles consolidated its </w:t>
      </w:r>
      <w:r w:rsidR="00B91578" w:rsidRPr="00F96827">
        <w:rPr>
          <w:rFonts w:ascii="Constantia" w:hAnsi="Constantia"/>
          <w:noProof w:val="0"/>
          <w:sz w:val="24"/>
          <w:szCs w:val="24"/>
        </w:rPr>
        <w:t>position as the leader of this effort.</w:t>
      </w:r>
    </w:p>
    <w:p w:rsidR="002F78F9" w:rsidRPr="00F96827" w:rsidRDefault="00B91578" w:rsidP="00AC42D1">
      <w:pPr>
        <w:pBdr>
          <w:top w:val="single" w:sz="4" w:space="1" w:color="auto"/>
          <w:left w:val="single" w:sz="4" w:space="4" w:color="auto"/>
          <w:bottom w:val="single" w:sz="4" w:space="1" w:color="auto"/>
          <w:right w:val="single" w:sz="4" w:space="4" w:color="auto"/>
        </w:pBdr>
        <w:jc w:val="center"/>
        <w:rPr>
          <w:rFonts w:ascii="Constantia" w:hAnsi="Constantia"/>
          <w:i/>
          <w:noProof w:val="0"/>
          <w:color w:val="C00000"/>
          <w:sz w:val="24"/>
          <w:szCs w:val="24"/>
        </w:rPr>
      </w:pPr>
      <w:r w:rsidRPr="00F96827">
        <w:rPr>
          <w:rFonts w:ascii="Constantia" w:hAnsi="Constantia"/>
          <w:i/>
          <w:noProof w:val="0"/>
          <w:color w:val="C00000"/>
          <w:sz w:val="24"/>
          <w:szCs w:val="24"/>
        </w:rPr>
        <w:t xml:space="preserve">Nearly one-half of those polled (47 percent) believe that the Government should place itself at the forefront of efforts to tackle corruption; this is the best result </w:t>
      </w:r>
      <w:r w:rsidR="00202211" w:rsidRPr="00F96827">
        <w:rPr>
          <w:rFonts w:ascii="Constantia" w:hAnsi="Constantia"/>
          <w:i/>
          <w:noProof w:val="0"/>
          <w:color w:val="C00000"/>
          <w:sz w:val="24"/>
          <w:szCs w:val="24"/>
        </w:rPr>
        <w:t xml:space="preserve">seen in this regard </w:t>
      </w:r>
      <w:r w:rsidRPr="00F96827">
        <w:rPr>
          <w:rFonts w:ascii="Constantia" w:hAnsi="Constantia"/>
          <w:i/>
          <w:noProof w:val="0"/>
          <w:color w:val="C00000"/>
          <w:sz w:val="24"/>
          <w:szCs w:val="24"/>
        </w:rPr>
        <w:t>since the beginning of this research project.</w:t>
      </w:r>
    </w:p>
    <w:p w:rsidR="00720030" w:rsidRPr="00F96827" w:rsidRDefault="00720030" w:rsidP="00571CE9">
      <w:pPr>
        <w:jc w:val="both"/>
        <w:rPr>
          <w:rFonts w:ascii="Constantia" w:hAnsi="Constantia"/>
          <w:noProof w:val="0"/>
          <w:sz w:val="24"/>
          <w:szCs w:val="24"/>
        </w:rPr>
      </w:pPr>
    </w:p>
    <w:p w:rsidR="00F655A4" w:rsidRPr="00F96827" w:rsidRDefault="00571CE9" w:rsidP="00571CE9">
      <w:pPr>
        <w:jc w:val="both"/>
        <w:rPr>
          <w:rFonts w:ascii="Constantia" w:hAnsi="Constantia"/>
          <w:noProof w:val="0"/>
          <w:sz w:val="24"/>
          <w:szCs w:val="24"/>
        </w:rPr>
      </w:pPr>
      <w:r w:rsidRPr="00F96827">
        <w:rPr>
          <w:rFonts w:ascii="Constantia" w:hAnsi="Constantia"/>
          <w:noProof w:val="0"/>
          <w:sz w:val="24"/>
          <w:szCs w:val="24"/>
        </w:rPr>
        <w:t>A total of 44 percent of those polled view t</w:t>
      </w:r>
      <w:r w:rsidR="00BF3439" w:rsidRPr="00F96827">
        <w:rPr>
          <w:rFonts w:ascii="Constantia" w:hAnsi="Constantia"/>
          <w:noProof w:val="0"/>
          <w:sz w:val="24"/>
          <w:szCs w:val="24"/>
        </w:rPr>
        <w:t xml:space="preserve">he </w:t>
      </w:r>
      <w:r w:rsidRPr="00F96827">
        <w:rPr>
          <w:rFonts w:ascii="Constantia" w:hAnsi="Constantia"/>
          <w:noProof w:val="0"/>
          <w:sz w:val="24"/>
          <w:szCs w:val="24"/>
        </w:rPr>
        <w:t>police as the natural leader in efforts to address corruption; the judiciary and the Anti-Corruption Agency are in joint third place, with support from one-third of those polled each.</w:t>
      </w:r>
    </w:p>
    <w:p w:rsidR="00B002F9" w:rsidRPr="00F96827" w:rsidRDefault="00571CE9" w:rsidP="0077448D">
      <w:pPr>
        <w:jc w:val="both"/>
        <w:rPr>
          <w:rFonts w:ascii="Constantia" w:hAnsi="Constantia"/>
          <w:noProof w:val="0"/>
          <w:sz w:val="24"/>
          <w:szCs w:val="24"/>
        </w:rPr>
      </w:pPr>
      <w:r w:rsidRPr="00F96827">
        <w:rPr>
          <w:rFonts w:ascii="Constantia" w:hAnsi="Constantia"/>
          <w:noProof w:val="0"/>
          <w:sz w:val="24"/>
          <w:szCs w:val="24"/>
        </w:rPr>
        <w:t xml:space="preserve">Probably due to the general election, the Agency </w:t>
      </w:r>
      <w:r w:rsidR="00787811" w:rsidRPr="00F96827">
        <w:rPr>
          <w:rFonts w:ascii="Constantia" w:hAnsi="Constantia"/>
          <w:noProof w:val="0"/>
          <w:sz w:val="24"/>
          <w:szCs w:val="24"/>
        </w:rPr>
        <w:t xml:space="preserve">has garnered a five-percentage-point increase </w:t>
      </w:r>
      <w:r w:rsidR="0077448D" w:rsidRPr="00F96827">
        <w:rPr>
          <w:rFonts w:ascii="Constantia" w:hAnsi="Constantia"/>
          <w:noProof w:val="0"/>
          <w:sz w:val="24"/>
          <w:szCs w:val="24"/>
        </w:rPr>
        <w:t>in support relative to the preceding cycle.</w:t>
      </w:r>
    </w:p>
    <w:p w:rsidR="00C074D5" w:rsidRPr="00F96827" w:rsidRDefault="00D342F3" w:rsidP="00661AD8">
      <w:pPr>
        <w:spacing w:line="240" w:lineRule="auto"/>
        <w:contextualSpacing/>
        <w:jc w:val="center"/>
        <w:rPr>
          <w:rFonts w:ascii="Constantia" w:hAnsi="Constantia"/>
          <w:i/>
          <w:noProof w:val="0"/>
          <w:sz w:val="24"/>
          <w:szCs w:val="24"/>
          <w:u w:val="single"/>
        </w:rPr>
      </w:pPr>
      <w:r w:rsidRPr="00F96827">
        <w:rPr>
          <w:rFonts w:ascii="Constantia" w:hAnsi="Constantia"/>
          <w:i/>
          <w:noProof w:val="0"/>
          <w:sz w:val="24"/>
          <w:szCs w:val="24"/>
        </w:rPr>
        <w:t>Chart</w:t>
      </w:r>
      <w:r w:rsidR="00A25DB0" w:rsidRPr="00F96827">
        <w:rPr>
          <w:rFonts w:ascii="Constantia" w:hAnsi="Constantia"/>
          <w:i/>
          <w:noProof w:val="0"/>
          <w:sz w:val="24"/>
          <w:szCs w:val="24"/>
        </w:rPr>
        <w:t xml:space="preserve"> </w:t>
      </w:r>
      <w:r w:rsidR="00161720">
        <w:rPr>
          <w:rFonts w:ascii="Constantia" w:hAnsi="Constantia"/>
          <w:i/>
          <w:noProof w:val="0"/>
          <w:sz w:val="24"/>
          <w:szCs w:val="24"/>
        </w:rPr>
        <w:t>17</w:t>
      </w:r>
      <w:r w:rsidRPr="00F96827">
        <w:rPr>
          <w:rFonts w:ascii="Constantia" w:hAnsi="Constantia"/>
          <w:i/>
          <w:noProof w:val="0"/>
          <w:sz w:val="24"/>
          <w:szCs w:val="24"/>
        </w:rPr>
        <w:t xml:space="preserve"> – Main stakeholders in efforts to tackle corruption</w:t>
      </w:r>
    </w:p>
    <w:p w:rsidR="00C074D5" w:rsidRPr="00F96827" w:rsidRDefault="003B6260" w:rsidP="00C074D5">
      <w:pPr>
        <w:rPr>
          <w:noProof w:val="0"/>
        </w:rPr>
      </w:pPr>
      <w:r w:rsidRPr="00F96827">
        <w:drawing>
          <wp:inline distT="0" distB="0" distL="0" distR="0">
            <wp:extent cx="5756745" cy="4476584"/>
            <wp:effectExtent l="0" t="0" r="0" b="0"/>
            <wp:docPr id="30"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7069E" w:rsidRPr="00F96827" w:rsidRDefault="007E288D" w:rsidP="000525F9">
      <w:pPr>
        <w:pBdr>
          <w:top w:val="single" w:sz="4" w:space="1" w:color="auto"/>
          <w:left w:val="single" w:sz="4" w:space="4" w:color="auto"/>
          <w:bottom w:val="single" w:sz="4" w:space="1" w:color="auto"/>
          <w:right w:val="single" w:sz="4" w:space="4" w:color="auto"/>
        </w:pBdr>
        <w:jc w:val="center"/>
        <w:rPr>
          <w:rFonts w:ascii="Constantia" w:hAnsi="Constantia"/>
          <w:i/>
          <w:noProof w:val="0"/>
          <w:color w:val="C00000"/>
          <w:sz w:val="24"/>
          <w:szCs w:val="24"/>
        </w:rPr>
      </w:pPr>
      <w:r w:rsidRPr="00F96827">
        <w:rPr>
          <w:rFonts w:ascii="Constantia" w:hAnsi="Constantia"/>
          <w:i/>
          <w:noProof w:val="0"/>
          <w:color w:val="C00000"/>
          <w:sz w:val="24"/>
          <w:szCs w:val="24"/>
        </w:rPr>
        <w:t>The judiciary and the Agency share the s</w:t>
      </w:r>
      <w:r w:rsidR="000969B7" w:rsidRPr="00F96827">
        <w:rPr>
          <w:rFonts w:ascii="Constantia" w:hAnsi="Constantia"/>
          <w:i/>
          <w:noProof w:val="0"/>
          <w:color w:val="C00000"/>
          <w:sz w:val="24"/>
          <w:szCs w:val="24"/>
        </w:rPr>
        <w:t>ame pool of support</w:t>
      </w:r>
      <w:r w:rsidR="000525F9" w:rsidRPr="00F96827">
        <w:rPr>
          <w:rFonts w:ascii="Constantia" w:hAnsi="Constantia"/>
          <w:i/>
          <w:noProof w:val="0"/>
          <w:color w:val="C00000"/>
          <w:sz w:val="24"/>
          <w:szCs w:val="24"/>
        </w:rPr>
        <w:t>ers</w:t>
      </w:r>
      <w:r w:rsidR="000969B7" w:rsidRPr="00F96827">
        <w:rPr>
          <w:rFonts w:ascii="Constantia" w:hAnsi="Constantia"/>
          <w:i/>
          <w:noProof w:val="0"/>
          <w:color w:val="C00000"/>
          <w:sz w:val="24"/>
          <w:szCs w:val="24"/>
        </w:rPr>
        <w:t xml:space="preserve"> when it comes to </w:t>
      </w:r>
      <w:r w:rsidR="000525F9" w:rsidRPr="00F96827">
        <w:rPr>
          <w:rFonts w:ascii="Constantia" w:hAnsi="Constantia"/>
          <w:i/>
          <w:noProof w:val="0"/>
          <w:color w:val="C00000"/>
          <w:sz w:val="24"/>
          <w:szCs w:val="24"/>
        </w:rPr>
        <w:t>choosing</w:t>
      </w:r>
      <w:r w:rsidR="00461DD5">
        <w:rPr>
          <w:rFonts w:ascii="Constantia" w:hAnsi="Constantia"/>
          <w:i/>
          <w:noProof w:val="0"/>
          <w:color w:val="C00000"/>
          <w:sz w:val="24"/>
          <w:szCs w:val="24"/>
        </w:rPr>
        <w:t xml:space="preserve"> </w:t>
      </w:r>
      <w:r w:rsidR="000525F9" w:rsidRPr="00F96827">
        <w:rPr>
          <w:rFonts w:ascii="Constantia" w:hAnsi="Constantia"/>
          <w:i/>
          <w:noProof w:val="0"/>
          <w:color w:val="C00000"/>
          <w:sz w:val="24"/>
          <w:szCs w:val="24"/>
        </w:rPr>
        <w:t xml:space="preserve">the </w:t>
      </w:r>
      <w:r w:rsidR="000969B7" w:rsidRPr="00F96827">
        <w:rPr>
          <w:rFonts w:ascii="Constantia" w:hAnsi="Constantia"/>
          <w:i/>
          <w:noProof w:val="0"/>
          <w:color w:val="C00000"/>
          <w:sz w:val="24"/>
          <w:szCs w:val="24"/>
        </w:rPr>
        <w:t xml:space="preserve">perceived leader of anti-corruption efforts. </w:t>
      </w:r>
      <w:r w:rsidR="000525F9" w:rsidRPr="00F96827">
        <w:rPr>
          <w:rFonts w:ascii="Constantia" w:hAnsi="Constantia"/>
          <w:i/>
          <w:noProof w:val="0"/>
          <w:color w:val="C00000"/>
          <w:sz w:val="24"/>
          <w:szCs w:val="24"/>
        </w:rPr>
        <w:t xml:space="preserve">Any increase in support for one of these bodies will result in a nearly </w:t>
      </w:r>
      <w:r w:rsidR="00DB0BE8" w:rsidRPr="00F96827">
        <w:rPr>
          <w:rFonts w:ascii="Constantia" w:hAnsi="Constantia"/>
          <w:i/>
          <w:noProof w:val="0"/>
          <w:color w:val="C00000"/>
          <w:sz w:val="24"/>
          <w:szCs w:val="24"/>
        </w:rPr>
        <w:t>identical</w:t>
      </w:r>
      <w:r w:rsidR="000525F9" w:rsidRPr="00F96827">
        <w:rPr>
          <w:rFonts w:ascii="Constantia" w:hAnsi="Constantia"/>
          <w:i/>
          <w:noProof w:val="0"/>
          <w:color w:val="C00000"/>
          <w:sz w:val="24"/>
          <w:szCs w:val="24"/>
        </w:rPr>
        <w:t xml:space="preserve"> decrease in backing for the other.</w:t>
      </w:r>
    </w:p>
    <w:p w:rsidR="00D342F3" w:rsidRPr="00F96827" w:rsidRDefault="00D342F3" w:rsidP="006417F1">
      <w:pPr>
        <w:spacing w:line="240" w:lineRule="auto"/>
        <w:contextualSpacing/>
        <w:jc w:val="center"/>
        <w:rPr>
          <w:rFonts w:ascii="Constantia" w:hAnsi="Constantia"/>
          <w:i/>
          <w:noProof w:val="0"/>
          <w:sz w:val="24"/>
          <w:szCs w:val="24"/>
        </w:rPr>
      </w:pPr>
    </w:p>
    <w:p w:rsidR="003B6260" w:rsidRPr="00F96827" w:rsidRDefault="003B6260" w:rsidP="006417F1">
      <w:pPr>
        <w:spacing w:line="240" w:lineRule="auto"/>
        <w:contextualSpacing/>
        <w:jc w:val="center"/>
        <w:rPr>
          <w:rFonts w:ascii="Constantia" w:hAnsi="Constantia"/>
          <w:i/>
          <w:noProof w:val="0"/>
          <w:sz w:val="24"/>
          <w:szCs w:val="24"/>
        </w:rPr>
      </w:pPr>
    </w:p>
    <w:p w:rsidR="003B6260" w:rsidRPr="00F96827" w:rsidRDefault="003B6260" w:rsidP="006417F1">
      <w:pPr>
        <w:spacing w:line="240" w:lineRule="auto"/>
        <w:contextualSpacing/>
        <w:jc w:val="center"/>
        <w:rPr>
          <w:rFonts w:ascii="Constantia" w:hAnsi="Constantia"/>
          <w:i/>
          <w:noProof w:val="0"/>
          <w:sz w:val="24"/>
          <w:szCs w:val="24"/>
        </w:rPr>
      </w:pPr>
    </w:p>
    <w:p w:rsidR="003B6260" w:rsidRPr="00F96827" w:rsidRDefault="003B6260" w:rsidP="006417F1">
      <w:pPr>
        <w:spacing w:line="240" w:lineRule="auto"/>
        <w:contextualSpacing/>
        <w:jc w:val="center"/>
        <w:rPr>
          <w:rFonts w:ascii="Constantia" w:hAnsi="Constantia"/>
          <w:i/>
          <w:noProof w:val="0"/>
          <w:sz w:val="24"/>
          <w:szCs w:val="24"/>
        </w:rPr>
      </w:pPr>
    </w:p>
    <w:p w:rsidR="003B6260" w:rsidRPr="00F96827" w:rsidRDefault="003B6260" w:rsidP="006417F1">
      <w:pPr>
        <w:spacing w:line="240" w:lineRule="auto"/>
        <w:contextualSpacing/>
        <w:jc w:val="center"/>
        <w:rPr>
          <w:rFonts w:ascii="Constantia" w:hAnsi="Constantia"/>
          <w:i/>
          <w:noProof w:val="0"/>
          <w:sz w:val="24"/>
          <w:szCs w:val="24"/>
        </w:rPr>
      </w:pPr>
    </w:p>
    <w:p w:rsidR="006417F1" w:rsidRPr="00F96827" w:rsidRDefault="00D342F3" w:rsidP="006417F1">
      <w:pPr>
        <w:spacing w:line="240" w:lineRule="auto"/>
        <w:contextualSpacing/>
        <w:jc w:val="center"/>
        <w:rPr>
          <w:rFonts w:ascii="Constantia" w:hAnsi="Constantia"/>
          <w:i/>
          <w:noProof w:val="0"/>
          <w:sz w:val="24"/>
          <w:szCs w:val="24"/>
        </w:rPr>
      </w:pPr>
      <w:r w:rsidRPr="00F96827">
        <w:rPr>
          <w:rFonts w:ascii="Constantia" w:hAnsi="Constantia"/>
          <w:i/>
          <w:noProof w:val="0"/>
          <w:sz w:val="24"/>
          <w:szCs w:val="24"/>
        </w:rPr>
        <w:lastRenderedPageBreak/>
        <w:t>Chart</w:t>
      </w:r>
      <w:r w:rsidR="006417F1" w:rsidRPr="00F96827">
        <w:rPr>
          <w:rFonts w:ascii="Constantia" w:hAnsi="Constantia"/>
          <w:i/>
          <w:noProof w:val="0"/>
          <w:sz w:val="24"/>
          <w:szCs w:val="24"/>
        </w:rPr>
        <w:t xml:space="preserve"> </w:t>
      </w:r>
      <w:r w:rsidR="00161720">
        <w:rPr>
          <w:rFonts w:ascii="Constantia" w:hAnsi="Constantia"/>
          <w:i/>
          <w:noProof w:val="0"/>
          <w:sz w:val="24"/>
          <w:szCs w:val="24"/>
        </w:rPr>
        <w:t>18</w:t>
      </w:r>
      <w:r w:rsidR="006417F1" w:rsidRPr="00F96827">
        <w:rPr>
          <w:rFonts w:ascii="Constantia" w:hAnsi="Constantia"/>
          <w:i/>
          <w:noProof w:val="0"/>
          <w:sz w:val="24"/>
          <w:szCs w:val="24"/>
        </w:rPr>
        <w:t xml:space="preserve"> – </w:t>
      </w:r>
      <w:r w:rsidRPr="00F96827">
        <w:rPr>
          <w:rFonts w:ascii="Constantia" w:hAnsi="Constantia"/>
          <w:i/>
          <w:noProof w:val="0"/>
          <w:sz w:val="24"/>
          <w:szCs w:val="24"/>
        </w:rPr>
        <w:t>Tactics to address corruption</w:t>
      </w:r>
    </w:p>
    <w:p w:rsidR="002B102A" w:rsidRPr="00F96827" w:rsidRDefault="005443B3" w:rsidP="002B102A">
      <w:pPr>
        <w:jc w:val="both"/>
        <w:rPr>
          <w:rFonts w:ascii="Constantia" w:hAnsi="Constantia"/>
          <w:noProof w:val="0"/>
          <w:sz w:val="24"/>
          <w:szCs w:val="24"/>
        </w:rPr>
      </w:pPr>
      <w:r w:rsidRPr="00F96827">
        <w:rPr>
          <w:rFonts w:ascii="Constantia" w:hAnsi="Constantia"/>
          <w:sz w:val="24"/>
          <w:szCs w:val="24"/>
        </w:rPr>
        <w:drawing>
          <wp:inline distT="0" distB="0" distL="0" distR="0">
            <wp:extent cx="5756745" cy="3172571"/>
            <wp:effectExtent l="0" t="0" r="0" b="0"/>
            <wp:docPr id="31"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D19C0" w:rsidRPr="00F96827" w:rsidRDefault="00F92534" w:rsidP="00F92534">
      <w:pPr>
        <w:jc w:val="both"/>
        <w:rPr>
          <w:rFonts w:ascii="Constantia" w:hAnsi="Constantia"/>
          <w:noProof w:val="0"/>
          <w:sz w:val="24"/>
          <w:szCs w:val="24"/>
        </w:rPr>
      </w:pPr>
      <w:r w:rsidRPr="00F96827">
        <w:rPr>
          <w:rFonts w:ascii="Constantia" w:hAnsi="Constantia"/>
          <w:noProof w:val="0"/>
          <w:sz w:val="24"/>
          <w:szCs w:val="24"/>
        </w:rPr>
        <w:t xml:space="preserve">Whichever institution ends up heading the anti-corruption effort, it will have to develop tactics it will utilise; see Chart </w:t>
      </w:r>
      <w:r w:rsidR="00161720">
        <w:rPr>
          <w:rFonts w:ascii="Constantia" w:hAnsi="Constantia"/>
          <w:noProof w:val="0"/>
          <w:sz w:val="24"/>
          <w:szCs w:val="24"/>
        </w:rPr>
        <w:t>18</w:t>
      </w:r>
      <w:r w:rsidRPr="00F96827">
        <w:rPr>
          <w:rFonts w:ascii="Constantia" w:hAnsi="Constantia"/>
          <w:noProof w:val="0"/>
          <w:sz w:val="24"/>
          <w:szCs w:val="24"/>
        </w:rPr>
        <w:t>.</w:t>
      </w:r>
    </w:p>
    <w:p w:rsidR="00CD19C0" w:rsidRPr="00F96827" w:rsidRDefault="00F92534" w:rsidP="00F92534">
      <w:pPr>
        <w:jc w:val="both"/>
        <w:rPr>
          <w:rFonts w:ascii="Constantia" w:hAnsi="Constantia"/>
          <w:noProof w:val="0"/>
          <w:sz w:val="24"/>
          <w:szCs w:val="24"/>
        </w:rPr>
      </w:pPr>
      <w:r w:rsidRPr="00F96827">
        <w:rPr>
          <w:rFonts w:ascii="Constantia" w:hAnsi="Constantia"/>
          <w:noProof w:val="0"/>
          <w:sz w:val="24"/>
          <w:szCs w:val="24"/>
        </w:rPr>
        <w:t xml:space="preserve">A total of 78 percent of those polled believe corruption can be eliminated only through the use of </w:t>
      </w:r>
      <w:r w:rsidRPr="00F96827">
        <w:rPr>
          <w:rFonts w:ascii="Constantia" w:hAnsi="Constantia"/>
          <w:i/>
          <w:noProof w:val="0"/>
          <w:color w:val="C00000"/>
          <w:sz w:val="24"/>
          <w:szCs w:val="24"/>
        </w:rPr>
        <w:t>strict statutory measures and provisions</w:t>
      </w:r>
      <w:r w:rsidRPr="00F96827">
        <w:rPr>
          <w:rFonts w:ascii="Constantia" w:hAnsi="Constantia"/>
          <w:i/>
          <w:noProof w:val="0"/>
          <w:sz w:val="24"/>
          <w:szCs w:val="24"/>
        </w:rPr>
        <w:t>;</w:t>
      </w:r>
      <w:r w:rsidR="00CD19C0" w:rsidRPr="00F96827">
        <w:rPr>
          <w:rFonts w:ascii="Constantia" w:hAnsi="Constantia"/>
          <w:noProof w:val="0"/>
          <w:sz w:val="24"/>
          <w:szCs w:val="24"/>
        </w:rPr>
        <w:t xml:space="preserve"> 61</w:t>
      </w:r>
      <w:r w:rsidRPr="00F96827">
        <w:rPr>
          <w:rFonts w:ascii="Constantia" w:hAnsi="Constantia"/>
          <w:noProof w:val="0"/>
          <w:sz w:val="24"/>
          <w:szCs w:val="24"/>
        </w:rPr>
        <w:t xml:space="preserve"> percent claim that current </w:t>
      </w:r>
      <w:r w:rsidRPr="00F96827">
        <w:rPr>
          <w:rFonts w:ascii="Constantia" w:hAnsi="Constantia"/>
          <w:i/>
          <w:noProof w:val="0"/>
          <w:color w:val="C00000"/>
          <w:sz w:val="24"/>
          <w:szCs w:val="24"/>
        </w:rPr>
        <w:t xml:space="preserve">penalties must be enhanced and fine-tuned </w:t>
      </w:r>
      <w:r w:rsidRPr="00F96827">
        <w:rPr>
          <w:rFonts w:ascii="Constantia" w:hAnsi="Constantia"/>
          <w:noProof w:val="0"/>
          <w:sz w:val="24"/>
          <w:szCs w:val="24"/>
        </w:rPr>
        <w:t>before they are able to yield appropriate results.</w:t>
      </w:r>
    </w:p>
    <w:p w:rsidR="00CD19C0" w:rsidRPr="00F96827" w:rsidRDefault="00F92534" w:rsidP="006D36D4">
      <w:pPr>
        <w:jc w:val="both"/>
        <w:rPr>
          <w:rFonts w:ascii="Constantia" w:hAnsi="Constantia"/>
          <w:noProof w:val="0"/>
          <w:sz w:val="24"/>
          <w:szCs w:val="24"/>
        </w:rPr>
      </w:pPr>
      <w:r w:rsidRPr="00F96827">
        <w:rPr>
          <w:rFonts w:ascii="Constantia" w:hAnsi="Constantia"/>
          <w:noProof w:val="0"/>
          <w:sz w:val="24"/>
          <w:szCs w:val="24"/>
        </w:rPr>
        <w:t>Relative to the preceding research cycle,</w:t>
      </w:r>
      <w:r w:rsidR="006D36D4" w:rsidRPr="00F96827">
        <w:rPr>
          <w:rFonts w:ascii="Constantia" w:hAnsi="Constantia"/>
          <w:noProof w:val="0"/>
          <w:sz w:val="24"/>
          <w:szCs w:val="24"/>
        </w:rPr>
        <w:t xml:space="preserve"> the tactic of</w:t>
      </w:r>
      <w:r w:rsidR="00161720">
        <w:rPr>
          <w:rFonts w:ascii="Constantia" w:hAnsi="Constantia"/>
          <w:noProof w:val="0"/>
          <w:sz w:val="24"/>
          <w:szCs w:val="24"/>
        </w:rPr>
        <w:t xml:space="preserve"> </w:t>
      </w:r>
      <w:r w:rsidRPr="00F96827">
        <w:rPr>
          <w:rFonts w:ascii="Constantia" w:hAnsi="Constantia"/>
          <w:i/>
          <w:noProof w:val="0"/>
          <w:color w:val="C00000"/>
          <w:sz w:val="24"/>
          <w:szCs w:val="24"/>
        </w:rPr>
        <w:t xml:space="preserve">raising public awareness of corruption </w:t>
      </w:r>
      <w:r w:rsidRPr="00F96827">
        <w:rPr>
          <w:rFonts w:ascii="Constantia" w:hAnsi="Constantia"/>
          <w:noProof w:val="0"/>
          <w:sz w:val="24"/>
          <w:szCs w:val="24"/>
        </w:rPr>
        <w:t xml:space="preserve">has seen a drop </w:t>
      </w:r>
      <w:r w:rsidR="006D36D4" w:rsidRPr="00F96827">
        <w:rPr>
          <w:rFonts w:ascii="Constantia" w:hAnsi="Constantia"/>
          <w:noProof w:val="0"/>
          <w:sz w:val="24"/>
          <w:szCs w:val="24"/>
        </w:rPr>
        <w:t>in support of</w:t>
      </w:r>
      <w:r w:rsidR="00461DD5">
        <w:rPr>
          <w:rFonts w:ascii="Constantia" w:hAnsi="Constantia"/>
          <w:noProof w:val="0"/>
          <w:sz w:val="24"/>
          <w:szCs w:val="24"/>
        </w:rPr>
        <w:t xml:space="preserve"> </w:t>
      </w:r>
      <w:r w:rsidR="006D36D4" w:rsidRPr="00F96827">
        <w:rPr>
          <w:rFonts w:ascii="Constantia" w:hAnsi="Constantia"/>
          <w:noProof w:val="0"/>
          <w:sz w:val="24"/>
          <w:szCs w:val="24"/>
        </w:rPr>
        <w:t xml:space="preserve">as much as 11 percentage points, whilst on the other hand citizens are more willing to see </w:t>
      </w:r>
      <w:r w:rsidR="006D36D4" w:rsidRPr="00F96827">
        <w:rPr>
          <w:rFonts w:ascii="Constantia" w:hAnsi="Constantia"/>
          <w:i/>
          <w:noProof w:val="0"/>
          <w:color w:val="C00000"/>
          <w:sz w:val="24"/>
          <w:szCs w:val="24"/>
        </w:rPr>
        <w:t xml:space="preserve">greater civil-sector oversight of public administration </w:t>
      </w:r>
      <w:r w:rsidR="006D36D4" w:rsidRPr="00F96827">
        <w:rPr>
          <w:rFonts w:ascii="Constantia" w:hAnsi="Constantia"/>
          <w:noProof w:val="0"/>
          <w:sz w:val="24"/>
          <w:szCs w:val="24"/>
        </w:rPr>
        <w:t>(backing for which has risen from 54 percent to 56 percent).</w:t>
      </w:r>
    </w:p>
    <w:p w:rsidR="005443B3" w:rsidRPr="00F96827" w:rsidRDefault="005443B3" w:rsidP="007830A8">
      <w:pPr>
        <w:spacing w:line="240" w:lineRule="auto"/>
        <w:contextualSpacing/>
        <w:jc w:val="center"/>
        <w:rPr>
          <w:rFonts w:ascii="Constantia" w:hAnsi="Constantia"/>
          <w:i/>
          <w:noProof w:val="0"/>
          <w:sz w:val="24"/>
          <w:szCs w:val="24"/>
        </w:rPr>
      </w:pPr>
    </w:p>
    <w:p w:rsidR="005443B3" w:rsidRPr="00F96827" w:rsidRDefault="005443B3" w:rsidP="007830A8">
      <w:pPr>
        <w:spacing w:line="240" w:lineRule="auto"/>
        <w:contextualSpacing/>
        <w:jc w:val="center"/>
        <w:rPr>
          <w:rFonts w:ascii="Constantia" w:hAnsi="Constantia"/>
          <w:i/>
          <w:noProof w:val="0"/>
          <w:sz w:val="24"/>
          <w:szCs w:val="24"/>
        </w:rPr>
      </w:pPr>
    </w:p>
    <w:p w:rsidR="005443B3" w:rsidRPr="00F96827" w:rsidRDefault="005443B3" w:rsidP="007830A8">
      <w:pPr>
        <w:spacing w:line="240" w:lineRule="auto"/>
        <w:contextualSpacing/>
        <w:jc w:val="center"/>
        <w:rPr>
          <w:rFonts w:ascii="Constantia" w:hAnsi="Constantia"/>
          <w:i/>
          <w:noProof w:val="0"/>
          <w:sz w:val="24"/>
          <w:szCs w:val="24"/>
        </w:rPr>
      </w:pPr>
    </w:p>
    <w:p w:rsidR="005443B3" w:rsidRPr="00F96827" w:rsidRDefault="005443B3" w:rsidP="007830A8">
      <w:pPr>
        <w:spacing w:line="240" w:lineRule="auto"/>
        <w:contextualSpacing/>
        <w:jc w:val="center"/>
        <w:rPr>
          <w:rFonts w:ascii="Constantia" w:hAnsi="Constantia"/>
          <w:i/>
          <w:noProof w:val="0"/>
          <w:sz w:val="24"/>
          <w:szCs w:val="24"/>
        </w:rPr>
      </w:pPr>
    </w:p>
    <w:p w:rsidR="005443B3" w:rsidRPr="00F96827" w:rsidRDefault="005443B3" w:rsidP="007830A8">
      <w:pPr>
        <w:spacing w:line="240" w:lineRule="auto"/>
        <w:contextualSpacing/>
        <w:jc w:val="center"/>
        <w:rPr>
          <w:rFonts w:ascii="Constantia" w:hAnsi="Constantia"/>
          <w:i/>
          <w:noProof w:val="0"/>
          <w:sz w:val="24"/>
          <w:szCs w:val="24"/>
        </w:rPr>
      </w:pPr>
    </w:p>
    <w:p w:rsidR="005443B3" w:rsidRPr="00F96827" w:rsidRDefault="005443B3" w:rsidP="007830A8">
      <w:pPr>
        <w:spacing w:line="240" w:lineRule="auto"/>
        <w:contextualSpacing/>
        <w:jc w:val="center"/>
        <w:rPr>
          <w:rFonts w:ascii="Constantia" w:hAnsi="Constantia"/>
          <w:i/>
          <w:noProof w:val="0"/>
          <w:sz w:val="24"/>
          <w:szCs w:val="24"/>
        </w:rPr>
      </w:pPr>
    </w:p>
    <w:p w:rsidR="005443B3" w:rsidRPr="00F96827" w:rsidRDefault="005443B3" w:rsidP="007830A8">
      <w:pPr>
        <w:spacing w:line="240" w:lineRule="auto"/>
        <w:contextualSpacing/>
        <w:jc w:val="center"/>
        <w:rPr>
          <w:rFonts w:ascii="Constantia" w:hAnsi="Constantia"/>
          <w:i/>
          <w:noProof w:val="0"/>
          <w:sz w:val="24"/>
          <w:szCs w:val="24"/>
        </w:rPr>
      </w:pPr>
    </w:p>
    <w:p w:rsidR="005443B3" w:rsidRPr="00F96827" w:rsidRDefault="005443B3" w:rsidP="007830A8">
      <w:pPr>
        <w:spacing w:line="240" w:lineRule="auto"/>
        <w:contextualSpacing/>
        <w:jc w:val="center"/>
        <w:rPr>
          <w:rFonts w:ascii="Constantia" w:hAnsi="Constantia"/>
          <w:i/>
          <w:noProof w:val="0"/>
          <w:sz w:val="24"/>
          <w:szCs w:val="24"/>
        </w:rPr>
      </w:pPr>
    </w:p>
    <w:p w:rsidR="005443B3" w:rsidRPr="00F96827" w:rsidRDefault="005443B3" w:rsidP="007830A8">
      <w:pPr>
        <w:spacing w:line="240" w:lineRule="auto"/>
        <w:contextualSpacing/>
        <w:jc w:val="center"/>
        <w:rPr>
          <w:rFonts w:ascii="Constantia" w:hAnsi="Constantia"/>
          <w:i/>
          <w:noProof w:val="0"/>
          <w:sz w:val="24"/>
          <w:szCs w:val="24"/>
        </w:rPr>
      </w:pPr>
    </w:p>
    <w:p w:rsidR="005443B3" w:rsidRPr="00F96827" w:rsidRDefault="005443B3" w:rsidP="007830A8">
      <w:pPr>
        <w:spacing w:line="240" w:lineRule="auto"/>
        <w:contextualSpacing/>
        <w:jc w:val="center"/>
        <w:rPr>
          <w:rFonts w:ascii="Constantia" w:hAnsi="Constantia"/>
          <w:i/>
          <w:noProof w:val="0"/>
          <w:sz w:val="24"/>
          <w:szCs w:val="24"/>
        </w:rPr>
      </w:pPr>
    </w:p>
    <w:p w:rsidR="005443B3" w:rsidRPr="00F96827" w:rsidRDefault="005443B3" w:rsidP="007830A8">
      <w:pPr>
        <w:spacing w:line="240" w:lineRule="auto"/>
        <w:contextualSpacing/>
        <w:jc w:val="center"/>
        <w:rPr>
          <w:rFonts w:ascii="Constantia" w:hAnsi="Constantia"/>
          <w:i/>
          <w:noProof w:val="0"/>
          <w:sz w:val="24"/>
          <w:szCs w:val="24"/>
        </w:rPr>
      </w:pPr>
    </w:p>
    <w:p w:rsidR="005443B3" w:rsidRPr="00F96827" w:rsidRDefault="005443B3" w:rsidP="007830A8">
      <w:pPr>
        <w:spacing w:line="240" w:lineRule="auto"/>
        <w:contextualSpacing/>
        <w:jc w:val="center"/>
        <w:rPr>
          <w:rFonts w:ascii="Constantia" w:hAnsi="Constantia"/>
          <w:i/>
          <w:noProof w:val="0"/>
          <w:sz w:val="24"/>
          <w:szCs w:val="24"/>
        </w:rPr>
      </w:pPr>
    </w:p>
    <w:p w:rsidR="00C074D5" w:rsidRPr="00F96827" w:rsidRDefault="003B33EA" w:rsidP="007830A8">
      <w:pPr>
        <w:spacing w:line="240" w:lineRule="auto"/>
        <w:contextualSpacing/>
        <w:jc w:val="center"/>
        <w:rPr>
          <w:noProof w:val="0"/>
        </w:rPr>
      </w:pPr>
      <w:r w:rsidRPr="00F96827">
        <w:rPr>
          <w:rFonts w:ascii="Constantia" w:hAnsi="Constantia"/>
          <w:i/>
          <w:noProof w:val="0"/>
          <w:sz w:val="24"/>
          <w:szCs w:val="24"/>
        </w:rPr>
        <w:lastRenderedPageBreak/>
        <w:t>Chart</w:t>
      </w:r>
      <w:r w:rsidR="007830A8" w:rsidRPr="00F96827">
        <w:rPr>
          <w:rFonts w:ascii="Constantia" w:hAnsi="Constantia"/>
          <w:i/>
          <w:noProof w:val="0"/>
          <w:sz w:val="24"/>
          <w:szCs w:val="24"/>
        </w:rPr>
        <w:t xml:space="preserve"> </w:t>
      </w:r>
      <w:r w:rsidR="00161720">
        <w:rPr>
          <w:rFonts w:ascii="Constantia" w:hAnsi="Constantia"/>
          <w:i/>
          <w:noProof w:val="0"/>
          <w:sz w:val="24"/>
          <w:szCs w:val="24"/>
        </w:rPr>
        <w:t>19</w:t>
      </w:r>
      <w:r w:rsidR="007830A8" w:rsidRPr="00F96827">
        <w:rPr>
          <w:rFonts w:ascii="Constantia" w:hAnsi="Constantia"/>
          <w:i/>
          <w:noProof w:val="0"/>
          <w:sz w:val="24"/>
          <w:szCs w:val="24"/>
        </w:rPr>
        <w:t xml:space="preserve"> –</w:t>
      </w:r>
      <w:r w:rsidRPr="00F96827">
        <w:rPr>
          <w:rFonts w:ascii="Constantia" w:hAnsi="Constantia"/>
          <w:i/>
          <w:noProof w:val="0"/>
          <w:sz w:val="24"/>
          <w:szCs w:val="24"/>
        </w:rPr>
        <w:t xml:space="preserve"> Serbian </w:t>
      </w:r>
      <w:r w:rsidR="00D342F3" w:rsidRPr="00F96827">
        <w:rPr>
          <w:rFonts w:ascii="Constantia" w:hAnsi="Constantia"/>
          <w:i/>
          <w:noProof w:val="0"/>
          <w:sz w:val="24"/>
          <w:szCs w:val="24"/>
        </w:rPr>
        <w:t>Government’s efficiency in addressing corruption</w:t>
      </w:r>
    </w:p>
    <w:p w:rsidR="00C074D5" w:rsidRPr="00F96827" w:rsidRDefault="008B2243" w:rsidP="00C074D5">
      <w:pPr>
        <w:rPr>
          <w:noProof w:val="0"/>
        </w:rPr>
      </w:pPr>
      <w:r w:rsidRPr="00F96827">
        <w:drawing>
          <wp:inline distT="0" distB="0" distL="0" distR="0">
            <wp:extent cx="5667375" cy="3238500"/>
            <wp:effectExtent l="0" t="0" r="0" b="0"/>
            <wp:docPr id="137"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C66A3" w:rsidRPr="00F96827" w:rsidRDefault="00C325B3" w:rsidP="00AA05B4">
      <w:pPr>
        <w:jc w:val="both"/>
        <w:rPr>
          <w:rFonts w:ascii="Constantia" w:hAnsi="Constantia"/>
          <w:noProof w:val="0"/>
          <w:sz w:val="24"/>
          <w:szCs w:val="24"/>
        </w:rPr>
      </w:pPr>
      <w:r w:rsidRPr="00F96827">
        <w:rPr>
          <w:rFonts w:ascii="Constantia" w:hAnsi="Constantia"/>
          <w:noProof w:val="0"/>
          <w:sz w:val="24"/>
          <w:szCs w:val="24"/>
        </w:rPr>
        <w:t>The combined percentages of respondents who feel the central government is very or somewhat efficient are only slightly (by one percentage point) greater than in late 2013. Regardless, this still</w:t>
      </w:r>
      <w:r w:rsidR="00AA05B4" w:rsidRPr="00F96827">
        <w:rPr>
          <w:rFonts w:ascii="Constantia" w:hAnsi="Constantia"/>
          <w:noProof w:val="0"/>
          <w:sz w:val="24"/>
          <w:szCs w:val="24"/>
        </w:rPr>
        <w:t xml:space="preserve"> means there is</w:t>
      </w:r>
      <w:r w:rsidRPr="00F96827">
        <w:rPr>
          <w:rFonts w:ascii="Constantia" w:hAnsi="Constantia"/>
          <w:noProof w:val="0"/>
          <w:sz w:val="24"/>
          <w:szCs w:val="24"/>
        </w:rPr>
        <w:t xml:space="preserve"> a fairly large number (65 percent) of those who cla</w:t>
      </w:r>
      <w:r w:rsidR="00AA05B4" w:rsidRPr="00F96827">
        <w:rPr>
          <w:rFonts w:ascii="Constantia" w:hAnsi="Constantia"/>
          <w:noProof w:val="0"/>
          <w:sz w:val="24"/>
          <w:szCs w:val="24"/>
        </w:rPr>
        <w:t>im that the Government has achieved results in tackling corruption.</w:t>
      </w:r>
    </w:p>
    <w:p w:rsidR="00C074D5" w:rsidRPr="00F96827" w:rsidRDefault="00AA05B4" w:rsidP="008C7287">
      <w:pPr>
        <w:pBdr>
          <w:top w:val="single" w:sz="4" w:space="1" w:color="auto"/>
          <w:left w:val="single" w:sz="4" w:space="4" w:color="auto"/>
          <w:bottom w:val="single" w:sz="4" w:space="1" w:color="auto"/>
          <w:right w:val="single" w:sz="4" w:space="4" w:color="auto"/>
        </w:pBdr>
        <w:jc w:val="center"/>
        <w:rPr>
          <w:rFonts w:ascii="Constantia" w:hAnsi="Constantia"/>
          <w:i/>
          <w:noProof w:val="0"/>
          <w:color w:val="C00000"/>
          <w:sz w:val="24"/>
          <w:szCs w:val="24"/>
        </w:rPr>
      </w:pPr>
      <w:r w:rsidRPr="00F96827">
        <w:rPr>
          <w:rFonts w:ascii="Constantia" w:hAnsi="Constantia"/>
          <w:i/>
          <w:noProof w:val="0"/>
          <w:color w:val="C00000"/>
          <w:sz w:val="24"/>
          <w:szCs w:val="24"/>
        </w:rPr>
        <w:t xml:space="preserve">Most of those polled (57 percent) believe that the Government’s current efficiency is low, particularly </w:t>
      </w:r>
      <w:r w:rsidR="008C7287" w:rsidRPr="00F96827">
        <w:rPr>
          <w:rFonts w:ascii="Constantia" w:hAnsi="Constantia"/>
          <w:i/>
          <w:noProof w:val="0"/>
          <w:color w:val="C00000"/>
          <w:sz w:val="24"/>
          <w:szCs w:val="24"/>
        </w:rPr>
        <w:t>given that residents expect the Government to be the key anti-corruption body.</w:t>
      </w:r>
    </w:p>
    <w:p w:rsidR="00466F9C" w:rsidRPr="00F96827" w:rsidRDefault="00466F9C">
      <w:pPr>
        <w:spacing w:after="0" w:line="240" w:lineRule="auto"/>
        <w:rPr>
          <w:noProof w:val="0"/>
        </w:rPr>
      </w:pPr>
      <w:r w:rsidRPr="00F96827">
        <w:rPr>
          <w:noProof w:val="0"/>
        </w:rPr>
        <w:br w:type="page"/>
      </w:r>
    </w:p>
    <w:p w:rsidR="002543A4" w:rsidRPr="00F96827" w:rsidRDefault="00654F7E" w:rsidP="002576E0">
      <w:pPr>
        <w:pStyle w:val="Heading1"/>
        <w:spacing w:before="0" w:after="200"/>
        <w:jc w:val="both"/>
        <w:rPr>
          <w:rFonts w:ascii="Constantia" w:hAnsi="Constantia"/>
          <w:noProof w:val="0"/>
          <w:color w:val="auto"/>
          <w:sz w:val="24"/>
          <w:szCs w:val="24"/>
        </w:rPr>
      </w:pPr>
      <w:bookmarkStart w:id="23" w:name="_Toc404978892"/>
      <w:r w:rsidRPr="00F96827">
        <w:rPr>
          <w:rFonts w:ascii="Constantia" w:hAnsi="Constantia"/>
          <w:noProof w:val="0"/>
          <w:color w:val="auto"/>
          <w:sz w:val="24"/>
          <w:szCs w:val="24"/>
        </w:rPr>
        <w:lastRenderedPageBreak/>
        <w:t>1</w:t>
      </w:r>
      <w:r w:rsidR="00D27194" w:rsidRPr="00F96827">
        <w:rPr>
          <w:rFonts w:ascii="Constantia" w:hAnsi="Constantia"/>
          <w:noProof w:val="0"/>
          <w:color w:val="auto"/>
          <w:sz w:val="24"/>
          <w:szCs w:val="24"/>
        </w:rPr>
        <w:t>1</w:t>
      </w:r>
      <w:r w:rsidRPr="00F96827">
        <w:rPr>
          <w:rFonts w:ascii="Constantia" w:hAnsi="Constantia"/>
          <w:noProof w:val="0"/>
          <w:color w:val="auto"/>
          <w:sz w:val="24"/>
          <w:szCs w:val="24"/>
        </w:rPr>
        <w:t xml:space="preserve">. </w:t>
      </w:r>
      <w:r w:rsidR="00717556" w:rsidRPr="00F96827">
        <w:rPr>
          <w:rFonts w:ascii="Constantia" w:hAnsi="Constantia"/>
          <w:noProof w:val="0"/>
          <w:color w:val="auto"/>
          <w:sz w:val="24"/>
          <w:szCs w:val="24"/>
        </w:rPr>
        <w:t>Perceptions of the Anti-Corruption Agency</w:t>
      </w:r>
      <w:bookmarkEnd w:id="23"/>
    </w:p>
    <w:p w:rsidR="006C66A3" w:rsidRPr="00F96827" w:rsidRDefault="008C7287" w:rsidP="00883EB3">
      <w:pPr>
        <w:jc w:val="both"/>
        <w:rPr>
          <w:rFonts w:ascii="Constantia" w:hAnsi="Constantia"/>
          <w:noProof w:val="0"/>
          <w:sz w:val="24"/>
          <w:szCs w:val="24"/>
        </w:rPr>
      </w:pPr>
      <w:r w:rsidRPr="00F96827">
        <w:rPr>
          <w:rFonts w:ascii="Constantia" w:hAnsi="Constantia"/>
          <w:noProof w:val="0"/>
          <w:sz w:val="24"/>
          <w:szCs w:val="24"/>
        </w:rPr>
        <w:t>As many as 78 percent of Serbian citizens are familiar with what the Anti-Corruption Agency does; see Chart 2</w:t>
      </w:r>
      <w:r w:rsidR="00161720">
        <w:rPr>
          <w:rFonts w:ascii="Constantia" w:hAnsi="Constantia"/>
          <w:noProof w:val="0"/>
          <w:sz w:val="24"/>
          <w:szCs w:val="24"/>
        </w:rPr>
        <w:t>0</w:t>
      </w:r>
      <w:r w:rsidRPr="00F96827">
        <w:rPr>
          <w:rFonts w:ascii="Constantia" w:hAnsi="Constantia"/>
          <w:noProof w:val="0"/>
          <w:sz w:val="24"/>
          <w:szCs w:val="24"/>
        </w:rPr>
        <w:t xml:space="preserve">. The upward trend in the Agency’s visibility has been in evidence ever since December 2012 and has not changed much, but </w:t>
      </w:r>
      <w:r w:rsidR="00E359C8" w:rsidRPr="00F96827">
        <w:rPr>
          <w:rFonts w:ascii="Constantia" w:hAnsi="Constantia"/>
          <w:noProof w:val="0"/>
          <w:sz w:val="24"/>
          <w:szCs w:val="24"/>
        </w:rPr>
        <w:t xml:space="preserve">most citizens </w:t>
      </w:r>
      <w:r w:rsidRPr="00F96827">
        <w:rPr>
          <w:rFonts w:ascii="Constantia" w:hAnsi="Constantia"/>
          <w:noProof w:val="0"/>
          <w:sz w:val="24"/>
          <w:szCs w:val="24"/>
        </w:rPr>
        <w:t>u</w:t>
      </w:r>
      <w:r w:rsidR="00E359C8" w:rsidRPr="00F96827">
        <w:rPr>
          <w:rFonts w:ascii="Constantia" w:hAnsi="Constantia"/>
          <w:noProof w:val="0"/>
          <w:sz w:val="24"/>
          <w:szCs w:val="24"/>
        </w:rPr>
        <w:t>ndoubtedly know what this institution does. Elections and the entire election process contribute greatly to the Agency’s profile, as it</w:t>
      </w:r>
      <w:r w:rsidR="00883EB3" w:rsidRPr="00F96827">
        <w:rPr>
          <w:rFonts w:ascii="Constantia" w:hAnsi="Constantia"/>
          <w:noProof w:val="0"/>
          <w:sz w:val="24"/>
          <w:szCs w:val="24"/>
        </w:rPr>
        <w:t xml:space="preserve"> is at these times that it</w:t>
      </w:r>
      <w:r w:rsidR="00E359C8" w:rsidRPr="00F96827">
        <w:rPr>
          <w:rFonts w:ascii="Constantia" w:hAnsi="Constantia"/>
          <w:noProof w:val="0"/>
          <w:sz w:val="24"/>
          <w:szCs w:val="24"/>
        </w:rPr>
        <w:t xml:space="preserve">s activities are </w:t>
      </w:r>
      <w:r w:rsidR="00883EB3" w:rsidRPr="00F96827">
        <w:rPr>
          <w:rFonts w:ascii="Constantia" w:hAnsi="Constantia"/>
          <w:noProof w:val="0"/>
          <w:sz w:val="24"/>
          <w:szCs w:val="24"/>
        </w:rPr>
        <w:t>most often in the public eye.</w:t>
      </w:r>
    </w:p>
    <w:p w:rsidR="00431395" w:rsidRPr="00F96827" w:rsidRDefault="00D342F3" w:rsidP="00431395">
      <w:pPr>
        <w:spacing w:line="240" w:lineRule="auto"/>
        <w:contextualSpacing/>
        <w:jc w:val="center"/>
        <w:rPr>
          <w:rFonts w:ascii="Constantia" w:hAnsi="Constantia"/>
          <w:i/>
          <w:noProof w:val="0"/>
          <w:sz w:val="24"/>
          <w:szCs w:val="24"/>
        </w:rPr>
      </w:pPr>
      <w:r w:rsidRPr="00F96827">
        <w:rPr>
          <w:rFonts w:ascii="Constantia" w:hAnsi="Constantia"/>
          <w:i/>
          <w:noProof w:val="0"/>
          <w:sz w:val="24"/>
          <w:szCs w:val="24"/>
        </w:rPr>
        <w:t>Chart</w:t>
      </w:r>
      <w:r w:rsidR="00AD5BFA" w:rsidRPr="00F96827">
        <w:rPr>
          <w:rFonts w:ascii="Constantia" w:hAnsi="Constantia"/>
          <w:i/>
          <w:noProof w:val="0"/>
          <w:sz w:val="24"/>
          <w:szCs w:val="24"/>
        </w:rPr>
        <w:t xml:space="preserve"> 2</w:t>
      </w:r>
      <w:r w:rsidR="00161720">
        <w:rPr>
          <w:rFonts w:ascii="Constantia" w:hAnsi="Constantia"/>
          <w:i/>
          <w:noProof w:val="0"/>
          <w:sz w:val="24"/>
          <w:szCs w:val="24"/>
        </w:rPr>
        <w:t>0</w:t>
      </w:r>
      <w:r w:rsidR="00431395" w:rsidRPr="00F96827">
        <w:rPr>
          <w:rFonts w:ascii="Constantia" w:hAnsi="Constantia"/>
          <w:i/>
          <w:noProof w:val="0"/>
          <w:sz w:val="24"/>
          <w:szCs w:val="24"/>
        </w:rPr>
        <w:t xml:space="preserve"> – </w:t>
      </w:r>
      <w:r w:rsidR="008C7287" w:rsidRPr="00F96827">
        <w:rPr>
          <w:rFonts w:ascii="Constantia" w:hAnsi="Constantia"/>
          <w:i/>
          <w:noProof w:val="0"/>
          <w:sz w:val="24"/>
          <w:szCs w:val="24"/>
        </w:rPr>
        <w:t>Visibility of the Anti-Corruption Agency</w:t>
      </w:r>
    </w:p>
    <w:p w:rsidR="004F014E" w:rsidRPr="00F96827" w:rsidRDefault="008F340E" w:rsidP="009907BD">
      <w:pPr>
        <w:spacing w:line="240" w:lineRule="auto"/>
        <w:contextualSpacing/>
        <w:jc w:val="center"/>
        <w:rPr>
          <w:rFonts w:ascii="Constantia" w:hAnsi="Constantia"/>
          <w:i/>
          <w:noProof w:val="0"/>
          <w:sz w:val="24"/>
          <w:szCs w:val="24"/>
        </w:rPr>
      </w:pPr>
      <w:r w:rsidRPr="00F96827">
        <w:rPr>
          <w:rFonts w:ascii="Constantia" w:hAnsi="Constantia"/>
          <w:i/>
          <w:sz w:val="24"/>
          <w:szCs w:val="24"/>
        </w:rPr>
        <w:drawing>
          <wp:inline distT="0" distB="0" distL="0" distR="0">
            <wp:extent cx="5114925" cy="2314575"/>
            <wp:effectExtent l="0" t="0" r="0" b="0"/>
            <wp:docPr id="146"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76D37" w:rsidRPr="00F96827" w:rsidRDefault="000735C4" w:rsidP="000735C4">
      <w:pPr>
        <w:jc w:val="both"/>
        <w:rPr>
          <w:rFonts w:ascii="Constantia" w:hAnsi="Constantia"/>
          <w:noProof w:val="0"/>
          <w:sz w:val="24"/>
          <w:szCs w:val="24"/>
        </w:rPr>
      </w:pPr>
      <w:r w:rsidRPr="00F96827">
        <w:rPr>
          <w:rFonts w:ascii="Constantia" w:hAnsi="Constantia"/>
          <w:noProof w:val="0"/>
          <w:sz w:val="24"/>
          <w:szCs w:val="24"/>
        </w:rPr>
        <w:t>The Agency’s high visibility is not accompanied by any corresponding increase in citizens’ perceptions of its contribution to efforts to tackle corruption; see Chart 2</w:t>
      </w:r>
      <w:r w:rsidR="00161720">
        <w:rPr>
          <w:rFonts w:ascii="Constantia" w:hAnsi="Constantia"/>
          <w:noProof w:val="0"/>
          <w:sz w:val="24"/>
          <w:szCs w:val="24"/>
        </w:rPr>
        <w:t>1</w:t>
      </w:r>
      <w:r w:rsidRPr="00F96827">
        <w:rPr>
          <w:rFonts w:ascii="Constantia" w:hAnsi="Constantia"/>
          <w:noProof w:val="0"/>
          <w:sz w:val="24"/>
          <w:szCs w:val="24"/>
        </w:rPr>
        <w:t>. One-third of those polled believe the Agency has contributed to these efforts only slightly; as few as one in twenty respondents feel its contribution has been significant.</w:t>
      </w:r>
    </w:p>
    <w:p w:rsidR="00B52EF0" w:rsidRPr="00F96827" w:rsidRDefault="00D342F3" w:rsidP="009907BD">
      <w:pPr>
        <w:spacing w:line="240" w:lineRule="auto"/>
        <w:contextualSpacing/>
        <w:jc w:val="center"/>
        <w:rPr>
          <w:rFonts w:ascii="Constantia" w:hAnsi="Constantia"/>
          <w:i/>
          <w:noProof w:val="0"/>
          <w:sz w:val="24"/>
          <w:szCs w:val="24"/>
        </w:rPr>
      </w:pPr>
      <w:r w:rsidRPr="00F96827">
        <w:rPr>
          <w:rFonts w:ascii="Constantia" w:hAnsi="Constantia"/>
          <w:i/>
          <w:noProof w:val="0"/>
          <w:sz w:val="24"/>
          <w:szCs w:val="24"/>
        </w:rPr>
        <w:t>Chart</w:t>
      </w:r>
      <w:r w:rsidR="009907BD" w:rsidRPr="00F96827">
        <w:rPr>
          <w:rFonts w:ascii="Constantia" w:hAnsi="Constantia"/>
          <w:i/>
          <w:noProof w:val="0"/>
          <w:sz w:val="24"/>
          <w:szCs w:val="24"/>
        </w:rPr>
        <w:t xml:space="preserve"> 2</w:t>
      </w:r>
      <w:r w:rsidR="00161720">
        <w:rPr>
          <w:rFonts w:ascii="Constantia" w:hAnsi="Constantia"/>
          <w:i/>
          <w:noProof w:val="0"/>
          <w:sz w:val="24"/>
          <w:szCs w:val="24"/>
        </w:rPr>
        <w:t>1</w:t>
      </w:r>
      <w:r w:rsidR="009907BD" w:rsidRPr="00F96827">
        <w:rPr>
          <w:rFonts w:ascii="Constantia" w:hAnsi="Constantia"/>
          <w:i/>
          <w:noProof w:val="0"/>
          <w:sz w:val="24"/>
          <w:szCs w:val="24"/>
        </w:rPr>
        <w:t xml:space="preserve"> – </w:t>
      </w:r>
      <w:r w:rsidRPr="00F96827">
        <w:rPr>
          <w:rFonts w:ascii="Constantia" w:hAnsi="Constantia"/>
          <w:i/>
          <w:noProof w:val="0"/>
          <w:sz w:val="24"/>
          <w:szCs w:val="24"/>
        </w:rPr>
        <w:t>The Agency’s contribution to efforts to address corruption</w:t>
      </w:r>
    </w:p>
    <w:p w:rsidR="003A09AE" w:rsidRPr="00F96827" w:rsidRDefault="00AD43C5">
      <w:pPr>
        <w:jc w:val="both"/>
        <w:rPr>
          <w:rFonts w:ascii="Constantia" w:hAnsi="Constantia"/>
          <w:b/>
          <w:noProof w:val="0"/>
          <w:color w:val="000080"/>
          <w:sz w:val="32"/>
          <w:szCs w:val="32"/>
        </w:rPr>
      </w:pPr>
      <w:r w:rsidRPr="00AD43C5">
        <w:rPr>
          <w:rFonts w:ascii="Constantia" w:hAnsi="Constantia"/>
          <w:b/>
          <w:color w:val="000080"/>
          <w:sz w:val="32"/>
          <w:szCs w:val="32"/>
        </w:rPr>
        <w:drawing>
          <wp:inline distT="0" distB="0" distL="0" distR="0">
            <wp:extent cx="6074797" cy="2679589"/>
            <wp:effectExtent l="0" t="0" r="0" b="0"/>
            <wp:docPr id="161" name="Chart 1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D43C5" w:rsidRDefault="00AD43C5" w:rsidP="00FA5C5C">
      <w:pPr>
        <w:jc w:val="both"/>
        <w:rPr>
          <w:rFonts w:ascii="Constantia" w:hAnsi="Constantia"/>
          <w:noProof w:val="0"/>
          <w:sz w:val="24"/>
          <w:szCs w:val="24"/>
        </w:rPr>
      </w:pPr>
    </w:p>
    <w:p w:rsidR="00315360" w:rsidRPr="00F96827" w:rsidRDefault="00FA5C5C" w:rsidP="00FA5C5C">
      <w:pPr>
        <w:jc w:val="both"/>
        <w:rPr>
          <w:rFonts w:ascii="Constantia" w:hAnsi="Constantia"/>
          <w:noProof w:val="0"/>
          <w:sz w:val="24"/>
          <w:szCs w:val="24"/>
        </w:rPr>
      </w:pPr>
      <w:r w:rsidRPr="00F96827">
        <w:rPr>
          <w:rFonts w:ascii="Constantia" w:hAnsi="Constantia"/>
          <w:noProof w:val="0"/>
          <w:sz w:val="24"/>
          <w:szCs w:val="24"/>
        </w:rPr>
        <w:t>Citizens expect more of the Agency, as evidenced by the findings presented in Chart 2</w:t>
      </w:r>
      <w:r w:rsidR="00161720">
        <w:rPr>
          <w:rFonts w:ascii="Constantia" w:hAnsi="Constantia"/>
          <w:noProof w:val="0"/>
          <w:sz w:val="24"/>
          <w:szCs w:val="24"/>
        </w:rPr>
        <w:t>2</w:t>
      </w:r>
      <w:r w:rsidRPr="00F96827">
        <w:rPr>
          <w:rFonts w:ascii="Constantia" w:hAnsi="Constantia"/>
          <w:noProof w:val="0"/>
          <w:sz w:val="24"/>
          <w:szCs w:val="24"/>
        </w:rPr>
        <w:t>. More than one-half of those polled (55 percent) doubt this institution’s ability to control how political parties are funded.</w:t>
      </w:r>
    </w:p>
    <w:p w:rsidR="00894816" w:rsidRPr="00F96827" w:rsidRDefault="00D342F3" w:rsidP="00894816">
      <w:pPr>
        <w:spacing w:line="240" w:lineRule="auto"/>
        <w:contextualSpacing/>
        <w:jc w:val="center"/>
        <w:rPr>
          <w:rFonts w:ascii="Constantia" w:hAnsi="Constantia"/>
          <w:i/>
          <w:noProof w:val="0"/>
          <w:sz w:val="24"/>
          <w:szCs w:val="24"/>
        </w:rPr>
      </w:pPr>
      <w:r w:rsidRPr="00F96827">
        <w:rPr>
          <w:rFonts w:ascii="Constantia" w:hAnsi="Constantia"/>
          <w:i/>
          <w:noProof w:val="0"/>
          <w:sz w:val="24"/>
          <w:szCs w:val="24"/>
        </w:rPr>
        <w:t>Chart</w:t>
      </w:r>
      <w:r w:rsidR="00315360" w:rsidRPr="00F96827">
        <w:rPr>
          <w:rFonts w:ascii="Constantia" w:hAnsi="Constantia"/>
          <w:i/>
          <w:noProof w:val="0"/>
          <w:sz w:val="24"/>
          <w:szCs w:val="24"/>
        </w:rPr>
        <w:t xml:space="preserve"> 2</w:t>
      </w:r>
      <w:r w:rsidR="00161720">
        <w:rPr>
          <w:rFonts w:ascii="Constantia" w:hAnsi="Constantia"/>
          <w:i/>
          <w:noProof w:val="0"/>
          <w:sz w:val="24"/>
          <w:szCs w:val="24"/>
        </w:rPr>
        <w:t>2</w:t>
      </w:r>
      <w:r w:rsidR="00894816" w:rsidRPr="00F96827">
        <w:rPr>
          <w:rFonts w:ascii="Constantia" w:hAnsi="Constantia"/>
          <w:i/>
          <w:noProof w:val="0"/>
          <w:sz w:val="24"/>
          <w:szCs w:val="24"/>
        </w:rPr>
        <w:t xml:space="preserve"> – </w:t>
      </w:r>
      <w:r w:rsidRPr="00F96827">
        <w:rPr>
          <w:rFonts w:ascii="Constantia" w:hAnsi="Constantia"/>
          <w:i/>
          <w:noProof w:val="0"/>
          <w:sz w:val="24"/>
          <w:szCs w:val="24"/>
        </w:rPr>
        <w:t xml:space="preserve">Is the Agency able to control </w:t>
      </w:r>
      <w:r w:rsidR="00D74F7B" w:rsidRPr="00F96827">
        <w:rPr>
          <w:rFonts w:ascii="Constantia" w:hAnsi="Constantia"/>
          <w:i/>
          <w:noProof w:val="0"/>
          <w:sz w:val="24"/>
          <w:szCs w:val="24"/>
        </w:rPr>
        <w:t>political party funding arrangements</w:t>
      </w:r>
      <w:r w:rsidR="00894816" w:rsidRPr="00F96827">
        <w:rPr>
          <w:rFonts w:ascii="Constantia" w:hAnsi="Constantia"/>
          <w:i/>
          <w:noProof w:val="0"/>
          <w:sz w:val="24"/>
          <w:szCs w:val="24"/>
        </w:rPr>
        <w:t>?</w:t>
      </w:r>
    </w:p>
    <w:p w:rsidR="00894816" w:rsidRPr="00F96827" w:rsidRDefault="00A933AA" w:rsidP="00894816">
      <w:pPr>
        <w:jc w:val="center"/>
        <w:rPr>
          <w:rFonts w:ascii="Constantia" w:hAnsi="Constantia"/>
          <w:noProof w:val="0"/>
          <w:sz w:val="24"/>
          <w:szCs w:val="24"/>
        </w:rPr>
      </w:pPr>
      <w:r w:rsidRPr="00A933AA">
        <w:rPr>
          <w:rFonts w:ascii="Constantia" w:hAnsi="Constantia"/>
          <w:sz w:val="24"/>
          <w:szCs w:val="24"/>
        </w:rPr>
        <w:drawing>
          <wp:inline distT="0" distB="0" distL="0" distR="0">
            <wp:extent cx="5756745" cy="2528514"/>
            <wp:effectExtent l="0" t="0" r="0" b="0"/>
            <wp:docPr id="162" name="Chart 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E5743" w:rsidRPr="00F96827" w:rsidRDefault="00FA5C5C" w:rsidP="00FA5C5C">
      <w:pPr>
        <w:pBdr>
          <w:top w:val="single" w:sz="4" w:space="1" w:color="auto"/>
          <w:left w:val="single" w:sz="4" w:space="4" w:color="auto"/>
          <w:bottom w:val="single" w:sz="4" w:space="1" w:color="auto"/>
          <w:right w:val="single" w:sz="4" w:space="4" w:color="auto"/>
        </w:pBdr>
        <w:jc w:val="center"/>
        <w:rPr>
          <w:rFonts w:ascii="Constantia" w:hAnsi="Constantia"/>
          <w:i/>
          <w:noProof w:val="0"/>
          <w:color w:val="C00000"/>
          <w:sz w:val="24"/>
          <w:szCs w:val="24"/>
        </w:rPr>
      </w:pPr>
      <w:r w:rsidRPr="00F96827">
        <w:rPr>
          <w:rFonts w:ascii="Constantia" w:hAnsi="Constantia"/>
          <w:i/>
          <w:noProof w:val="0"/>
          <w:color w:val="C00000"/>
          <w:sz w:val="24"/>
          <w:szCs w:val="24"/>
        </w:rPr>
        <w:t xml:space="preserve">Citizens have </w:t>
      </w:r>
      <w:r w:rsidR="009165CC" w:rsidRPr="00F96827">
        <w:rPr>
          <w:rFonts w:ascii="Constantia" w:hAnsi="Constantia"/>
          <w:i/>
          <w:noProof w:val="0"/>
          <w:color w:val="C00000"/>
          <w:sz w:val="24"/>
          <w:szCs w:val="24"/>
        </w:rPr>
        <w:t>doubted</w:t>
      </w:r>
      <w:r w:rsidRPr="00F96827">
        <w:rPr>
          <w:rFonts w:ascii="Constantia" w:hAnsi="Constantia"/>
          <w:i/>
          <w:noProof w:val="0"/>
          <w:color w:val="C00000"/>
          <w:sz w:val="24"/>
          <w:szCs w:val="24"/>
        </w:rPr>
        <w:t xml:space="preserve"> in the Agency’s ability to exercise this function ever since it was first set up. Its best result was recorded in December 2012, when 22 </w:t>
      </w:r>
      <w:r w:rsidR="009165CC" w:rsidRPr="00F96827">
        <w:rPr>
          <w:rFonts w:ascii="Constantia" w:hAnsi="Constantia"/>
          <w:i/>
          <w:noProof w:val="0"/>
          <w:color w:val="C00000"/>
          <w:sz w:val="24"/>
          <w:szCs w:val="24"/>
        </w:rPr>
        <w:t>percent</w:t>
      </w:r>
      <w:r w:rsidRPr="00F96827">
        <w:rPr>
          <w:rFonts w:ascii="Constantia" w:hAnsi="Constantia"/>
          <w:i/>
          <w:noProof w:val="0"/>
          <w:color w:val="C00000"/>
          <w:sz w:val="24"/>
          <w:szCs w:val="24"/>
        </w:rPr>
        <w:t xml:space="preserve"> of those polled believed the Agency had the capacity to either partly or fully control political party funding.</w:t>
      </w:r>
    </w:p>
    <w:sectPr w:rsidR="00EE5743" w:rsidRPr="00F96827" w:rsidSect="001D7AE2">
      <w:headerReference w:type="default" r:id="rId30"/>
      <w:footerReference w:type="even" r:id="rId31"/>
      <w:footerReference w:type="default" r:id="rId32"/>
      <w:headerReference w:type="first" r:id="rId33"/>
      <w:pgSz w:w="11907" w:h="16839" w:code="9"/>
      <w:pgMar w:top="2268" w:right="1418" w:bottom="1418" w:left="1418" w:header="0"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5B5" w:rsidRDefault="00BA55B5" w:rsidP="003D1D51">
      <w:pPr>
        <w:spacing w:after="0" w:line="240" w:lineRule="auto"/>
      </w:pPr>
      <w:r>
        <w:separator/>
      </w:r>
    </w:p>
  </w:endnote>
  <w:endnote w:type="continuationSeparator" w:id="0">
    <w:p w:rsidR="00BA55B5" w:rsidRDefault="00BA55B5" w:rsidP="003D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FBB" w:rsidRDefault="00D90FBB" w:rsidP="00737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0FBB" w:rsidRDefault="00D90FBB" w:rsidP="001D7A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FBB" w:rsidRPr="00266770" w:rsidRDefault="00D90FBB" w:rsidP="00737106">
    <w:pPr>
      <w:pStyle w:val="Footer"/>
      <w:framePr w:wrap="around" w:vAnchor="text" w:hAnchor="margin" w:xAlign="right" w:y="1"/>
      <w:rPr>
        <w:rStyle w:val="PageNumber"/>
        <w:rFonts w:ascii="Constantia" w:hAnsi="Constantia"/>
      </w:rPr>
    </w:pPr>
    <w:r w:rsidRPr="00266770">
      <w:rPr>
        <w:rStyle w:val="PageNumber"/>
        <w:rFonts w:ascii="Constantia" w:hAnsi="Constantia"/>
      </w:rPr>
      <w:fldChar w:fldCharType="begin"/>
    </w:r>
    <w:r w:rsidRPr="00266770">
      <w:rPr>
        <w:rStyle w:val="PageNumber"/>
        <w:rFonts w:ascii="Constantia" w:hAnsi="Constantia"/>
      </w:rPr>
      <w:instrText xml:space="preserve">PAGE  </w:instrText>
    </w:r>
    <w:r w:rsidRPr="00266770">
      <w:rPr>
        <w:rStyle w:val="PageNumber"/>
        <w:rFonts w:ascii="Constantia" w:hAnsi="Constantia"/>
      </w:rPr>
      <w:fldChar w:fldCharType="separate"/>
    </w:r>
    <w:r w:rsidR="00AA43A6">
      <w:rPr>
        <w:rStyle w:val="PageNumber"/>
        <w:rFonts w:ascii="Constantia" w:hAnsi="Constantia"/>
      </w:rPr>
      <w:t>3</w:t>
    </w:r>
    <w:r w:rsidRPr="00266770">
      <w:rPr>
        <w:rStyle w:val="PageNumber"/>
        <w:rFonts w:ascii="Constantia" w:hAnsi="Constantia"/>
      </w:rPr>
      <w:fldChar w:fldCharType="end"/>
    </w:r>
  </w:p>
  <w:p w:rsidR="00D90FBB" w:rsidRPr="001D7AE2" w:rsidRDefault="00D90FBB" w:rsidP="001D7AE2">
    <w:pPr>
      <w:pStyle w:val="Footer"/>
      <w:ind w:right="360"/>
      <w:jc w:val="right"/>
      <w:rPr>
        <w:rFonts w:ascii="Constantia" w:hAnsi="Constant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5B5" w:rsidRDefault="00BA55B5" w:rsidP="003D1D51">
      <w:pPr>
        <w:spacing w:after="0" w:line="240" w:lineRule="auto"/>
      </w:pPr>
      <w:r>
        <w:separator/>
      </w:r>
    </w:p>
  </w:footnote>
  <w:footnote w:type="continuationSeparator" w:id="0">
    <w:p w:rsidR="00BA55B5" w:rsidRDefault="00BA55B5" w:rsidP="003D1D51">
      <w:pPr>
        <w:spacing w:after="0" w:line="240" w:lineRule="auto"/>
      </w:pPr>
      <w:r>
        <w:continuationSeparator/>
      </w:r>
    </w:p>
  </w:footnote>
  <w:footnote w:id="1">
    <w:p w:rsidR="00D90FBB" w:rsidRPr="00D951F9" w:rsidRDefault="00D90FBB" w:rsidP="000668EE">
      <w:pPr>
        <w:pStyle w:val="FootnoteText"/>
        <w:jc w:val="both"/>
        <w:rPr>
          <w:rFonts w:ascii="Constantia" w:hAnsi="Constantia"/>
          <w:noProof w:val="0"/>
          <w:lang w:val="en-GB"/>
        </w:rPr>
      </w:pPr>
      <w:r w:rsidRPr="00D951F9">
        <w:rPr>
          <w:rStyle w:val="FootnoteReference"/>
          <w:rFonts w:ascii="Constantia" w:hAnsi="Constantia"/>
          <w:noProof w:val="0"/>
          <w:lang w:val="en-GB"/>
        </w:rPr>
        <w:footnoteRef/>
      </w:r>
      <w:r>
        <w:rPr>
          <w:rFonts w:ascii="Constantia" w:hAnsi="Constantia"/>
          <w:noProof w:val="0"/>
          <w:lang w:val="en-GB"/>
        </w:rPr>
        <w:t xml:space="preserve"> In this report we will compare and contrast the findings of multiple survey cycles, but have here opted for a comparison with December 2012 as this is the watershed period after which confidence in institutions grew and corruption became recognised as a priority by members of the public.</w:t>
      </w:r>
    </w:p>
  </w:footnote>
  <w:footnote w:id="2">
    <w:p w:rsidR="00D90FBB" w:rsidRPr="00D951F9" w:rsidRDefault="00D90FBB" w:rsidP="003E4761">
      <w:pPr>
        <w:pStyle w:val="FootnoteText"/>
        <w:jc w:val="both"/>
        <w:rPr>
          <w:rFonts w:ascii="Constantia" w:hAnsi="Constantia"/>
          <w:noProof w:val="0"/>
          <w:lang w:val="en-GB"/>
        </w:rPr>
      </w:pPr>
      <w:r w:rsidRPr="00D951F9">
        <w:rPr>
          <w:rStyle w:val="FootnoteReference"/>
          <w:rFonts w:ascii="Constantia" w:hAnsi="Constantia"/>
          <w:noProof w:val="0"/>
          <w:lang w:val="en-GB"/>
        </w:rPr>
        <w:footnoteRef/>
      </w:r>
      <w:r>
        <w:rPr>
          <w:rFonts w:ascii="Constantia" w:hAnsi="Constantia"/>
          <w:noProof w:val="0"/>
          <w:lang w:val="en-GB"/>
        </w:rPr>
        <w:t>The greatest percentage of direct corruption cases involving the police were recorded in October 2010 and November 2011 – 26 percent; the lowest percentage of respondents admitting to having bribed a police officer was 15 percent, reported in June 2013.</w:t>
      </w:r>
    </w:p>
  </w:footnote>
  <w:footnote w:id="3">
    <w:p w:rsidR="00D90FBB" w:rsidRPr="00D951F9" w:rsidRDefault="00D90FBB" w:rsidP="00E3798B">
      <w:pPr>
        <w:pStyle w:val="FootnoteText"/>
        <w:jc w:val="both"/>
        <w:rPr>
          <w:rFonts w:ascii="Constantia" w:hAnsi="Constantia"/>
          <w:noProof w:val="0"/>
          <w:lang w:val="en-GB"/>
        </w:rPr>
      </w:pPr>
      <w:r w:rsidRPr="00D951F9">
        <w:rPr>
          <w:rStyle w:val="FootnoteReference"/>
          <w:rFonts w:ascii="Constantia" w:hAnsi="Constantia"/>
          <w:noProof w:val="0"/>
          <w:lang w:val="en-GB"/>
        </w:rPr>
        <w:footnoteRef/>
      </w:r>
      <w:r>
        <w:rPr>
          <w:rFonts w:ascii="Constantia" w:hAnsi="Constantia"/>
          <w:noProof w:val="0"/>
          <w:lang w:val="en-GB"/>
        </w:rPr>
        <w:t xml:space="preserve"> The percentages shown in Chart 10 were obtained by adding together responses claiming the practices offered could be considered corruption </w:t>
      </w:r>
      <w:r>
        <w:rPr>
          <w:rFonts w:ascii="Constantia" w:hAnsi="Constantia"/>
          <w:noProof w:val="0"/>
          <w:color w:val="C00000"/>
          <w:u w:val="single"/>
          <w:lang w:val="en-GB"/>
        </w:rPr>
        <w:t>to a moderate</w:t>
      </w:r>
      <w:r w:rsidRPr="00C42CF5">
        <w:rPr>
          <w:rFonts w:ascii="Constantia" w:hAnsi="Constantia"/>
          <w:noProof w:val="0"/>
          <w:lang w:val="en-GB"/>
        </w:rPr>
        <w:t xml:space="preserve"> or </w:t>
      </w:r>
      <w:r>
        <w:rPr>
          <w:rFonts w:ascii="Constantia" w:hAnsi="Constantia"/>
          <w:noProof w:val="0"/>
          <w:color w:val="C00000"/>
          <w:u w:val="single"/>
          <w:lang w:val="en-GB"/>
        </w:rPr>
        <w:t>great extent.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FBB" w:rsidRPr="002E53B6" w:rsidRDefault="00D90FBB">
    <w:pPr>
      <w:pStyle w:val="Header"/>
    </w:pPr>
    <w:r>
      <w:drawing>
        <wp:anchor distT="0" distB="0" distL="114300" distR="114300" simplePos="0" relativeHeight="251661312" behindDoc="0" locked="0" layoutInCell="1" allowOverlap="1">
          <wp:simplePos x="0" y="0"/>
          <wp:positionH relativeFrom="column">
            <wp:posOffset>5491480</wp:posOffset>
          </wp:positionH>
          <wp:positionV relativeFrom="paragraph">
            <wp:posOffset>85725</wp:posOffset>
          </wp:positionV>
          <wp:extent cx="739775" cy="1451610"/>
          <wp:effectExtent l="19050" t="0" r="3175" b="0"/>
          <wp:wrapSquare wrapText="bothSides"/>
          <wp:docPr id="130" name="Picture 28"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739775" cy="1451610"/>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column">
            <wp:posOffset>-156845</wp:posOffset>
          </wp:positionH>
          <wp:positionV relativeFrom="paragraph">
            <wp:posOffset>448310</wp:posOffset>
          </wp:positionV>
          <wp:extent cx="1593850" cy="568960"/>
          <wp:effectExtent l="19050" t="0" r="6350" b="0"/>
          <wp:wrapSquare wrapText="bothSides"/>
          <wp:docPr id="1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593850" cy="56896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FBB" w:rsidRDefault="00D90FBB">
    <w:pPr>
      <w:pStyle w:val="Header"/>
    </w:pPr>
    <w:r w:rsidRPr="00C57618">
      <w:drawing>
        <wp:anchor distT="0" distB="0" distL="114300" distR="114300" simplePos="0" relativeHeight="251665408" behindDoc="0" locked="0" layoutInCell="1" allowOverlap="1">
          <wp:simplePos x="0" y="0"/>
          <wp:positionH relativeFrom="column">
            <wp:posOffset>5640015</wp:posOffset>
          </wp:positionH>
          <wp:positionV relativeFrom="paragraph">
            <wp:posOffset>239864</wp:posOffset>
          </wp:positionV>
          <wp:extent cx="741100" cy="1455089"/>
          <wp:effectExtent l="19050" t="0" r="3175" b="0"/>
          <wp:wrapSquare wrapText="bothSides"/>
          <wp:docPr id="6" name="Picture 28"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739775" cy="1451610"/>
                  </a:xfrm>
                  <a:prstGeom prst="rect">
                    <a:avLst/>
                  </a:prstGeom>
                </pic:spPr>
              </pic:pic>
            </a:graphicData>
          </a:graphic>
        </wp:anchor>
      </w:drawing>
    </w:r>
    <w:r w:rsidRPr="00C57618">
      <w:drawing>
        <wp:anchor distT="0" distB="0" distL="114300" distR="114300" simplePos="0" relativeHeight="251663360" behindDoc="0" locked="0" layoutInCell="1" allowOverlap="1">
          <wp:simplePos x="0" y="0"/>
          <wp:positionH relativeFrom="column">
            <wp:posOffset>-6737</wp:posOffset>
          </wp:positionH>
          <wp:positionV relativeFrom="paragraph">
            <wp:posOffset>596348</wp:posOffset>
          </wp:positionV>
          <wp:extent cx="1599842" cy="572494"/>
          <wp:effectExtent l="19050" t="0" r="358"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599842" cy="57249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566"/>
      </v:shape>
    </w:pict>
  </w:numPicBullet>
  <w:abstractNum w:abstractNumId="0">
    <w:nsid w:val="00FE2C4B"/>
    <w:multiLevelType w:val="hybridMultilevel"/>
    <w:tmpl w:val="C7967A5A"/>
    <w:lvl w:ilvl="0" w:tplc="281A000D">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nsid w:val="028D12D0"/>
    <w:multiLevelType w:val="hybridMultilevel"/>
    <w:tmpl w:val="FDDEC3F2"/>
    <w:lvl w:ilvl="0" w:tplc="664262E2">
      <w:start w:val="1"/>
      <w:numFmt w:val="decimal"/>
      <w:lvlText w:val="%1)"/>
      <w:lvlJc w:val="left"/>
      <w:pPr>
        <w:tabs>
          <w:tab w:val="num" w:pos="1305"/>
        </w:tabs>
        <w:ind w:left="1305" w:hanging="765"/>
      </w:pPr>
      <w:rPr>
        <w:rFonts w:cs="Times New Roman" w:hint="default"/>
      </w:rPr>
    </w:lvl>
    <w:lvl w:ilvl="1" w:tplc="081A0019">
      <w:start w:val="1"/>
      <w:numFmt w:val="lowerLetter"/>
      <w:lvlText w:val="%2."/>
      <w:lvlJc w:val="left"/>
      <w:pPr>
        <w:tabs>
          <w:tab w:val="num" w:pos="1620"/>
        </w:tabs>
        <w:ind w:left="1620" w:hanging="360"/>
      </w:pPr>
      <w:rPr>
        <w:rFonts w:cs="Times New Roman"/>
      </w:rPr>
    </w:lvl>
    <w:lvl w:ilvl="2" w:tplc="081A001B">
      <w:start w:val="1"/>
      <w:numFmt w:val="lowerRoman"/>
      <w:lvlText w:val="%3."/>
      <w:lvlJc w:val="right"/>
      <w:pPr>
        <w:tabs>
          <w:tab w:val="num" w:pos="2340"/>
        </w:tabs>
        <w:ind w:left="2340" w:hanging="180"/>
      </w:pPr>
      <w:rPr>
        <w:rFonts w:cs="Times New Roman"/>
      </w:rPr>
    </w:lvl>
    <w:lvl w:ilvl="3" w:tplc="081A000F">
      <w:start w:val="1"/>
      <w:numFmt w:val="decimal"/>
      <w:lvlText w:val="%4."/>
      <w:lvlJc w:val="left"/>
      <w:pPr>
        <w:tabs>
          <w:tab w:val="num" w:pos="3060"/>
        </w:tabs>
        <w:ind w:left="3060" w:hanging="360"/>
      </w:pPr>
      <w:rPr>
        <w:rFonts w:cs="Times New Roman"/>
      </w:rPr>
    </w:lvl>
    <w:lvl w:ilvl="4" w:tplc="081A0019">
      <w:start w:val="1"/>
      <w:numFmt w:val="lowerLetter"/>
      <w:lvlText w:val="%5."/>
      <w:lvlJc w:val="left"/>
      <w:pPr>
        <w:tabs>
          <w:tab w:val="num" w:pos="3780"/>
        </w:tabs>
        <w:ind w:left="3780" w:hanging="360"/>
      </w:pPr>
      <w:rPr>
        <w:rFonts w:cs="Times New Roman"/>
      </w:rPr>
    </w:lvl>
    <w:lvl w:ilvl="5" w:tplc="081A001B">
      <w:start w:val="1"/>
      <w:numFmt w:val="lowerRoman"/>
      <w:lvlText w:val="%6."/>
      <w:lvlJc w:val="right"/>
      <w:pPr>
        <w:tabs>
          <w:tab w:val="num" w:pos="4500"/>
        </w:tabs>
        <w:ind w:left="4500" w:hanging="180"/>
      </w:pPr>
      <w:rPr>
        <w:rFonts w:cs="Times New Roman"/>
      </w:rPr>
    </w:lvl>
    <w:lvl w:ilvl="6" w:tplc="081A000F">
      <w:start w:val="1"/>
      <w:numFmt w:val="decimal"/>
      <w:lvlText w:val="%7."/>
      <w:lvlJc w:val="left"/>
      <w:pPr>
        <w:tabs>
          <w:tab w:val="num" w:pos="5220"/>
        </w:tabs>
        <w:ind w:left="5220" w:hanging="360"/>
      </w:pPr>
      <w:rPr>
        <w:rFonts w:cs="Times New Roman"/>
      </w:rPr>
    </w:lvl>
    <w:lvl w:ilvl="7" w:tplc="081A0019">
      <w:start w:val="1"/>
      <w:numFmt w:val="lowerLetter"/>
      <w:lvlText w:val="%8."/>
      <w:lvlJc w:val="left"/>
      <w:pPr>
        <w:tabs>
          <w:tab w:val="num" w:pos="5940"/>
        </w:tabs>
        <w:ind w:left="5940" w:hanging="360"/>
      </w:pPr>
      <w:rPr>
        <w:rFonts w:cs="Times New Roman"/>
      </w:rPr>
    </w:lvl>
    <w:lvl w:ilvl="8" w:tplc="081A001B">
      <w:start w:val="1"/>
      <w:numFmt w:val="lowerRoman"/>
      <w:lvlText w:val="%9."/>
      <w:lvlJc w:val="right"/>
      <w:pPr>
        <w:tabs>
          <w:tab w:val="num" w:pos="6660"/>
        </w:tabs>
        <w:ind w:left="6660" w:hanging="180"/>
      </w:pPr>
      <w:rPr>
        <w:rFonts w:cs="Times New Roman"/>
      </w:rPr>
    </w:lvl>
  </w:abstractNum>
  <w:abstractNum w:abstractNumId="2">
    <w:nsid w:val="08BB1466"/>
    <w:multiLevelType w:val="hybridMultilevel"/>
    <w:tmpl w:val="6464BB02"/>
    <w:lvl w:ilvl="0" w:tplc="621892C6">
      <w:start w:val="1"/>
      <w:numFmt w:val="decimal"/>
      <w:lvlText w:val="%1)"/>
      <w:lvlJc w:val="left"/>
      <w:pPr>
        <w:tabs>
          <w:tab w:val="num" w:pos="3960"/>
        </w:tabs>
        <w:ind w:left="3960" w:hanging="360"/>
      </w:pPr>
      <w:rPr>
        <w:rFonts w:cs="Times New Roman" w:hint="default"/>
      </w:rPr>
    </w:lvl>
    <w:lvl w:ilvl="1" w:tplc="081A0019">
      <w:start w:val="1"/>
      <w:numFmt w:val="lowerLetter"/>
      <w:lvlText w:val="%2."/>
      <w:lvlJc w:val="left"/>
      <w:pPr>
        <w:tabs>
          <w:tab w:val="num" w:pos="4680"/>
        </w:tabs>
        <w:ind w:left="4680" w:hanging="360"/>
      </w:pPr>
      <w:rPr>
        <w:rFonts w:cs="Times New Roman"/>
      </w:rPr>
    </w:lvl>
    <w:lvl w:ilvl="2" w:tplc="081A001B">
      <w:start w:val="1"/>
      <w:numFmt w:val="lowerRoman"/>
      <w:lvlText w:val="%3."/>
      <w:lvlJc w:val="right"/>
      <w:pPr>
        <w:tabs>
          <w:tab w:val="num" w:pos="5400"/>
        </w:tabs>
        <w:ind w:left="5400" w:hanging="180"/>
      </w:pPr>
      <w:rPr>
        <w:rFonts w:cs="Times New Roman"/>
      </w:rPr>
    </w:lvl>
    <w:lvl w:ilvl="3" w:tplc="081A000F">
      <w:start w:val="1"/>
      <w:numFmt w:val="decimal"/>
      <w:lvlText w:val="%4."/>
      <w:lvlJc w:val="left"/>
      <w:pPr>
        <w:tabs>
          <w:tab w:val="num" w:pos="6120"/>
        </w:tabs>
        <w:ind w:left="6120" w:hanging="360"/>
      </w:pPr>
      <w:rPr>
        <w:rFonts w:cs="Times New Roman"/>
      </w:rPr>
    </w:lvl>
    <w:lvl w:ilvl="4" w:tplc="081A0019">
      <w:start w:val="1"/>
      <w:numFmt w:val="lowerLetter"/>
      <w:lvlText w:val="%5."/>
      <w:lvlJc w:val="left"/>
      <w:pPr>
        <w:tabs>
          <w:tab w:val="num" w:pos="6840"/>
        </w:tabs>
        <w:ind w:left="6840" w:hanging="360"/>
      </w:pPr>
      <w:rPr>
        <w:rFonts w:cs="Times New Roman"/>
      </w:rPr>
    </w:lvl>
    <w:lvl w:ilvl="5" w:tplc="081A001B">
      <w:start w:val="1"/>
      <w:numFmt w:val="lowerRoman"/>
      <w:lvlText w:val="%6."/>
      <w:lvlJc w:val="right"/>
      <w:pPr>
        <w:tabs>
          <w:tab w:val="num" w:pos="7560"/>
        </w:tabs>
        <w:ind w:left="7560" w:hanging="180"/>
      </w:pPr>
      <w:rPr>
        <w:rFonts w:cs="Times New Roman"/>
      </w:rPr>
    </w:lvl>
    <w:lvl w:ilvl="6" w:tplc="081A000F">
      <w:start w:val="1"/>
      <w:numFmt w:val="decimal"/>
      <w:lvlText w:val="%7."/>
      <w:lvlJc w:val="left"/>
      <w:pPr>
        <w:tabs>
          <w:tab w:val="num" w:pos="8280"/>
        </w:tabs>
        <w:ind w:left="8280" w:hanging="360"/>
      </w:pPr>
      <w:rPr>
        <w:rFonts w:cs="Times New Roman"/>
      </w:rPr>
    </w:lvl>
    <w:lvl w:ilvl="7" w:tplc="081A0019">
      <w:start w:val="1"/>
      <w:numFmt w:val="lowerLetter"/>
      <w:lvlText w:val="%8."/>
      <w:lvlJc w:val="left"/>
      <w:pPr>
        <w:tabs>
          <w:tab w:val="num" w:pos="9000"/>
        </w:tabs>
        <w:ind w:left="9000" w:hanging="360"/>
      </w:pPr>
      <w:rPr>
        <w:rFonts w:cs="Times New Roman"/>
      </w:rPr>
    </w:lvl>
    <w:lvl w:ilvl="8" w:tplc="081A001B">
      <w:start w:val="1"/>
      <w:numFmt w:val="lowerRoman"/>
      <w:lvlText w:val="%9."/>
      <w:lvlJc w:val="right"/>
      <w:pPr>
        <w:tabs>
          <w:tab w:val="num" w:pos="9720"/>
        </w:tabs>
        <w:ind w:left="9720" w:hanging="180"/>
      </w:pPr>
      <w:rPr>
        <w:rFonts w:cs="Times New Roman"/>
      </w:rPr>
    </w:lvl>
  </w:abstractNum>
  <w:abstractNum w:abstractNumId="3">
    <w:nsid w:val="0D4F3723"/>
    <w:multiLevelType w:val="hybridMultilevel"/>
    <w:tmpl w:val="2AFA0130"/>
    <w:lvl w:ilvl="0" w:tplc="081A000F">
      <w:start w:val="1"/>
      <w:numFmt w:val="decimal"/>
      <w:lvlText w:val="%1."/>
      <w:lvlJc w:val="left"/>
      <w:pPr>
        <w:ind w:left="720" w:hanging="360"/>
      </w:pPr>
      <w:rPr>
        <w:rFonts w:cs="Times New Roman" w:hint="default"/>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4">
    <w:nsid w:val="0F380012"/>
    <w:multiLevelType w:val="hybridMultilevel"/>
    <w:tmpl w:val="E4621630"/>
    <w:lvl w:ilvl="0" w:tplc="3D52E86A">
      <w:start w:val="2"/>
      <w:numFmt w:val="decimal"/>
      <w:lvlText w:val="%1."/>
      <w:lvlJc w:val="left"/>
      <w:pPr>
        <w:ind w:left="1530" w:hanging="360"/>
      </w:pPr>
      <w:rPr>
        <w:rFonts w:cs="Times New Roman" w:hint="default"/>
      </w:rPr>
    </w:lvl>
    <w:lvl w:ilvl="1" w:tplc="04090019">
      <w:start w:val="1"/>
      <w:numFmt w:val="lowerLetter"/>
      <w:lvlText w:val="%2."/>
      <w:lvlJc w:val="left"/>
      <w:pPr>
        <w:ind w:left="2130" w:hanging="360"/>
      </w:pPr>
      <w:rPr>
        <w:rFonts w:cs="Times New Roman"/>
      </w:rPr>
    </w:lvl>
    <w:lvl w:ilvl="2" w:tplc="0409001B">
      <w:start w:val="1"/>
      <w:numFmt w:val="lowerRoman"/>
      <w:lvlText w:val="%3."/>
      <w:lvlJc w:val="right"/>
      <w:pPr>
        <w:ind w:left="2850" w:hanging="180"/>
      </w:pPr>
      <w:rPr>
        <w:rFonts w:cs="Times New Roman"/>
      </w:rPr>
    </w:lvl>
    <w:lvl w:ilvl="3" w:tplc="0409000F">
      <w:start w:val="1"/>
      <w:numFmt w:val="decimal"/>
      <w:lvlText w:val="%4."/>
      <w:lvlJc w:val="left"/>
      <w:pPr>
        <w:ind w:left="3570" w:hanging="360"/>
      </w:pPr>
      <w:rPr>
        <w:rFonts w:cs="Times New Roman"/>
      </w:rPr>
    </w:lvl>
    <w:lvl w:ilvl="4" w:tplc="04090019">
      <w:start w:val="1"/>
      <w:numFmt w:val="lowerLetter"/>
      <w:lvlText w:val="%5."/>
      <w:lvlJc w:val="left"/>
      <w:pPr>
        <w:ind w:left="4290" w:hanging="360"/>
      </w:pPr>
      <w:rPr>
        <w:rFonts w:cs="Times New Roman"/>
      </w:rPr>
    </w:lvl>
    <w:lvl w:ilvl="5" w:tplc="0409001B">
      <w:start w:val="1"/>
      <w:numFmt w:val="lowerRoman"/>
      <w:lvlText w:val="%6."/>
      <w:lvlJc w:val="right"/>
      <w:pPr>
        <w:ind w:left="5010" w:hanging="180"/>
      </w:pPr>
      <w:rPr>
        <w:rFonts w:cs="Times New Roman"/>
      </w:rPr>
    </w:lvl>
    <w:lvl w:ilvl="6" w:tplc="0409000F">
      <w:start w:val="1"/>
      <w:numFmt w:val="decimal"/>
      <w:lvlText w:val="%7."/>
      <w:lvlJc w:val="left"/>
      <w:pPr>
        <w:ind w:left="5730" w:hanging="360"/>
      </w:pPr>
      <w:rPr>
        <w:rFonts w:cs="Times New Roman"/>
      </w:rPr>
    </w:lvl>
    <w:lvl w:ilvl="7" w:tplc="04090019">
      <w:start w:val="1"/>
      <w:numFmt w:val="lowerLetter"/>
      <w:lvlText w:val="%8."/>
      <w:lvlJc w:val="left"/>
      <w:pPr>
        <w:ind w:left="6450" w:hanging="360"/>
      </w:pPr>
      <w:rPr>
        <w:rFonts w:cs="Times New Roman"/>
      </w:rPr>
    </w:lvl>
    <w:lvl w:ilvl="8" w:tplc="0409001B">
      <w:start w:val="1"/>
      <w:numFmt w:val="lowerRoman"/>
      <w:lvlText w:val="%9."/>
      <w:lvlJc w:val="right"/>
      <w:pPr>
        <w:ind w:left="7170" w:hanging="180"/>
      </w:pPr>
      <w:rPr>
        <w:rFonts w:cs="Times New Roman"/>
      </w:rPr>
    </w:lvl>
  </w:abstractNum>
  <w:abstractNum w:abstractNumId="5">
    <w:nsid w:val="1758344E"/>
    <w:multiLevelType w:val="hybridMultilevel"/>
    <w:tmpl w:val="17AC96CC"/>
    <w:lvl w:ilvl="0" w:tplc="C770BE24">
      <w:start w:val="1"/>
      <w:numFmt w:val="upp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6">
    <w:nsid w:val="1CF63628"/>
    <w:multiLevelType w:val="hybridMultilevel"/>
    <w:tmpl w:val="A26ED0B6"/>
    <w:lvl w:ilvl="0" w:tplc="CBBA140E">
      <w:start w:val="1"/>
      <w:numFmt w:val="decimal"/>
      <w:lvlText w:val="%1)"/>
      <w:lvlJc w:val="left"/>
      <w:pPr>
        <w:tabs>
          <w:tab w:val="num" w:pos="900"/>
        </w:tabs>
        <w:ind w:left="900" w:hanging="360"/>
      </w:pPr>
      <w:rPr>
        <w:rFonts w:cs="Times New Roman" w:hint="default"/>
      </w:rPr>
    </w:lvl>
    <w:lvl w:ilvl="1" w:tplc="081A0019">
      <w:start w:val="1"/>
      <w:numFmt w:val="lowerLetter"/>
      <w:lvlText w:val="%2."/>
      <w:lvlJc w:val="left"/>
      <w:pPr>
        <w:tabs>
          <w:tab w:val="num" w:pos="1620"/>
        </w:tabs>
        <w:ind w:left="1620" w:hanging="360"/>
      </w:pPr>
      <w:rPr>
        <w:rFonts w:cs="Times New Roman"/>
      </w:rPr>
    </w:lvl>
    <w:lvl w:ilvl="2" w:tplc="081A001B">
      <w:start w:val="1"/>
      <w:numFmt w:val="lowerRoman"/>
      <w:lvlText w:val="%3."/>
      <w:lvlJc w:val="right"/>
      <w:pPr>
        <w:tabs>
          <w:tab w:val="num" w:pos="2340"/>
        </w:tabs>
        <w:ind w:left="2340" w:hanging="180"/>
      </w:pPr>
      <w:rPr>
        <w:rFonts w:cs="Times New Roman"/>
      </w:rPr>
    </w:lvl>
    <w:lvl w:ilvl="3" w:tplc="081A000F">
      <w:start w:val="1"/>
      <w:numFmt w:val="decimal"/>
      <w:lvlText w:val="%4."/>
      <w:lvlJc w:val="left"/>
      <w:pPr>
        <w:tabs>
          <w:tab w:val="num" w:pos="3060"/>
        </w:tabs>
        <w:ind w:left="3060" w:hanging="360"/>
      </w:pPr>
      <w:rPr>
        <w:rFonts w:cs="Times New Roman"/>
      </w:rPr>
    </w:lvl>
    <w:lvl w:ilvl="4" w:tplc="081A0019">
      <w:start w:val="1"/>
      <w:numFmt w:val="lowerLetter"/>
      <w:lvlText w:val="%5."/>
      <w:lvlJc w:val="left"/>
      <w:pPr>
        <w:tabs>
          <w:tab w:val="num" w:pos="3780"/>
        </w:tabs>
        <w:ind w:left="3780" w:hanging="360"/>
      </w:pPr>
      <w:rPr>
        <w:rFonts w:cs="Times New Roman"/>
      </w:rPr>
    </w:lvl>
    <w:lvl w:ilvl="5" w:tplc="081A001B">
      <w:start w:val="1"/>
      <w:numFmt w:val="lowerRoman"/>
      <w:lvlText w:val="%6."/>
      <w:lvlJc w:val="right"/>
      <w:pPr>
        <w:tabs>
          <w:tab w:val="num" w:pos="4500"/>
        </w:tabs>
        <w:ind w:left="4500" w:hanging="180"/>
      </w:pPr>
      <w:rPr>
        <w:rFonts w:cs="Times New Roman"/>
      </w:rPr>
    </w:lvl>
    <w:lvl w:ilvl="6" w:tplc="081A000F">
      <w:start w:val="1"/>
      <w:numFmt w:val="decimal"/>
      <w:lvlText w:val="%7."/>
      <w:lvlJc w:val="left"/>
      <w:pPr>
        <w:tabs>
          <w:tab w:val="num" w:pos="5220"/>
        </w:tabs>
        <w:ind w:left="5220" w:hanging="360"/>
      </w:pPr>
      <w:rPr>
        <w:rFonts w:cs="Times New Roman"/>
      </w:rPr>
    </w:lvl>
    <w:lvl w:ilvl="7" w:tplc="081A0019">
      <w:start w:val="1"/>
      <w:numFmt w:val="lowerLetter"/>
      <w:lvlText w:val="%8."/>
      <w:lvlJc w:val="left"/>
      <w:pPr>
        <w:tabs>
          <w:tab w:val="num" w:pos="5940"/>
        </w:tabs>
        <w:ind w:left="5940" w:hanging="360"/>
      </w:pPr>
      <w:rPr>
        <w:rFonts w:cs="Times New Roman"/>
      </w:rPr>
    </w:lvl>
    <w:lvl w:ilvl="8" w:tplc="081A001B">
      <w:start w:val="1"/>
      <w:numFmt w:val="lowerRoman"/>
      <w:lvlText w:val="%9."/>
      <w:lvlJc w:val="right"/>
      <w:pPr>
        <w:tabs>
          <w:tab w:val="num" w:pos="6660"/>
        </w:tabs>
        <w:ind w:left="6660" w:hanging="180"/>
      </w:pPr>
      <w:rPr>
        <w:rFonts w:cs="Times New Roman"/>
      </w:rPr>
    </w:lvl>
  </w:abstractNum>
  <w:abstractNum w:abstractNumId="7">
    <w:nsid w:val="271518D8"/>
    <w:multiLevelType w:val="multilevel"/>
    <w:tmpl w:val="7AF694CA"/>
    <w:lvl w:ilvl="0">
      <w:start w:val="1"/>
      <w:numFmt w:val="decimal"/>
      <w:lvlText w:val="%1."/>
      <w:lvlJc w:val="left"/>
      <w:pPr>
        <w:ind w:left="360" w:hanging="36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nsid w:val="28AC122D"/>
    <w:multiLevelType w:val="hybridMultilevel"/>
    <w:tmpl w:val="E0F6D48C"/>
    <w:lvl w:ilvl="0" w:tplc="081A000F">
      <w:start w:val="1"/>
      <w:numFmt w:val="decimal"/>
      <w:lvlText w:val="%1."/>
      <w:lvlJc w:val="left"/>
      <w:pPr>
        <w:ind w:left="720" w:hanging="360"/>
      </w:pPr>
      <w:rPr>
        <w:rFonts w:cs="Times New Roman" w:hint="default"/>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9">
    <w:nsid w:val="2B504A1B"/>
    <w:multiLevelType w:val="hybridMultilevel"/>
    <w:tmpl w:val="7D0CDB36"/>
    <w:lvl w:ilvl="0" w:tplc="2556A910">
      <w:start w:val="1"/>
      <w:numFmt w:val="decimal"/>
      <w:lvlText w:val="%1)"/>
      <w:lvlJc w:val="left"/>
      <w:pPr>
        <w:tabs>
          <w:tab w:val="num" w:pos="1800"/>
        </w:tabs>
        <w:ind w:left="1800" w:hanging="360"/>
      </w:pPr>
      <w:rPr>
        <w:rFonts w:cs="Times New Roman" w:hint="default"/>
      </w:rPr>
    </w:lvl>
    <w:lvl w:ilvl="1" w:tplc="081A0019">
      <w:start w:val="1"/>
      <w:numFmt w:val="lowerLetter"/>
      <w:lvlText w:val="%2."/>
      <w:lvlJc w:val="left"/>
      <w:pPr>
        <w:tabs>
          <w:tab w:val="num" w:pos="2520"/>
        </w:tabs>
        <w:ind w:left="2520" w:hanging="360"/>
      </w:pPr>
      <w:rPr>
        <w:rFonts w:cs="Times New Roman"/>
      </w:rPr>
    </w:lvl>
    <w:lvl w:ilvl="2" w:tplc="081A001B">
      <w:start w:val="1"/>
      <w:numFmt w:val="lowerRoman"/>
      <w:lvlText w:val="%3."/>
      <w:lvlJc w:val="right"/>
      <w:pPr>
        <w:tabs>
          <w:tab w:val="num" w:pos="3240"/>
        </w:tabs>
        <w:ind w:left="3240" w:hanging="180"/>
      </w:pPr>
      <w:rPr>
        <w:rFonts w:cs="Times New Roman"/>
      </w:rPr>
    </w:lvl>
    <w:lvl w:ilvl="3" w:tplc="081A000F">
      <w:start w:val="1"/>
      <w:numFmt w:val="decimal"/>
      <w:lvlText w:val="%4."/>
      <w:lvlJc w:val="left"/>
      <w:pPr>
        <w:tabs>
          <w:tab w:val="num" w:pos="3960"/>
        </w:tabs>
        <w:ind w:left="3960" w:hanging="360"/>
      </w:pPr>
      <w:rPr>
        <w:rFonts w:cs="Times New Roman"/>
      </w:rPr>
    </w:lvl>
    <w:lvl w:ilvl="4" w:tplc="081A0019">
      <w:start w:val="1"/>
      <w:numFmt w:val="lowerLetter"/>
      <w:lvlText w:val="%5."/>
      <w:lvlJc w:val="left"/>
      <w:pPr>
        <w:tabs>
          <w:tab w:val="num" w:pos="4680"/>
        </w:tabs>
        <w:ind w:left="4680" w:hanging="360"/>
      </w:pPr>
      <w:rPr>
        <w:rFonts w:cs="Times New Roman"/>
      </w:rPr>
    </w:lvl>
    <w:lvl w:ilvl="5" w:tplc="081A001B">
      <w:start w:val="1"/>
      <w:numFmt w:val="lowerRoman"/>
      <w:lvlText w:val="%6."/>
      <w:lvlJc w:val="right"/>
      <w:pPr>
        <w:tabs>
          <w:tab w:val="num" w:pos="5400"/>
        </w:tabs>
        <w:ind w:left="5400" w:hanging="180"/>
      </w:pPr>
      <w:rPr>
        <w:rFonts w:cs="Times New Roman"/>
      </w:rPr>
    </w:lvl>
    <w:lvl w:ilvl="6" w:tplc="081A000F">
      <w:start w:val="1"/>
      <w:numFmt w:val="decimal"/>
      <w:lvlText w:val="%7."/>
      <w:lvlJc w:val="left"/>
      <w:pPr>
        <w:tabs>
          <w:tab w:val="num" w:pos="6120"/>
        </w:tabs>
        <w:ind w:left="6120" w:hanging="360"/>
      </w:pPr>
      <w:rPr>
        <w:rFonts w:cs="Times New Roman"/>
      </w:rPr>
    </w:lvl>
    <w:lvl w:ilvl="7" w:tplc="081A0019">
      <w:start w:val="1"/>
      <w:numFmt w:val="lowerLetter"/>
      <w:lvlText w:val="%8."/>
      <w:lvlJc w:val="left"/>
      <w:pPr>
        <w:tabs>
          <w:tab w:val="num" w:pos="6840"/>
        </w:tabs>
        <w:ind w:left="6840" w:hanging="360"/>
      </w:pPr>
      <w:rPr>
        <w:rFonts w:cs="Times New Roman"/>
      </w:rPr>
    </w:lvl>
    <w:lvl w:ilvl="8" w:tplc="081A001B">
      <w:start w:val="1"/>
      <w:numFmt w:val="lowerRoman"/>
      <w:lvlText w:val="%9."/>
      <w:lvlJc w:val="right"/>
      <w:pPr>
        <w:tabs>
          <w:tab w:val="num" w:pos="7560"/>
        </w:tabs>
        <w:ind w:left="7560" w:hanging="180"/>
      </w:pPr>
      <w:rPr>
        <w:rFonts w:cs="Times New Roman"/>
      </w:rPr>
    </w:lvl>
  </w:abstractNum>
  <w:abstractNum w:abstractNumId="10">
    <w:nsid w:val="2D060311"/>
    <w:multiLevelType w:val="hybridMultilevel"/>
    <w:tmpl w:val="1854D016"/>
    <w:lvl w:ilvl="0" w:tplc="953228EA">
      <w:start w:val="1"/>
      <w:numFmt w:val="decimal"/>
      <w:lvlText w:val="%1)"/>
      <w:lvlJc w:val="left"/>
      <w:pPr>
        <w:tabs>
          <w:tab w:val="num" w:pos="900"/>
        </w:tabs>
        <w:ind w:left="900" w:hanging="360"/>
      </w:pPr>
      <w:rPr>
        <w:rFonts w:cs="Times New Roman" w:hint="default"/>
      </w:rPr>
    </w:lvl>
    <w:lvl w:ilvl="1" w:tplc="081A0019">
      <w:start w:val="1"/>
      <w:numFmt w:val="lowerLetter"/>
      <w:lvlText w:val="%2."/>
      <w:lvlJc w:val="left"/>
      <w:pPr>
        <w:tabs>
          <w:tab w:val="num" w:pos="1620"/>
        </w:tabs>
        <w:ind w:left="1620" w:hanging="360"/>
      </w:pPr>
      <w:rPr>
        <w:rFonts w:cs="Times New Roman"/>
      </w:rPr>
    </w:lvl>
    <w:lvl w:ilvl="2" w:tplc="081A001B">
      <w:start w:val="1"/>
      <w:numFmt w:val="lowerRoman"/>
      <w:lvlText w:val="%3."/>
      <w:lvlJc w:val="right"/>
      <w:pPr>
        <w:tabs>
          <w:tab w:val="num" w:pos="2340"/>
        </w:tabs>
        <w:ind w:left="2340" w:hanging="180"/>
      </w:pPr>
      <w:rPr>
        <w:rFonts w:cs="Times New Roman"/>
      </w:rPr>
    </w:lvl>
    <w:lvl w:ilvl="3" w:tplc="081A000F">
      <w:start w:val="1"/>
      <w:numFmt w:val="decimal"/>
      <w:lvlText w:val="%4."/>
      <w:lvlJc w:val="left"/>
      <w:pPr>
        <w:tabs>
          <w:tab w:val="num" w:pos="3060"/>
        </w:tabs>
        <w:ind w:left="3060" w:hanging="360"/>
      </w:pPr>
      <w:rPr>
        <w:rFonts w:cs="Times New Roman"/>
      </w:rPr>
    </w:lvl>
    <w:lvl w:ilvl="4" w:tplc="081A0019">
      <w:start w:val="1"/>
      <w:numFmt w:val="lowerLetter"/>
      <w:lvlText w:val="%5."/>
      <w:lvlJc w:val="left"/>
      <w:pPr>
        <w:tabs>
          <w:tab w:val="num" w:pos="3780"/>
        </w:tabs>
        <w:ind w:left="3780" w:hanging="360"/>
      </w:pPr>
      <w:rPr>
        <w:rFonts w:cs="Times New Roman"/>
      </w:rPr>
    </w:lvl>
    <w:lvl w:ilvl="5" w:tplc="081A001B">
      <w:start w:val="1"/>
      <w:numFmt w:val="lowerRoman"/>
      <w:lvlText w:val="%6."/>
      <w:lvlJc w:val="right"/>
      <w:pPr>
        <w:tabs>
          <w:tab w:val="num" w:pos="4500"/>
        </w:tabs>
        <w:ind w:left="4500" w:hanging="180"/>
      </w:pPr>
      <w:rPr>
        <w:rFonts w:cs="Times New Roman"/>
      </w:rPr>
    </w:lvl>
    <w:lvl w:ilvl="6" w:tplc="081A000F">
      <w:start w:val="1"/>
      <w:numFmt w:val="decimal"/>
      <w:lvlText w:val="%7."/>
      <w:lvlJc w:val="left"/>
      <w:pPr>
        <w:tabs>
          <w:tab w:val="num" w:pos="5220"/>
        </w:tabs>
        <w:ind w:left="5220" w:hanging="360"/>
      </w:pPr>
      <w:rPr>
        <w:rFonts w:cs="Times New Roman"/>
      </w:rPr>
    </w:lvl>
    <w:lvl w:ilvl="7" w:tplc="081A0019">
      <w:start w:val="1"/>
      <w:numFmt w:val="lowerLetter"/>
      <w:lvlText w:val="%8."/>
      <w:lvlJc w:val="left"/>
      <w:pPr>
        <w:tabs>
          <w:tab w:val="num" w:pos="5940"/>
        </w:tabs>
        <w:ind w:left="5940" w:hanging="360"/>
      </w:pPr>
      <w:rPr>
        <w:rFonts w:cs="Times New Roman"/>
      </w:rPr>
    </w:lvl>
    <w:lvl w:ilvl="8" w:tplc="081A001B">
      <w:start w:val="1"/>
      <w:numFmt w:val="lowerRoman"/>
      <w:lvlText w:val="%9."/>
      <w:lvlJc w:val="right"/>
      <w:pPr>
        <w:tabs>
          <w:tab w:val="num" w:pos="6660"/>
        </w:tabs>
        <w:ind w:left="6660" w:hanging="180"/>
      </w:pPr>
      <w:rPr>
        <w:rFonts w:cs="Times New Roman"/>
      </w:rPr>
    </w:lvl>
  </w:abstractNum>
  <w:abstractNum w:abstractNumId="11">
    <w:nsid w:val="309B772C"/>
    <w:multiLevelType w:val="hybridMultilevel"/>
    <w:tmpl w:val="5EE4BAB0"/>
    <w:lvl w:ilvl="0" w:tplc="C9E290FA">
      <w:start w:val="4"/>
      <w:numFmt w:val="decimal"/>
      <w:lvlText w:val="%1."/>
      <w:lvlJc w:val="left"/>
      <w:pPr>
        <w:ind w:left="1080" w:hanging="360"/>
      </w:pPr>
      <w:rPr>
        <w:rFonts w:ascii="Calibri" w:hAnsi="Calibri" w:cs="Times New Roman" w:hint="default"/>
        <w:sz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4282492A"/>
    <w:multiLevelType w:val="hybridMultilevel"/>
    <w:tmpl w:val="420AFE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E62C2"/>
    <w:multiLevelType w:val="hybridMultilevel"/>
    <w:tmpl w:val="E4621630"/>
    <w:lvl w:ilvl="0" w:tplc="3D52E86A">
      <w:start w:val="2"/>
      <w:numFmt w:val="decimal"/>
      <w:lvlText w:val="%1."/>
      <w:lvlJc w:val="left"/>
      <w:pPr>
        <w:ind w:left="1080" w:hanging="360"/>
      </w:pPr>
      <w:rPr>
        <w:rFonts w:cs="Times New Roman" w:hint="default"/>
      </w:rPr>
    </w:lvl>
    <w:lvl w:ilvl="1" w:tplc="04090019">
      <w:start w:val="1"/>
      <w:numFmt w:val="lowerLetter"/>
      <w:lvlText w:val="%2."/>
      <w:lvlJc w:val="left"/>
      <w:pPr>
        <w:ind w:left="1860" w:hanging="360"/>
      </w:pPr>
      <w:rPr>
        <w:rFonts w:cs="Times New Roman"/>
      </w:rPr>
    </w:lvl>
    <w:lvl w:ilvl="2" w:tplc="0409001B">
      <w:start w:val="1"/>
      <w:numFmt w:val="lowerRoman"/>
      <w:lvlText w:val="%3."/>
      <w:lvlJc w:val="right"/>
      <w:pPr>
        <w:ind w:left="2580" w:hanging="180"/>
      </w:pPr>
      <w:rPr>
        <w:rFonts w:cs="Times New Roman"/>
      </w:rPr>
    </w:lvl>
    <w:lvl w:ilvl="3" w:tplc="0409000F">
      <w:start w:val="1"/>
      <w:numFmt w:val="decimal"/>
      <w:lvlText w:val="%4."/>
      <w:lvlJc w:val="left"/>
      <w:pPr>
        <w:ind w:left="3300" w:hanging="360"/>
      </w:pPr>
      <w:rPr>
        <w:rFonts w:cs="Times New Roman"/>
      </w:rPr>
    </w:lvl>
    <w:lvl w:ilvl="4" w:tplc="04090019">
      <w:start w:val="1"/>
      <w:numFmt w:val="lowerLetter"/>
      <w:lvlText w:val="%5."/>
      <w:lvlJc w:val="left"/>
      <w:pPr>
        <w:ind w:left="4020" w:hanging="360"/>
      </w:pPr>
      <w:rPr>
        <w:rFonts w:cs="Times New Roman"/>
      </w:rPr>
    </w:lvl>
    <w:lvl w:ilvl="5" w:tplc="0409001B">
      <w:start w:val="1"/>
      <w:numFmt w:val="lowerRoman"/>
      <w:lvlText w:val="%6."/>
      <w:lvlJc w:val="right"/>
      <w:pPr>
        <w:ind w:left="4740" w:hanging="180"/>
      </w:pPr>
      <w:rPr>
        <w:rFonts w:cs="Times New Roman"/>
      </w:rPr>
    </w:lvl>
    <w:lvl w:ilvl="6" w:tplc="0409000F">
      <w:start w:val="1"/>
      <w:numFmt w:val="decimal"/>
      <w:lvlText w:val="%7."/>
      <w:lvlJc w:val="left"/>
      <w:pPr>
        <w:ind w:left="5460" w:hanging="360"/>
      </w:pPr>
      <w:rPr>
        <w:rFonts w:cs="Times New Roman"/>
      </w:rPr>
    </w:lvl>
    <w:lvl w:ilvl="7" w:tplc="04090019">
      <w:start w:val="1"/>
      <w:numFmt w:val="lowerLetter"/>
      <w:lvlText w:val="%8."/>
      <w:lvlJc w:val="left"/>
      <w:pPr>
        <w:ind w:left="6180" w:hanging="360"/>
      </w:pPr>
      <w:rPr>
        <w:rFonts w:cs="Times New Roman"/>
      </w:rPr>
    </w:lvl>
    <w:lvl w:ilvl="8" w:tplc="0409001B">
      <w:start w:val="1"/>
      <w:numFmt w:val="lowerRoman"/>
      <w:lvlText w:val="%9."/>
      <w:lvlJc w:val="right"/>
      <w:pPr>
        <w:ind w:left="6900" w:hanging="180"/>
      </w:pPr>
      <w:rPr>
        <w:rFonts w:cs="Times New Roman"/>
      </w:rPr>
    </w:lvl>
  </w:abstractNum>
  <w:abstractNum w:abstractNumId="14">
    <w:nsid w:val="493B1331"/>
    <w:multiLevelType w:val="hybridMultilevel"/>
    <w:tmpl w:val="FB28EB76"/>
    <w:lvl w:ilvl="0" w:tplc="E3828F40">
      <w:start w:val="1"/>
      <w:numFmt w:val="bullet"/>
      <w:lvlText w:val=""/>
      <w:lvlJc w:val="left"/>
      <w:pPr>
        <w:tabs>
          <w:tab w:val="num" w:pos="3237"/>
        </w:tabs>
        <w:ind w:left="3237" w:hanging="357"/>
      </w:pPr>
      <w:rPr>
        <w:rFonts w:ascii="Symbol" w:hAnsi="Symbol" w:hint="default"/>
      </w:rPr>
    </w:lvl>
    <w:lvl w:ilvl="1" w:tplc="081A0003">
      <w:start w:val="1"/>
      <w:numFmt w:val="bullet"/>
      <w:lvlText w:val="o"/>
      <w:lvlJc w:val="left"/>
      <w:pPr>
        <w:tabs>
          <w:tab w:val="num" w:pos="4320"/>
        </w:tabs>
        <w:ind w:left="4320" w:hanging="360"/>
      </w:pPr>
      <w:rPr>
        <w:rFonts w:ascii="Courier New" w:hAnsi="Courier New" w:hint="default"/>
      </w:rPr>
    </w:lvl>
    <w:lvl w:ilvl="2" w:tplc="081A0005">
      <w:start w:val="1"/>
      <w:numFmt w:val="bullet"/>
      <w:lvlText w:val=""/>
      <w:lvlJc w:val="left"/>
      <w:pPr>
        <w:tabs>
          <w:tab w:val="num" w:pos="5040"/>
        </w:tabs>
        <w:ind w:left="5040" w:hanging="360"/>
      </w:pPr>
      <w:rPr>
        <w:rFonts w:ascii="Wingdings" w:hAnsi="Wingdings" w:hint="default"/>
      </w:rPr>
    </w:lvl>
    <w:lvl w:ilvl="3" w:tplc="081A0001">
      <w:start w:val="1"/>
      <w:numFmt w:val="bullet"/>
      <w:lvlText w:val=""/>
      <w:lvlJc w:val="left"/>
      <w:pPr>
        <w:tabs>
          <w:tab w:val="num" w:pos="5760"/>
        </w:tabs>
        <w:ind w:left="5760" w:hanging="360"/>
      </w:pPr>
      <w:rPr>
        <w:rFonts w:ascii="Symbol" w:hAnsi="Symbol" w:hint="default"/>
      </w:rPr>
    </w:lvl>
    <w:lvl w:ilvl="4" w:tplc="081A0003">
      <w:start w:val="1"/>
      <w:numFmt w:val="bullet"/>
      <w:lvlText w:val="o"/>
      <w:lvlJc w:val="left"/>
      <w:pPr>
        <w:tabs>
          <w:tab w:val="num" w:pos="6480"/>
        </w:tabs>
        <w:ind w:left="6480" w:hanging="360"/>
      </w:pPr>
      <w:rPr>
        <w:rFonts w:ascii="Courier New" w:hAnsi="Courier New" w:hint="default"/>
      </w:rPr>
    </w:lvl>
    <w:lvl w:ilvl="5" w:tplc="081A0005">
      <w:start w:val="1"/>
      <w:numFmt w:val="bullet"/>
      <w:lvlText w:val=""/>
      <w:lvlJc w:val="left"/>
      <w:pPr>
        <w:tabs>
          <w:tab w:val="num" w:pos="7200"/>
        </w:tabs>
        <w:ind w:left="7200" w:hanging="360"/>
      </w:pPr>
      <w:rPr>
        <w:rFonts w:ascii="Wingdings" w:hAnsi="Wingdings" w:hint="default"/>
      </w:rPr>
    </w:lvl>
    <w:lvl w:ilvl="6" w:tplc="081A0001">
      <w:start w:val="1"/>
      <w:numFmt w:val="bullet"/>
      <w:lvlText w:val=""/>
      <w:lvlJc w:val="left"/>
      <w:pPr>
        <w:tabs>
          <w:tab w:val="num" w:pos="7920"/>
        </w:tabs>
        <w:ind w:left="7920" w:hanging="360"/>
      </w:pPr>
      <w:rPr>
        <w:rFonts w:ascii="Symbol" w:hAnsi="Symbol" w:hint="default"/>
      </w:rPr>
    </w:lvl>
    <w:lvl w:ilvl="7" w:tplc="081A0003">
      <w:start w:val="1"/>
      <w:numFmt w:val="bullet"/>
      <w:lvlText w:val="o"/>
      <w:lvlJc w:val="left"/>
      <w:pPr>
        <w:tabs>
          <w:tab w:val="num" w:pos="8640"/>
        </w:tabs>
        <w:ind w:left="8640" w:hanging="360"/>
      </w:pPr>
      <w:rPr>
        <w:rFonts w:ascii="Courier New" w:hAnsi="Courier New" w:hint="default"/>
      </w:rPr>
    </w:lvl>
    <w:lvl w:ilvl="8" w:tplc="081A0005">
      <w:start w:val="1"/>
      <w:numFmt w:val="bullet"/>
      <w:lvlText w:val=""/>
      <w:lvlJc w:val="left"/>
      <w:pPr>
        <w:tabs>
          <w:tab w:val="num" w:pos="9360"/>
        </w:tabs>
        <w:ind w:left="9360" w:hanging="360"/>
      </w:pPr>
      <w:rPr>
        <w:rFonts w:ascii="Wingdings" w:hAnsi="Wingdings" w:hint="default"/>
      </w:rPr>
    </w:lvl>
  </w:abstractNum>
  <w:abstractNum w:abstractNumId="15">
    <w:nsid w:val="4F110D33"/>
    <w:multiLevelType w:val="hybridMultilevel"/>
    <w:tmpl w:val="7D024D90"/>
    <w:lvl w:ilvl="0" w:tplc="ADFE6ACC">
      <w:start w:val="1"/>
      <w:numFmt w:val="decimal"/>
      <w:lvlText w:val="%1)"/>
      <w:lvlJc w:val="left"/>
      <w:pPr>
        <w:tabs>
          <w:tab w:val="num" w:pos="900"/>
        </w:tabs>
        <w:ind w:left="900" w:hanging="360"/>
      </w:pPr>
      <w:rPr>
        <w:rFonts w:cs="Times New Roman" w:hint="default"/>
      </w:rPr>
    </w:lvl>
    <w:lvl w:ilvl="1" w:tplc="081A0019">
      <w:start w:val="1"/>
      <w:numFmt w:val="lowerLetter"/>
      <w:lvlText w:val="%2."/>
      <w:lvlJc w:val="left"/>
      <w:pPr>
        <w:tabs>
          <w:tab w:val="num" w:pos="1620"/>
        </w:tabs>
        <w:ind w:left="1620" w:hanging="360"/>
      </w:pPr>
      <w:rPr>
        <w:rFonts w:cs="Times New Roman"/>
      </w:rPr>
    </w:lvl>
    <w:lvl w:ilvl="2" w:tplc="081A001B">
      <w:start w:val="1"/>
      <w:numFmt w:val="lowerRoman"/>
      <w:lvlText w:val="%3."/>
      <w:lvlJc w:val="right"/>
      <w:pPr>
        <w:tabs>
          <w:tab w:val="num" w:pos="2340"/>
        </w:tabs>
        <w:ind w:left="2340" w:hanging="180"/>
      </w:pPr>
      <w:rPr>
        <w:rFonts w:cs="Times New Roman"/>
      </w:rPr>
    </w:lvl>
    <w:lvl w:ilvl="3" w:tplc="081A000F">
      <w:start w:val="1"/>
      <w:numFmt w:val="decimal"/>
      <w:lvlText w:val="%4."/>
      <w:lvlJc w:val="left"/>
      <w:pPr>
        <w:tabs>
          <w:tab w:val="num" w:pos="3060"/>
        </w:tabs>
        <w:ind w:left="3060" w:hanging="360"/>
      </w:pPr>
      <w:rPr>
        <w:rFonts w:cs="Times New Roman"/>
      </w:rPr>
    </w:lvl>
    <w:lvl w:ilvl="4" w:tplc="081A0019">
      <w:start w:val="1"/>
      <w:numFmt w:val="lowerLetter"/>
      <w:lvlText w:val="%5."/>
      <w:lvlJc w:val="left"/>
      <w:pPr>
        <w:tabs>
          <w:tab w:val="num" w:pos="3780"/>
        </w:tabs>
        <w:ind w:left="3780" w:hanging="360"/>
      </w:pPr>
      <w:rPr>
        <w:rFonts w:cs="Times New Roman"/>
      </w:rPr>
    </w:lvl>
    <w:lvl w:ilvl="5" w:tplc="081A001B">
      <w:start w:val="1"/>
      <w:numFmt w:val="lowerRoman"/>
      <w:lvlText w:val="%6."/>
      <w:lvlJc w:val="right"/>
      <w:pPr>
        <w:tabs>
          <w:tab w:val="num" w:pos="4500"/>
        </w:tabs>
        <w:ind w:left="4500" w:hanging="180"/>
      </w:pPr>
      <w:rPr>
        <w:rFonts w:cs="Times New Roman"/>
      </w:rPr>
    </w:lvl>
    <w:lvl w:ilvl="6" w:tplc="081A000F">
      <w:start w:val="1"/>
      <w:numFmt w:val="decimal"/>
      <w:lvlText w:val="%7."/>
      <w:lvlJc w:val="left"/>
      <w:pPr>
        <w:tabs>
          <w:tab w:val="num" w:pos="5220"/>
        </w:tabs>
        <w:ind w:left="5220" w:hanging="360"/>
      </w:pPr>
      <w:rPr>
        <w:rFonts w:cs="Times New Roman"/>
      </w:rPr>
    </w:lvl>
    <w:lvl w:ilvl="7" w:tplc="081A0019">
      <w:start w:val="1"/>
      <w:numFmt w:val="lowerLetter"/>
      <w:lvlText w:val="%8."/>
      <w:lvlJc w:val="left"/>
      <w:pPr>
        <w:tabs>
          <w:tab w:val="num" w:pos="5940"/>
        </w:tabs>
        <w:ind w:left="5940" w:hanging="360"/>
      </w:pPr>
      <w:rPr>
        <w:rFonts w:cs="Times New Roman"/>
      </w:rPr>
    </w:lvl>
    <w:lvl w:ilvl="8" w:tplc="081A001B">
      <w:start w:val="1"/>
      <w:numFmt w:val="lowerRoman"/>
      <w:lvlText w:val="%9."/>
      <w:lvlJc w:val="right"/>
      <w:pPr>
        <w:tabs>
          <w:tab w:val="num" w:pos="6660"/>
        </w:tabs>
        <w:ind w:left="6660" w:hanging="180"/>
      </w:pPr>
      <w:rPr>
        <w:rFonts w:cs="Times New Roman"/>
      </w:rPr>
    </w:lvl>
  </w:abstractNum>
  <w:abstractNum w:abstractNumId="16">
    <w:nsid w:val="4F773F6A"/>
    <w:multiLevelType w:val="multilevel"/>
    <w:tmpl w:val="D1DA12D4"/>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7">
    <w:nsid w:val="504B1962"/>
    <w:multiLevelType w:val="hybridMultilevel"/>
    <w:tmpl w:val="91A29C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97772CE"/>
    <w:multiLevelType w:val="hybridMultilevel"/>
    <w:tmpl w:val="1D6659A4"/>
    <w:lvl w:ilvl="0" w:tplc="081A000F">
      <w:start w:val="1"/>
      <w:numFmt w:val="decimal"/>
      <w:lvlText w:val="%1."/>
      <w:lvlJc w:val="left"/>
      <w:pPr>
        <w:ind w:left="1080" w:hanging="360"/>
      </w:pPr>
      <w:rPr>
        <w:rFonts w:cs="Times New Roman"/>
      </w:rPr>
    </w:lvl>
    <w:lvl w:ilvl="1" w:tplc="081A0019">
      <w:start w:val="1"/>
      <w:numFmt w:val="lowerLetter"/>
      <w:lvlText w:val="%2."/>
      <w:lvlJc w:val="left"/>
      <w:pPr>
        <w:ind w:left="1800" w:hanging="360"/>
      </w:pPr>
      <w:rPr>
        <w:rFonts w:cs="Times New Roman"/>
      </w:rPr>
    </w:lvl>
    <w:lvl w:ilvl="2" w:tplc="081A001B">
      <w:start w:val="1"/>
      <w:numFmt w:val="lowerRoman"/>
      <w:lvlText w:val="%3."/>
      <w:lvlJc w:val="right"/>
      <w:pPr>
        <w:ind w:left="2520" w:hanging="180"/>
      </w:pPr>
      <w:rPr>
        <w:rFonts w:cs="Times New Roman"/>
      </w:rPr>
    </w:lvl>
    <w:lvl w:ilvl="3" w:tplc="081A000F">
      <w:start w:val="1"/>
      <w:numFmt w:val="decimal"/>
      <w:lvlText w:val="%4."/>
      <w:lvlJc w:val="left"/>
      <w:pPr>
        <w:ind w:left="3240" w:hanging="360"/>
      </w:pPr>
      <w:rPr>
        <w:rFonts w:cs="Times New Roman"/>
      </w:rPr>
    </w:lvl>
    <w:lvl w:ilvl="4" w:tplc="081A0019">
      <w:start w:val="1"/>
      <w:numFmt w:val="lowerLetter"/>
      <w:lvlText w:val="%5."/>
      <w:lvlJc w:val="left"/>
      <w:pPr>
        <w:ind w:left="3960" w:hanging="360"/>
      </w:pPr>
      <w:rPr>
        <w:rFonts w:cs="Times New Roman"/>
      </w:rPr>
    </w:lvl>
    <w:lvl w:ilvl="5" w:tplc="081A001B">
      <w:start w:val="1"/>
      <w:numFmt w:val="lowerRoman"/>
      <w:lvlText w:val="%6."/>
      <w:lvlJc w:val="right"/>
      <w:pPr>
        <w:ind w:left="4680" w:hanging="180"/>
      </w:pPr>
      <w:rPr>
        <w:rFonts w:cs="Times New Roman"/>
      </w:rPr>
    </w:lvl>
    <w:lvl w:ilvl="6" w:tplc="081A000F">
      <w:start w:val="1"/>
      <w:numFmt w:val="decimal"/>
      <w:lvlText w:val="%7."/>
      <w:lvlJc w:val="left"/>
      <w:pPr>
        <w:ind w:left="5400" w:hanging="360"/>
      </w:pPr>
      <w:rPr>
        <w:rFonts w:cs="Times New Roman"/>
      </w:rPr>
    </w:lvl>
    <w:lvl w:ilvl="7" w:tplc="081A0019">
      <w:start w:val="1"/>
      <w:numFmt w:val="lowerLetter"/>
      <w:lvlText w:val="%8."/>
      <w:lvlJc w:val="left"/>
      <w:pPr>
        <w:ind w:left="6120" w:hanging="360"/>
      </w:pPr>
      <w:rPr>
        <w:rFonts w:cs="Times New Roman"/>
      </w:rPr>
    </w:lvl>
    <w:lvl w:ilvl="8" w:tplc="081A001B">
      <w:start w:val="1"/>
      <w:numFmt w:val="lowerRoman"/>
      <w:lvlText w:val="%9."/>
      <w:lvlJc w:val="right"/>
      <w:pPr>
        <w:ind w:left="6840" w:hanging="180"/>
      </w:pPr>
      <w:rPr>
        <w:rFonts w:cs="Times New Roman"/>
      </w:rPr>
    </w:lvl>
  </w:abstractNum>
  <w:abstractNum w:abstractNumId="19">
    <w:nsid w:val="60641E59"/>
    <w:multiLevelType w:val="hybridMultilevel"/>
    <w:tmpl w:val="29C86A5E"/>
    <w:lvl w:ilvl="0" w:tplc="6B7CFCC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FEB6480"/>
    <w:multiLevelType w:val="multilevel"/>
    <w:tmpl w:val="B79430A2"/>
    <w:lvl w:ilvl="0">
      <w:start w:val="1"/>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7953496E"/>
    <w:multiLevelType w:val="hybridMultilevel"/>
    <w:tmpl w:val="A17CA6B2"/>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nsid w:val="79FB71E9"/>
    <w:multiLevelType w:val="hybridMultilevel"/>
    <w:tmpl w:val="A1C6960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3"/>
  </w:num>
  <w:num w:numId="2">
    <w:abstractNumId w:val="8"/>
  </w:num>
  <w:num w:numId="3">
    <w:abstractNumId w:val="18"/>
  </w:num>
  <w:num w:numId="4">
    <w:abstractNumId w:val="22"/>
  </w:num>
  <w:num w:numId="5">
    <w:abstractNumId w:val="17"/>
  </w:num>
  <w:num w:numId="6">
    <w:abstractNumId w:val="19"/>
  </w:num>
  <w:num w:numId="7">
    <w:abstractNumId w:val="5"/>
  </w:num>
  <w:num w:numId="8">
    <w:abstractNumId w:val="16"/>
  </w:num>
  <w:num w:numId="9">
    <w:abstractNumId w:val="11"/>
  </w:num>
  <w:num w:numId="10">
    <w:abstractNumId w:val="13"/>
  </w:num>
  <w:num w:numId="11">
    <w:abstractNumId w:val="4"/>
  </w:num>
  <w:num w:numId="12">
    <w:abstractNumId w:val="7"/>
  </w:num>
  <w:num w:numId="13">
    <w:abstractNumId w:val="20"/>
  </w:num>
  <w:num w:numId="14">
    <w:abstractNumId w:val="10"/>
  </w:num>
  <w:num w:numId="15">
    <w:abstractNumId w:val="15"/>
  </w:num>
  <w:num w:numId="16">
    <w:abstractNumId w:val="9"/>
  </w:num>
  <w:num w:numId="17">
    <w:abstractNumId w:val="2"/>
  </w:num>
  <w:num w:numId="18">
    <w:abstractNumId w:val="1"/>
  </w:num>
  <w:num w:numId="19">
    <w:abstractNumId w:val="6"/>
  </w:num>
  <w:num w:numId="20">
    <w:abstractNumId w:val="14"/>
  </w:num>
  <w:num w:numId="21">
    <w:abstractNumId w:val="21"/>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51"/>
    <w:rsid w:val="00000907"/>
    <w:rsid w:val="00000AA5"/>
    <w:rsid w:val="00000CB4"/>
    <w:rsid w:val="00003592"/>
    <w:rsid w:val="00003849"/>
    <w:rsid w:val="0000390B"/>
    <w:rsid w:val="00003C20"/>
    <w:rsid w:val="00003D5C"/>
    <w:rsid w:val="00004148"/>
    <w:rsid w:val="00004218"/>
    <w:rsid w:val="00004B44"/>
    <w:rsid w:val="00004E3F"/>
    <w:rsid w:val="00004FE0"/>
    <w:rsid w:val="00005690"/>
    <w:rsid w:val="0000594C"/>
    <w:rsid w:val="00005C0E"/>
    <w:rsid w:val="0000604B"/>
    <w:rsid w:val="00006097"/>
    <w:rsid w:val="0000666C"/>
    <w:rsid w:val="00006B43"/>
    <w:rsid w:val="00006E81"/>
    <w:rsid w:val="0001039A"/>
    <w:rsid w:val="00010BD8"/>
    <w:rsid w:val="00010D77"/>
    <w:rsid w:val="0001134C"/>
    <w:rsid w:val="000114E5"/>
    <w:rsid w:val="00011ECC"/>
    <w:rsid w:val="000122AE"/>
    <w:rsid w:val="000122B2"/>
    <w:rsid w:val="0001260F"/>
    <w:rsid w:val="0001309B"/>
    <w:rsid w:val="000145BA"/>
    <w:rsid w:val="000149F3"/>
    <w:rsid w:val="00015291"/>
    <w:rsid w:val="00015D65"/>
    <w:rsid w:val="00015F2E"/>
    <w:rsid w:val="00016554"/>
    <w:rsid w:val="00016992"/>
    <w:rsid w:val="00016FD0"/>
    <w:rsid w:val="0001711F"/>
    <w:rsid w:val="00017282"/>
    <w:rsid w:val="0001751B"/>
    <w:rsid w:val="00017E56"/>
    <w:rsid w:val="000208A8"/>
    <w:rsid w:val="0002112A"/>
    <w:rsid w:val="00021B78"/>
    <w:rsid w:val="00021BE4"/>
    <w:rsid w:val="0002343F"/>
    <w:rsid w:val="000236FF"/>
    <w:rsid w:val="0002395E"/>
    <w:rsid w:val="000242EE"/>
    <w:rsid w:val="0002443E"/>
    <w:rsid w:val="00024788"/>
    <w:rsid w:val="00024B0B"/>
    <w:rsid w:val="00025098"/>
    <w:rsid w:val="0002594F"/>
    <w:rsid w:val="00025B8B"/>
    <w:rsid w:val="00025FB4"/>
    <w:rsid w:val="00026A59"/>
    <w:rsid w:val="00026AFF"/>
    <w:rsid w:val="00027034"/>
    <w:rsid w:val="00027AEE"/>
    <w:rsid w:val="0003094B"/>
    <w:rsid w:val="00030CA0"/>
    <w:rsid w:val="00030F60"/>
    <w:rsid w:val="00031007"/>
    <w:rsid w:val="00031145"/>
    <w:rsid w:val="0003180D"/>
    <w:rsid w:val="00031B03"/>
    <w:rsid w:val="00032B77"/>
    <w:rsid w:val="00032BB2"/>
    <w:rsid w:val="00035321"/>
    <w:rsid w:val="00035753"/>
    <w:rsid w:val="000362F1"/>
    <w:rsid w:val="0003745F"/>
    <w:rsid w:val="000379B0"/>
    <w:rsid w:val="00037C23"/>
    <w:rsid w:val="00037CF5"/>
    <w:rsid w:val="00037FB1"/>
    <w:rsid w:val="00041A87"/>
    <w:rsid w:val="000420AD"/>
    <w:rsid w:val="0004277A"/>
    <w:rsid w:val="00042FA4"/>
    <w:rsid w:val="0004321E"/>
    <w:rsid w:val="0004339B"/>
    <w:rsid w:val="00043ABF"/>
    <w:rsid w:val="00043B41"/>
    <w:rsid w:val="00043CE5"/>
    <w:rsid w:val="00043DFA"/>
    <w:rsid w:val="00044D02"/>
    <w:rsid w:val="00044E5A"/>
    <w:rsid w:val="00045363"/>
    <w:rsid w:val="000457B7"/>
    <w:rsid w:val="0004619D"/>
    <w:rsid w:val="000471C9"/>
    <w:rsid w:val="00050278"/>
    <w:rsid w:val="000503B8"/>
    <w:rsid w:val="0005055B"/>
    <w:rsid w:val="00051D8F"/>
    <w:rsid w:val="000525F9"/>
    <w:rsid w:val="00052988"/>
    <w:rsid w:val="00053B9D"/>
    <w:rsid w:val="00053BDD"/>
    <w:rsid w:val="00053C28"/>
    <w:rsid w:val="000544DE"/>
    <w:rsid w:val="000545D0"/>
    <w:rsid w:val="00054E01"/>
    <w:rsid w:val="00055279"/>
    <w:rsid w:val="000553E8"/>
    <w:rsid w:val="00055A51"/>
    <w:rsid w:val="0005630D"/>
    <w:rsid w:val="000566DC"/>
    <w:rsid w:val="00056C23"/>
    <w:rsid w:val="000573EB"/>
    <w:rsid w:val="000574E1"/>
    <w:rsid w:val="00057B46"/>
    <w:rsid w:val="00060298"/>
    <w:rsid w:val="00062696"/>
    <w:rsid w:val="00062CBF"/>
    <w:rsid w:val="00063161"/>
    <w:rsid w:val="00063201"/>
    <w:rsid w:val="0006376F"/>
    <w:rsid w:val="00063787"/>
    <w:rsid w:val="0006448D"/>
    <w:rsid w:val="0006486B"/>
    <w:rsid w:val="00064B0A"/>
    <w:rsid w:val="00064E42"/>
    <w:rsid w:val="00064EF5"/>
    <w:rsid w:val="000659D1"/>
    <w:rsid w:val="00065F9D"/>
    <w:rsid w:val="00066297"/>
    <w:rsid w:val="000668EE"/>
    <w:rsid w:val="00066C60"/>
    <w:rsid w:val="00066FB0"/>
    <w:rsid w:val="00067CEF"/>
    <w:rsid w:val="00070952"/>
    <w:rsid w:val="00071076"/>
    <w:rsid w:val="00071AD3"/>
    <w:rsid w:val="00071B87"/>
    <w:rsid w:val="00071F06"/>
    <w:rsid w:val="0007205C"/>
    <w:rsid w:val="00072349"/>
    <w:rsid w:val="0007324B"/>
    <w:rsid w:val="000735C4"/>
    <w:rsid w:val="00074C45"/>
    <w:rsid w:val="00074E5D"/>
    <w:rsid w:val="00075750"/>
    <w:rsid w:val="00076E7B"/>
    <w:rsid w:val="0007709B"/>
    <w:rsid w:val="000772D7"/>
    <w:rsid w:val="00077BC9"/>
    <w:rsid w:val="00077D25"/>
    <w:rsid w:val="00077D8B"/>
    <w:rsid w:val="00077EEE"/>
    <w:rsid w:val="00080533"/>
    <w:rsid w:val="00080666"/>
    <w:rsid w:val="0008087A"/>
    <w:rsid w:val="000808A8"/>
    <w:rsid w:val="00080A84"/>
    <w:rsid w:val="00080B72"/>
    <w:rsid w:val="00081F83"/>
    <w:rsid w:val="00083972"/>
    <w:rsid w:val="00084131"/>
    <w:rsid w:val="00084E33"/>
    <w:rsid w:val="00085027"/>
    <w:rsid w:val="000850C2"/>
    <w:rsid w:val="000857E9"/>
    <w:rsid w:val="000862FF"/>
    <w:rsid w:val="00086C8A"/>
    <w:rsid w:val="000879EF"/>
    <w:rsid w:val="00087F09"/>
    <w:rsid w:val="00087FE0"/>
    <w:rsid w:val="0009032A"/>
    <w:rsid w:val="0009061E"/>
    <w:rsid w:val="00091283"/>
    <w:rsid w:val="00091D57"/>
    <w:rsid w:val="00093CD7"/>
    <w:rsid w:val="0009433A"/>
    <w:rsid w:val="00094586"/>
    <w:rsid w:val="000948B3"/>
    <w:rsid w:val="00094DCC"/>
    <w:rsid w:val="0009507A"/>
    <w:rsid w:val="0009535C"/>
    <w:rsid w:val="0009554D"/>
    <w:rsid w:val="000955B0"/>
    <w:rsid w:val="0009669F"/>
    <w:rsid w:val="000969B7"/>
    <w:rsid w:val="0009727B"/>
    <w:rsid w:val="00097CB9"/>
    <w:rsid w:val="00097D42"/>
    <w:rsid w:val="000A0217"/>
    <w:rsid w:val="000A0338"/>
    <w:rsid w:val="000A03DC"/>
    <w:rsid w:val="000A0E40"/>
    <w:rsid w:val="000A167C"/>
    <w:rsid w:val="000A2644"/>
    <w:rsid w:val="000A3070"/>
    <w:rsid w:val="000A39F4"/>
    <w:rsid w:val="000A3D23"/>
    <w:rsid w:val="000A3E5C"/>
    <w:rsid w:val="000A427C"/>
    <w:rsid w:val="000A5167"/>
    <w:rsid w:val="000A56E5"/>
    <w:rsid w:val="000A60A2"/>
    <w:rsid w:val="000B052B"/>
    <w:rsid w:val="000B0925"/>
    <w:rsid w:val="000B0F5F"/>
    <w:rsid w:val="000B1094"/>
    <w:rsid w:val="000B1958"/>
    <w:rsid w:val="000B1C12"/>
    <w:rsid w:val="000B257F"/>
    <w:rsid w:val="000B2FA3"/>
    <w:rsid w:val="000B35F1"/>
    <w:rsid w:val="000B3CA0"/>
    <w:rsid w:val="000B522E"/>
    <w:rsid w:val="000B5B23"/>
    <w:rsid w:val="000B63D6"/>
    <w:rsid w:val="000B6A6C"/>
    <w:rsid w:val="000B7435"/>
    <w:rsid w:val="000B7DFB"/>
    <w:rsid w:val="000C0102"/>
    <w:rsid w:val="000C01FB"/>
    <w:rsid w:val="000C266A"/>
    <w:rsid w:val="000C2B8D"/>
    <w:rsid w:val="000C398A"/>
    <w:rsid w:val="000C3EC4"/>
    <w:rsid w:val="000C4ED6"/>
    <w:rsid w:val="000C573D"/>
    <w:rsid w:val="000C6249"/>
    <w:rsid w:val="000C626D"/>
    <w:rsid w:val="000C6B34"/>
    <w:rsid w:val="000C6CBA"/>
    <w:rsid w:val="000C6CF2"/>
    <w:rsid w:val="000C6DB8"/>
    <w:rsid w:val="000C79AE"/>
    <w:rsid w:val="000C7A5C"/>
    <w:rsid w:val="000C7AFC"/>
    <w:rsid w:val="000C7DBF"/>
    <w:rsid w:val="000D0530"/>
    <w:rsid w:val="000D0A9A"/>
    <w:rsid w:val="000D10ED"/>
    <w:rsid w:val="000D1BDA"/>
    <w:rsid w:val="000D24EB"/>
    <w:rsid w:val="000D2D1A"/>
    <w:rsid w:val="000D373E"/>
    <w:rsid w:val="000D3D52"/>
    <w:rsid w:val="000D4074"/>
    <w:rsid w:val="000D437E"/>
    <w:rsid w:val="000D48D9"/>
    <w:rsid w:val="000D4D76"/>
    <w:rsid w:val="000D4EA6"/>
    <w:rsid w:val="000D56A0"/>
    <w:rsid w:val="000D5ABF"/>
    <w:rsid w:val="000D5B3B"/>
    <w:rsid w:val="000D6B4B"/>
    <w:rsid w:val="000D75D1"/>
    <w:rsid w:val="000E0A89"/>
    <w:rsid w:val="000E148F"/>
    <w:rsid w:val="000E2140"/>
    <w:rsid w:val="000E299D"/>
    <w:rsid w:val="000E2EF9"/>
    <w:rsid w:val="000E3357"/>
    <w:rsid w:val="000E3A8A"/>
    <w:rsid w:val="000E4380"/>
    <w:rsid w:val="000E5739"/>
    <w:rsid w:val="000E6E08"/>
    <w:rsid w:val="000E6EF3"/>
    <w:rsid w:val="000E6EF5"/>
    <w:rsid w:val="000E7275"/>
    <w:rsid w:val="000E733B"/>
    <w:rsid w:val="000F0B3D"/>
    <w:rsid w:val="000F10C2"/>
    <w:rsid w:val="000F12DB"/>
    <w:rsid w:val="000F1370"/>
    <w:rsid w:val="000F2B43"/>
    <w:rsid w:val="000F3F31"/>
    <w:rsid w:val="000F6596"/>
    <w:rsid w:val="000F6FCE"/>
    <w:rsid w:val="000F75A3"/>
    <w:rsid w:val="000F7C51"/>
    <w:rsid w:val="0010068C"/>
    <w:rsid w:val="00100AF3"/>
    <w:rsid w:val="00101027"/>
    <w:rsid w:val="00101296"/>
    <w:rsid w:val="00101B86"/>
    <w:rsid w:val="00101F4E"/>
    <w:rsid w:val="001023B8"/>
    <w:rsid w:val="001033CF"/>
    <w:rsid w:val="0010368F"/>
    <w:rsid w:val="001038B1"/>
    <w:rsid w:val="001045A9"/>
    <w:rsid w:val="001057A6"/>
    <w:rsid w:val="00105C9B"/>
    <w:rsid w:val="00105CB9"/>
    <w:rsid w:val="00105FB8"/>
    <w:rsid w:val="00106233"/>
    <w:rsid w:val="00106323"/>
    <w:rsid w:val="00106772"/>
    <w:rsid w:val="00106DF1"/>
    <w:rsid w:val="00107941"/>
    <w:rsid w:val="00110546"/>
    <w:rsid w:val="00110582"/>
    <w:rsid w:val="00111774"/>
    <w:rsid w:val="00112B13"/>
    <w:rsid w:val="00112E9F"/>
    <w:rsid w:val="001149ED"/>
    <w:rsid w:val="00114DCC"/>
    <w:rsid w:val="00114F66"/>
    <w:rsid w:val="00115906"/>
    <w:rsid w:val="00115AA1"/>
    <w:rsid w:val="00115E55"/>
    <w:rsid w:val="00117197"/>
    <w:rsid w:val="001201AF"/>
    <w:rsid w:val="001209C8"/>
    <w:rsid w:val="00120BBB"/>
    <w:rsid w:val="00120C48"/>
    <w:rsid w:val="00120C74"/>
    <w:rsid w:val="00120CBF"/>
    <w:rsid w:val="00120F6A"/>
    <w:rsid w:val="001214DE"/>
    <w:rsid w:val="001215A4"/>
    <w:rsid w:val="001222A7"/>
    <w:rsid w:val="00123696"/>
    <w:rsid w:val="00123F6A"/>
    <w:rsid w:val="0012485C"/>
    <w:rsid w:val="00124D1F"/>
    <w:rsid w:val="001251D8"/>
    <w:rsid w:val="00125659"/>
    <w:rsid w:val="001267C8"/>
    <w:rsid w:val="001271AF"/>
    <w:rsid w:val="00127206"/>
    <w:rsid w:val="00127DF4"/>
    <w:rsid w:val="00130C2A"/>
    <w:rsid w:val="0013121C"/>
    <w:rsid w:val="00131535"/>
    <w:rsid w:val="00132083"/>
    <w:rsid w:val="0013260F"/>
    <w:rsid w:val="00132920"/>
    <w:rsid w:val="00133372"/>
    <w:rsid w:val="001338B4"/>
    <w:rsid w:val="00133F54"/>
    <w:rsid w:val="00134270"/>
    <w:rsid w:val="001342BB"/>
    <w:rsid w:val="001342F6"/>
    <w:rsid w:val="00135080"/>
    <w:rsid w:val="00135FDD"/>
    <w:rsid w:val="0013618C"/>
    <w:rsid w:val="00136380"/>
    <w:rsid w:val="00136D37"/>
    <w:rsid w:val="00137A0A"/>
    <w:rsid w:val="00137E39"/>
    <w:rsid w:val="00140767"/>
    <w:rsid w:val="00140B74"/>
    <w:rsid w:val="0014285A"/>
    <w:rsid w:val="00142AD8"/>
    <w:rsid w:val="00142B39"/>
    <w:rsid w:val="001442BE"/>
    <w:rsid w:val="00144386"/>
    <w:rsid w:val="00144490"/>
    <w:rsid w:val="00144A8E"/>
    <w:rsid w:val="00145405"/>
    <w:rsid w:val="001454B9"/>
    <w:rsid w:val="001460FA"/>
    <w:rsid w:val="001461A5"/>
    <w:rsid w:val="00147650"/>
    <w:rsid w:val="0014797B"/>
    <w:rsid w:val="00147CB1"/>
    <w:rsid w:val="001502FE"/>
    <w:rsid w:val="0015063F"/>
    <w:rsid w:val="00150F1A"/>
    <w:rsid w:val="001510AF"/>
    <w:rsid w:val="00151CE1"/>
    <w:rsid w:val="00151D3C"/>
    <w:rsid w:val="00153991"/>
    <w:rsid w:val="00153FBF"/>
    <w:rsid w:val="00155978"/>
    <w:rsid w:val="001560CA"/>
    <w:rsid w:val="00156EE2"/>
    <w:rsid w:val="00157F36"/>
    <w:rsid w:val="00160472"/>
    <w:rsid w:val="001610ED"/>
    <w:rsid w:val="00161720"/>
    <w:rsid w:val="001620A6"/>
    <w:rsid w:val="001625B6"/>
    <w:rsid w:val="001625EA"/>
    <w:rsid w:val="001628AF"/>
    <w:rsid w:val="00162C08"/>
    <w:rsid w:val="00162C71"/>
    <w:rsid w:val="00162CA1"/>
    <w:rsid w:val="001634EE"/>
    <w:rsid w:val="00165CD7"/>
    <w:rsid w:val="00165FBB"/>
    <w:rsid w:val="001669F3"/>
    <w:rsid w:val="00166E18"/>
    <w:rsid w:val="001678C1"/>
    <w:rsid w:val="001704A9"/>
    <w:rsid w:val="0017052F"/>
    <w:rsid w:val="00170B74"/>
    <w:rsid w:val="00171299"/>
    <w:rsid w:val="001717AE"/>
    <w:rsid w:val="00171C13"/>
    <w:rsid w:val="001722A9"/>
    <w:rsid w:val="001724F8"/>
    <w:rsid w:val="001740FA"/>
    <w:rsid w:val="001743BC"/>
    <w:rsid w:val="001750F0"/>
    <w:rsid w:val="001754AA"/>
    <w:rsid w:val="00175D95"/>
    <w:rsid w:val="00176496"/>
    <w:rsid w:val="00176BFD"/>
    <w:rsid w:val="001777E6"/>
    <w:rsid w:val="00177CAD"/>
    <w:rsid w:val="00180AC1"/>
    <w:rsid w:val="00181433"/>
    <w:rsid w:val="0018159E"/>
    <w:rsid w:val="00181B80"/>
    <w:rsid w:val="00182176"/>
    <w:rsid w:val="00182261"/>
    <w:rsid w:val="0018270F"/>
    <w:rsid w:val="00182784"/>
    <w:rsid w:val="00182E1F"/>
    <w:rsid w:val="00183936"/>
    <w:rsid w:val="00183F9E"/>
    <w:rsid w:val="001841DF"/>
    <w:rsid w:val="001844D7"/>
    <w:rsid w:val="00184881"/>
    <w:rsid w:val="001849A8"/>
    <w:rsid w:val="00184A49"/>
    <w:rsid w:val="00184AE4"/>
    <w:rsid w:val="00184B49"/>
    <w:rsid w:val="001857F8"/>
    <w:rsid w:val="00186054"/>
    <w:rsid w:val="00186912"/>
    <w:rsid w:val="00186ADD"/>
    <w:rsid w:val="0018780B"/>
    <w:rsid w:val="001879DF"/>
    <w:rsid w:val="00190035"/>
    <w:rsid w:val="00190148"/>
    <w:rsid w:val="00190276"/>
    <w:rsid w:val="001908BC"/>
    <w:rsid w:val="00190AFA"/>
    <w:rsid w:val="00190D74"/>
    <w:rsid w:val="001913A0"/>
    <w:rsid w:val="0019162A"/>
    <w:rsid w:val="00191F9C"/>
    <w:rsid w:val="001932A4"/>
    <w:rsid w:val="00193520"/>
    <w:rsid w:val="001941E6"/>
    <w:rsid w:val="00194B29"/>
    <w:rsid w:val="00194E3C"/>
    <w:rsid w:val="00194EF3"/>
    <w:rsid w:val="00195B8E"/>
    <w:rsid w:val="001964FA"/>
    <w:rsid w:val="0019705D"/>
    <w:rsid w:val="001A02BB"/>
    <w:rsid w:val="001A0AEC"/>
    <w:rsid w:val="001A134C"/>
    <w:rsid w:val="001A4655"/>
    <w:rsid w:val="001A5962"/>
    <w:rsid w:val="001A5DF0"/>
    <w:rsid w:val="001A609C"/>
    <w:rsid w:val="001A662F"/>
    <w:rsid w:val="001A6C52"/>
    <w:rsid w:val="001A6F1F"/>
    <w:rsid w:val="001A727A"/>
    <w:rsid w:val="001B009C"/>
    <w:rsid w:val="001B0C43"/>
    <w:rsid w:val="001B1BB0"/>
    <w:rsid w:val="001B212E"/>
    <w:rsid w:val="001B2868"/>
    <w:rsid w:val="001B28B0"/>
    <w:rsid w:val="001B293C"/>
    <w:rsid w:val="001B3789"/>
    <w:rsid w:val="001B3829"/>
    <w:rsid w:val="001B3C23"/>
    <w:rsid w:val="001B401A"/>
    <w:rsid w:val="001B4560"/>
    <w:rsid w:val="001B490A"/>
    <w:rsid w:val="001B604E"/>
    <w:rsid w:val="001B6465"/>
    <w:rsid w:val="001B6D1E"/>
    <w:rsid w:val="001B74B2"/>
    <w:rsid w:val="001B75A3"/>
    <w:rsid w:val="001C0C2F"/>
    <w:rsid w:val="001C0D80"/>
    <w:rsid w:val="001C1064"/>
    <w:rsid w:val="001C1BA1"/>
    <w:rsid w:val="001C1C20"/>
    <w:rsid w:val="001C2646"/>
    <w:rsid w:val="001C315F"/>
    <w:rsid w:val="001C3497"/>
    <w:rsid w:val="001C3994"/>
    <w:rsid w:val="001C3F5D"/>
    <w:rsid w:val="001C41E1"/>
    <w:rsid w:val="001C5198"/>
    <w:rsid w:val="001C5316"/>
    <w:rsid w:val="001C5E4D"/>
    <w:rsid w:val="001C60F3"/>
    <w:rsid w:val="001C624E"/>
    <w:rsid w:val="001C65E6"/>
    <w:rsid w:val="001C683E"/>
    <w:rsid w:val="001C6A86"/>
    <w:rsid w:val="001C7245"/>
    <w:rsid w:val="001D0A5B"/>
    <w:rsid w:val="001D18FF"/>
    <w:rsid w:val="001D1C21"/>
    <w:rsid w:val="001D1F4D"/>
    <w:rsid w:val="001D2389"/>
    <w:rsid w:val="001D23ED"/>
    <w:rsid w:val="001D2E90"/>
    <w:rsid w:val="001D2F7F"/>
    <w:rsid w:val="001D33B6"/>
    <w:rsid w:val="001D360C"/>
    <w:rsid w:val="001D37BC"/>
    <w:rsid w:val="001D3A6A"/>
    <w:rsid w:val="001D3FBF"/>
    <w:rsid w:val="001D4540"/>
    <w:rsid w:val="001D4AEE"/>
    <w:rsid w:val="001D5918"/>
    <w:rsid w:val="001D6768"/>
    <w:rsid w:val="001D6A4D"/>
    <w:rsid w:val="001D6BCA"/>
    <w:rsid w:val="001D6CFB"/>
    <w:rsid w:val="001D6FE4"/>
    <w:rsid w:val="001D73B2"/>
    <w:rsid w:val="001D7574"/>
    <w:rsid w:val="001D7741"/>
    <w:rsid w:val="001D7AE2"/>
    <w:rsid w:val="001D7CC0"/>
    <w:rsid w:val="001E02D7"/>
    <w:rsid w:val="001E07CE"/>
    <w:rsid w:val="001E16A5"/>
    <w:rsid w:val="001E2118"/>
    <w:rsid w:val="001E244E"/>
    <w:rsid w:val="001E2675"/>
    <w:rsid w:val="001E2CD9"/>
    <w:rsid w:val="001E34A3"/>
    <w:rsid w:val="001E38CE"/>
    <w:rsid w:val="001E4DB4"/>
    <w:rsid w:val="001E516E"/>
    <w:rsid w:val="001E5616"/>
    <w:rsid w:val="001E5983"/>
    <w:rsid w:val="001E5A14"/>
    <w:rsid w:val="001E61CA"/>
    <w:rsid w:val="001E6F52"/>
    <w:rsid w:val="001F0200"/>
    <w:rsid w:val="001F1148"/>
    <w:rsid w:val="001F12ED"/>
    <w:rsid w:val="001F1911"/>
    <w:rsid w:val="001F236B"/>
    <w:rsid w:val="001F2FCD"/>
    <w:rsid w:val="001F337F"/>
    <w:rsid w:val="001F36A8"/>
    <w:rsid w:val="001F445B"/>
    <w:rsid w:val="001F5076"/>
    <w:rsid w:val="001F6C72"/>
    <w:rsid w:val="001F6DD7"/>
    <w:rsid w:val="001F7600"/>
    <w:rsid w:val="0020038C"/>
    <w:rsid w:val="002004B7"/>
    <w:rsid w:val="00201720"/>
    <w:rsid w:val="00202211"/>
    <w:rsid w:val="00202AF6"/>
    <w:rsid w:val="00203147"/>
    <w:rsid w:val="0020345A"/>
    <w:rsid w:val="002035C1"/>
    <w:rsid w:val="00204CD3"/>
    <w:rsid w:val="00205667"/>
    <w:rsid w:val="002067FD"/>
    <w:rsid w:val="00206B3C"/>
    <w:rsid w:val="00206BE7"/>
    <w:rsid w:val="00207141"/>
    <w:rsid w:val="00207DEE"/>
    <w:rsid w:val="002106C2"/>
    <w:rsid w:val="002108A9"/>
    <w:rsid w:val="0021097C"/>
    <w:rsid w:val="00210CB1"/>
    <w:rsid w:val="00210F10"/>
    <w:rsid w:val="00211177"/>
    <w:rsid w:val="00212162"/>
    <w:rsid w:val="00212AA9"/>
    <w:rsid w:val="0021327E"/>
    <w:rsid w:val="00213E95"/>
    <w:rsid w:val="00214547"/>
    <w:rsid w:val="002152E8"/>
    <w:rsid w:val="002158B9"/>
    <w:rsid w:val="00217B58"/>
    <w:rsid w:val="00220529"/>
    <w:rsid w:val="00220E1C"/>
    <w:rsid w:val="00220EE6"/>
    <w:rsid w:val="0022100F"/>
    <w:rsid w:val="00221058"/>
    <w:rsid w:val="002232BB"/>
    <w:rsid w:val="002238E7"/>
    <w:rsid w:val="0022390D"/>
    <w:rsid w:val="00223B14"/>
    <w:rsid w:val="00224635"/>
    <w:rsid w:val="00224A31"/>
    <w:rsid w:val="00224ED7"/>
    <w:rsid w:val="0022616B"/>
    <w:rsid w:val="0022744F"/>
    <w:rsid w:val="002274B5"/>
    <w:rsid w:val="00227A6E"/>
    <w:rsid w:val="00227AEC"/>
    <w:rsid w:val="002302B2"/>
    <w:rsid w:val="002305A8"/>
    <w:rsid w:val="00231025"/>
    <w:rsid w:val="002310F1"/>
    <w:rsid w:val="00231A91"/>
    <w:rsid w:val="00231E89"/>
    <w:rsid w:val="002322AC"/>
    <w:rsid w:val="0023334F"/>
    <w:rsid w:val="00233E4C"/>
    <w:rsid w:val="00235CDD"/>
    <w:rsid w:val="00235D46"/>
    <w:rsid w:val="002361AA"/>
    <w:rsid w:val="00236895"/>
    <w:rsid w:val="002369B9"/>
    <w:rsid w:val="00237D75"/>
    <w:rsid w:val="00240EAE"/>
    <w:rsid w:val="0024141E"/>
    <w:rsid w:val="00241C8E"/>
    <w:rsid w:val="00242572"/>
    <w:rsid w:val="00242A8D"/>
    <w:rsid w:val="002437E7"/>
    <w:rsid w:val="00244A0F"/>
    <w:rsid w:val="00244CB3"/>
    <w:rsid w:val="00244EEF"/>
    <w:rsid w:val="00245072"/>
    <w:rsid w:val="00245C12"/>
    <w:rsid w:val="00246396"/>
    <w:rsid w:val="00246697"/>
    <w:rsid w:val="0024729F"/>
    <w:rsid w:val="0024783C"/>
    <w:rsid w:val="00247A51"/>
    <w:rsid w:val="00251657"/>
    <w:rsid w:val="0025242A"/>
    <w:rsid w:val="002531A3"/>
    <w:rsid w:val="00254209"/>
    <w:rsid w:val="002543A4"/>
    <w:rsid w:val="00254DBB"/>
    <w:rsid w:val="002550B8"/>
    <w:rsid w:val="002555A8"/>
    <w:rsid w:val="00256B12"/>
    <w:rsid w:val="002570CE"/>
    <w:rsid w:val="002573C4"/>
    <w:rsid w:val="002575B6"/>
    <w:rsid w:val="002576E0"/>
    <w:rsid w:val="00257B82"/>
    <w:rsid w:val="00260411"/>
    <w:rsid w:val="00261438"/>
    <w:rsid w:val="00263322"/>
    <w:rsid w:val="00263A70"/>
    <w:rsid w:val="00263DBF"/>
    <w:rsid w:val="00263FD4"/>
    <w:rsid w:val="00264311"/>
    <w:rsid w:val="002643B6"/>
    <w:rsid w:val="002649ED"/>
    <w:rsid w:val="00264F81"/>
    <w:rsid w:val="00265207"/>
    <w:rsid w:val="00265768"/>
    <w:rsid w:val="00265CBF"/>
    <w:rsid w:val="002660DA"/>
    <w:rsid w:val="00266770"/>
    <w:rsid w:val="00266D45"/>
    <w:rsid w:val="00266ECE"/>
    <w:rsid w:val="0026717A"/>
    <w:rsid w:val="00270768"/>
    <w:rsid w:val="00270CBF"/>
    <w:rsid w:val="00270F9F"/>
    <w:rsid w:val="0027129C"/>
    <w:rsid w:val="00271320"/>
    <w:rsid w:val="00271B30"/>
    <w:rsid w:val="00271FFD"/>
    <w:rsid w:val="002723D5"/>
    <w:rsid w:val="00272B7F"/>
    <w:rsid w:val="0027304F"/>
    <w:rsid w:val="002732D2"/>
    <w:rsid w:val="0027332C"/>
    <w:rsid w:val="002733E4"/>
    <w:rsid w:val="00274762"/>
    <w:rsid w:val="00275255"/>
    <w:rsid w:val="0027572B"/>
    <w:rsid w:val="00276457"/>
    <w:rsid w:val="002769D1"/>
    <w:rsid w:val="00276AD1"/>
    <w:rsid w:val="00276BB8"/>
    <w:rsid w:val="00280179"/>
    <w:rsid w:val="0028083A"/>
    <w:rsid w:val="00280D87"/>
    <w:rsid w:val="0028148E"/>
    <w:rsid w:val="002815E3"/>
    <w:rsid w:val="00281711"/>
    <w:rsid w:val="00281BF9"/>
    <w:rsid w:val="002825E0"/>
    <w:rsid w:val="00282E7D"/>
    <w:rsid w:val="002831DD"/>
    <w:rsid w:val="002832C0"/>
    <w:rsid w:val="0028391B"/>
    <w:rsid w:val="00283B5E"/>
    <w:rsid w:val="0028439D"/>
    <w:rsid w:val="0028478B"/>
    <w:rsid w:val="00284E9A"/>
    <w:rsid w:val="00285107"/>
    <w:rsid w:val="002853B0"/>
    <w:rsid w:val="0028662F"/>
    <w:rsid w:val="00286A49"/>
    <w:rsid w:val="00287C2F"/>
    <w:rsid w:val="00287D8A"/>
    <w:rsid w:val="00290026"/>
    <w:rsid w:val="002918E1"/>
    <w:rsid w:val="002918F3"/>
    <w:rsid w:val="00291C4B"/>
    <w:rsid w:val="002927E8"/>
    <w:rsid w:val="00292BBF"/>
    <w:rsid w:val="00292BC6"/>
    <w:rsid w:val="00292FF0"/>
    <w:rsid w:val="00293C40"/>
    <w:rsid w:val="00293D72"/>
    <w:rsid w:val="00293E46"/>
    <w:rsid w:val="002941E8"/>
    <w:rsid w:val="002956B0"/>
    <w:rsid w:val="00295A9A"/>
    <w:rsid w:val="002968C0"/>
    <w:rsid w:val="00296AB5"/>
    <w:rsid w:val="00296B85"/>
    <w:rsid w:val="00296D21"/>
    <w:rsid w:val="002A0053"/>
    <w:rsid w:val="002A1842"/>
    <w:rsid w:val="002A1AA2"/>
    <w:rsid w:val="002A2204"/>
    <w:rsid w:val="002A2B29"/>
    <w:rsid w:val="002A3552"/>
    <w:rsid w:val="002A437E"/>
    <w:rsid w:val="002A4CB8"/>
    <w:rsid w:val="002A4FB3"/>
    <w:rsid w:val="002A50B5"/>
    <w:rsid w:val="002A50CA"/>
    <w:rsid w:val="002A52CF"/>
    <w:rsid w:val="002A532F"/>
    <w:rsid w:val="002A5333"/>
    <w:rsid w:val="002A55A2"/>
    <w:rsid w:val="002A5AF4"/>
    <w:rsid w:val="002A5D59"/>
    <w:rsid w:val="002A6F82"/>
    <w:rsid w:val="002A73B8"/>
    <w:rsid w:val="002A73B9"/>
    <w:rsid w:val="002A77A7"/>
    <w:rsid w:val="002A7C0F"/>
    <w:rsid w:val="002A7EAC"/>
    <w:rsid w:val="002B0719"/>
    <w:rsid w:val="002B07D9"/>
    <w:rsid w:val="002B102A"/>
    <w:rsid w:val="002B1785"/>
    <w:rsid w:val="002B2244"/>
    <w:rsid w:val="002B2D38"/>
    <w:rsid w:val="002B3360"/>
    <w:rsid w:val="002B3D1D"/>
    <w:rsid w:val="002B3DEE"/>
    <w:rsid w:val="002B3FC5"/>
    <w:rsid w:val="002B4285"/>
    <w:rsid w:val="002B4369"/>
    <w:rsid w:val="002B4B2D"/>
    <w:rsid w:val="002B4E67"/>
    <w:rsid w:val="002B52EB"/>
    <w:rsid w:val="002B5EB4"/>
    <w:rsid w:val="002B78BB"/>
    <w:rsid w:val="002B7B6A"/>
    <w:rsid w:val="002B7EAE"/>
    <w:rsid w:val="002C0318"/>
    <w:rsid w:val="002C0513"/>
    <w:rsid w:val="002C0B9C"/>
    <w:rsid w:val="002C1993"/>
    <w:rsid w:val="002C295B"/>
    <w:rsid w:val="002C2A04"/>
    <w:rsid w:val="002C32FE"/>
    <w:rsid w:val="002C3C74"/>
    <w:rsid w:val="002C3C9F"/>
    <w:rsid w:val="002C3EED"/>
    <w:rsid w:val="002C3EF9"/>
    <w:rsid w:val="002C467D"/>
    <w:rsid w:val="002C4A68"/>
    <w:rsid w:val="002C5708"/>
    <w:rsid w:val="002C587C"/>
    <w:rsid w:val="002C66E7"/>
    <w:rsid w:val="002C686C"/>
    <w:rsid w:val="002C6A41"/>
    <w:rsid w:val="002C6C72"/>
    <w:rsid w:val="002C6C9A"/>
    <w:rsid w:val="002C7693"/>
    <w:rsid w:val="002D100B"/>
    <w:rsid w:val="002D19A7"/>
    <w:rsid w:val="002D2571"/>
    <w:rsid w:val="002D259B"/>
    <w:rsid w:val="002D280E"/>
    <w:rsid w:val="002D299B"/>
    <w:rsid w:val="002D3A14"/>
    <w:rsid w:val="002D3D6E"/>
    <w:rsid w:val="002D3F1D"/>
    <w:rsid w:val="002D510D"/>
    <w:rsid w:val="002D6095"/>
    <w:rsid w:val="002D6D00"/>
    <w:rsid w:val="002E001B"/>
    <w:rsid w:val="002E0023"/>
    <w:rsid w:val="002E134C"/>
    <w:rsid w:val="002E160C"/>
    <w:rsid w:val="002E181A"/>
    <w:rsid w:val="002E1D02"/>
    <w:rsid w:val="002E34D6"/>
    <w:rsid w:val="002E3911"/>
    <w:rsid w:val="002E45A7"/>
    <w:rsid w:val="002E4BEB"/>
    <w:rsid w:val="002E4EA2"/>
    <w:rsid w:val="002E53B6"/>
    <w:rsid w:val="002E5775"/>
    <w:rsid w:val="002E57F2"/>
    <w:rsid w:val="002E5CDD"/>
    <w:rsid w:val="002E65DE"/>
    <w:rsid w:val="002E6D41"/>
    <w:rsid w:val="002E7330"/>
    <w:rsid w:val="002E7A8C"/>
    <w:rsid w:val="002F0659"/>
    <w:rsid w:val="002F0D75"/>
    <w:rsid w:val="002F1599"/>
    <w:rsid w:val="002F271C"/>
    <w:rsid w:val="002F38BB"/>
    <w:rsid w:val="002F3F81"/>
    <w:rsid w:val="002F4767"/>
    <w:rsid w:val="002F52B7"/>
    <w:rsid w:val="002F5390"/>
    <w:rsid w:val="002F5C7F"/>
    <w:rsid w:val="002F62AE"/>
    <w:rsid w:val="002F64F9"/>
    <w:rsid w:val="002F7620"/>
    <w:rsid w:val="002F78F9"/>
    <w:rsid w:val="0030022F"/>
    <w:rsid w:val="003009D1"/>
    <w:rsid w:val="00301492"/>
    <w:rsid w:val="00301A27"/>
    <w:rsid w:val="00302B25"/>
    <w:rsid w:val="0030379B"/>
    <w:rsid w:val="00304530"/>
    <w:rsid w:val="00304580"/>
    <w:rsid w:val="00304985"/>
    <w:rsid w:val="00304E9D"/>
    <w:rsid w:val="00305527"/>
    <w:rsid w:val="00305EFA"/>
    <w:rsid w:val="00305F18"/>
    <w:rsid w:val="00306B65"/>
    <w:rsid w:val="00306E9C"/>
    <w:rsid w:val="0030778E"/>
    <w:rsid w:val="00307B9C"/>
    <w:rsid w:val="00310002"/>
    <w:rsid w:val="0031035C"/>
    <w:rsid w:val="0031054B"/>
    <w:rsid w:val="00310B3D"/>
    <w:rsid w:val="00310DC0"/>
    <w:rsid w:val="00310E4E"/>
    <w:rsid w:val="00311218"/>
    <w:rsid w:val="00311EE1"/>
    <w:rsid w:val="00311FBD"/>
    <w:rsid w:val="0031314B"/>
    <w:rsid w:val="00313472"/>
    <w:rsid w:val="00313BE3"/>
    <w:rsid w:val="00313ED7"/>
    <w:rsid w:val="00314A6D"/>
    <w:rsid w:val="003151F8"/>
    <w:rsid w:val="00315360"/>
    <w:rsid w:val="003154E4"/>
    <w:rsid w:val="00315AF4"/>
    <w:rsid w:val="00315F7E"/>
    <w:rsid w:val="00317AB2"/>
    <w:rsid w:val="00317E1E"/>
    <w:rsid w:val="00317FED"/>
    <w:rsid w:val="00320174"/>
    <w:rsid w:val="003201A8"/>
    <w:rsid w:val="00320BA1"/>
    <w:rsid w:val="00320E58"/>
    <w:rsid w:val="00321922"/>
    <w:rsid w:val="00321BEC"/>
    <w:rsid w:val="00322641"/>
    <w:rsid w:val="00323849"/>
    <w:rsid w:val="00323AEE"/>
    <w:rsid w:val="00323C99"/>
    <w:rsid w:val="00323D7F"/>
    <w:rsid w:val="00324AB6"/>
    <w:rsid w:val="0032537D"/>
    <w:rsid w:val="00325D39"/>
    <w:rsid w:val="0032720D"/>
    <w:rsid w:val="00327B12"/>
    <w:rsid w:val="00330016"/>
    <w:rsid w:val="003301BD"/>
    <w:rsid w:val="003301F4"/>
    <w:rsid w:val="0033046E"/>
    <w:rsid w:val="0033146C"/>
    <w:rsid w:val="00331B27"/>
    <w:rsid w:val="00331B2B"/>
    <w:rsid w:val="00331C73"/>
    <w:rsid w:val="00331DE6"/>
    <w:rsid w:val="00332514"/>
    <w:rsid w:val="003339A1"/>
    <w:rsid w:val="00333A50"/>
    <w:rsid w:val="00333B6F"/>
    <w:rsid w:val="003344B3"/>
    <w:rsid w:val="0033466E"/>
    <w:rsid w:val="003346D7"/>
    <w:rsid w:val="00334E96"/>
    <w:rsid w:val="003354A1"/>
    <w:rsid w:val="003354D8"/>
    <w:rsid w:val="00335A42"/>
    <w:rsid w:val="00335AEC"/>
    <w:rsid w:val="00336242"/>
    <w:rsid w:val="003367AB"/>
    <w:rsid w:val="00337FAA"/>
    <w:rsid w:val="0034118F"/>
    <w:rsid w:val="0034225F"/>
    <w:rsid w:val="00342AB5"/>
    <w:rsid w:val="00342F5E"/>
    <w:rsid w:val="00343A5B"/>
    <w:rsid w:val="00343D81"/>
    <w:rsid w:val="00343FA6"/>
    <w:rsid w:val="00344A2C"/>
    <w:rsid w:val="00344A31"/>
    <w:rsid w:val="003458F0"/>
    <w:rsid w:val="00345951"/>
    <w:rsid w:val="00346459"/>
    <w:rsid w:val="003469F6"/>
    <w:rsid w:val="003475D1"/>
    <w:rsid w:val="00347B58"/>
    <w:rsid w:val="003500CE"/>
    <w:rsid w:val="00350672"/>
    <w:rsid w:val="003510FB"/>
    <w:rsid w:val="003516EF"/>
    <w:rsid w:val="00352857"/>
    <w:rsid w:val="00352859"/>
    <w:rsid w:val="0035286C"/>
    <w:rsid w:val="00352BC2"/>
    <w:rsid w:val="00353158"/>
    <w:rsid w:val="0035349D"/>
    <w:rsid w:val="00353B9E"/>
    <w:rsid w:val="00353E16"/>
    <w:rsid w:val="00354013"/>
    <w:rsid w:val="003549B3"/>
    <w:rsid w:val="00354F6A"/>
    <w:rsid w:val="00355284"/>
    <w:rsid w:val="00355351"/>
    <w:rsid w:val="00356842"/>
    <w:rsid w:val="00356AC7"/>
    <w:rsid w:val="00356BC6"/>
    <w:rsid w:val="00356C98"/>
    <w:rsid w:val="003577D2"/>
    <w:rsid w:val="003605D9"/>
    <w:rsid w:val="0036064B"/>
    <w:rsid w:val="00360923"/>
    <w:rsid w:val="003609B4"/>
    <w:rsid w:val="003628FB"/>
    <w:rsid w:val="00363433"/>
    <w:rsid w:val="00363603"/>
    <w:rsid w:val="00363BC8"/>
    <w:rsid w:val="00364317"/>
    <w:rsid w:val="0036465B"/>
    <w:rsid w:val="00365C6A"/>
    <w:rsid w:val="00365D29"/>
    <w:rsid w:val="00366170"/>
    <w:rsid w:val="00366AAA"/>
    <w:rsid w:val="00367985"/>
    <w:rsid w:val="00367D64"/>
    <w:rsid w:val="0037074E"/>
    <w:rsid w:val="003709C5"/>
    <w:rsid w:val="00370DDC"/>
    <w:rsid w:val="00371EA4"/>
    <w:rsid w:val="0037386A"/>
    <w:rsid w:val="003743D4"/>
    <w:rsid w:val="003746CE"/>
    <w:rsid w:val="003747D4"/>
    <w:rsid w:val="00375113"/>
    <w:rsid w:val="00375968"/>
    <w:rsid w:val="00375F66"/>
    <w:rsid w:val="003764A0"/>
    <w:rsid w:val="003772B4"/>
    <w:rsid w:val="003776A2"/>
    <w:rsid w:val="00377B87"/>
    <w:rsid w:val="00380300"/>
    <w:rsid w:val="00380881"/>
    <w:rsid w:val="00381BCD"/>
    <w:rsid w:val="00381C95"/>
    <w:rsid w:val="003828DF"/>
    <w:rsid w:val="00383139"/>
    <w:rsid w:val="0038324A"/>
    <w:rsid w:val="003838EB"/>
    <w:rsid w:val="00383943"/>
    <w:rsid w:val="0038437E"/>
    <w:rsid w:val="0038483E"/>
    <w:rsid w:val="0038486A"/>
    <w:rsid w:val="00385210"/>
    <w:rsid w:val="0038612D"/>
    <w:rsid w:val="003868B3"/>
    <w:rsid w:val="00386BBB"/>
    <w:rsid w:val="003873F3"/>
    <w:rsid w:val="003874F3"/>
    <w:rsid w:val="003902F7"/>
    <w:rsid w:val="003906CD"/>
    <w:rsid w:val="00390795"/>
    <w:rsid w:val="00390C9C"/>
    <w:rsid w:val="003924EF"/>
    <w:rsid w:val="00393CB8"/>
    <w:rsid w:val="00394D9A"/>
    <w:rsid w:val="0039510C"/>
    <w:rsid w:val="00395776"/>
    <w:rsid w:val="003957A0"/>
    <w:rsid w:val="00397CF9"/>
    <w:rsid w:val="003A034A"/>
    <w:rsid w:val="003A09AE"/>
    <w:rsid w:val="003A0AAF"/>
    <w:rsid w:val="003A0FD1"/>
    <w:rsid w:val="003A1C81"/>
    <w:rsid w:val="003A2208"/>
    <w:rsid w:val="003A2572"/>
    <w:rsid w:val="003A26B4"/>
    <w:rsid w:val="003A2B8F"/>
    <w:rsid w:val="003A2E6E"/>
    <w:rsid w:val="003A305B"/>
    <w:rsid w:val="003A30B9"/>
    <w:rsid w:val="003A3792"/>
    <w:rsid w:val="003A3AD8"/>
    <w:rsid w:val="003A4222"/>
    <w:rsid w:val="003A5039"/>
    <w:rsid w:val="003A50DA"/>
    <w:rsid w:val="003A53E9"/>
    <w:rsid w:val="003A5BC2"/>
    <w:rsid w:val="003A60BD"/>
    <w:rsid w:val="003A75C6"/>
    <w:rsid w:val="003B0693"/>
    <w:rsid w:val="003B0960"/>
    <w:rsid w:val="003B1A0F"/>
    <w:rsid w:val="003B2B56"/>
    <w:rsid w:val="003B3193"/>
    <w:rsid w:val="003B33EA"/>
    <w:rsid w:val="003B40BE"/>
    <w:rsid w:val="003B40DB"/>
    <w:rsid w:val="003B419A"/>
    <w:rsid w:val="003B47BA"/>
    <w:rsid w:val="003B4875"/>
    <w:rsid w:val="003B4F12"/>
    <w:rsid w:val="003B6260"/>
    <w:rsid w:val="003B6615"/>
    <w:rsid w:val="003B6D4E"/>
    <w:rsid w:val="003B72D0"/>
    <w:rsid w:val="003B74A7"/>
    <w:rsid w:val="003B771E"/>
    <w:rsid w:val="003C01E2"/>
    <w:rsid w:val="003C0BB7"/>
    <w:rsid w:val="003C17AF"/>
    <w:rsid w:val="003C2451"/>
    <w:rsid w:val="003C2B39"/>
    <w:rsid w:val="003C4AC5"/>
    <w:rsid w:val="003C4D35"/>
    <w:rsid w:val="003C556B"/>
    <w:rsid w:val="003C5B42"/>
    <w:rsid w:val="003C610F"/>
    <w:rsid w:val="003C634C"/>
    <w:rsid w:val="003C6D0B"/>
    <w:rsid w:val="003C6EDE"/>
    <w:rsid w:val="003C706A"/>
    <w:rsid w:val="003D0C36"/>
    <w:rsid w:val="003D16F4"/>
    <w:rsid w:val="003D1B5B"/>
    <w:rsid w:val="003D1D51"/>
    <w:rsid w:val="003D2A88"/>
    <w:rsid w:val="003D31BA"/>
    <w:rsid w:val="003D37EE"/>
    <w:rsid w:val="003D383C"/>
    <w:rsid w:val="003D3CC0"/>
    <w:rsid w:val="003D3E8C"/>
    <w:rsid w:val="003D4211"/>
    <w:rsid w:val="003D4809"/>
    <w:rsid w:val="003D490A"/>
    <w:rsid w:val="003D53B5"/>
    <w:rsid w:val="003D554A"/>
    <w:rsid w:val="003D633C"/>
    <w:rsid w:val="003D76FE"/>
    <w:rsid w:val="003D7A2E"/>
    <w:rsid w:val="003D7A49"/>
    <w:rsid w:val="003D7B7E"/>
    <w:rsid w:val="003D7C87"/>
    <w:rsid w:val="003E02EC"/>
    <w:rsid w:val="003E0398"/>
    <w:rsid w:val="003E03D2"/>
    <w:rsid w:val="003E0507"/>
    <w:rsid w:val="003E05B7"/>
    <w:rsid w:val="003E05E1"/>
    <w:rsid w:val="003E0F29"/>
    <w:rsid w:val="003E0FD4"/>
    <w:rsid w:val="003E18FB"/>
    <w:rsid w:val="003E1CCD"/>
    <w:rsid w:val="003E2E1D"/>
    <w:rsid w:val="003E2E44"/>
    <w:rsid w:val="003E2EE7"/>
    <w:rsid w:val="003E329E"/>
    <w:rsid w:val="003E3634"/>
    <w:rsid w:val="003E395D"/>
    <w:rsid w:val="003E3A2F"/>
    <w:rsid w:val="003E3DE1"/>
    <w:rsid w:val="003E4761"/>
    <w:rsid w:val="003E47D7"/>
    <w:rsid w:val="003E4D85"/>
    <w:rsid w:val="003E58FA"/>
    <w:rsid w:val="003E61F6"/>
    <w:rsid w:val="003E6554"/>
    <w:rsid w:val="003E6B35"/>
    <w:rsid w:val="003E6B48"/>
    <w:rsid w:val="003E74EB"/>
    <w:rsid w:val="003E7E79"/>
    <w:rsid w:val="003F0A04"/>
    <w:rsid w:val="003F1268"/>
    <w:rsid w:val="003F1883"/>
    <w:rsid w:val="003F1884"/>
    <w:rsid w:val="003F19DF"/>
    <w:rsid w:val="003F2565"/>
    <w:rsid w:val="003F2A9C"/>
    <w:rsid w:val="003F2C20"/>
    <w:rsid w:val="003F2CB0"/>
    <w:rsid w:val="003F2F5A"/>
    <w:rsid w:val="003F2FE4"/>
    <w:rsid w:val="003F37A6"/>
    <w:rsid w:val="003F3C8D"/>
    <w:rsid w:val="003F3CE1"/>
    <w:rsid w:val="003F40D3"/>
    <w:rsid w:val="003F626E"/>
    <w:rsid w:val="003F64A6"/>
    <w:rsid w:val="003F6C3A"/>
    <w:rsid w:val="003F6DF3"/>
    <w:rsid w:val="003F71C2"/>
    <w:rsid w:val="003F72EE"/>
    <w:rsid w:val="003F76FD"/>
    <w:rsid w:val="003F7DB5"/>
    <w:rsid w:val="0040005D"/>
    <w:rsid w:val="00400E4A"/>
    <w:rsid w:val="0040142F"/>
    <w:rsid w:val="0040254B"/>
    <w:rsid w:val="004030F5"/>
    <w:rsid w:val="00403253"/>
    <w:rsid w:val="00403F57"/>
    <w:rsid w:val="00404132"/>
    <w:rsid w:val="004044C7"/>
    <w:rsid w:val="00404580"/>
    <w:rsid w:val="00404AEF"/>
    <w:rsid w:val="0040595D"/>
    <w:rsid w:val="00405B1F"/>
    <w:rsid w:val="00405D8A"/>
    <w:rsid w:val="00406382"/>
    <w:rsid w:val="004066A3"/>
    <w:rsid w:val="0040696F"/>
    <w:rsid w:val="00407D65"/>
    <w:rsid w:val="004103EB"/>
    <w:rsid w:val="004113BA"/>
    <w:rsid w:val="004116A6"/>
    <w:rsid w:val="00411813"/>
    <w:rsid w:val="004119C7"/>
    <w:rsid w:val="00411A3B"/>
    <w:rsid w:val="00411B9D"/>
    <w:rsid w:val="00411CF0"/>
    <w:rsid w:val="00412740"/>
    <w:rsid w:val="00412F1D"/>
    <w:rsid w:val="0041313A"/>
    <w:rsid w:val="00414167"/>
    <w:rsid w:val="0041464B"/>
    <w:rsid w:val="00414665"/>
    <w:rsid w:val="004148DF"/>
    <w:rsid w:val="00414FE4"/>
    <w:rsid w:val="004159CF"/>
    <w:rsid w:val="004159E4"/>
    <w:rsid w:val="00415DFA"/>
    <w:rsid w:val="00415E07"/>
    <w:rsid w:val="0041623E"/>
    <w:rsid w:val="0041676D"/>
    <w:rsid w:val="00416796"/>
    <w:rsid w:val="00416A0B"/>
    <w:rsid w:val="00416DD4"/>
    <w:rsid w:val="004170D0"/>
    <w:rsid w:val="00417BC0"/>
    <w:rsid w:val="00417D73"/>
    <w:rsid w:val="00420A61"/>
    <w:rsid w:val="00422E69"/>
    <w:rsid w:val="00422E80"/>
    <w:rsid w:val="004234F6"/>
    <w:rsid w:val="00423797"/>
    <w:rsid w:val="004246E5"/>
    <w:rsid w:val="0042492C"/>
    <w:rsid w:val="004251E0"/>
    <w:rsid w:val="004257CF"/>
    <w:rsid w:val="004259E4"/>
    <w:rsid w:val="00425CF9"/>
    <w:rsid w:val="00425EC9"/>
    <w:rsid w:val="0042661B"/>
    <w:rsid w:val="0042662B"/>
    <w:rsid w:val="004266D1"/>
    <w:rsid w:val="00426B17"/>
    <w:rsid w:val="00426F89"/>
    <w:rsid w:val="00427448"/>
    <w:rsid w:val="004274AE"/>
    <w:rsid w:val="004278DE"/>
    <w:rsid w:val="00430089"/>
    <w:rsid w:val="00430D2D"/>
    <w:rsid w:val="00430DFE"/>
    <w:rsid w:val="00431395"/>
    <w:rsid w:val="004315E0"/>
    <w:rsid w:val="004316B6"/>
    <w:rsid w:val="004316BB"/>
    <w:rsid w:val="004318A3"/>
    <w:rsid w:val="00432235"/>
    <w:rsid w:val="00432723"/>
    <w:rsid w:val="00433E42"/>
    <w:rsid w:val="00434362"/>
    <w:rsid w:val="004346AC"/>
    <w:rsid w:val="00435E6E"/>
    <w:rsid w:val="0043773B"/>
    <w:rsid w:val="00437ABC"/>
    <w:rsid w:val="00440047"/>
    <w:rsid w:val="00440167"/>
    <w:rsid w:val="004409CF"/>
    <w:rsid w:val="0044206A"/>
    <w:rsid w:val="0044365E"/>
    <w:rsid w:val="00443A03"/>
    <w:rsid w:val="004440BE"/>
    <w:rsid w:val="0044418B"/>
    <w:rsid w:val="00444D66"/>
    <w:rsid w:val="00445A44"/>
    <w:rsid w:val="00445B3F"/>
    <w:rsid w:val="0044671E"/>
    <w:rsid w:val="00447020"/>
    <w:rsid w:val="00447339"/>
    <w:rsid w:val="0044797D"/>
    <w:rsid w:val="00447D2C"/>
    <w:rsid w:val="004509DC"/>
    <w:rsid w:val="0045148A"/>
    <w:rsid w:val="00451497"/>
    <w:rsid w:val="00452421"/>
    <w:rsid w:val="004534F3"/>
    <w:rsid w:val="004538D4"/>
    <w:rsid w:val="00453DE5"/>
    <w:rsid w:val="00455E3D"/>
    <w:rsid w:val="0045742C"/>
    <w:rsid w:val="00457C9B"/>
    <w:rsid w:val="004605C1"/>
    <w:rsid w:val="0046090C"/>
    <w:rsid w:val="004612CC"/>
    <w:rsid w:val="00461388"/>
    <w:rsid w:val="004613F4"/>
    <w:rsid w:val="00461ADF"/>
    <w:rsid w:val="00461DD5"/>
    <w:rsid w:val="00462178"/>
    <w:rsid w:val="00462585"/>
    <w:rsid w:val="00462C3E"/>
    <w:rsid w:val="00463B63"/>
    <w:rsid w:val="00463BBD"/>
    <w:rsid w:val="00463CD0"/>
    <w:rsid w:val="00464298"/>
    <w:rsid w:val="00464404"/>
    <w:rsid w:val="004645B2"/>
    <w:rsid w:val="00464BC3"/>
    <w:rsid w:val="00465423"/>
    <w:rsid w:val="00465C2F"/>
    <w:rsid w:val="00466146"/>
    <w:rsid w:val="004663E8"/>
    <w:rsid w:val="00466753"/>
    <w:rsid w:val="00466F9C"/>
    <w:rsid w:val="0046776A"/>
    <w:rsid w:val="00467E9C"/>
    <w:rsid w:val="004703B4"/>
    <w:rsid w:val="00470C8E"/>
    <w:rsid w:val="0047116D"/>
    <w:rsid w:val="004716D6"/>
    <w:rsid w:val="00471771"/>
    <w:rsid w:val="00471B41"/>
    <w:rsid w:val="00471D8F"/>
    <w:rsid w:val="00471FD5"/>
    <w:rsid w:val="00472F95"/>
    <w:rsid w:val="004763CC"/>
    <w:rsid w:val="00476482"/>
    <w:rsid w:val="004773FF"/>
    <w:rsid w:val="0047777C"/>
    <w:rsid w:val="004779E8"/>
    <w:rsid w:val="00477A6C"/>
    <w:rsid w:val="00477C76"/>
    <w:rsid w:val="00480678"/>
    <w:rsid w:val="004807EE"/>
    <w:rsid w:val="00481D95"/>
    <w:rsid w:val="00481FD0"/>
    <w:rsid w:val="004823C5"/>
    <w:rsid w:val="004826D4"/>
    <w:rsid w:val="004833E5"/>
    <w:rsid w:val="00483976"/>
    <w:rsid w:val="00483BBD"/>
    <w:rsid w:val="0048414F"/>
    <w:rsid w:val="00484CA3"/>
    <w:rsid w:val="00484F9E"/>
    <w:rsid w:val="00485315"/>
    <w:rsid w:val="00485542"/>
    <w:rsid w:val="00485991"/>
    <w:rsid w:val="00485E62"/>
    <w:rsid w:val="00487C8D"/>
    <w:rsid w:val="00487FF9"/>
    <w:rsid w:val="00490229"/>
    <w:rsid w:val="00491090"/>
    <w:rsid w:val="004915C5"/>
    <w:rsid w:val="00491CBA"/>
    <w:rsid w:val="00491D88"/>
    <w:rsid w:val="00491F51"/>
    <w:rsid w:val="00491F67"/>
    <w:rsid w:val="00494A4D"/>
    <w:rsid w:val="00495568"/>
    <w:rsid w:val="00495BEA"/>
    <w:rsid w:val="004967DD"/>
    <w:rsid w:val="00496D80"/>
    <w:rsid w:val="004977CB"/>
    <w:rsid w:val="00497A89"/>
    <w:rsid w:val="004A0688"/>
    <w:rsid w:val="004A138B"/>
    <w:rsid w:val="004A14B8"/>
    <w:rsid w:val="004A17EA"/>
    <w:rsid w:val="004A2E8F"/>
    <w:rsid w:val="004A35C9"/>
    <w:rsid w:val="004A4373"/>
    <w:rsid w:val="004A4982"/>
    <w:rsid w:val="004A4C65"/>
    <w:rsid w:val="004A5718"/>
    <w:rsid w:val="004A5727"/>
    <w:rsid w:val="004A5AE9"/>
    <w:rsid w:val="004A5CA7"/>
    <w:rsid w:val="004A5F1B"/>
    <w:rsid w:val="004A64AD"/>
    <w:rsid w:val="004A65A3"/>
    <w:rsid w:val="004A6C43"/>
    <w:rsid w:val="004A7715"/>
    <w:rsid w:val="004A781D"/>
    <w:rsid w:val="004B191C"/>
    <w:rsid w:val="004B1C3F"/>
    <w:rsid w:val="004B2BC2"/>
    <w:rsid w:val="004B2F71"/>
    <w:rsid w:val="004B3719"/>
    <w:rsid w:val="004B55B5"/>
    <w:rsid w:val="004B581D"/>
    <w:rsid w:val="004B69BD"/>
    <w:rsid w:val="004B69D1"/>
    <w:rsid w:val="004C0271"/>
    <w:rsid w:val="004C0352"/>
    <w:rsid w:val="004C2E0F"/>
    <w:rsid w:val="004C3B9B"/>
    <w:rsid w:val="004C437C"/>
    <w:rsid w:val="004C5CB9"/>
    <w:rsid w:val="004C6653"/>
    <w:rsid w:val="004C72E0"/>
    <w:rsid w:val="004C76F8"/>
    <w:rsid w:val="004D0361"/>
    <w:rsid w:val="004D123E"/>
    <w:rsid w:val="004D271B"/>
    <w:rsid w:val="004D2ADC"/>
    <w:rsid w:val="004D3284"/>
    <w:rsid w:val="004D3668"/>
    <w:rsid w:val="004D3B6C"/>
    <w:rsid w:val="004D44A1"/>
    <w:rsid w:val="004D47ED"/>
    <w:rsid w:val="004D49CD"/>
    <w:rsid w:val="004D4A28"/>
    <w:rsid w:val="004D4E40"/>
    <w:rsid w:val="004D4E6E"/>
    <w:rsid w:val="004D567D"/>
    <w:rsid w:val="004D58FF"/>
    <w:rsid w:val="004D5D87"/>
    <w:rsid w:val="004D5FB4"/>
    <w:rsid w:val="004D65EC"/>
    <w:rsid w:val="004D69BD"/>
    <w:rsid w:val="004D6BEA"/>
    <w:rsid w:val="004D6FAA"/>
    <w:rsid w:val="004D789E"/>
    <w:rsid w:val="004E0188"/>
    <w:rsid w:val="004E142D"/>
    <w:rsid w:val="004E1C6C"/>
    <w:rsid w:val="004E20D6"/>
    <w:rsid w:val="004E2651"/>
    <w:rsid w:val="004E2BBF"/>
    <w:rsid w:val="004E2CDE"/>
    <w:rsid w:val="004E3DD9"/>
    <w:rsid w:val="004E3E6A"/>
    <w:rsid w:val="004E4476"/>
    <w:rsid w:val="004E517E"/>
    <w:rsid w:val="004E51E5"/>
    <w:rsid w:val="004E6321"/>
    <w:rsid w:val="004F014E"/>
    <w:rsid w:val="004F0A6A"/>
    <w:rsid w:val="004F178D"/>
    <w:rsid w:val="004F1ECD"/>
    <w:rsid w:val="004F2233"/>
    <w:rsid w:val="004F2E98"/>
    <w:rsid w:val="004F34F3"/>
    <w:rsid w:val="004F3C5B"/>
    <w:rsid w:val="004F3CE8"/>
    <w:rsid w:val="004F4CFC"/>
    <w:rsid w:val="004F4E0C"/>
    <w:rsid w:val="004F5151"/>
    <w:rsid w:val="004F560C"/>
    <w:rsid w:val="004F6867"/>
    <w:rsid w:val="004F72B2"/>
    <w:rsid w:val="004F7B53"/>
    <w:rsid w:val="004F7F4D"/>
    <w:rsid w:val="004F7F55"/>
    <w:rsid w:val="00502768"/>
    <w:rsid w:val="00502A57"/>
    <w:rsid w:val="00502ED7"/>
    <w:rsid w:val="0050315C"/>
    <w:rsid w:val="0050355C"/>
    <w:rsid w:val="005053C8"/>
    <w:rsid w:val="005063B0"/>
    <w:rsid w:val="005074D4"/>
    <w:rsid w:val="00507D5D"/>
    <w:rsid w:val="00510150"/>
    <w:rsid w:val="005103BB"/>
    <w:rsid w:val="00511466"/>
    <w:rsid w:val="00511E7B"/>
    <w:rsid w:val="005121D0"/>
    <w:rsid w:val="005121F6"/>
    <w:rsid w:val="0051277B"/>
    <w:rsid w:val="00512898"/>
    <w:rsid w:val="00513091"/>
    <w:rsid w:val="005131D8"/>
    <w:rsid w:val="00514880"/>
    <w:rsid w:val="00514A3E"/>
    <w:rsid w:val="00514EB4"/>
    <w:rsid w:val="00514ED5"/>
    <w:rsid w:val="00516274"/>
    <w:rsid w:val="0051681B"/>
    <w:rsid w:val="00516D7D"/>
    <w:rsid w:val="00517C62"/>
    <w:rsid w:val="00520E40"/>
    <w:rsid w:val="00521841"/>
    <w:rsid w:val="00522848"/>
    <w:rsid w:val="00523053"/>
    <w:rsid w:val="005231A0"/>
    <w:rsid w:val="00523B8F"/>
    <w:rsid w:val="00523EAC"/>
    <w:rsid w:val="005244B6"/>
    <w:rsid w:val="00524DB8"/>
    <w:rsid w:val="00524F88"/>
    <w:rsid w:val="00525518"/>
    <w:rsid w:val="0052569E"/>
    <w:rsid w:val="0052575F"/>
    <w:rsid w:val="0052594C"/>
    <w:rsid w:val="005260FF"/>
    <w:rsid w:val="00527D76"/>
    <w:rsid w:val="00527DDA"/>
    <w:rsid w:val="00530C9E"/>
    <w:rsid w:val="005318AB"/>
    <w:rsid w:val="00532AF1"/>
    <w:rsid w:val="00532FD1"/>
    <w:rsid w:val="00533D67"/>
    <w:rsid w:val="005342DF"/>
    <w:rsid w:val="00534304"/>
    <w:rsid w:val="00535326"/>
    <w:rsid w:val="00535712"/>
    <w:rsid w:val="00535BE0"/>
    <w:rsid w:val="00535F0F"/>
    <w:rsid w:val="005363A0"/>
    <w:rsid w:val="0053644C"/>
    <w:rsid w:val="00536E5F"/>
    <w:rsid w:val="0053721E"/>
    <w:rsid w:val="00537444"/>
    <w:rsid w:val="00537EB0"/>
    <w:rsid w:val="005400AE"/>
    <w:rsid w:val="00541254"/>
    <w:rsid w:val="005415B9"/>
    <w:rsid w:val="0054222D"/>
    <w:rsid w:val="0054319F"/>
    <w:rsid w:val="0054331E"/>
    <w:rsid w:val="00543838"/>
    <w:rsid w:val="005443B3"/>
    <w:rsid w:val="0054467B"/>
    <w:rsid w:val="005449A2"/>
    <w:rsid w:val="005450DE"/>
    <w:rsid w:val="00545674"/>
    <w:rsid w:val="005459FA"/>
    <w:rsid w:val="0054620B"/>
    <w:rsid w:val="0054646D"/>
    <w:rsid w:val="005472F4"/>
    <w:rsid w:val="005474C0"/>
    <w:rsid w:val="005476E6"/>
    <w:rsid w:val="00547FE9"/>
    <w:rsid w:val="005502DE"/>
    <w:rsid w:val="0055077D"/>
    <w:rsid w:val="005509C6"/>
    <w:rsid w:val="00550C6D"/>
    <w:rsid w:val="005510B4"/>
    <w:rsid w:val="00551DFE"/>
    <w:rsid w:val="00551FF1"/>
    <w:rsid w:val="00552390"/>
    <w:rsid w:val="005526E7"/>
    <w:rsid w:val="00552977"/>
    <w:rsid w:val="00552F23"/>
    <w:rsid w:val="0055380C"/>
    <w:rsid w:val="00553819"/>
    <w:rsid w:val="0055405B"/>
    <w:rsid w:val="00554270"/>
    <w:rsid w:val="00554C8C"/>
    <w:rsid w:val="00555F50"/>
    <w:rsid w:val="005561B8"/>
    <w:rsid w:val="00556B30"/>
    <w:rsid w:val="00557165"/>
    <w:rsid w:val="00557675"/>
    <w:rsid w:val="00557705"/>
    <w:rsid w:val="00560EC1"/>
    <w:rsid w:val="00560FDF"/>
    <w:rsid w:val="00561167"/>
    <w:rsid w:val="0056204A"/>
    <w:rsid w:val="005623E7"/>
    <w:rsid w:val="00562CCC"/>
    <w:rsid w:val="00562DB2"/>
    <w:rsid w:val="0056331F"/>
    <w:rsid w:val="00563801"/>
    <w:rsid w:val="00563A51"/>
    <w:rsid w:val="005656CF"/>
    <w:rsid w:val="00565996"/>
    <w:rsid w:val="00565A7B"/>
    <w:rsid w:val="00565C3D"/>
    <w:rsid w:val="00566203"/>
    <w:rsid w:val="005663FC"/>
    <w:rsid w:val="00566A4C"/>
    <w:rsid w:val="00566BE8"/>
    <w:rsid w:val="0056743E"/>
    <w:rsid w:val="005677C3"/>
    <w:rsid w:val="00567F14"/>
    <w:rsid w:val="005704B7"/>
    <w:rsid w:val="00571388"/>
    <w:rsid w:val="00571CE9"/>
    <w:rsid w:val="005725ED"/>
    <w:rsid w:val="00572705"/>
    <w:rsid w:val="005734DC"/>
    <w:rsid w:val="0057350C"/>
    <w:rsid w:val="0057358F"/>
    <w:rsid w:val="005746E1"/>
    <w:rsid w:val="0057488A"/>
    <w:rsid w:val="00574CB3"/>
    <w:rsid w:val="005751B7"/>
    <w:rsid w:val="005766D2"/>
    <w:rsid w:val="00577EE5"/>
    <w:rsid w:val="00577F47"/>
    <w:rsid w:val="005800E9"/>
    <w:rsid w:val="005802C6"/>
    <w:rsid w:val="0058147B"/>
    <w:rsid w:val="005818E7"/>
    <w:rsid w:val="00581A05"/>
    <w:rsid w:val="00581C4D"/>
    <w:rsid w:val="00581D7A"/>
    <w:rsid w:val="00581EFC"/>
    <w:rsid w:val="00582367"/>
    <w:rsid w:val="00582624"/>
    <w:rsid w:val="00582927"/>
    <w:rsid w:val="00582B56"/>
    <w:rsid w:val="00582BFA"/>
    <w:rsid w:val="00583010"/>
    <w:rsid w:val="005830AE"/>
    <w:rsid w:val="00583915"/>
    <w:rsid w:val="00583B62"/>
    <w:rsid w:val="00583BA4"/>
    <w:rsid w:val="00584475"/>
    <w:rsid w:val="005847D4"/>
    <w:rsid w:val="00584866"/>
    <w:rsid w:val="00584B5F"/>
    <w:rsid w:val="00585B9A"/>
    <w:rsid w:val="00585F20"/>
    <w:rsid w:val="00586011"/>
    <w:rsid w:val="00587635"/>
    <w:rsid w:val="005879CF"/>
    <w:rsid w:val="00587DD9"/>
    <w:rsid w:val="005903BE"/>
    <w:rsid w:val="00590CAB"/>
    <w:rsid w:val="0059209D"/>
    <w:rsid w:val="00592FB2"/>
    <w:rsid w:val="005930AA"/>
    <w:rsid w:val="005930C2"/>
    <w:rsid w:val="005935C8"/>
    <w:rsid w:val="00593C2E"/>
    <w:rsid w:val="00594479"/>
    <w:rsid w:val="005951B7"/>
    <w:rsid w:val="00595C9A"/>
    <w:rsid w:val="0059628C"/>
    <w:rsid w:val="0059646E"/>
    <w:rsid w:val="00596C9E"/>
    <w:rsid w:val="00596DDE"/>
    <w:rsid w:val="00596ED5"/>
    <w:rsid w:val="0059725A"/>
    <w:rsid w:val="005A22E5"/>
    <w:rsid w:val="005A23AA"/>
    <w:rsid w:val="005A39A7"/>
    <w:rsid w:val="005A401F"/>
    <w:rsid w:val="005A418E"/>
    <w:rsid w:val="005A49AD"/>
    <w:rsid w:val="005A4A3B"/>
    <w:rsid w:val="005A5A2B"/>
    <w:rsid w:val="005A66DD"/>
    <w:rsid w:val="005A6D9F"/>
    <w:rsid w:val="005A6F7D"/>
    <w:rsid w:val="005A71C7"/>
    <w:rsid w:val="005A7C5B"/>
    <w:rsid w:val="005A7EE2"/>
    <w:rsid w:val="005B0822"/>
    <w:rsid w:val="005B1040"/>
    <w:rsid w:val="005B2841"/>
    <w:rsid w:val="005B2AD1"/>
    <w:rsid w:val="005B2B2E"/>
    <w:rsid w:val="005B3499"/>
    <w:rsid w:val="005B3639"/>
    <w:rsid w:val="005B3D3F"/>
    <w:rsid w:val="005B3FDC"/>
    <w:rsid w:val="005B40F7"/>
    <w:rsid w:val="005B42F7"/>
    <w:rsid w:val="005B4427"/>
    <w:rsid w:val="005B46FB"/>
    <w:rsid w:val="005B4925"/>
    <w:rsid w:val="005B4E19"/>
    <w:rsid w:val="005B5263"/>
    <w:rsid w:val="005B5630"/>
    <w:rsid w:val="005B5B68"/>
    <w:rsid w:val="005B640D"/>
    <w:rsid w:val="005B6579"/>
    <w:rsid w:val="005B6DA7"/>
    <w:rsid w:val="005B708F"/>
    <w:rsid w:val="005B7812"/>
    <w:rsid w:val="005B7943"/>
    <w:rsid w:val="005B7D0C"/>
    <w:rsid w:val="005C0389"/>
    <w:rsid w:val="005C047F"/>
    <w:rsid w:val="005C0571"/>
    <w:rsid w:val="005C0878"/>
    <w:rsid w:val="005C0AFA"/>
    <w:rsid w:val="005C0DC8"/>
    <w:rsid w:val="005C0FD0"/>
    <w:rsid w:val="005C1553"/>
    <w:rsid w:val="005C25DB"/>
    <w:rsid w:val="005C2EAF"/>
    <w:rsid w:val="005C3B34"/>
    <w:rsid w:val="005C48BA"/>
    <w:rsid w:val="005C4DCE"/>
    <w:rsid w:val="005C619B"/>
    <w:rsid w:val="005C665A"/>
    <w:rsid w:val="005C6ED3"/>
    <w:rsid w:val="005C728E"/>
    <w:rsid w:val="005C793B"/>
    <w:rsid w:val="005C7A7D"/>
    <w:rsid w:val="005D01E3"/>
    <w:rsid w:val="005D04D0"/>
    <w:rsid w:val="005D1E69"/>
    <w:rsid w:val="005D236C"/>
    <w:rsid w:val="005D2DA7"/>
    <w:rsid w:val="005D377D"/>
    <w:rsid w:val="005D4076"/>
    <w:rsid w:val="005D482A"/>
    <w:rsid w:val="005D587B"/>
    <w:rsid w:val="005D7A87"/>
    <w:rsid w:val="005D7DBF"/>
    <w:rsid w:val="005E0265"/>
    <w:rsid w:val="005E0401"/>
    <w:rsid w:val="005E0B90"/>
    <w:rsid w:val="005E0CFB"/>
    <w:rsid w:val="005E120A"/>
    <w:rsid w:val="005E1340"/>
    <w:rsid w:val="005E269B"/>
    <w:rsid w:val="005E2727"/>
    <w:rsid w:val="005E2BFD"/>
    <w:rsid w:val="005E2D26"/>
    <w:rsid w:val="005E2F69"/>
    <w:rsid w:val="005E346D"/>
    <w:rsid w:val="005E38EE"/>
    <w:rsid w:val="005E3DCA"/>
    <w:rsid w:val="005E45D1"/>
    <w:rsid w:val="005E47FF"/>
    <w:rsid w:val="005E4E34"/>
    <w:rsid w:val="005E523B"/>
    <w:rsid w:val="005E590B"/>
    <w:rsid w:val="005E5E8C"/>
    <w:rsid w:val="005E663B"/>
    <w:rsid w:val="005E670B"/>
    <w:rsid w:val="005F09E3"/>
    <w:rsid w:val="005F0CE3"/>
    <w:rsid w:val="005F1482"/>
    <w:rsid w:val="005F1635"/>
    <w:rsid w:val="005F20C2"/>
    <w:rsid w:val="005F22E8"/>
    <w:rsid w:val="005F2613"/>
    <w:rsid w:val="005F29DA"/>
    <w:rsid w:val="005F3163"/>
    <w:rsid w:val="005F3D6C"/>
    <w:rsid w:val="005F43E6"/>
    <w:rsid w:val="005F47D1"/>
    <w:rsid w:val="005F4FCD"/>
    <w:rsid w:val="005F5101"/>
    <w:rsid w:val="005F55BA"/>
    <w:rsid w:val="005F57C4"/>
    <w:rsid w:val="005F59A2"/>
    <w:rsid w:val="005F61EC"/>
    <w:rsid w:val="005F740D"/>
    <w:rsid w:val="005F74C5"/>
    <w:rsid w:val="005F75A9"/>
    <w:rsid w:val="00600101"/>
    <w:rsid w:val="006002E3"/>
    <w:rsid w:val="006005CB"/>
    <w:rsid w:val="00600B40"/>
    <w:rsid w:val="006011BD"/>
    <w:rsid w:val="00602016"/>
    <w:rsid w:val="0060205A"/>
    <w:rsid w:val="0060282F"/>
    <w:rsid w:val="00602AC4"/>
    <w:rsid w:val="00602FA4"/>
    <w:rsid w:val="0060458D"/>
    <w:rsid w:val="00604A4E"/>
    <w:rsid w:val="00604FCD"/>
    <w:rsid w:val="00605677"/>
    <w:rsid w:val="006062AB"/>
    <w:rsid w:val="0060633D"/>
    <w:rsid w:val="006066E1"/>
    <w:rsid w:val="00606C28"/>
    <w:rsid w:val="00606FE0"/>
    <w:rsid w:val="006075D3"/>
    <w:rsid w:val="00607FEE"/>
    <w:rsid w:val="00610008"/>
    <w:rsid w:val="006104B4"/>
    <w:rsid w:val="0061099A"/>
    <w:rsid w:val="00610C1B"/>
    <w:rsid w:val="00611729"/>
    <w:rsid w:val="0061381D"/>
    <w:rsid w:val="00613FE4"/>
    <w:rsid w:val="00614E34"/>
    <w:rsid w:val="006157CF"/>
    <w:rsid w:val="00615935"/>
    <w:rsid w:val="0061669A"/>
    <w:rsid w:val="00617118"/>
    <w:rsid w:val="006178F5"/>
    <w:rsid w:val="006179D8"/>
    <w:rsid w:val="00620155"/>
    <w:rsid w:val="006205B7"/>
    <w:rsid w:val="006217BB"/>
    <w:rsid w:val="006229FD"/>
    <w:rsid w:val="00622AA9"/>
    <w:rsid w:val="00623A54"/>
    <w:rsid w:val="00623AC0"/>
    <w:rsid w:val="00623C56"/>
    <w:rsid w:val="006245C6"/>
    <w:rsid w:val="0062488A"/>
    <w:rsid w:val="0062517C"/>
    <w:rsid w:val="006254AC"/>
    <w:rsid w:val="00625826"/>
    <w:rsid w:val="00626EA7"/>
    <w:rsid w:val="00626F91"/>
    <w:rsid w:val="0062706B"/>
    <w:rsid w:val="00627E0B"/>
    <w:rsid w:val="00627F7C"/>
    <w:rsid w:val="00631475"/>
    <w:rsid w:val="0063235B"/>
    <w:rsid w:val="00632AEA"/>
    <w:rsid w:val="00633258"/>
    <w:rsid w:val="00633925"/>
    <w:rsid w:val="00633B4E"/>
    <w:rsid w:val="00633EE2"/>
    <w:rsid w:val="00633F6E"/>
    <w:rsid w:val="00634114"/>
    <w:rsid w:val="006345E8"/>
    <w:rsid w:val="006345F9"/>
    <w:rsid w:val="00635828"/>
    <w:rsid w:val="00635D45"/>
    <w:rsid w:val="0063630C"/>
    <w:rsid w:val="00636A7F"/>
    <w:rsid w:val="0063783E"/>
    <w:rsid w:val="0064017C"/>
    <w:rsid w:val="006403D5"/>
    <w:rsid w:val="00640634"/>
    <w:rsid w:val="00640C70"/>
    <w:rsid w:val="0064107E"/>
    <w:rsid w:val="00641164"/>
    <w:rsid w:val="00641779"/>
    <w:rsid w:val="006417F1"/>
    <w:rsid w:val="00642551"/>
    <w:rsid w:val="0064286B"/>
    <w:rsid w:val="00642AAD"/>
    <w:rsid w:val="00642C5D"/>
    <w:rsid w:val="006434A4"/>
    <w:rsid w:val="00643B74"/>
    <w:rsid w:val="00643BC2"/>
    <w:rsid w:val="006442A6"/>
    <w:rsid w:val="00644C7B"/>
    <w:rsid w:val="006455CF"/>
    <w:rsid w:val="00645D20"/>
    <w:rsid w:val="00645FAD"/>
    <w:rsid w:val="006461A8"/>
    <w:rsid w:val="0064620D"/>
    <w:rsid w:val="00646440"/>
    <w:rsid w:val="006465C9"/>
    <w:rsid w:val="006469D6"/>
    <w:rsid w:val="00650E63"/>
    <w:rsid w:val="006516EF"/>
    <w:rsid w:val="00651B12"/>
    <w:rsid w:val="006525C5"/>
    <w:rsid w:val="0065278F"/>
    <w:rsid w:val="006528FC"/>
    <w:rsid w:val="0065291A"/>
    <w:rsid w:val="00652E49"/>
    <w:rsid w:val="00653440"/>
    <w:rsid w:val="006538A5"/>
    <w:rsid w:val="006547B2"/>
    <w:rsid w:val="00654F7E"/>
    <w:rsid w:val="00654FCC"/>
    <w:rsid w:val="00656F39"/>
    <w:rsid w:val="00657C66"/>
    <w:rsid w:val="00657EA4"/>
    <w:rsid w:val="0066197B"/>
    <w:rsid w:val="00661AD8"/>
    <w:rsid w:val="00661E0F"/>
    <w:rsid w:val="00662DC4"/>
    <w:rsid w:val="00664775"/>
    <w:rsid w:val="00664B48"/>
    <w:rsid w:val="00664C4F"/>
    <w:rsid w:val="00664C92"/>
    <w:rsid w:val="006652FB"/>
    <w:rsid w:val="00665AE5"/>
    <w:rsid w:val="00665B94"/>
    <w:rsid w:val="00665BA1"/>
    <w:rsid w:val="00665E6C"/>
    <w:rsid w:val="00665F1A"/>
    <w:rsid w:val="00666939"/>
    <w:rsid w:val="00666A35"/>
    <w:rsid w:val="00667E2F"/>
    <w:rsid w:val="006702BE"/>
    <w:rsid w:val="0067067F"/>
    <w:rsid w:val="00670772"/>
    <w:rsid w:val="00670CEC"/>
    <w:rsid w:val="00671E77"/>
    <w:rsid w:val="00673176"/>
    <w:rsid w:val="00674C51"/>
    <w:rsid w:val="00675D7C"/>
    <w:rsid w:val="00675E6C"/>
    <w:rsid w:val="00676F78"/>
    <w:rsid w:val="0067775C"/>
    <w:rsid w:val="00680A54"/>
    <w:rsid w:val="0068295E"/>
    <w:rsid w:val="0068336C"/>
    <w:rsid w:val="00683B7E"/>
    <w:rsid w:val="00683F9E"/>
    <w:rsid w:val="00684268"/>
    <w:rsid w:val="006842C2"/>
    <w:rsid w:val="0068449D"/>
    <w:rsid w:val="0068472B"/>
    <w:rsid w:val="006852B3"/>
    <w:rsid w:val="00685628"/>
    <w:rsid w:val="00685635"/>
    <w:rsid w:val="00685AF7"/>
    <w:rsid w:val="00685CB6"/>
    <w:rsid w:val="00685E28"/>
    <w:rsid w:val="00686128"/>
    <w:rsid w:val="006868B9"/>
    <w:rsid w:val="00686AE3"/>
    <w:rsid w:val="00686D43"/>
    <w:rsid w:val="00686D51"/>
    <w:rsid w:val="006923D1"/>
    <w:rsid w:val="0069269A"/>
    <w:rsid w:val="006926C1"/>
    <w:rsid w:val="006939C1"/>
    <w:rsid w:val="00693CB2"/>
    <w:rsid w:val="00694593"/>
    <w:rsid w:val="00694CA7"/>
    <w:rsid w:val="00695A95"/>
    <w:rsid w:val="0069640F"/>
    <w:rsid w:val="006A003F"/>
    <w:rsid w:val="006A0561"/>
    <w:rsid w:val="006A08D0"/>
    <w:rsid w:val="006A0948"/>
    <w:rsid w:val="006A09FA"/>
    <w:rsid w:val="006A0A8F"/>
    <w:rsid w:val="006A0E8E"/>
    <w:rsid w:val="006A1CB7"/>
    <w:rsid w:val="006A261A"/>
    <w:rsid w:val="006A2745"/>
    <w:rsid w:val="006A373A"/>
    <w:rsid w:val="006A4027"/>
    <w:rsid w:val="006A465A"/>
    <w:rsid w:val="006A575F"/>
    <w:rsid w:val="006A5C64"/>
    <w:rsid w:val="006A5D51"/>
    <w:rsid w:val="006A5EA9"/>
    <w:rsid w:val="006A64B5"/>
    <w:rsid w:val="006A6628"/>
    <w:rsid w:val="006A67D9"/>
    <w:rsid w:val="006A6835"/>
    <w:rsid w:val="006A700B"/>
    <w:rsid w:val="006A75B6"/>
    <w:rsid w:val="006A7756"/>
    <w:rsid w:val="006B002A"/>
    <w:rsid w:val="006B0719"/>
    <w:rsid w:val="006B0860"/>
    <w:rsid w:val="006B1028"/>
    <w:rsid w:val="006B17CC"/>
    <w:rsid w:val="006B1AC2"/>
    <w:rsid w:val="006B24B5"/>
    <w:rsid w:val="006B3154"/>
    <w:rsid w:val="006B3601"/>
    <w:rsid w:val="006B39EB"/>
    <w:rsid w:val="006B3D0D"/>
    <w:rsid w:val="006B3DD0"/>
    <w:rsid w:val="006B4866"/>
    <w:rsid w:val="006B5013"/>
    <w:rsid w:val="006B51AC"/>
    <w:rsid w:val="006B5588"/>
    <w:rsid w:val="006B69B4"/>
    <w:rsid w:val="006B6E00"/>
    <w:rsid w:val="006B7267"/>
    <w:rsid w:val="006B78D8"/>
    <w:rsid w:val="006C03A4"/>
    <w:rsid w:val="006C15C8"/>
    <w:rsid w:val="006C190F"/>
    <w:rsid w:val="006C279E"/>
    <w:rsid w:val="006C2D34"/>
    <w:rsid w:val="006C3146"/>
    <w:rsid w:val="006C4D99"/>
    <w:rsid w:val="006C5466"/>
    <w:rsid w:val="006C56BE"/>
    <w:rsid w:val="006C638A"/>
    <w:rsid w:val="006C66A3"/>
    <w:rsid w:val="006C6926"/>
    <w:rsid w:val="006C6935"/>
    <w:rsid w:val="006C6A27"/>
    <w:rsid w:val="006D13A5"/>
    <w:rsid w:val="006D150C"/>
    <w:rsid w:val="006D19F6"/>
    <w:rsid w:val="006D1F0C"/>
    <w:rsid w:val="006D2562"/>
    <w:rsid w:val="006D25F1"/>
    <w:rsid w:val="006D28C9"/>
    <w:rsid w:val="006D290C"/>
    <w:rsid w:val="006D2AB7"/>
    <w:rsid w:val="006D2AF0"/>
    <w:rsid w:val="006D3309"/>
    <w:rsid w:val="006D3642"/>
    <w:rsid w:val="006D36D4"/>
    <w:rsid w:val="006D382A"/>
    <w:rsid w:val="006D3AAC"/>
    <w:rsid w:val="006D3EB3"/>
    <w:rsid w:val="006D610C"/>
    <w:rsid w:val="006D745B"/>
    <w:rsid w:val="006E0E5C"/>
    <w:rsid w:val="006E0F52"/>
    <w:rsid w:val="006E139F"/>
    <w:rsid w:val="006E178E"/>
    <w:rsid w:val="006E26AB"/>
    <w:rsid w:val="006E51A5"/>
    <w:rsid w:val="006E536F"/>
    <w:rsid w:val="006E58A7"/>
    <w:rsid w:val="006E598B"/>
    <w:rsid w:val="006E5A61"/>
    <w:rsid w:val="006E6093"/>
    <w:rsid w:val="006E63E3"/>
    <w:rsid w:val="006E68FF"/>
    <w:rsid w:val="006E6944"/>
    <w:rsid w:val="006F0663"/>
    <w:rsid w:val="006F0D5B"/>
    <w:rsid w:val="006F204C"/>
    <w:rsid w:val="006F2169"/>
    <w:rsid w:val="006F24E2"/>
    <w:rsid w:val="006F2ACD"/>
    <w:rsid w:val="006F3894"/>
    <w:rsid w:val="006F3DBA"/>
    <w:rsid w:val="006F3FAD"/>
    <w:rsid w:val="006F4994"/>
    <w:rsid w:val="006F4D93"/>
    <w:rsid w:val="006F58B5"/>
    <w:rsid w:val="006F5D1F"/>
    <w:rsid w:val="006F5D89"/>
    <w:rsid w:val="006F6CB6"/>
    <w:rsid w:val="006F6E70"/>
    <w:rsid w:val="0070066C"/>
    <w:rsid w:val="0070091E"/>
    <w:rsid w:val="00700AAE"/>
    <w:rsid w:val="00701A7B"/>
    <w:rsid w:val="007021E8"/>
    <w:rsid w:val="00702BB6"/>
    <w:rsid w:val="00703B7E"/>
    <w:rsid w:val="00703BCB"/>
    <w:rsid w:val="00704382"/>
    <w:rsid w:val="007048A6"/>
    <w:rsid w:val="007049DD"/>
    <w:rsid w:val="00704BE3"/>
    <w:rsid w:val="00704F93"/>
    <w:rsid w:val="007054E2"/>
    <w:rsid w:val="00705C3B"/>
    <w:rsid w:val="00705D58"/>
    <w:rsid w:val="00706980"/>
    <w:rsid w:val="00706EFF"/>
    <w:rsid w:val="00707147"/>
    <w:rsid w:val="0070749D"/>
    <w:rsid w:val="007076D0"/>
    <w:rsid w:val="00707FE1"/>
    <w:rsid w:val="00710176"/>
    <w:rsid w:val="0071027D"/>
    <w:rsid w:val="00710355"/>
    <w:rsid w:val="00711145"/>
    <w:rsid w:val="007116FE"/>
    <w:rsid w:val="007128C4"/>
    <w:rsid w:val="00712C5C"/>
    <w:rsid w:val="007133CE"/>
    <w:rsid w:val="0071375F"/>
    <w:rsid w:val="00714433"/>
    <w:rsid w:val="00714515"/>
    <w:rsid w:val="00715A56"/>
    <w:rsid w:val="0071623F"/>
    <w:rsid w:val="00716F88"/>
    <w:rsid w:val="00717556"/>
    <w:rsid w:val="00717BF7"/>
    <w:rsid w:val="00720030"/>
    <w:rsid w:val="007208A0"/>
    <w:rsid w:val="00720C56"/>
    <w:rsid w:val="00720FDB"/>
    <w:rsid w:val="00721189"/>
    <w:rsid w:val="00721EB0"/>
    <w:rsid w:val="0072261A"/>
    <w:rsid w:val="007236B9"/>
    <w:rsid w:val="0072370F"/>
    <w:rsid w:val="00723A54"/>
    <w:rsid w:val="00724093"/>
    <w:rsid w:val="00724200"/>
    <w:rsid w:val="007242F7"/>
    <w:rsid w:val="00724B88"/>
    <w:rsid w:val="007257C7"/>
    <w:rsid w:val="00725BA6"/>
    <w:rsid w:val="007267F8"/>
    <w:rsid w:val="007267FA"/>
    <w:rsid w:val="0072756D"/>
    <w:rsid w:val="00730538"/>
    <w:rsid w:val="007312ED"/>
    <w:rsid w:val="0073185C"/>
    <w:rsid w:val="0073265B"/>
    <w:rsid w:val="007329F2"/>
    <w:rsid w:val="0073384D"/>
    <w:rsid w:val="00733B55"/>
    <w:rsid w:val="0073404F"/>
    <w:rsid w:val="00734343"/>
    <w:rsid w:val="0073488C"/>
    <w:rsid w:val="0073491E"/>
    <w:rsid w:val="00734A3E"/>
    <w:rsid w:val="00734FFB"/>
    <w:rsid w:val="00736B4C"/>
    <w:rsid w:val="00736C20"/>
    <w:rsid w:val="00736C37"/>
    <w:rsid w:val="00737106"/>
    <w:rsid w:val="0073734D"/>
    <w:rsid w:val="007375A8"/>
    <w:rsid w:val="007378D8"/>
    <w:rsid w:val="007378ED"/>
    <w:rsid w:val="00737AD3"/>
    <w:rsid w:val="00740196"/>
    <w:rsid w:val="00740722"/>
    <w:rsid w:val="007408C6"/>
    <w:rsid w:val="00740C56"/>
    <w:rsid w:val="007410A3"/>
    <w:rsid w:val="0074159D"/>
    <w:rsid w:val="00741A12"/>
    <w:rsid w:val="00741A60"/>
    <w:rsid w:val="00741B48"/>
    <w:rsid w:val="00743161"/>
    <w:rsid w:val="00744349"/>
    <w:rsid w:val="00744463"/>
    <w:rsid w:val="00744C4B"/>
    <w:rsid w:val="007450C6"/>
    <w:rsid w:val="00745450"/>
    <w:rsid w:val="007456DC"/>
    <w:rsid w:val="007459E8"/>
    <w:rsid w:val="00746B2D"/>
    <w:rsid w:val="007474BB"/>
    <w:rsid w:val="007502E0"/>
    <w:rsid w:val="00750DCB"/>
    <w:rsid w:val="0075100C"/>
    <w:rsid w:val="007514A2"/>
    <w:rsid w:val="00751CD0"/>
    <w:rsid w:val="007523E3"/>
    <w:rsid w:val="00753461"/>
    <w:rsid w:val="00753A6B"/>
    <w:rsid w:val="00753FC9"/>
    <w:rsid w:val="00754646"/>
    <w:rsid w:val="00754D43"/>
    <w:rsid w:val="00754E58"/>
    <w:rsid w:val="00754E8B"/>
    <w:rsid w:val="00754EA4"/>
    <w:rsid w:val="007555D6"/>
    <w:rsid w:val="00756AA5"/>
    <w:rsid w:val="00756AEE"/>
    <w:rsid w:val="00756E7E"/>
    <w:rsid w:val="00757140"/>
    <w:rsid w:val="007578F8"/>
    <w:rsid w:val="00760402"/>
    <w:rsid w:val="007606CD"/>
    <w:rsid w:val="007611FF"/>
    <w:rsid w:val="0076227C"/>
    <w:rsid w:val="007625B5"/>
    <w:rsid w:val="007635D9"/>
    <w:rsid w:val="007635DF"/>
    <w:rsid w:val="0076376F"/>
    <w:rsid w:val="00763DD0"/>
    <w:rsid w:val="00763DFB"/>
    <w:rsid w:val="00764201"/>
    <w:rsid w:val="00764713"/>
    <w:rsid w:val="007648B4"/>
    <w:rsid w:val="00765B4D"/>
    <w:rsid w:val="0076623B"/>
    <w:rsid w:val="0076691B"/>
    <w:rsid w:val="00766FAC"/>
    <w:rsid w:val="00767BA2"/>
    <w:rsid w:val="0077048E"/>
    <w:rsid w:val="00771033"/>
    <w:rsid w:val="0077127C"/>
    <w:rsid w:val="007716AB"/>
    <w:rsid w:val="00772B9D"/>
    <w:rsid w:val="00772F57"/>
    <w:rsid w:val="00773066"/>
    <w:rsid w:val="0077357E"/>
    <w:rsid w:val="00773CE3"/>
    <w:rsid w:val="00773F73"/>
    <w:rsid w:val="0077448D"/>
    <w:rsid w:val="00776918"/>
    <w:rsid w:val="00781568"/>
    <w:rsid w:val="00781A39"/>
    <w:rsid w:val="007822E9"/>
    <w:rsid w:val="007829E8"/>
    <w:rsid w:val="007830A8"/>
    <w:rsid w:val="007830D7"/>
    <w:rsid w:val="00783252"/>
    <w:rsid w:val="00783447"/>
    <w:rsid w:val="007834AA"/>
    <w:rsid w:val="00783A55"/>
    <w:rsid w:val="00783A9E"/>
    <w:rsid w:val="007844A8"/>
    <w:rsid w:val="007848FA"/>
    <w:rsid w:val="00784CDE"/>
    <w:rsid w:val="00786687"/>
    <w:rsid w:val="00786CE3"/>
    <w:rsid w:val="007875FE"/>
    <w:rsid w:val="00787811"/>
    <w:rsid w:val="00787C28"/>
    <w:rsid w:val="00790064"/>
    <w:rsid w:val="0079009F"/>
    <w:rsid w:val="00790489"/>
    <w:rsid w:val="00791069"/>
    <w:rsid w:val="00791500"/>
    <w:rsid w:val="00791CBB"/>
    <w:rsid w:val="00791D42"/>
    <w:rsid w:val="00791E92"/>
    <w:rsid w:val="00791FE4"/>
    <w:rsid w:val="00792336"/>
    <w:rsid w:val="00793758"/>
    <w:rsid w:val="00793763"/>
    <w:rsid w:val="00793D02"/>
    <w:rsid w:val="00794102"/>
    <w:rsid w:val="0079426F"/>
    <w:rsid w:val="00794364"/>
    <w:rsid w:val="00795385"/>
    <w:rsid w:val="007956C2"/>
    <w:rsid w:val="00795B6D"/>
    <w:rsid w:val="00795D18"/>
    <w:rsid w:val="00796215"/>
    <w:rsid w:val="0079635F"/>
    <w:rsid w:val="007969DE"/>
    <w:rsid w:val="007A01DF"/>
    <w:rsid w:val="007A09CB"/>
    <w:rsid w:val="007A0C6E"/>
    <w:rsid w:val="007A0DEC"/>
    <w:rsid w:val="007A15EA"/>
    <w:rsid w:val="007A16EF"/>
    <w:rsid w:val="007A1B55"/>
    <w:rsid w:val="007A2A21"/>
    <w:rsid w:val="007A387B"/>
    <w:rsid w:val="007A3A46"/>
    <w:rsid w:val="007A3D4A"/>
    <w:rsid w:val="007A3F8E"/>
    <w:rsid w:val="007A4020"/>
    <w:rsid w:val="007A4399"/>
    <w:rsid w:val="007A445A"/>
    <w:rsid w:val="007A4BA6"/>
    <w:rsid w:val="007A4BF1"/>
    <w:rsid w:val="007A5353"/>
    <w:rsid w:val="007A5508"/>
    <w:rsid w:val="007A5D5D"/>
    <w:rsid w:val="007A5ED5"/>
    <w:rsid w:val="007A62D0"/>
    <w:rsid w:val="007A6628"/>
    <w:rsid w:val="007A6A94"/>
    <w:rsid w:val="007A6C34"/>
    <w:rsid w:val="007A6DCC"/>
    <w:rsid w:val="007A72F5"/>
    <w:rsid w:val="007A7B61"/>
    <w:rsid w:val="007B0645"/>
    <w:rsid w:val="007B0955"/>
    <w:rsid w:val="007B0986"/>
    <w:rsid w:val="007B0E2D"/>
    <w:rsid w:val="007B179B"/>
    <w:rsid w:val="007B1CD0"/>
    <w:rsid w:val="007B1EF5"/>
    <w:rsid w:val="007B2051"/>
    <w:rsid w:val="007B2153"/>
    <w:rsid w:val="007B2531"/>
    <w:rsid w:val="007B2F32"/>
    <w:rsid w:val="007B3B4B"/>
    <w:rsid w:val="007B4717"/>
    <w:rsid w:val="007B4840"/>
    <w:rsid w:val="007B4B75"/>
    <w:rsid w:val="007B4E94"/>
    <w:rsid w:val="007B51B2"/>
    <w:rsid w:val="007B54D0"/>
    <w:rsid w:val="007B5D0C"/>
    <w:rsid w:val="007B60E6"/>
    <w:rsid w:val="007B6142"/>
    <w:rsid w:val="007B6193"/>
    <w:rsid w:val="007B6428"/>
    <w:rsid w:val="007B6674"/>
    <w:rsid w:val="007B696B"/>
    <w:rsid w:val="007B722E"/>
    <w:rsid w:val="007B7A18"/>
    <w:rsid w:val="007C0A6A"/>
    <w:rsid w:val="007C0FC2"/>
    <w:rsid w:val="007C16C8"/>
    <w:rsid w:val="007C1EF6"/>
    <w:rsid w:val="007C303C"/>
    <w:rsid w:val="007C472B"/>
    <w:rsid w:val="007C48D4"/>
    <w:rsid w:val="007C4D6B"/>
    <w:rsid w:val="007C50C7"/>
    <w:rsid w:val="007C5521"/>
    <w:rsid w:val="007C552E"/>
    <w:rsid w:val="007C611D"/>
    <w:rsid w:val="007C614E"/>
    <w:rsid w:val="007C6625"/>
    <w:rsid w:val="007C68BD"/>
    <w:rsid w:val="007C6FE4"/>
    <w:rsid w:val="007C74C8"/>
    <w:rsid w:val="007C7ADD"/>
    <w:rsid w:val="007C7D06"/>
    <w:rsid w:val="007C7D0D"/>
    <w:rsid w:val="007C7D8D"/>
    <w:rsid w:val="007C7E30"/>
    <w:rsid w:val="007D0237"/>
    <w:rsid w:val="007D15CB"/>
    <w:rsid w:val="007D1770"/>
    <w:rsid w:val="007D24FC"/>
    <w:rsid w:val="007D2794"/>
    <w:rsid w:val="007D29F4"/>
    <w:rsid w:val="007D3238"/>
    <w:rsid w:val="007D40A1"/>
    <w:rsid w:val="007D4832"/>
    <w:rsid w:val="007D4F82"/>
    <w:rsid w:val="007D5115"/>
    <w:rsid w:val="007D56B4"/>
    <w:rsid w:val="007D5BEA"/>
    <w:rsid w:val="007D5EBC"/>
    <w:rsid w:val="007D5EDC"/>
    <w:rsid w:val="007D674C"/>
    <w:rsid w:val="007D676E"/>
    <w:rsid w:val="007D6B02"/>
    <w:rsid w:val="007D6B44"/>
    <w:rsid w:val="007E08A3"/>
    <w:rsid w:val="007E0D66"/>
    <w:rsid w:val="007E0E87"/>
    <w:rsid w:val="007E13DB"/>
    <w:rsid w:val="007E1AAD"/>
    <w:rsid w:val="007E1EE9"/>
    <w:rsid w:val="007E2511"/>
    <w:rsid w:val="007E288D"/>
    <w:rsid w:val="007E2B58"/>
    <w:rsid w:val="007E2F85"/>
    <w:rsid w:val="007E3FA5"/>
    <w:rsid w:val="007E4120"/>
    <w:rsid w:val="007E54E8"/>
    <w:rsid w:val="007E5E07"/>
    <w:rsid w:val="007E6A81"/>
    <w:rsid w:val="007E7496"/>
    <w:rsid w:val="007E754A"/>
    <w:rsid w:val="007E7574"/>
    <w:rsid w:val="007E7ED4"/>
    <w:rsid w:val="007E7FB8"/>
    <w:rsid w:val="007F048B"/>
    <w:rsid w:val="007F075C"/>
    <w:rsid w:val="007F0B55"/>
    <w:rsid w:val="007F190F"/>
    <w:rsid w:val="007F1B3E"/>
    <w:rsid w:val="007F303E"/>
    <w:rsid w:val="007F3AFB"/>
    <w:rsid w:val="007F41B9"/>
    <w:rsid w:val="007F455A"/>
    <w:rsid w:val="007F4817"/>
    <w:rsid w:val="007F4E9F"/>
    <w:rsid w:val="007F5255"/>
    <w:rsid w:val="007F5814"/>
    <w:rsid w:val="007F66E7"/>
    <w:rsid w:val="007F684D"/>
    <w:rsid w:val="007F68CD"/>
    <w:rsid w:val="007F6C45"/>
    <w:rsid w:val="007F6F75"/>
    <w:rsid w:val="007F7C1D"/>
    <w:rsid w:val="007F7ED5"/>
    <w:rsid w:val="0080012D"/>
    <w:rsid w:val="008002D8"/>
    <w:rsid w:val="008005B6"/>
    <w:rsid w:val="00800612"/>
    <w:rsid w:val="00800A8F"/>
    <w:rsid w:val="0080169B"/>
    <w:rsid w:val="00801829"/>
    <w:rsid w:val="008020C3"/>
    <w:rsid w:val="008022C3"/>
    <w:rsid w:val="00802487"/>
    <w:rsid w:val="00803BFB"/>
    <w:rsid w:val="0080407A"/>
    <w:rsid w:val="008043A5"/>
    <w:rsid w:val="00804B50"/>
    <w:rsid w:val="00804D8C"/>
    <w:rsid w:val="00805137"/>
    <w:rsid w:val="00805AD0"/>
    <w:rsid w:val="008061CA"/>
    <w:rsid w:val="00806A48"/>
    <w:rsid w:val="00806ECD"/>
    <w:rsid w:val="00807AEC"/>
    <w:rsid w:val="00807B84"/>
    <w:rsid w:val="008102DB"/>
    <w:rsid w:val="0081062F"/>
    <w:rsid w:val="00810C4E"/>
    <w:rsid w:val="008113BC"/>
    <w:rsid w:val="00811F80"/>
    <w:rsid w:val="00813F4E"/>
    <w:rsid w:val="008142EF"/>
    <w:rsid w:val="00816E3E"/>
    <w:rsid w:val="0081736A"/>
    <w:rsid w:val="00817718"/>
    <w:rsid w:val="00820F7D"/>
    <w:rsid w:val="008217C2"/>
    <w:rsid w:val="0082197A"/>
    <w:rsid w:val="00821B7B"/>
    <w:rsid w:val="008226CA"/>
    <w:rsid w:val="00822CA5"/>
    <w:rsid w:val="00822FDE"/>
    <w:rsid w:val="00823F63"/>
    <w:rsid w:val="00824250"/>
    <w:rsid w:val="00824569"/>
    <w:rsid w:val="008257C9"/>
    <w:rsid w:val="00826933"/>
    <w:rsid w:val="00826973"/>
    <w:rsid w:val="00826E3E"/>
    <w:rsid w:val="0082792A"/>
    <w:rsid w:val="00830501"/>
    <w:rsid w:val="00830F77"/>
    <w:rsid w:val="00832809"/>
    <w:rsid w:val="00832BF7"/>
    <w:rsid w:val="00833443"/>
    <w:rsid w:val="00833B42"/>
    <w:rsid w:val="00833DF2"/>
    <w:rsid w:val="0083488C"/>
    <w:rsid w:val="00837A6C"/>
    <w:rsid w:val="00837D7F"/>
    <w:rsid w:val="00837F89"/>
    <w:rsid w:val="0084127D"/>
    <w:rsid w:val="00841FAA"/>
    <w:rsid w:val="00842951"/>
    <w:rsid w:val="00842DCD"/>
    <w:rsid w:val="0084332B"/>
    <w:rsid w:val="00843569"/>
    <w:rsid w:val="00843CDA"/>
    <w:rsid w:val="00844468"/>
    <w:rsid w:val="0084486E"/>
    <w:rsid w:val="00845096"/>
    <w:rsid w:val="00846742"/>
    <w:rsid w:val="008468F2"/>
    <w:rsid w:val="00846D01"/>
    <w:rsid w:val="008511A0"/>
    <w:rsid w:val="00851511"/>
    <w:rsid w:val="008516C5"/>
    <w:rsid w:val="0085283B"/>
    <w:rsid w:val="0085333C"/>
    <w:rsid w:val="00853CBA"/>
    <w:rsid w:val="008544C6"/>
    <w:rsid w:val="00854690"/>
    <w:rsid w:val="00854B66"/>
    <w:rsid w:val="00855425"/>
    <w:rsid w:val="008554C4"/>
    <w:rsid w:val="008555BF"/>
    <w:rsid w:val="00855E01"/>
    <w:rsid w:val="00855F4D"/>
    <w:rsid w:val="00855F58"/>
    <w:rsid w:val="00856733"/>
    <w:rsid w:val="00860371"/>
    <w:rsid w:val="00860DF1"/>
    <w:rsid w:val="00861006"/>
    <w:rsid w:val="00861D73"/>
    <w:rsid w:val="008623BE"/>
    <w:rsid w:val="008625FF"/>
    <w:rsid w:val="00862927"/>
    <w:rsid w:val="008638EE"/>
    <w:rsid w:val="00864AF1"/>
    <w:rsid w:val="00865066"/>
    <w:rsid w:val="0086524A"/>
    <w:rsid w:val="008656A3"/>
    <w:rsid w:val="0086573E"/>
    <w:rsid w:val="0086682B"/>
    <w:rsid w:val="00866AFA"/>
    <w:rsid w:val="00866CE8"/>
    <w:rsid w:val="00867457"/>
    <w:rsid w:val="008676CF"/>
    <w:rsid w:val="008679AD"/>
    <w:rsid w:val="0087090F"/>
    <w:rsid w:val="00870BBE"/>
    <w:rsid w:val="00870E91"/>
    <w:rsid w:val="00871D54"/>
    <w:rsid w:val="008727BB"/>
    <w:rsid w:val="008735AF"/>
    <w:rsid w:val="00873CDE"/>
    <w:rsid w:val="00874228"/>
    <w:rsid w:val="00875170"/>
    <w:rsid w:val="00875217"/>
    <w:rsid w:val="0087603E"/>
    <w:rsid w:val="0087636B"/>
    <w:rsid w:val="008801CA"/>
    <w:rsid w:val="008818BA"/>
    <w:rsid w:val="0088233F"/>
    <w:rsid w:val="008828B8"/>
    <w:rsid w:val="00883546"/>
    <w:rsid w:val="008839A9"/>
    <w:rsid w:val="00883EB3"/>
    <w:rsid w:val="008842A2"/>
    <w:rsid w:val="0088445B"/>
    <w:rsid w:val="00884C53"/>
    <w:rsid w:val="00884E6D"/>
    <w:rsid w:val="008853B0"/>
    <w:rsid w:val="00885A73"/>
    <w:rsid w:val="00885B87"/>
    <w:rsid w:val="008861C3"/>
    <w:rsid w:val="008865A9"/>
    <w:rsid w:val="008866AC"/>
    <w:rsid w:val="0088679C"/>
    <w:rsid w:val="00887767"/>
    <w:rsid w:val="00891167"/>
    <w:rsid w:val="0089146B"/>
    <w:rsid w:val="00891553"/>
    <w:rsid w:val="00891F7E"/>
    <w:rsid w:val="0089293B"/>
    <w:rsid w:val="00892C3D"/>
    <w:rsid w:val="00892F13"/>
    <w:rsid w:val="008930B7"/>
    <w:rsid w:val="00893700"/>
    <w:rsid w:val="00894816"/>
    <w:rsid w:val="008949A4"/>
    <w:rsid w:val="008955DA"/>
    <w:rsid w:val="008962B5"/>
    <w:rsid w:val="00896D2C"/>
    <w:rsid w:val="008972C5"/>
    <w:rsid w:val="00897ED0"/>
    <w:rsid w:val="008A05AA"/>
    <w:rsid w:val="008A05F8"/>
    <w:rsid w:val="008A0F32"/>
    <w:rsid w:val="008A1595"/>
    <w:rsid w:val="008A2B4B"/>
    <w:rsid w:val="008A32A0"/>
    <w:rsid w:val="008A3621"/>
    <w:rsid w:val="008A41A2"/>
    <w:rsid w:val="008A42E8"/>
    <w:rsid w:val="008A44DC"/>
    <w:rsid w:val="008A46D7"/>
    <w:rsid w:val="008A4730"/>
    <w:rsid w:val="008A480F"/>
    <w:rsid w:val="008A4A21"/>
    <w:rsid w:val="008A5EB7"/>
    <w:rsid w:val="008A62D7"/>
    <w:rsid w:val="008A6A9A"/>
    <w:rsid w:val="008A74B3"/>
    <w:rsid w:val="008B003F"/>
    <w:rsid w:val="008B0308"/>
    <w:rsid w:val="008B0D93"/>
    <w:rsid w:val="008B15C8"/>
    <w:rsid w:val="008B2243"/>
    <w:rsid w:val="008B23A0"/>
    <w:rsid w:val="008B32AF"/>
    <w:rsid w:val="008B3C9B"/>
    <w:rsid w:val="008B48D2"/>
    <w:rsid w:val="008B5800"/>
    <w:rsid w:val="008B5DD3"/>
    <w:rsid w:val="008B6B0E"/>
    <w:rsid w:val="008B78B3"/>
    <w:rsid w:val="008C019B"/>
    <w:rsid w:val="008C0A27"/>
    <w:rsid w:val="008C19DC"/>
    <w:rsid w:val="008C1E9D"/>
    <w:rsid w:val="008C31B7"/>
    <w:rsid w:val="008C334D"/>
    <w:rsid w:val="008C3B1F"/>
    <w:rsid w:val="008C46DA"/>
    <w:rsid w:val="008C472D"/>
    <w:rsid w:val="008C4D8E"/>
    <w:rsid w:val="008C4F66"/>
    <w:rsid w:val="008C5396"/>
    <w:rsid w:val="008C54A2"/>
    <w:rsid w:val="008C5BB9"/>
    <w:rsid w:val="008C5C8C"/>
    <w:rsid w:val="008C6804"/>
    <w:rsid w:val="008C7287"/>
    <w:rsid w:val="008C7B40"/>
    <w:rsid w:val="008D0298"/>
    <w:rsid w:val="008D05AD"/>
    <w:rsid w:val="008D106F"/>
    <w:rsid w:val="008D18A4"/>
    <w:rsid w:val="008D1E43"/>
    <w:rsid w:val="008D2929"/>
    <w:rsid w:val="008D3439"/>
    <w:rsid w:val="008D4C26"/>
    <w:rsid w:val="008D4E0C"/>
    <w:rsid w:val="008D5020"/>
    <w:rsid w:val="008D53CD"/>
    <w:rsid w:val="008D54C9"/>
    <w:rsid w:val="008D5DBC"/>
    <w:rsid w:val="008D6514"/>
    <w:rsid w:val="008D65A1"/>
    <w:rsid w:val="008D6CCB"/>
    <w:rsid w:val="008D7C95"/>
    <w:rsid w:val="008E0C69"/>
    <w:rsid w:val="008E141C"/>
    <w:rsid w:val="008E14E6"/>
    <w:rsid w:val="008E19C6"/>
    <w:rsid w:val="008E1D90"/>
    <w:rsid w:val="008E24DC"/>
    <w:rsid w:val="008E279C"/>
    <w:rsid w:val="008E3FC7"/>
    <w:rsid w:val="008E42B2"/>
    <w:rsid w:val="008E436D"/>
    <w:rsid w:val="008E46F8"/>
    <w:rsid w:val="008E4DFE"/>
    <w:rsid w:val="008E5045"/>
    <w:rsid w:val="008E5227"/>
    <w:rsid w:val="008E5A98"/>
    <w:rsid w:val="008E71D4"/>
    <w:rsid w:val="008F027B"/>
    <w:rsid w:val="008F029D"/>
    <w:rsid w:val="008F02E2"/>
    <w:rsid w:val="008F0B1B"/>
    <w:rsid w:val="008F1131"/>
    <w:rsid w:val="008F1AE6"/>
    <w:rsid w:val="008F1D90"/>
    <w:rsid w:val="008F28F2"/>
    <w:rsid w:val="008F2DD4"/>
    <w:rsid w:val="008F340E"/>
    <w:rsid w:val="008F3540"/>
    <w:rsid w:val="008F3B0F"/>
    <w:rsid w:val="008F3C1E"/>
    <w:rsid w:val="008F4052"/>
    <w:rsid w:val="008F42E3"/>
    <w:rsid w:val="008F47F2"/>
    <w:rsid w:val="008F4B21"/>
    <w:rsid w:val="008F4DAB"/>
    <w:rsid w:val="008F54CA"/>
    <w:rsid w:val="008F5889"/>
    <w:rsid w:val="008F6316"/>
    <w:rsid w:val="008F7673"/>
    <w:rsid w:val="00900D2F"/>
    <w:rsid w:val="00900EE1"/>
    <w:rsid w:val="009011E1"/>
    <w:rsid w:val="00901ADF"/>
    <w:rsid w:val="00901B2B"/>
    <w:rsid w:val="00903233"/>
    <w:rsid w:val="009039B8"/>
    <w:rsid w:val="00904CAB"/>
    <w:rsid w:val="009051A6"/>
    <w:rsid w:val="00905953"/>
    <w:rsid w:val="00905F1C"/>
    <w:rsid w:val="00906332"/>
    <w:rsid w:val="00906344"/>
    <w:rsid w:val="009064AA"/>
    <w:rsid w:val="009073CA"/>
    <w:rsid w:val="009074C5"/>
    <w:rsid w:val="009077CC"/>
    <w:rsid w:val="00907C19"/>
    <w:rsid w:val="00910104"/>
    <w:rsid w:val="0091019C"/>
    <w:rsid w:val="0091026B"/>
    <w:rsid w:val="0091049C"/>
    <w:rsid w:val="00911794"/>
    <w:rsid w:val="0091244F"/>
    <w:rsid w:val="009127FC"/>
    <w:rsid w:val="00912D9F"/>
    <w:rsid w:val="00912EF3"/>
    <w:rsid w:val="00913576"/>
    <w:rsid w:val="009143AC"/>
    <w:rsid w:val="00914AF9"/>
    <w:rsid w:val="00914CF2"/>
    <w:rsid w:val="009160E3"/>
    <w:rsid w:val="00916105"/>
    <w:rsid w:val="009165CC"/>
    <w:rsid w:val="00917FD6"/>
    <w:rsid w:val="009201AF"/>
    <w:rsid w:val="009206BB"/>
    <w:rsid w:val="009212A0"/>
    <w:rsid w:val="00922052"/>
    <w:rsid w:val="009224F5"/>
    <w:rsid w:val="009227D5"/>
    <w:rsid w:val="00923836"/>
    <w:rsid w:val="00923889"/>
    <w:rsid w:val="00923C56"/>
    <w:rsid w:val="0092480D"/>
    <w:rsid w:val="00924BDA"/>
    <w:rsid w:val="00924FAE"/>
    <w:rsid w:val="00925189"/>
    <w:rsid w:val="00926AA5"/>
    <w:rsid w:val="00926F30"/>
    <w:rsid w:val="00927370"/>
    <w:rsid w:val="00930385"/>
    <w:rsid w:val="0093045F"/>
    <w:rsid w:val="00930AD2"/>
    <w:rsid w:val="00930E5A"/>
    <w:rsid w:val="009312F1"/>
    <w:rsid w:val="00931479"/>
    <w:rsid w:val="009319AF"/>
    <w:rsid w:val="0093214E"/>
    <w:rsid w:val="00932D7C"/>
    <w:rsid w:val="00933F8C"/>
    <w:rsid w:val="009343DB"/>
    <w:rsid w:val="009344BE"/>
    <w:rsid w:val="0093468C"/>
    <w:rsid w:val="009350DB"/>
    <w:rsid w:val="0093591B"/>
    <w:rsid w:val="00935F3E"/>
    <w:rsid w:val="009361C8"/>
    <w:rsid w:val="00936D90"/>
    <w:rsid w:val="009375F7"/>
    <w:rsid w:val="00937B3D"/>
    <w:rsid w:val="009402A7"/>
    <w:rsid w:val="00941A28"/>
    <w:rsid w:val="009420F9"/>
    <w:rsid w:val="009421DF"/>
    <w:rsid w:val="00942CC0"/>
    <w:rsid w:val="00942CD5"/>
    <w:rsid w:val="00942E05"/>
    <w:rsid w:val="00943F3D"/>
    <w:rsid w:val="00944639"/>
    <w:rsid w:val="00944C09"/>
    <w:rsid w:val="00944F3E"/>
    <w:rsid w:val="00944F8E"/>
    <w:rsid w:val="00944FAB"/>
    <w:rsid w:val="00945295"/>
    <w:rsid w:val="00945344"/>
    <w:rsid w:val="00945AC3"/>
    <w:rsid w:val="00945C5D"/>
    <w:rsid w:val="00945CA9"/>
    <w:rsid w:val="00945F75"/>
    <w:rsid w:val="00946B20"/>
    <w:rsid w:val="00946BAE"/>
    <w:rsid w:val="0095057E"/>
    <w:rsid w:val="00950665"/>
    <w:rsid w:val="009507CC"/>
    <w:rsid w:val="00950C04"/>
    <w:rsid w:val="00950F06"/>
    <w:rsid w:val="00951110"/>
    <w:rsid w:val="00951841"/>
    <w:rsid w:val="00951E14"/>
    <w:rsid w:val="00952975"/>
    <w:rsid w:val="00952E6E"/>
    <w:rsid w:val="00953642"/>
    <w:rsid w:val="00953F01"/>
    <w:rsid w:val="009540C6"/>
    <w:rsid w:val="00954457"/>
    <w:rsid w:val="00954A5F"/>
    <w:rsid w:val="00954C24"/>
    <w:rsid w:val="0095542D"/>
    <w:rsid w:val="009554F7"/>
    <w:rsid w:val="00955C39"/>
    <w:rsid w:val="00955ED5"/>
    <w:rsid w:val="0095634A"/>
    <w:rsid w:val="00956ED6"/>
    <w:rsid w:val="00957475"/>
    <w:rsid w:val="00957525"/>
    <w:rsid w:val="00957A73"/>
    <w:rsid w:val="00960D57"/>
    <w:rsid w:val="00961653"/>
    <w:rsid w:val="00961A18"/>
    <w:rsid w:val="00962079"/>
    <w:rsid w:val="00962C89"/>
    <w:rsid w:val="00962CAB"/>
    <w:rsid w:val="00963549"/>
    <w:rsid w:val="0096354A"/>
    <w:rsid w:val="0096373D"/>
    <w:rsid w:val="00963AA2"/>
    <w:rsid w:val="00964174"/>
    <w:rsid w:val="0096454B"/>
    <w:rsid w:val="00964E95"/>
    <w:rsid w:val="009662C6"/>
    <w:rsid w:val="0096662F"/>
    <w:rsid w:val="0096748C"/>
    <w:rsid w:val="009674B7"/>
    <w:rsid w:val="00967E1D"/>
    <w:rsid w:val="00970348"/>
    <w:rsid w:val="009706E8"/>
    <w:rsid w:val="00971077"/>
    <w:rsid w:val="009713BE"/>
    <w:rsid w:val="00971AB8"/>
    <w:rsid w:val="00971BA3"/>
    <w:rsid w:val="00971DB6"/>
    <w:rsid w:val="00971FBB"/>
    <w:rsid w:val="009728E4"/>
    <w:rsid w:val="00972B14"/>
    <w:rsid w:val="0097352D"/>
    <w:rsid w:val="00973BAF"/>
    <w:rsid w:val="00974D9B"/>
    <w:rsid w:val="009755A1"/>
    <w:rsid w:val="00975D5B"/>
    <w:rsid w:val="009768DD"/>
    <w:rsid w:val="00976DDB"/>
    <w:rsid w:val="009770F6"/>
    <w:rsid w:val="0097740D"/>
    <w:rsid w:val="009777A8"/>
    <w:rsid w:val="00977B3B"/>
    <w:rsid w:val="00977CDF"/>
    <w:rsid w:val="00977F8C"/>
    <w:rsid w:val="009817B7"/>
    <w:rsid w:val="00981C79"/>
    <w:rsid w:val="009824CF"/>
    <w:rsid w:val="00982717"/>
    <w:rsid w:val="00982779"/>
    <w:rsid w:val="00982C68"/>
    <w:rsid w:val="00982F33"/>
    <w:rsid w:val="00983B5C"/>
    <w:rsid w:val="00983D67"/>
    <w:rsid w:val="00983EAF"/>
    <w:rsid w:val="00984743"/>
    <w:rsid w:val="00985118"/>
    <w:rsid w:val="009851BF"/>
    <w:rsid w:val="00985C4E"/>
    <w:rsid w:val="00985D7B"/>
    <w:rsid w:val="00986448"/>
    <w:rsid w:val="00986928"/>
    <w:rsid w:val="00987122"/>
    <w:rsid w:val="00987C8C"/>
    <w:rsid w:val="00987E2D"/>
    <w:rsid w:val="00990548"/>
    <w:rsid w:val="009907BD"/>
    <w:rsid w:val="00990909"/>
    <w:rsid w:val="00990B47"/>
    <w:rsid w:val="0099100A"/>
    <w:rsid w:val="00991392"/>
    <w:rsid w:val="009926E6"/>
    <w:rsid w:val="00992BE4"/>
    <w:rsid w:val="00992D86"/>
    <w:rsid w:val="00993928"/>
    <w:rsid w:val="009950B6"/>
    <w:rsid w:val="00996219"/>
    <w:rsid w:val="00996749"/>
    <w:rsid w:val="00997CAB"/>
    <w:rsid w:val="009A0266"/>
    <w:rsid w:val="009A0320"/>
    <w:rsid w:val="009A0644"/>
    <w:rsid w:val="009A0EAC"/>
    <w:rsid w:val="009A0FDC"/>
    <w:rsid w:val="009A26AC"/>
    <w:rsid w:val="009A2D1A"/>
    <w:rsid w:val="009A4D78"/>
    <w:rsid w:val="009A512F"/>
    <w:rsid w:val="009A55F0"/>
    <w:rsid w:val="009A5847"/>
    <w:rsid w:val="009A5A1A"/>
    <w:rsid w:val="009A698C"/>
    <w:rsid w:val="009A6A81"/>
    <w:rsid w:val="009A6BBA"/>
    <w:rsid w:val="009A6F40"/>
    <w:rsid w:val="009A70A4"/>
    <w:rsid w:val="009A7972"/>
    <w:rsid w:val="009B03BF"/>
    <w:rsid w:val="009B0D95"/>
    <w:rsid w:val="009B1834"/>
    <w:rsid w:val="009B1936"/>
    <w:rsid w:val="009B2AA6"/>
    <w:rsid w:val="009B2ACA"/>
    <w:rsid w:val="009B2B1A"/>
    <w:rsid w:val="009B33CB"/>
    <w:rsid w:val="009B3AF5"/>
    <w:rsid w:val="009B4866"/>
    <w:rsid w:val="009B499B"/>
    <w:rsid w:val="009B5277"/>
    <w:rsid w:val="009B5A03"/>
    <w:rsid w:val="009B5C6A"/>
    <w:rsid w:val="009B67DC"/>
    <w:rsid w:val="009B6852"/>
    <w:rsid w:val="009B6CDE"/>
    <w:rsid w:val="009C031A"/>
    <w:rsid w:val="009C0C4E"/>
    <w:rsid w:val="009C1104"/>
    <w:rsid w:val="009C126C"/>
    <w:rsid w:val="009C2334"/>
    <w:rsid w:val="009C36C4"/>
    <w:rsid w:val="009C3777"/>
    <w:rsid w:val="009C4866"/>
    <w:rsid w:val="009C4BDB"/>
    <w:rsid w:val="009C59CB"/>
    <w:rsid w:val="009C5B58"/>
    <w:rsid w:val="009C5B94"/>
    <w:rsid w:val="009C6109"/>
    <w:rsid w:val="009C675D"/>
    <w:rsid w:val="009C7086"/>
    <w:rsid w:val="009C7E40"/>
    <w:rsid w:val="009D0075"/>
    <w:rsid w:val="009D0177"/>
    <w:rsid w:val="009D09FC"/>
    <w:rsid w:val="009D0A59"/>
    <w:rsid w:val="009D11C6"/>
    <w:rsid w:val="009D11E9"/>
    <w:rsid w:val="009D13AC"/>
    <w:rsid w:val="009D1690"/>
    <w:rsid w:val="009D21C3"/>
    <w:rsid w:val="009D2E0B"/>
    <w:rsid w:val="009D3139"/>
    <w:rsid w:val="009D4458"/>
    <w:rsid w:val="009D4490"/>
    <w:rsid w:val="009D45F7"/>
    <w:rsid w:val="009D4CD6"/>
    <w:rsid w:val="009D5C59"/>
    <w:rsid w:val="009D66BB"/>
    <w:rsid w:val="009D69DD"/>
    <w:rsid w:val="009D6BD2"/>
    <w:rsid w:val="009D701E"/>
    <w:rsid w:val="009D7347"/>
    <w:rsid w:val="009D73B2"/>
    <w:rsid w:val="009E0816"/>
    <w:rsid w:val="009E0946"/>
    <w:rsid w:val="009E0B08"/>
    <w:rsid w:val="009E189A"/>
    <w:rsid w:val="009E196B"/>
    <w:rsid w:val="009E211D"/>
    <w:rsid w:val="009E31AD"/>
    <w:rsid w:val="009E3424"/>
    <w:rsid w:val="009E37AF"/>
    <w:rsid w:val="009E3A64"/>
    <w:rsid w:val="009E3D9C"/>
    <w:rsid w:val="009E3F54"/>
    <w:rsid w:val="009E4196"/>
    <w:rsid w:val="009E48D7"/>
    <w:rsid w:val="009E4DD5"/>
    <w:rsid w:val="009E4E13"/>
    <w:rsid w:val="009E4E97"/>
    <w:rsid w:val="009E5197"/>
    <w:rsid w:val="009E5199"/>
    <w:rsid w:val="009E536C"/>
    <w:rsid w:val="009E53EA"/>
    <w:rsid w:val="009E5511"/>
    <w:rsid w:val="009E637B"/>
    <w:rsid w:val="009E6583"/>
    <w:rsid w:val="009E66F6"/>
    <w:rsid w:val="009E70A9"/>
    <w:rsid w:val="009E74D9"/>
    <w:rsid w:val="009E7533"/>
    <w:rsid w:val="009E782E"/>
    <w:rsid w:val="009F01D7"/>
    <w:rsid w:val="009F0626"/>
    <w:rsid w:val="009F19BF"/>
    <w:rsid w:val="009F448F"/>
    <w:rsid w:val="009F46E7"/>
    <w:rsid w:val="009F5301"/>
    <w:rsid w:val="009F5ADC"/>
    <w:rsid w:val="009F6848"/>
    <w:rsid w:val="009F69D2"/>
    <w:rsid w:val="009F6C92"/>
    <w:rsid w:val="009F6EFD"/>
    <w:rsid w:val="009F6F55"/>
    <w:rsid w:val="009F7CE6"/>
    <w:rsid w:val="009F7D21"/>
    <w:rsid w:val="00A001FB"/>
    <w:rsid w:val="00A0022B"/>
    <w:rsid w:val="00A00750"/>
    <w:rsid w:val="00A008DD"/>
    <w:rsid w:val="00A0146E"/>
    <w:rsid w:val="00A017A5"/>
    <w:rsid w:val="00A017B0"/>
    <w:rsid w:val="00A01EC9"/>
    <w:rsid w:val="00A02317"/>
    <w:rsid w:val="00A02635"/>
    <w:rsid w:val="00A02925"/>
    <w:rsid w:val="00A02A8C"/>
    <w:rsid w:val="00A032E4"/>
    <w:rsid w:val="00A04598"/>
    <w:rsid w:val="00A0482F"/>
    <w:rsid w:val="00A04EF4"/>
    <w:rsid w:val="00A050B0"/>
    <w:rsid w:val="00A059E3"/>
    <w:rsid w:val="00A06F6B"/>
    <w:rsid w:val="00A06FF9"/>
    <w:rsid w:val="00A07A43"/>
    <w:rsid w:val="00A10C64"/>
    <w:rsid w:val="00A11293"/>
    <w:rsid w:val="00A1168F"/>
    <w:rsid w:val="00A1171C"/>
    <w:rsid w:val="00A120CC"/>
    <w:rsid w:val="00A123DA"/>
    <w:rsid w:val="00A12AC8"/>
    <w:rsid w:val="00A133AC"/>
    <w:rsid w:val="00A133F2"/>
    <w:rsid w:val="00A13474"/>
    <w:rsid w:val="00A137FA"/>
    <w:rsid w:val="00A14294"/>
    <w:rsid w:val="00A14B0F"/>
    <w:rsid w:val="00A15736"/>
    <w:rsid w:val="00A15BB8"/>
    <w:rsid w:val="00A165CE"/>
    <w:rsid w:val="00A16D0B"/>
    <w:rsid w:val="00A170AE"/>
    <w:rsid w:val="00A1743D"/>
    <w:rsid w:val="00A17773"/>
    <w:rsid w:val="00A20739"/>
    <w:rsid w:val="00A21A93"/>
    <w:rsid w:val="00A21E3C"/>
    <w:rsid w:val="00A22BCA"/>
    <w:rsid w:val="00A2315A"/>
    <w:rsid w:val="00A23DB5"/>
    <w:rsid w:val="00A242FE"/>
    <w:rsid w:val="00A25037"/>
    <w:rsid w:val="00A25355"/>
    <w:rsid w:val="00A253EC"/>
    <w:rsid w:val="00A25786"/>
    <w:rsid w:val="00A25DB0"/>
    <w:rsid w:val="00A26C7F"/>
    <w:rsid w:val="00A27673"/>
    <w:rsid w:val="00A30320"/>
    <w:rsid w:val="00A307CB"/>
    <w:rsid w:val="00A30DA7"/>
    <w:rsid w:val="00A322AD"/>
    <w:rsid w:val="00A32CA1"/>
    <w:rsid w:val="00A32EAA"/>
    <w:rsid w:val="00A32ED4"/>
    <w:rsid w:val="00A3326F"/>
    <w:rsid w:val="00A335F4"/>
    <w:rsid w:val="00A337B2"/>
    <w:rsid w:val="00A338CD"/>
    <w:rsid w:val="00A33B7A"/>
    <w:rsid w:val="00A34022"/>
    <w:rsid w:val="00A34A28"/>
    <w:rsid w:val="00A350C7"/>
    <w:rsid w:val="00A3533A"/>
    <w:rsid w:val="00A35514"/>
    <w:rsid w:val="00A355EC"/>
    <w:rsid w:val="00A35739"/>
    <w:rsid w:val="00A35977"/>
    <w:rsid w:val="00A3607D"/>
    <w:rsid w:val="00A36B94"/>
    <w:rsid w:val="00A36C3E"/>
    <w:rsid w:val="00A3776D"/>
    <w:rsid w:val="00A37C05"/>
    <w:rsid w:val="00A37CC3"/>
    <w:rsid w:val="00A40851"/>
    <w:rsid w:val="00A424E8"/>
    <w:rsid w:val="00A4252C"/>
    <w:rsid w:val="00A42DE2"/>
    <w:rsid w:val="00A434D7"/>
    <w:rsid w:val="00A43794"/>
    <w:rsid w:val="00A43DE1"/>
    <w:rsid w:val="00A43E42"/>
    <w:rsid w:val="00A44081"/>
    <w:rsid w:val="00A4480A"/>
    <w:rsid w:val="00A45FAB"/>
    <w:rsid w:val="00A463C8"/>
    <w:rsid w:val="00A47181"/>
    <w:rsid w:val="00A47A91"/>
    <w:rsid w:val="00A50E18"/>
    <w:rsid w:val="00A50F70"/>
    <w:rsid w:val="00A519A1"/>
    <w:rsid w:val="00A521A1"/>
    <w:rsid w:val="00A524CB"/>
    <w:rsid w:val="00A535E0"/>
    <w:rsid w:val="00A536F0"/>
    <w:rsid w:val="00A537F8"/>
    <w:rsid w:val="00A5410A"/>
    <w:rsid w:val="00A54177"/>
    <w:rsid w:val="00A54CA2"/>
    <w:rsid w:val="00A54E69"/>
    <w:rsid w:val="00A54EC7"/>
    <w:rsid w:val="00A5504F"/>
    <w:rsid w:val="00A56461"/>
    <w:rsid w:val="00A568A6"/>
    <w:rsid w:val="00A5761B"/>
    <w:rsid w:val="00A605EF"/>
    <w:rsid w:val="00A61109"/>
    <w:rsid w:val="00A61817"/>
    <w:rsid w:val="00A61DAC"/>
    <w:rsid w:val="00A62A2F"/>
    <w:rsid w:val="00A62C77"/>
    <w:rsid w:val="00A6330F"/>
    <w:rsid w:val="00A636E1"/>
    <w:rsid w:val="00A63A1D"/>
    <w:rsid w:val="00A63E7C"/>
    <w:rsid w:val="00A641B7"/>
    <w:rsid w:val="00A64688"/>
    <w:rsid w:val="00A64DFA"/>
    <w:rsid w:val="00A653C2"/>
    <w:rsid w:val="00A6577F"/>
    <w:rsid w:val="00A66EFE"/>
    <w:rsid w:val="00A66F74"/>
    <w:rsid w:val="00A67450"/>
    <w:rsid w:val="00A67CC9"/>
    <w:rsid w:val="00A71377"/>
    <w:rsid w:val="00A7145F"/>
    <w:rsid w:val="00A719A1"/>
    <w:rsid w:val="00A71DB0"/>
    <w:rsid w:val="00A71DF4"/>
    <w:rsid w:val="00A71E99"/>
    <w:rsid w:val="00A72807"/>
    <w:rsid w:val="00A72E7D"/>
    <w:rsid w:val="00A73EAA"/>
    <w:rsid w:val="00A74A17"/>
    <w:rsid w:val="00A74A6A"/>
    <w:rsid w:val="00A74D90"/>
    <w:rsid w:val="00A75255"/>
    <w:rsid w:val="00A75385"/>
    <w:rsid w:val="00A75518"/>
    <w:rsid w:val="00A75F78"/>
    <w:rsid w:val="00A76630"/>
    <w:rsid w:val="00A76BC2"/>
    <w:rsid w:val="00A76C99"/>
    <w:rsid w:val="00A77309"/>
    <w:rsid w:val="00A77762"/>
    <w:rsid w:val="00A808E5"/>
    <w:rsid w:val="00A820CA"/>
    <w:rsid w:val="00A82612"/>
    <w:rsid w:val="00A8301B"/>
    <w:rsid w:val="00A83363"/>
    <w:rsid w:val="00A835DA"/>
    <w:rsid w:val="00A83BC4"/>
    <w:rsid w:val="00A83BD8"/>
    <w:rsid w:val="00A83E50"/>
    <w:rsid w:val="00A84175"/>
    <w:rsid w:val="00A84510"/>
    <w:rsid w:val="00A84729"/>
    <w:rsid w:val="00A84AF4"/>
    <w:rsid w:val="00A84F58"/>
    <w:rsid w:val="00A851CC"/>
    <w:rsid w:val="00A85961"/>
    <w:rsid w:val="00A85E16"/>
    <w:rsid w:val="00A85F0C"/>
    <w:rsid w:val="00A8669A"/>
    <w:rsid w:val="00A86888"/>
    <w:rsid w:val="00A87AD3"/>
    <w:rsid w:val="00A908C5"/>
    <w:rsid w:val="00A90AEA"/>
    <w:rsid w:val="00A90B9D"/>
    <w:rsid w:val="00A90E2C"/>
    <w:rsid w:val="00A911DC"/>
    <w:rsid w:val="00A919C9"/>
    <w:rsid w:val="00A9219B"/>
    <w:rsid w:val="00A926D8"/>
    <w:rsid w:val="00A92AE9"/>
    <w:rsid w:val="00A92B48"/>
    <w:rsid w:val="00A93060"/>
    <w:rsid w:val="00A933AA"/>
    <w:rsid w:val="00A939C2"/>
    <w:rsid w:val="00A93B0F"/>
    <w:rsid w:val="00A9414C"/>
    <w:rsid w:val="00A94DDC"/>
    <w:rsid w:val="00A94EF7"/>
    <w:rsid w:val="00A97091"/>
    <w:rsid w:val="00A97170"/>
    <w:rsid w:val="00A978A6"/>
    <w:rsid w:val="00A97D7E"/>
    <w:rsid w:val="00AA02E5"/>
    <w:rsid w:val="00AA05B4"/>
    <w:rsid w:val="00AA0DA2"/>
    <w:rsid w:val="00AA1F48"/>
    <w:rsid w:val="00AA2AD3"/>
    <w:rsid w:val="00AA2CD7"/>
    <w:rsid w:val="00AA2DFA"/>
    <w:rsid w:val="00AA3140"/>
    <w:rsid w:val="00AA3448"/>
    <w:rsid w:val="00AA384F"/>
    <w:rsid w:val="00AA3A43"/>
    <w:rsid w:val="00AA3DEE"/>
    <w:rsid w:val="00AA43A6"/>
    <w:rsid w:val="00AA74A6"/>
    <w:rsid w:val="00AA7CFC"/>
    <w:rsid w:val="00AA7D58"/>
    <w:rsid w:val="00AB0883"/>
    <w:rsid w:val="00AB0DAC"/>
    <w:rsid w:val="00AB0ED2"/>
    <w:rsid w:val="00AB148A"/>
    <w:rsid w:val="00AB1C23"/>
    <w:rsid w:val="00AB2827"/>
    <w:rsid w:val="00AB29CC"/>
    <w:rsid w:val="00AB3145"/>
    <w:rsid w:val="00AB3231"/>
    <w:rsid w:val="00AB329B"/>
    <w:rsid w:val="00AB3CFF"/>
    <w:rsid w:val="00AB3D47"/>
    <w:rsid w:val="00AB45F2"/>
    <w:rsid w:val="00AB4831"/>
    <w:rsid w:val="00AB4C71"/>
    <w:rsid w:val="00AB4F88"/>
    <w:rsid w:val="00AB70B0"/>
    <w:rsid w:val="00AB733C"/>
    <w:rsid w:val="00AB7550"/>
    <w:rsid w:val="00AB77C4"/>
    <w:rsid w:val="00AB7C22"/>
    <w:rsid w:val="00AB7D3E"/>
    <w:rsid w:val="00AC0ADF"/>
    <w:rsid w:val="00AC0DF5"/>
    <w:rsid w:val="00AC1427"/>
    <w:rsid w:val="00AC1D82"/>
    <w:rsid w:val="00AC22C0"/>
    <w:rsid w:val="00AC280C"/>
    <w:rsid w:val="00AC311E"/>
    <w:rsid w:val="00AC32ED"/>
    <w:rsid w:val="00AC336E"/>
    <w:rsid w:val="00AC340C"/>
    <w:rsid w:val="00AC42D1"/>
    <w:rsid w:val="00AC4339"/>
    <w:rsid w:val="00AC5180"/>
    <w:rsid w:val="00AC5844"/>
    <w:rsid w:val="00AC59D6"/>
    <w:rsid w:val="00AC5BBF"/>
    <w:rsid w:val="00AC6514"/>
    <w:rsid w:val="00AC7161"/>
    <w:rsid w:val="00AC7330"/>
    <w:rsid w:val="00AC7901"/>
    <w:rsid w:val="00AC7A49"/>
    <w:rsid w:val="00AC7E77"/>
    <w:rsid w:val="00AD00A9"/>
    <w:rsid w:val="00AD010E"/>
    <w:rsid w:val="00AD02EE"/>
    <w:rsid w:val="00AD0332"/>
    <w:rsid w:val="00AD12EB"/>
    <w:rsid w:val="00AD13C1"/>
    <w:rsid w:val="00AD1639"/>
    <w:rsid w:val="00AD255E"/>
    <w:rsid w:val="00AD2802"/>
    <w:rsid w:val="00AD2C59"/>
    <w:rsid w:val="00AD340F"/>
    <w:rsid w:val="00AD3B29"/>
    <w:rsid w:val="00AD3DE4"/>
    <w:rsid w:val="00AD43C5"/>
    <w:rsid w:val="00AD476B"/>
    <w:rsid w:val="00AD4B1D"/>
    <w:rsid w:val="00AD54FD"/>
    <w:rsid w:val="00AD563D"/>
    <w:rsid w:val="00AD5A06"/>
    <w:rsid w:val="00AD5BFA"/>
    <w:rsid w:val="00AD647B"/>
    <w:rsid w:val="00AD72D3"/>
    <w:rsid w:val="00AD74B7"/>
    <w:rsid w:val="00AD7C72"/>
    <w:rsid w:val="00AE0091"/>
    <w:rsid w:val="00AE08A4"/>
    <w:rsid w:val="00AE1B17"/>
    <w:rsid w:val="00AE1FDE"/>
    <w:rsid w:val="00AE2A07"/>
    <w:rsid w:val="00AE3461"/>
    <w:rsid w:val="00AE3889"/>
    <w:rsid w:val="00AE3FC2"/>
    <w:rsid w:val="00AE400E"/>
    <w:rsid w:val="00AE426A"/>
    <w:rsid w:val="00AE541A"/>
    <w:rsid w:val="00AE5C91"/>
    <w:rsid w:val="00AE5CA0"/>
    <w:rsid w:val="00AE5D95"/>
    <w:rsid w:val="00AE5E61"/>
    <w:rsid w:val="00AE662D"/>
    <w:rsid w:val="00AE6781"/>
    <w:rsid w:val="00AE76C0"/>
    <w:rsid w:val="00AE7B34"/>
    <w:rsid w:val="00AE7DDD"/>
    <w:rsid w:val="00AF0723"/>
    <w:rsid w:val="00AF0FD8"/>
    <w:rsid w:val="00AF139A"/>
    <w:rsid w:val="00AF17F2"/>
    <w:rsid w:val="00AF2474"/>
    <w:rsid w:val="00AF2F69"/>
    <w:rsid w:val="00AF334E"/>
    <w:rsid w:val="00AF4290"/>
    <w:rsid w:val="00AF436E"/>
    <w:rsid w:val="00AF4ED3"/>
    <w:rsid w:val="00AF5392"/>
    <w:rsid w:val="00AF5738"/>
    <w:rsid w:val="00AF5935"/>
    <w:rsid w:val="00AF5BFD"/>
    <w:rsid w:val="00AF5D5F"/>
    <w:rsid w:val="00AF5DD4"/>
    <w:rsid w:val="00AF6234"/>
    <w:rsid w:val="00AF62FC"/>
    <w:rsid w:val="00AF68B4"/>
    <w:rsid w:val="00AF69FD"/>
    <w:rsid w:val="00AF6E38"/>
    <w:rsid w:val="00AF7D4B"/>
    <w:rsid w:val="00B00096"/>
    <w:rsid w:val="00B002F9"/>
    <w:rsid w:val="00B0037E"/>
    <w:rsid w:val="00B007DB"/>
    <w:rsid w:val="00B0081B"/>
    <w:rsid w:val="00B01654"/>
    <w:rsid w:val="00B01781"/>
    <w:rsid w:val="00B01B48"/>
    <w:rsid w:val="00B0233B"/>
    <w:rsid w:val="00B02D8D"/>
    <w:rsid w:val="00B05B9B"/>
    <w:rsid w:val="00B064FC"/>
    <w:rsid w:val="00B065EC"/>
    <w:rsid w:val="00B069F6"/>
    <w:rsid w:val="00B10112"/>
    <w:rsid w:val="00B10C3F"/>
    <w:rsid w:val="00B1125B"/>
    <w:rsid w:val="00B11967"/>
    <w:rsid w:val="00B128D2"/>
    <w:rsid w:val="00B13177"/>
    <w:rsid w:val="00B13695"/>
    <w:rsid w:val="00B138AF"/>
    <w:rsid w:val="00B139E7"/>
    <w:rsid w:val="00B143D3"/>
    <w:rsid w:val="00B14D3A"/>
    <w:rsid w:val="00B1597E"/>
    <w:rsid w:val="00B160BF"/>
    <w:rsid w:val="00B16716"/>
    <w:rsid w:val="00B1697B"/>
    <w:rsid w:val="00B169FF"/>
    <w:rsid w:val="00B16D8B"/>
    <w:rsid w:val="00B16E13"/>
    <w:rsid w:val="00B178AA"/>
    <w:rsid w:val="00B20199"/>
    <w:rsid w:val="00B20222"/>
    <w:rsid w:val="00B20CB2"/>
    <w:rsid w:val="00B21B9A"/>
    <w:rsid w:val="00B21ECB"/>
    <w:rsid w:val="00B220D3"/>
    <w:rsid w:val="00B228CA"/>
    <w:rsid w:val="00B22B35"/>
    <w:rsid w:val="00B22E06"/>
    <w:rsid w:val="00B24780"/>
    <w:rsid w:val="00B24B1F"/>
    <w:rsid w:val="00B2523E"/>
    <w:rsid w:val="00B2595D"/>
    <w:rsid w:val="00B25DD5"/>
    <w:rsid w:val="00B25E46"/>
    <w:rsid w:val="00B25EEA"/>
    <w:rsid w:val="00B266A6"/>
    <w:rsid w:val="00B26CEB"/>
    <w:rsid w:val="00B274BB"/>
    <w:rsid w:val="00B30B0C"/>
    <w:rsid w:val="00B30C1B"/>
    <w:rsid w:val="00B30DD0"/>
    <w:rsid w:val="00B31253"/>
    <w:rsid w:val="00B33001"/>
    <w:rsid w:val="00B3336F"/>
    <w:rsid w:val="00B335FD"/>
    <w:rsid w:val="00B33B2A"/>
    <w:rsid w:val="00B33B68"/>
    <w:rsid w:val="00B34CE7"/>
    <w:rsid w:val="00B355CD"/>
    <w:rsid w:val="00B35668"/>
    <w:rsid w:val="00B41107"/>
    <w:rsid w:val="00B41131"/>
    <w:rsid w:val="00B4137F"/>
    <w:rsid w:val="00B41902"/>
    <w:rsid w:val="00B41B12"/>
    <w:rsid w:val="00B41B34"/>
    <w:rsid w:val="00B41BB4"/>
    <w:rsid w:val="00B44769"/>
    <w:rsid w:val="00B44C54"/>
    <w:rsid w:val="00B44F37"/>
    <w:rsid w:val="00B46893"/>
    <w:rsid w:val="00B47385"/>
    <w:rsid w:val="00B47980"/>
    <w:rsid w:val="00B50122"/>
    <w:rsid w:val="00B52048"/>
    <w:rsid w:val="00B521FF"/>
    <w:rsid w:val="00B52872"/>
    <w:rsid w:val="00B52E1D"/>
    <w:rsid w:val="00B52EF0"/>
    <w:rsid w:val="00B545E8"/>
    <w:rsid w:val="00B54718"/>
    <w:rsid w:val="00B55920"/>
    <w:rsid w:val="00B55DB7"/>
    <w:rsid w:val="00B564FF"/>
    <w:rsid w:val="00B56526"/>
    <w:rsid w:val="00B566AE"/>
    <w:rsid w:val="00B5750F"/>
    <w:rsid w:val="00B577D3"/>
    <w:rsid w:val="00B57A90"/>
    <w:rsid w:val="00B57CE2"/>
    <w:rsid w:val="00B603A3"/>
    <w:rsid w:val="00B603F2"/>
    <w:rsid w:val="00B60657"/>
    <w:rsid w:val="00B61A8B"/>
    <w:rsid w:val="00B61B5C"/>
    <w:rsid w:val="00B630A2"/>
    <w:rsid w:val="00B6339D"/>
    <w:rsid w:val="00B63C04"/>
    <w:rsid w:val="00B649E7"/>
    <w:rsid w:val="00B64B8F"/>
    <w:rsid w:val="00B6572A"/>
    <w:rsid w:val="00B65A32"/>
    <w:rsid w:val="00B65E73"/>
    <w:rsid w:val="00B6620E"/>
    <w:rsid w:val="00B66B30"/>
    <w:rsid w:val="00B66EA1"/>
    <w:rsid w:val="00B66F0A"/>
    <w:rsid w:val="00B70CBC"/>
    <w:rsid w:val="00B7125B"/>
    <w:rsid w:val="00B722F0"/>
    <w:rsid w:val="00B727D9"/>
    <w:rsid w:val="00B7402D"/>
    <w:rsid w:val="00B74879"/>
    <w:rsid w:val="00B74B42"/>
    <w:rsid w:val="00B74D2F"/>
    <w:rsid w:val="00B7528F"/>
    <w:rsid w:val="00B759FA"/>
    <w:rsid w:val="00B75FA5"/>
    <w:rsid w:val="00B767C3"/>
    <w:rsid w:val="00B76D37"/>
    <w:rsid w:val="00B7707C"/>
    <w:rsid w:val="00B7782A"/>
    <w:rsid w:val="00B77862"/>
    <w:rsid w:val="00B802A6"/>
    <w:rsid w:val="00B80364"/>
    <w:rsid w:val="00B8082F"/>
    <w:rsid w:val="00B8090E"/>
    <w:rsid w:val="00B81215"/>
    <w:rsid w:val="00B8169C"/>
    <w:rsid w:val="00B834B7"/>
    <w:rsid w:val="00B840DB"/>
    <w:rsid w:val="00B8459C"/>
    <w:rsid w:val="00B8486F"/>
    <w:rsid w:val="00B84F0D"/>
    <w:rsid w:val="00B85AA9"/>
    <w:rsid w:val="00B85D57"/>
    <w:rsid w:val="00B86192"/>
    <w:rsid w:val="00B866BD"/>
    <w:rsid w:val="00B86930"/>
    <w:rsid w:val="00B902C4"/>
    <w:rsid w:val="00B910E4"/>
    <w:rsid w:val="00B91578"/>
    <w:rsid w:val="00B9171F"/>
    <w:rsid w:val="00B91B76"/>
    <w:rsid w:val="00B92264"/>
    <w:rsid w:val="00B927F5"/>
    <w:rsid w:val="00B92F5C"/>
    <w:rsid w:val="00B92F63"/>
    <w:rsid w:val="00B9345B"/>
    <w:rsid w:val="00B9381C"/>
    <w:rsid w:val="00B93EB0"/>
    <w:rsid w:val="00B93F0B"/>
    <w:rsid w:val="00B946A3"/>
    <w:rsid w:val="00B953F8"/>
    <w:rsid w:val="00B957B0"/>
    <w:rsid w:val="00B95C88"/>
    <w:rsid w:val="00B96628"/>
    <w:rsid w:val="00B9686D"/>
    <w:rsid w:val="00BA0A3A"/>
    <w:rsid w:val="00BA155A"/>
    <w:rsid w:val="00BA1CB1"/>
    <w:rsid w:val="00BA2656"/>
    <w:rsid w:val="00BA2FE1"/>
    <w:rsid w:val="00BA3E15"/>
    <w:rsid w:val="00BA3EBC"/>
    <w:rsid w:val="00BA5324"/>
    <w:rsid w:val="00BA55B5"/>
    <w:rsid w:val="00BA5AB7"/>
    <w:rsid w:val="00BA65BA"/>
    <w:rsid w:val="00BA7596"/>
    <w:rsid w:val="00BA76FA"/>
    <w:rsid w:val="00BA7F4D"/>
    <w:rsid w:val="00BB013E"/>
    <w:rsid w:val="00BB0917"/>
    <w:rsid w:val="00BB09EE"/>
    <w:rsid w:val="00BB0CC1"/>
    <w:rsid w:val="00BB1093"/>
    <w:rsid w:val="00BB1337"/>
    <w:rsid w:val="00BB1ACA"/>
    <w:rsid w:val="00BB1E0D"/>
    <w:rsid w:val="00BB1E4E"/>
    <w:rsid w:val="00BB312A"/>
    <w:rsid w:val="00BB3157"/>
    <w:rsid w:val="00BB33E6"/>
    <w:rsid w:val="00BB38DB"/>
    <w:rsid w:val="00BB3FE1"/>
    <w:rsid w:val="00BB4E22"/>
    <w:rsid w:val="00BB5A30"/>
    <w:rsid w:val="00BB5E9B"/>
    <w:rsid w:val="00BB6003"/>
    <w:rsid w:val="00BB67F7"/>
    <w:rsid w:val="00BB72C4"/>
    <w:rsid w:val="00BB77CE"/>
    <w:rsid w:val="00BC0780"/>
    <w:rsid w:val="00BC1930"/>
    <w:rsid w:val="00BC1979"/>
    <w:rsid w:val="00BC1D28"/>
    <w:rsid w:val="00BC21A7"/>
    <w:rsid w:val="00BC3710"/>
    <w:rsid w:val="00BC429D"/>
    <w:rsid w:val="00BC5467"/>
    <w:rsid w:val="00BC54FC"/>
    <w:rsid w:val="00BC57E2"/>
    <w:rsid w:val="00BC594A"/>
    <w:rsid w:val="00BC6631"/>
    <w:rsid w:val="00BC7671"/>
    <w:rsid w:val="00BD054B"/>
    <w:rsid w:val="00BD092D"/>
    <w:rsid w:val="00BD0951"/>
    <w:rsid w:val="00BD0B13"/>
    <w:rsid w:val="00BD0E4D"/>
    <w:rsid w:val="00BD0E98"/>
    <w:rsid w:val="00BD1156"/>
    <w:rsid w:val="00BD138E"/>
    <w:rsid w:val="00BD17C1"/>
    <w:rsid w:val="00BD18A7"/>
    <w:rsid w:val="00BD2422"/>
    <w:rsid w:val="00BD2500"/>
    <w:rsid w:val="00BD2583"/>
    <w:rsid w:val="00BD262F"/>
    <w:rsid w:val="00BD272D"/>
    <w:rsid w:val="00BD33F3"/>
    <w:rsid w:val="00BD35AF"/>
    <w:rsid w:val="00BD3DAE"/>
    <w:rsid w:val="00BD40B6"/>
    <w:rsid w:val="00BD474C"/>
    <w:rsid w:val="00BD6A74"/>
    <w:rsid w:val="00BD7A6C"/>
    <w:rsid w:val="00BE13EE"/>
    <w:rsid w:val="00BE1C36"/>
    <w:rsid w:val="00BE1CEE"/>
    <w:rsid w:val="00BE1D99"/>
    <w:rsid w:val="00BE4096"/>
    <w:rsid w:val="00BE46C5"/>
    <w:rsid w:val="00BE495C"/>
    <w:rsid w:val="00BE561B"/>
    <w:rsid w:val="00BE5BD6"/>
    <w:rsid w:val="00BE5C4F"/>
    <w:rsid w:val="00BE69F7"/>
    <w:rsid w:val="00BE6D21"/>
    <w:rsid w:val="00BE79A1"/>
    <w:rsid w:val="00BE7F1C"/>
    <w:rsid w:val="00BF01F0"/>
    <w:rsid w:val="00BF173C"/>
    <w:rsid w:val="00BF18F5"/>
    <w:rsid w:val="00BF1B06"/>
    <w:rsid w:val="00BF1B8D"/>
    <w:rsid w:val="00BF1BFF"/>
    <w:rsid w:val="00BF242B"/>
    <w:rsid w:val="00BF3439"/>
    <w:rsid w:val="00BF476D"/>
    <w:rsid w:val="00BF4DFA"/>
    <w:rsid w:val="00BF50F9"/>
    <w:rsid w:val="00BF5282"/>
    <w:rsid w:val="00BF682E"/>
    <w:rsid w:val="00BF69A4"/>
    <w:rsid w:val="00BF7975"/>
    <w:rsid w:val="00BF7DA6"/>
    <w:rsid w:val="00C00004"/>
    <w:rsid w:val="00C00044"/>
    <w:rsid w:val="00C009FA"/>
    <w:rsid w:val="00C015B4"/>
    <w:rsid w:val="00C024D2"/>
    <w:rsid w:val="00C030C0"/>
    <w:rsid w:val="00C036DB"/>
    <w:rsid w:val="00C0432F"/>
    <w:rsid w:val="00C047A3"/>
    <w:rsid w:val="00C04848"/>
    <w:rsid w:val="00C04926"/>
    <w:rsid w:val="00C04C7A"/>
    <w:rsid w:val="00C05466"/>
    <w:rsid w:val="00C05780"/>
    <w:rsid w:val="00C05EE2"/>
    <w:rsid w:val="00C064BD"/>
    <w:rsid w:val="00C065F6"/>
    <w:rsid w:val="00C065FF"/>
    <w:rsid w:val="00C07025"/>
    <w:rsid w:val="00C074D5"/>
    <w:rsid w:val="00C07A8D"/>
    <w:rsid w:val="00C116B5"/>
    <w:rsid w:val="00C11A3E"/>
    <w:rsid w:val="00C12D98"/>
    <w:rsid w:val="00C12FEC"/>
    <w:rsid w:val="00C13C0E"/>
    <w:rsid w:val="00C13C47"/>
    <w:rsid w:val="00C141D9"/>
    <w:rsid w:val="00C14303"/>
    <w:rsid w:val="00C1454A"/>
    <w:rsid w:val="00C14A79"/>
    <w:rsid w:val="00C14D13"/>
    <w:rsid w:val="00C15127"/>
    <w:rsid w:val="00C16E8F"/>
    <w:rsid w:val="00C176F3"/>
    <w:rsid w:val="00C177E5"/>
    <w:rsid w:val="00C17D30"/>
    <w:rsid w:val="00C20534"/>
    <w:rsid w:val="00C214C7"/>
    <w:rsid w:val="00C2173D"/>
    <w:rsid w:val="00C2231E"/>
    <w:rsid w:val="00C23019"/>
    <w:rsid w:val="00C23059"/>
    <w:rsid w:val="00C2317A"/>
    <w:rsid w:val="00C2461D"/>
    <w:rsid w:val="00C24F61"/>
    <w:rsid w:val="00C26307"/>
    <w:rsid w:val="00C26A94"/>
    <w:rsid w:val="00C26D64"/>
    <w:rsid w:val="00C27E65"/>
    <w:rsid w:val="00C301AF"/>
    <w:rsid w:val="00C304C7"/>
    <w:rsid w:val="00C30ACC"/>
    <w:rsid w:val="00C31C04"/>
    <w:rsid w:val="00C3200D"/>
    <w:rsid w:val="00C32140"/>
    <w:rsid w:val="00C325B3"/>
    <w:rsid w:val="00C32F96"/>
    <w:rsid w:val="00C33106"/>
    <w:rsid w:val="00C332D1"/>
    <w:rsid w:val="00C335BC"/>
    <w:rsid w:val="00C33ADF"/>
    <w:rsid w:val="00C33C78"/>
    <w:rsid w:val="00C34A46"/>
    <w:rsid w:val="00C35024"/>
    <w:rsid w:val="00C35D44"/>
    <w:rsid w:val="00C36A40"/>
    <w:rsid w:val="00C36C8C"/>
    <w:rsid w:val="00C36F6D"/>
    <w:rsid w:val="00C37004"/>
    <w:rsid w:val="00C370B4"/>
    <w:rsid w:val="00C377D7"/>
    <w:rsid w:val="00C37C1A"/>
    <w:rsid w:val="00C37DF5"/>
    <w:rsid w:val="00C40358"/>
    <w:rsid w:val="00C40492"/>
    <w:rsid w:val="00C407DE"/>
    <w:rsid w:val="00C40B6F"/>
    <w:rsid w:val="00C413ED"/>
    <w:rsid w:val="00C414DF"/>
    <w:rsid w:val="00C4183B"/>
    <w:rsid w:val="00C42A19"/>
    <w:rsid w:val="00C42CF5"/>
    <w:rsid w:val="00C42F32"/>
    <w:rsid w:val="00C432A4"/>
    <w:rsid w:val="00C435D7"/>
    <w:rsid w:val="00C435E6"/>
    <w:rsid w:val="00C43E31"/>
    <w:rsid w:val="00C43E9F"/>
    <w:rsid w:val="00C4422B"/>
    <w:rsid w:val="00C444AB"/>
    <w:rsid w:val="00C452AD"/>
    <w:rsid w:val="00C457E5"/>
    <w:rsid w:val="00C45D10"/>
    <w:rsid w:val="00C46064"/>
    <w:rsid w:val="00C46470"/>
    <w:rsid w:val="00C468AA"/>
    <w:rsid w:val="00C47AAE"/>
    <w:rsid w:val="00C47B0E"/>
    <w:rsid w:val="00C5038D"/>
    <w:rsid w:val="00C5061A"/>
    <w:rsid w:val="00C507B7"/>
    <w:rsid w:val="00C50D7A"/>
    <w:rsid w:val="00C50F1F"/>
    <w:rsid w:val="00C51836"/>
    <w:rsid w:val="00C519AE"/>
    <w:rsid w:val="00C52332"/>
    <w:rsid w:val="00C52356"/>
    <w:rsid w:val="00C523D1"/>
    <w:rsid w:val="00C525B4"/>
    <w:rsid w:val="00C52817"/>
    <w:rsid w:val="00C52E95"/>
    <w:rsid w:val="00C536C7"/>
    <w:rsid w:val="00C53FA6"/>
    <w:rsid w:val="00C54C58"/>
    <w:rsid w:val="00C54C6F"/>
    <w:rsid w:val="00C55069"/>
    <w:rsid w:val="00C555C0"/>
    <w:rsid w:val="00C55746"/>
    <w:rsid w:val="00C557FF"/>
    <w:rsid w:val="00C55D02"/>
    <w:rsid w:val="00C55E32"/>
    <w:rsid w:val="00C56959"/>
    <w:rsid w:val="00C573F3"/>
    <w:rsid w:val="00C57618"/>
    <w:rsid w:val="00C57FC7"/>
    <w:rsid w:val="00C6011D"/>
    <w:rsid w:val="00C607E5"/>
    <w:rsid w:val="00C60D5A"/>
    <w:rsid w:val="00C61213"/>
    <w:rsid w:val="00C617DF"/>
    <w:rsid w:val="00C6239D"/>
    <w:rsid w:val="00C62798"/>
    <w:rsid w:val="00C62E96"/>
    <w:rsid w:val="00C63890"/>
    <w:rsid w:val="00C63AB5"/>
    <w:rsid w:val="00C63C1D"/>
    <w:rsid w:val="00C64128"/>
    <w:rsid w:val="00C642CC"/>
    <w:rsid w:val="00C645C8"/>
    <w:rsid w:val="00C6462F"/>
    <w:rsid w:val="00C646CA"/>
    <w:rsid w:val="00C64E5B"/>
    <w:rsid w:val="00C65192"/>
    <w:rsid w:val="00C6571B"/>
    <w:rsid w:val="00C65B2E"/>
    <w:rsid w:val="00C65B90"/>
    <w:rsid w:val="00C65C50"/>
    <w:rsid w:val="00C65D4A"/>
    <w:rsid w:val="00C65D77"/>
    <w:rsid w:val="00C661D4"/>
    <w:rsid w:val="00C6620C"/>
    <w:rsid w:val="00C66BA0"/>
    <w:rsid w:val="00C679C9"/>
    <w:rsid w:val="00C7022E"/>
    <w:rsid w:val="00C7066B"/>
    <w:rsid w:val="00C70ADD"/>
    <w:rsid w:val="00C71254"/>
    <w:rsid w:val="00C71476"/>
    <w:rsid w:val="00C71C48"/>
    <w:rsid w:val="00C72621"/>
    <w:rsid w:val="00C728A0"/>
    <w:rsid w:val="00C736F0"/>
    <w:rsid w:val="00C73911"/>
    <w:rsid w:val="00C74025"/>
    <w:rsid w:val="00C741CE"/>
    <w:rsid w:val="00C749F6"/>
    <w:rsid w:val="00C759A5"/>
    <w:rsid w:val="00C7637B"/>
    <w:rsid w:val="00C7679C"/>
    <w:rsid w:val="00C7768F"/>
    <w:rsid w:val="00C77BCC"/>
    <w:rsid w:val="00C77EB4"/>
    <w:rsid w:val="00C8047B"/>
    <w:rsid w:val="00C80756"/>
    <w:rsid w:val="00C80802"/>
    <w:rsid w:val="00C80D99"/>
    <w:rsid w:val="00C810EE"/>
    <w:rsid w:val="00C81535"/>
    <w:rsid w:val="00C81B3B"/>
    <w:rsid w:val="00C84194"/>
    <w:rsid w:val="00C8500A"/>
    <w:rsid w:val="00C851BA"/>
    <w:rsid w:val="00C85F61"/>
    <w:rsid w:val="00C86003"/>
    <w:rsid w:val="00C861F8"/>
    <w:rsid w:val="00C86787"/>
    <w:rsid w:val="00C872AF"/>
    <w:rsid w:val="00C8735D"/>
    <w:rsid w:val="00C90086"/>
    <w:rsid w:val="00C90A57"/>
    <w:rsid w:val="00C90F93"/>
    <w:rsid w:val="00C913F9"/>
    <w:rsid w:val="00C9189B"/>
    <w:rsid w:val="00C922C2"/>
    <w:rsid w:val="00C924CA"/>
    <w:rsid w:val="00C925FA"/>
    <w:rsid w:val="00C92F73"/>
    <w:rsid w:val="00C93B3C"/>
    <w:rsid w:val="00C93CAA"/>
    <w:rsid w:val="00C93EE0"/>
    <w:rsid w:val="00C965D2"/>
    <w:rsid w:val="00C96748"/>
    <w:rsid w:val="00C96B4C"/>
    <w:rsid w:val="00C97293"/>
    <w:rsid w:val="00C97535"/>
    <w:rsid w:val="00C97D59"/>
    <w:rsid w:val="00CA0099"/>
    <w:rsid w:val="00CA03C7"/>
    <w:rsid w:val="00CA045D"/>
    <w:rsid w:val="00CA0B79"/>
    <w:rsid w:val="00CA0E29"/>
    <w:rsid w:val="00CA134A"/>
    <w:rsid w:val="00CA1D25"/>
    <w:rsid w:val="00CA1FA2"/>
    <w:rsid w:val="00CA2874"/>
    <w:rsid w:val="00CA2CFC"/>
    <w:rsid w:val="00CA30BE"/>
    <w:rsid w:val="00CA3945"/>
    <w:rsid w:val="00CA4671"/>
    <w:rsid w:val="00CA4CFF"/>
    <w:rsid w:val="00CA604A"/>
    <w:rsid w:val="00CA6287"/>
    <w:rsid w:val="00CA6933"/>
    <w:rsid w:val="00CA7244"/>
    <w:rsid w:val="00CA72A1"/>
    <w:rsid w:val="00CB0725"/>
    <w:rsid w:val="00CB0F5E"/>
    <w:rsid w:val="00CB12C0"/>
    <w:rsid w:val="00CB1A25"/>
    <w:rsid w:val="00CB1C0A"/>
    <w:rsid w:val="00CB1DAB"/>
    <w:rsid w:val="00CB2388"/>
    <w:rsid w:val="00CB28FA"/>
    <w:rsid w:val="00CB2A89"/>
    <w:rsid w:val="00CB2D30"/>
    <w:rsid w:val="00CB38B9"/>
    <w:rsid w:val="00CB3A27"/>
    <w:rsid w:val="00CB597B"/>
    <w:rsid w:val="00CB6FFF"/>
    <w:rsid w:val="00CB73E8"/>
    <w:rsid w:val="00CB74AC"/>
    <w:rsid w:val="00CB7878"/>
    <w:rsid w:val="00CB7A7C"/>
    <w:rsid w:val="00CC009F"/>
    <w:rsid w:val="00CC057F"/>
    <w:rsid w:val="00CC09D9"/>
    <w:rsid w:val="00CC0D5B"/>
    <w:rsid w:val="00CC1D4D"/>
    <w:rsid w:val="00CC1FC9"/>
    <w:rsid w:val="00CC2055"/>
    <w:rsid w:val="00CC2465"/>
    <w:rsid w:val="00CC2904"/>
    <w:rsid w:val="00CC34C8"/>
    <w:rsid w:val="00CC3E3F"/>
    <w:rsid w:val="00CC4FD8"/>
    <w:rsid w:val="00CC5665"/>
    <w:rsid w:val="00CC6690"/>
    <w:rsid w:val="00CC6A33"/>
    <w:rsid w:val="00CC6ADE"/>
    <w:rsid w:val="00CC6B2D"/>
    <w:rsid w:val="00CC79BB"/>
    <w:rsid w:val="00CD020E"/>
    <w:rsid w:val="00CD05EE"/>
    <w:rsid w:val="00CD19C0"/>
    <w:rsid w:val="00CD1FEE"/>
    <w:rsid w:val="00CD23D9"/>
    <w:rsid w:val="00CD2402"/>
    <w:rsid w:val="00CD27E5"/>
    <w:rsid w:val="00CD3B4E"/>
    <w:rsid w:val="00CD3E9F"/>
    <w:rsid w:val="00CD3F00"/>
    <w:rsid w:val="00CD4042"/>
    <w:rsid w:val="00CD40B1"/>
    <w:rsid w:val="00CD4433"/>
    <w:rsid w:val="00CD490A"/>
    <w:rsid w:val="00CD4D7C"/>
    <w:rsid w:val="00CD531C"/>
    <w:rsid w:val="00CD5814"/>
    <w:rsid w:val="00CD5B55"/>
    <w:rsid w:val="00CD6791"/>
    <w:rsid w:val="00CD6D39"/>
    <w:rsid w:val="00CD6FF9"/>
    <w:rsid w:val="00CD7475"/>
    <w:rsid w:val="00CD770D"/>
    <w:rsid w:val="00CD7F7E"/>
    <w:rsid w:val="00CE11B6"/>
    <w:rsid w:val="00CE1211"/>
    <w:rsid w:val="00CE1390"/>
    <w:rsid w:val="00CE148C"/>
    <w:rsid w:val="00CE1BF6"/>
    <w:rsid w:val="00CE23D4"/>
    <w:rsid w:val="00CE272E"/>
    <w:rsid w:val="00CE319D"/>
    <w:rsid w:val="00CE47E0"/>
    <w:rsid w:val="00CE57FA"/>
    <w:rsid w:val="00CE60C4"/>
    <w:rsid w:val="00CE6ACB"/>
    <w:rsid w:val="00CE6ACE"/>
    <w:rsid w:val="00CE7FE3"/>
    <w:rsid w:val="00CF0263"/>
    <w:rsid w:val="00CF094B"/>
    <w:rsid w:val="00CF12CF"/>
    <w:rsid w:val="00CF15E4"/>
    <w:rsid w:val="00CF178F"/>
    <w:rsid w:val="00CF1965"/>
    <w:rsid w:val="00CF37CF"/>
    <w:rsid w:val="00CF39F0"/>
    <w:rsid w:val="00CF3ABA"/>
    <w:rsid w:val="00CF51AB"/>
    <w:rsid w:val="00CF53E2"/>
    <w:rsid w:val="00CF549A"/>
    <w:rsid w:val="00CF6BF2"/>
    <w:rsid w:val="00CF7452"/>
    <w:rsid w:val="00D000B6"/>
    <w:rsid w:val="00D0042B"/>
    <w:rsid w:val="00D01513"/>
    <w:rsid w:val="00D01B64"/>
    <w:rsid w:val="00D01DF8"/>
    <w:rsid w:val="00D028ED"/>
    <w:rsid w:val="00D02EB8"/>
    <w:rsid w:val="00D03A69"/>
    <w:rsid w:val="00D03AED"/>
    <w:rsid w:val="00D0516F"/>
    <w:rsid w:val="00D05ABC"/>
    <w:rsid w:val="00D06D28"/>
    <w:rsid w:val="00D06F4E"/>
    <w:rsid w:val="00D0760B"/>
    <w:rsid w:val="00D07CE4"/>
    <w:rsid w:val="00D07F0C"/>
    <w:rsid w:val="00D1033A"/>
    <w:rsid w:val="00D103B0"/>
    <w:rsid w:val="00D10687"/>
    <w:rsid w:val="00D10BC7"/>
    <w:rsid w:val="00D11175"/>
    <w:rsid w:val="00D11B56"/>
    <w:rsid w:val="00D11C87"/>
    <w:rsid w:val="00D11E0F"/>
    <w:rsid w:val="00D12557"/>
    <w:rsid w:val="00D127E1"/>
    <w:rsid w:val="00D12AD4"/>
    <w:rsid w:val="00D13D01"/>
    <w:rsid w:val="00D13D5A"/>
    <w:rsid w:val="00D14487"/>
    <w:rsid w:val="00D14764"/>
    <w:rsid w:val="00D15FF0"/>
    <w:rsid w:val="00D16739"/>
    <w:rsid w:val="00D16B04"/>
    <w:rsid w:val="00D17661"/>
    <w:rsid w:val="00D2041C"/>
    <w:rsid w:val="00D20D37"/>
    <w:rsid w:val="00D20F40"/>
    <w:rsid w:val="00D2119B"/>
    <w:rsid w:val="00D219AE"/>
    <w:rsid w:val="00D21F03"/>
    <w:rsid w:val="00D2226E"/>
    <w:rsid w:val="00D222D6"/>
    <w:rsid w:val="00D22654"/>
    <w:rsid w:val="00D22FFF"/>
    <w:rsid w:val="00D2311A"/>
    <w:rsid w:val="00D23B63"/>
    <w:rsid w:val="00D23C6B"/>
    <w:rsid w:val="00D23D44"/>
    <w:rsid w:val="00D25146"/>
    <w:rsid w:val="00D2574D"/>
    <w:rsid w:val="00D25FB5"/>
    <w:rsid w:val="00D268AD"/>
    <w:rsid w:val="00D269A4"/>
    <w:rsid w:val="00D27194"/>
    <w:rsid w:val="00D2783A"/>
    <w:rsid w:val="00D27F56"/>
    <w:rsid w:val="00D30299"/>
    <w:rsid w:val="00D30853"/>
    <w:rsid w:val="00D30FCA"/>
    <w:rsid w:val="00D31750"/>
    <w:rsid w:val="00D3198E"/>
    <w:rsid w:val="00D319CA"/>
    <w:rsid w:val="00D32789"/>
    <w:rsid w:val="00D331A5"/>
    <w:rsid w:val="00D332D5"/>
    <w:rsid w:val="00D33486"/>
    <w:rsid w:val="00D33631"/>
    <w:rsid w:val="00D342F3"/>
    <w:rsid w:val="00D34A9B"/>
    <w:rsid w:val="00D34AB8"/>
    <w:rsid w:val="00D36093"/>
    <w:rsid w:val="00D362E6"/>
    <w:rsid w:val="00D3697C"/>
    <w:rsid w:val="00D36E0D"/>
    <w:rsid w:val="00D3766B"/>
    <w:rsid w:val="00D376D0"/>
    <w:rsid w:val="00D4017E"/>
    <w:rsid w:val="00D4059B"/>
    <w:rsid w:val="00D4066B"/>
    <w:rsid w:val="00D41CC4"/>
    <w:rsid w:val="00D4312C"/>
    <w:rsid w:val="00D43CDE"/>
    <w:rsid w:val="00D44236"/>
    <w:rsid w:val="00D445A8"/>
    <w:rsid w:val="00D44ED1"/>
    <w:rsid w:val="00D4536F"/>
    <w:rsid w:val="00D455CE"/>
    <w:rsid w:val="00D46320"/>
    <w:rsid w:val="00D46725"/>
    <w:rsid w:val="00D46E2D"/>
    <w:rsid w:val="00D50A11"/>
    <w:rsid w:val="00D50A38"/>
    <w:rsid w:val="00D50BF1"/>
    <w:rsid w:val="00D52337"/>
    <w:rsid w:val="00D5292B"/>
    <w:rsid w:val="00D52A46"/>
    <w:rsid w:val="00D52AEA"/>
    <w:rsid w:val="00D52D49"/>
    <w:rsid w:val="00D536C9"/>
    <w:rsid w:val="00D53DAF"/>
    <w:rsid w:val="00D5417F"/>
    <w:rsid w:val="00D54774"/>
    <w:rsid w:val="00D54A4B"/>
    <w:rsid w:val="00D54F33"/>
    <w:rsid w:val="00D555E6"/>
    <w:rsid w:val="00D5561F"/>
    <w:rsid w:val="00D55848"/>
    <w:rsid w:val="00D56634"/>
    <w:rsid w:val="00D566D7"/>
    <w:rsid w:val="00D57075"/>
    <w:rsid w:val="00D57166"/>
    <w:rsid w:val="00D577A2"/>
    <w:rsid w:val="00D60053"/>
    <w:rsid w:val="00D60642"/>
    <w:rsid w:val="00D60BCC"/>
    <w:rsid w:val="00D61643"/>
    <w:rsid w:val="00D619A7"/>
    <w:rsid w:val="00D6266A"/>
    <w:rsid w:val="00D626EE"/>
    <w:rsid w:val="00D63BE9"/>
    <w:rsid w:val="00D642EB"/>
    <w:rsid w:val="00D65056"/>
    <w:rsid w:val="00D65774"/>
    <w:rsid w:val="00D660DF"/>
    <w:rsid w:val="00D666FC"/>
    <w:rsid w:val="00D70511"/>
    <w:rsid w:val="00D70548"/>
    <w:rsid w:val="00D7069E"/>
    <w:rsid w:val="00D706DB"/>
    <w:rsid w:val="00D708FE"/>
    <w:rsid w:val="00D710BF"/>
    <w:rsid w:val="00D715FD"/>
    <w:rsid w:val="00D720B7"/>
    <w:rsid w:val="00D728A8"/>
    <w:rsid w:val="00D728D2"/>
    <w:rsid w:val="00D72DC7"/>
    <w:rsid w:val="00D72E3F"/>
    <w:rsid w:val="00D72E7E"/>
    <w:rsid w:val="00D72E9E"/>
    <w:rsid w:val="00D73928"/>
    <w:rsid w:val="00D73E65"/>
    <w:rsid w:val="00D73F5D"/>
    <w:rsid w:val="00D741AC"/>
    <w:rsid w:val="00D74390"/>
    <w:rsid w:val="00D744CF"/>
    <w:rsid w:val="00D744D8"/>
    <w:rsid w:val="00D74857"/>
    <w:rsid w:val="00D74B6C"/>
    <w:rsid w:val="00D74F7B"/>
    <w:rsid w:val="00D75047"/>
    <w:rsid w:val="00D755AE"/>
    <w:rsid w:val="00D75C2F"/>
    <w:rsid w:val="00D75EFD"/>
    <w:rsid w:val="00D75F61"/>
    <w:rsid w:val="00D767A8"/>
    <w:rsid w:val="00D76954"/>
    <w:rsid w:val="00D76A1C"/>
    <w:rsid w:val="00D76C24"/>
    <w:rsid w:val="00D76CDA"/>
    <w:rsid w:val="00D772A8"/>
    <w:rsid w:val="00D778AF"/>
    <w:rsid w:val="00D81357"/>
    <w:rsid w:val="00D81CDF"/>
    <w:rsid w:val="00D8268E"/>
    <w:rsid w:val="00D835EF"/>
    <w:rsid w:val="00D837DB"/>
    <w:rsid w:val="00D84D32"/>
    <w:rsid w:val="00D854D5"/>
    <w:rsid w:val="00D85A78"/>
    <w:rsid w:val="00D867E5"/>
    <w:rsid w:val="00D871C4"/>
    <w:rsid w:val="00D87E93"/>
    <w:rsid w:val="00D90E77"/>
    <w:rsid w:val="00D90FBB"/>
    <w:rsid w:val="00D91D85"/>
    <w:rsid w:val="00D91F5C"/>
    <w:rsid w:val="00D92266"/>
    <w:rsid w:val="00D92FC6"/>
    <w:rsid w:val="00D930B2"/>
    <w:rsid w:val="00D9377F"/>
    <w:rsid w:val="00D93DCD"/>
    <w:rsid w:val="00D941A4"/>
    <w:rsid w:val="00D94772"/>
    <w:rsid w:val="00D951F9"/>
    <w:rsid w:val="00D95679"/>
    <w:rsid w:val="00D96508"/>
    <w:rsid w:val="00D97381"/>
    <w:rsid w:val="00D973C4"/>
    <w:rsid w:val="00D97599"/>
    <w:rsid w:val="00D976CE"/>
    <w:rsid w:val="00D97ACF"/>
    <w:rsid w:val="00D97E25"/>
    <w:rsid w:val="00DA015D"/>
    <w:rsid w:val="00DA0764"/>
    <w:rsid w:val="00DA1006"/>
    <w:rsid w:val="00DA1CE7"/>
    <w:rsid w:val="00DA2937"/>
    <w:rsid w:val="00DA2BC0"/>
    <w:rsid w:val="00DA332D"/>
    <w:rsid w:val="00DA3A8B"/>
    <w:rsid w:val="00DA3C46"/>
    <w:rsid w:val="00DA45FE"/>
    <w:rsid w:val="00DA4AA1"/>
    <w:rsid w:val="00DA4ADD"/>
    <w:rsid w:val="00DA4D05"/>
    <w:rsid w:val="00DA50AF"/>
    <w:rsid w:val="00DA5449"/>
    <w:rsid w:val="00DA56B0"/>
    <w:rsid w:val="00DA6BA5"/>
    <w:rsid w:val="00DA74FD"/>
    <w:rsid w:val="00DA7B75"/>
    <w:rsid w:val="00DA7D01"/>
    <w:rsid w:val="00DB0BE8"/>
    <w:rsid w:val="00DB35E8"/>
    <w:rsid w:val="00DB3AF5"/>
    <w:rsid w:val="00DB4AD0"/>
    <w:rsid w:val="00DB4D23"/>
    <w:rsid w:val="00DB4D30"/>
    <w:rsid w:val="00DB5D19"/>
    <w:rsid w:val="00DB60CF"/>
    <w:rsid w:val="00DB6E9C"/>
    <w:rsid w:val="00DC05D0"/>
    <w:rsid w:val="00DC28B0"/>
    <w:rsid w:val="00DC2A11"/>
    <w:rsid w:val="00DC37C2"/>
    <w:rsid w:val="00DC3A9E"/>
    <w:rsid w:val="00DC4057"/>
    <w:rsid w:val="00DC5C5B"/>
    <w:rsid w:val="00DC5CB7"/>
    <w:rsid w:val="00DC5E34"/>
    <w:rsid w:val="00DC68E9"/>
    <w:rsid w:val="00DC69E3"/>
    <w:rsid w:val="00DC6D0E"/>
    <w:rsid w:val="00DC6F65"/>
    <w:rsid w:val="00DC73C9"/>
    <w:rsid w:val="00DC7BD9"/>
    <w:rsid w:val="00DD019B"/>
    <w:rsid w:val="00DD022E"/>
    <w:rsid w:val="00DD0EE1"/>
    <w:rsid w:val="00DD1707"/>
    <w:rsid w:val="00DD1C10"/>
    <w:rsid w:val="00DD2978"/>
    <w:rsid w:val="00DD2A2B"/>
    <w:rsid w:val="00DD31D8"/>
    <w:rsid w:val="00DD341F"/>
    <w:rsid w:val="00DD382B"/>
    <w:rsid w:val="00DD3AEC"/>
    <w:rsid w:val="00DD3EB8"/>
    <w:rsid w:val="00DD4A7B"/>
    <w:rsid w:val="00DD4C40"/>
    <w:rsid w:val="00DD52DA"/>
    <w:rsid w:val="00DD5332"/>
    <w:rsid w:val="00DD5E55"/>
    <w:rsid w:val="00DD6F0D"/>
    <w:rsid w:val="00DD7801"/>
    <w:rsid w:val="00DE0338"/>
    <w:rsid w:val="00DE0E28"/>
    <w:rsid w:val="00DE0FF9"/>
    <w:rsid w:val="00DE1D09"/>
    <w:rsid w:val="00DE1D13"/>
    <w:rsid w:val="00DE29C8"/>
    <w:rsid w:val="00DE2B69"/>
    <w:rsid w:val="00DE2C51"/>
    <w:rsid w:val="00DE3B0B"/>
    <w:rsid w:val="00DE3C64"/>
    <w:rsid w:val="00DE4A23"/>
    <w:rsid w:val="00DE52F1"/>
    <w:rsid w:val="00DE5A9F"/>
    <w:rsid w:val="00DE5B16"/>
    <w:rsid w:val="00DE62B6"/>
    <w:rsid w:val="00DE6FFD"/>
    <w:rsid w:val="00DE723F"/>
    <w:rsid w:val="00DE7C70"/>
    <w:rsid w:val="00DF031E"/>
    <w:rsid w:val="00DF098B"/>
    <w:rsid w:val="00DF0DAC"/>
    <w:rsid w:val="00DF0E12"/>
    <w:rsid w:val="00DF0E31"/>
    <w:rsid w:val="00DF1346"/>
    <w:rsid w:val="00DF160A"/>
    <w:rsid w:val="00DF24F0"/>
    <w:rsid w:val="00DF2E91"/>
    <w:rsid w:val="00DF2FF2"/>
    <w:rsid w:val="00DF360B"/>
    <w:rsid w:val="00DF39ED"/>
    <w:rsid w:val="00DF419A"/>
    <w:rsid w:val="00DF4300"/>
    <w:rsid w:val="00DF518B"/>
    <w:rsid w:val="00DF5D8B"/>
    <w:rsid w:val="00DF608B"/>
    <w:rsid w:val="00DF61F3"/>
    <w:rsid w:val="00DF64F0"/>
    <w:rsid w:val="00DF7C07"/>
    <w:rsid w:val="00DF7E18"/>
    <w:rsid w:val="00E003B5"/>
    <w:rsid w:val="00E003FD"/>
    <w:rsid w:val="00E004D7"/>
    <w:rsid w:val="00E007F8"/>
    <w:rsid w:val="00E00BAC"/>
    <w:rsid w:val="00E00F93"/>
    <w:rsid w:val="00E013AB"/>
    <w:rsid w:val="00E01C03"/>
    <w:rsid w:val="00E02042"/>
    <w:rsid w:val="00E02046"/>
    <w:rsid w:val="00E03539"/>
    <w:rsid w:val="00E03B43"/>
    <w:rsid w:val="00E03B46"/>
    <w:rsid w:val="00E03BB4"/>
    <w:rsid w:val="00E049CC"/>
    <w:rsid w:val="00E053D0"/>
    <w:rsid w:val="00E065AC"/>
    <w:rsid w:val="00E06E95"/>
    <w:rsid w:val="00E07747"/>
    <w:rsid w:val="00E07C7F"/>
    <w:rsid w:val="00E07F28"/>
    <w:rsid w:val="00E10305"/>
    <w:rsid w:val="00E11194"/>
    <w:rsid w:val="00E112D7"/>
    <w:rsid w:val="00E116C2"/>
    <w:rsid w:val="00E11CB5"/>
    <w:rsid w:val="00E1216F"/>
    <w:rsid w:val="00E12752"/>
    <w:rsid w:val="00E12A0B"/>
    <w:rsid w:val="00E12C6E"/>
    <w:rsid w:val="00E12F83"/>
    <w:rsid w:val="00E13BD8"/>
    <w:rsid w:val="00E14522"/>
    <w:rsid w:val="00E14578"/>
    <w:rsid w:val="00E14C3C"/>
    <w:rsid w:val="00E152C2"/>
    <w:rsid w:val="00E15418"/>
    <w:rsid w:val="00E1553D"/>
    <w:rsid w:val="00E159AF"/>
    <w:rsid w:val="00E16115"/>
    <w:rsid w:val="00E16144"/>
    <w:rsid w:val="00E161C8"/>
    <w:rsid w:val="00E1633C"/>
    <w:rsid w:val="00E178DF"/>
    <w:rsid w:val="00E17EA8"/>
    <w:rsid w:val="00E200C7"/>
    <w:rsid w:val="00E204E4"/>
    <w:rsid w:val="00E20B27"/>
    <w:rsid w:val="00E2161E"/>
    <w:rsid w:val="00E21898"/>
    <w:rsid w:val="00E21C5E"/>
    <w:rsid w:val="00E21F88"/>
    <w:rsid w:val="00E2201C"/>
    <w:rsid w:val="00E2233B"/>
    <w:rsid w:val="00E2265B"/>
    <w:rsid w:val="00E249D1"/>
    <w:rsid w:val="00E24EBF"/>
    <w:rsid w:val="00E25804"/>
    <w:rsid w:val="00E25BBE"/>
    <w:rsid w:val="00E272B6"/>
    <w:rsid w:val="00E273F2"/>
    <w:rsid w:val="00E30DBA"/>
    <w:rsid w:val="00E317E0"/>
    <w:rsid w:val="00E31E90"/>
    <w:rsid w:val="00E327FA"/>
    <w:rsid w:val="00E32A98"/>
    <w:rsid w:val="00E32DC0"/>
    <w:rsid w:val="00E32F49"/>
    <w:rsid w:val="00E3449B"/>
    <w:rsid w:val="00E344E2"/>
    <w:rsid w:val="00E35349"/>
    <w:rsid w:val="00E35480"/>
    <w:rsid w:val="00E35696"/>
    <w:rsid w:val="00E359C8"/>
    <w:rsid w:val="00E3637B"/>
    <w:rsid w:val="00E36726"/>
    <w:rsid w:val="00E36AB0"/>
    <w:rsid w:val="00E36D99"/>
    <w:rsid w:val="00E3798B"/>
    <w:rsid w:val="00E37EAB"/>
    <w:rsid w:val="00E409F2"/>
    <w:rsid w:val="00E40B12"/>
    <w:rsid w:val="00E414EA"/>
    <w:rsid w:val="00E41CE9"/>
    <w:rsid w:val="00E41E36"/>
    <w:rsid w:val="00E41F04"/>
    <w:rsid w:val="00E425D9"/>
    <w:rsid w:val="00E434A7"/>
    <w:rsid w:val="00E43A84"/>
    <w:rsid w:val="00E43F08"/>
    <w:rsid w:val="00E44D7A"/>
    <w:rsid w:val="00E4508D"/>
    <w:rsid w:val="00E4585B"/>
    <w:rsid w:val="00E45F7B"/>
    <w:rsid w:val="00E461B9"/>
    <w:rsid w:val="00E46412"/>
    <w:rsid w:val="00E47604"/>
    <w:rsid w:val="00E47F36"/>
    <w:rsid w:val="00E47FE5"/>
    <w:rsid w:val="00E513E1"/>
    <w:rsid w:val="00E520EB"/>
    <w:rsid w:val="00E52377"/>
    <w:rsid w:val="00E527BE"/>
    <w:rsid w:val="00E52C62"/>
    <w:rsid w:val="00E5360D"/>
    <w:rsid w:val="00E5398F"/>
    <w:rsid w:val="00E53BBA"/>
    <w:rsid w:val="00E53C7A"/>
    <w:rsid w:val="00E55239"/>
    <w:rsid w:val="00E556CB"/>
    <w:rsid w:val="00E558E0"/>
    <w:rsid w:val="00E5590C"/>
    <w:rsid w:val="00E5598A"/>
    <w:rsid w:val="00E559FE"/>
    <w:rsid w:val="00E55E69"/>
    <w:rsid w:val="00E56AA7"/>
    <w:rsid w:val="00E56BFB"/>
    <w:rsid w:val="00E56C43"/>
    <w:rsid w:val="00E56F82"/>
    <w:rsid w:val="00E57313"/>
    <w:rsid w:val="00E57E72"/>
    <w:rsid w:val="00E601F5"/>
    <w:rsid w:val="00E6023F"/>
    <w:rsid w:val="00E604EF"/>
    <w:rsid w:val="00E6100B"/>
    <w:rsid w:val="00E611AF"/>
    <w:rsid w:val="00E613C2"/>
    <w:rsid w:val="00E614CA"/>
    <w:rsid w:val="00E620C0"/>
    <w:rsid w:val="00E62B07"/>
    <w:rsid w:val="00E62B10"/>
    <w:rsid w:val="00E62EA4"/>
    <w:rsid w:val="00E6396C"/>
    <w:rsid w:val="00E63D14"/>
    <w:rsid w:val="00E63F89"/>
    <w:rsid w:val="00E640C1"/>
    <w:rsid w:val="00E641A4"/>
    <w:rsid w:val="00E64AA7"/>
    <w:rsid w:val="00E64E14"/>
    <w:rsid w:val="00E65123"/>
    <w:rsid w:val="00E65468"/>
    <w:rsid w:val="00E65BD8"/>
    <w:rsid w:val="00E662A7"/>
    <w:rsid w:val="00E66434"/>
    <w:rsid w:val="00E664E9"/>
    <w:rsid w:val="00E6659D"/>
    <w:rsid w:val="00E66779"/>
    <w:rsid w:val="00E672F0"/>
    <w:rsid w:val="00E70A37"/>
    <w:rsid w:val="00E712D2"/>
    <w:rsid w:val="00E719D1"/>
    <w:rsid w:val="00E73584"/>
    <w:rsid w:val="00E73B99"/>
    <w:rsid w:val="00E74D22"/>
    <w:rsid w:val="00E74EB8"/>
    <w:rsid w:val="00E76AC0"/>
    <w:rsid w:val="00E77584"/>
    <w:rsid w:val="00E77D47"/>
    <w:rsid w:val="00E8045E"/>
    <w:rsid w:val="00E80B09"/>
    <w:rsid w:val="00E81911"/>
    <w:rsid w:val="00E83269"/>
    <w:rsid w:val="00E85583"/>
    <w:rsid w:val="00E857A6"/>
    <w:rsid w:val="00E85BBF"/>
    <w:rsid w:val="00E86894"/>
    <w:rsid w:val="00E868AB"/>
    <w:rsid w:val="00E86C3D"/>
    <w:rsid w:val="00E87992"/>
    <w:rsid w:val="00E87DBF"/>
    <w:rsid w:val="00E87E04"/>
    <w:rsid w:val="00E87FFD"/>
    <w:rsid w:val="00E90323"/>
    <w:rsid w:val="00E908A5"/>
    <w:rsid w:val="00E9127E"/>
    <w:rsid w:val="00E915AC"/>
    <w:rsid w:val="00E923B4"/>
    <w:rsid w:val="00E92E8C"/>
    <w:rsid w:val="00E92F88"/>
    <w:rsid w:val="00E9390E"/>
    <w:rsid w:val="00E9391F"/>
    <w:rsid w:val="00E93E5C"/>
    <w:rsid w:val="00E94661"/>
    <w:rsid w:val="00E94F02"/>
    <w:rsid w:val="00E94FCB"/>
    <w:rsid w:val="00E95FCF"/>
    <w:rsid w:val="00E963F8"/>
    <w:rsid w:val="00EA013B"/>
    <w:rsid w:val="00EA0369"/>
    <w:rsid w:val="00EA0576"/>
    <w:rsid w:val="00EA0980"/>
    <w:rsid w:val="00EA0A99"/>
    <w:rsid w:val="00EA0BEA"/>
    <w:rsid w:val="00EA1173"/>
    <w:rsid w:val="00EA3CDB"/>
    <w:rsid w:val="00EA46CD"/>
    <w:rsid w:val="00EA5118"/>
    <w:rsid w:val="00EA5A1D"/>
    <w:rsid w:val="00EA6052"/>
    <w:rsid w:val="00EA66BA"/>
    <w:rsid w:val="00EA6730"/>
    <w:rsid w:val="00EB1C21"/>
    <w:rsid w:val="00EB229A"/>
    <w:rsid w:val="00EB3392"/>
    <w:rsid w:val="00EB3A50"/>
    <w:rsid w:val="00EB49E1"/>
    <w:rsid w:val="00EB49E3"/>
    <w:rsid w:val="00EB5693"/>
    <w:rsid w:val="00EB58BD"/>
    <w:rsid w:val="00EB5966"/>
    <w:rsid w:val="00EB6705"/>
    <w:rsid w:val="00EC0636"/>
    <w:rsid w:val="00EC0B62"/>
    <w:rsid w:val="00EC12F4"/>
    <w:rsid w:val="00EC12FE"/>
    <w:rsid w:val="00EC14F2"/>
    <w:rsid w:val="00EC1C03"/>
    <w:rsid w:val="00EC22B9"/>
    <w:rsid w:val="00EC29FD"/>
    <w:rsid w:val="00EC2C5D"/>
    <w:rsid w:val="00EC3305"/>
    <w:rsid w:val="00EC36B3"/>
    <w:rsid w:val="00EC375A"/>
    <w:rsid w:val="00EC45C4"/>
    <w:rsid w:val="00EC4C1D"/>
    <w:rsid w:val="00EC4C4F"/>
    <w:rsid w:val="00EC5B54"/>
    <w:rsid w:val="00EC5E49"/>
    <w:rsid w:val="00EC63FC"/>
    <w:rsid w:val="00EC6A91"/>
    <w:rsid w:val="00EC74C5"/>
    <w:rsid w:val="00EC75D0"/>
    <w:rsid w:val="00EC7863"/>
    <w:rsid w:val="00ED02F0"/>
    <w:rsid w:val="00ED0E75"/>
    <w:rsid w:val="00ED136F"/>
    <w:rsid w:val="00ED1D93"/>
    <w:rsid w:val="00ED22B2"/>
    <w:rsid w:val="00ED26B1"/>
    <w:rsid w:val="00ED2DCA"/>
    <w:rsid w:val="00ED3C95"/>
    <w:rsid w:val="00ED4036"/>
    <w:rsid w:val="00ED48CB"/>
    <w:rsid w:val="00ED4F18"/>
    <w:rsid w:val="00ED5442"/>
    <w:rsid w:val="00ED59FB"/>
    <w:rsid w:val="00ED5A27"/>
    <w:rsid w:val="00ED6313"/>
    <w:rsid w:val="00ED63CF"/>
    <w:rsid w:val="00ED63F4"/>
    <w:rsid w:val="00ED7E3A"/>
    <w:rsid w:val="00ED7FC1"/>
    <w:rsid w:val="00EE1B7B"/>
    <w:rsid w:val="00EE2151"/>
    <w:rsid w:val="00EE22DD"/>
    <w:rsid w:val="00EE2587"/>
    <w:rsid w:val="00EE2822"/>
    <w:rsid w:val="00EE2CF4"/>
    <w:rsid w:val="00EE3BA1"/>
    <w:rsid w:val="00EE3DD0"/>
    <w:rsid w:val="00EE41B7"/>
    <w:rsid w:val="00EE4738"/>
    <w:rsid w:val="00EE5712"/>
    <w:rsid w:val="00EE5743"/>
    <w:rsid w:val="00EE5BDD"/>
    <w:rsid w:val="00EE6170"/>
    <w:rsid w:val="00EE64C1"/>
    <w:rsid w:val="00EE65DC"/>
    <w:rsid w:val="00EE6C91"/>
    <w:rsid w:val="00EE7B71"/>
    <w:rsid w:val="00EE7F72"/>
    <w:rsid w:val="00EF0ACE"/>
    <w:rsid w:val="00EF2857"/>
    <w:rsid w:val="00EF4207"/>
    <w:rsid w:val="00EF49DE"/>
    <w:rsid w:val="00EF4C1E"/>
    <w:rsid w:val="00EF5DB3"/>
    <w:rsid w:val="00EF615A"/>
    <w:rsid w:val="00EF6332"/>
    <w:rsid w:val="00EF64D0"/>
    <w:rsid w:val="00EF68A2"/>
    <w:rsid w:val="00EF7141"/>
    <w:rsid w:val="00EF71B2"/>
    <w:rsid w:val="00EF7BCD"/>
    <w:rsid w:val="00EF7DA5"/>
    <w:rsid w:val="00F01728"/>
    <w:rsid w:val="00F02AAB"/>
    <w:rsid w:val="00F02AFC"/>
    <w:rsid w:val="00F02B08"/>
    <w:rsid w:val="00F031C7"/>
    <w:rsid w:val="00F043E1"/>
    <w:rsid w:val="00F04898"/>
    <w:rsid w:val="00F04B05"/>
    <w:rsid w:val="00F06D0E"/>
    <w:rsid w:val="00F06D83"/>
    <w:rsid w:val="00F06E77"/>
    <w:rsid w:val="00F0722F"/>
    <w:rsid w:val="00F0741D"/>
    <w:rsid w:val="00F07797"/>
    <w:rsid w:val="00F07EC1"/>
    <w:rsid w:val="00F1066D"/>
    <w:rsid w:val="00F109E3"/>
    <w:rsid w:val="00F10B22"/>
    <w:rsid w:val="00F11913"/>
    <w:rsid w:val="00F119C2"/>
    <w:rsid w:val="00F1292B"/>
    <w:rsid w:val="00F129EF"/>
    <w:rsid w:val="00F12D39"/>
    <w:rsid w:val="00F13C9A"/>
    <w:rsid w:val="00F14157"/>
    <w:rsid w:val="00F14443"/>
    <w:rsid w:val="00F14549"/>
    <w:rsid w:val="00F15966"/>
    <w:rsid w:val="00F15DE2"/>
    <w:rsid w:val="00F1610B"/>
    <w:rsid w:val="00F170D5"/>
    <w:rsid w:val="00F20262"/>
    <w:rsid w:val="00F212F1"/>
    <w:rsid w:val="00F213DE"/>
    <w:rsid w:val="00F21869"/>
    <w:rsid w:val="00F22609"/>
    <w:rsid w:val="00F22BD2"/>
    <w:rsid w:val="00F23282"/>
    <w:rsid w:val="00F234B4"/>
    <w:rsid w:val="00F23599"/>
    <w:rsid w:val="00F23872"/>
    <w:rsid w:val="00F239BD"/>
    <w:rsid w:val="00F23B05"/>
    <w:rsid w:val="00F24083"/>
    <w:rsid w:val="00F242BF"/>
    <w:rsid w:val="00F244CD"/>
    <w:rsid w:val="00F2455C"/>
    <w:rsid w:val="00F24BBF"/>
    <w:rsid w:val="00F256BD"/>
    <w:rsid w:val="00F25A5C"/>
    <w:rsid w:val="00F25AB7"/>
    <w:rsid w:val="00F25B7E"/>
    <w:rsid w:val="00F25CCB"/>
    <w:rsid w:val="00F267B7"/>
    <w:rsid w:val="00F27C3A"/>
    <w:rsid w:val="00F301AC"/>
    <w:rsid w:val="00F303EB"/>
    <w:rsid w:val="00F30422"/>
    <w:rsid w:val="00F31D46"/>
    <w:rsid w:val="00F31D96"/>
    <w:rsid w:val="00F31E32"/>
    <w:rsid w:val="00F31F3B"/>
    <w:rsid w:val="00F32DFA"/>
    <w:rsid w:val="00F337A4"/>
    <w:rsid w:val="00F33BDA"/>
    <w:rsid w:val="00F33CAA"/>
    <w:rsid w:val="00F34BBE"/>
    <w:rsid w:val="00F351EA"/>
    <w:rsid w:val="00F35463"/>
    <w:rsid w:val="00F36062"/>
    <w:rsid w:val="00F36A71"/>
    <w:rsid w:val="00F37BBE"/>
    <w:rsid w:val="00F403D9"/>
    <w:rsid w:val="00F40C70"/>
    <w:rsid w:val="00F40D06"/>
    <w:rsid w:val="00F41E4B"/>
    <w:rsid w:val="00F424D8"/>
    <w:rsid w:val="00F42617"/>
    <w:rsid w:val="00F43FD8"/>
    <w:rsid w:val="00F448DD"/>
    <w:rsid w:val="00F44F66"/>
    <w:rsid w:val="00F463BC"/>
    <w:rsid w:val="00F4703B"/>
    <w:rsid w:val="00F47056"/>
    <w:rsid w:val="00F47485"/>
    <w:rsid w:val="00F51EC1"/>
    <w:rsid w:val="00F52CF6"/>
    <w:rsid w:val="00F53106"/>
    <w:rsid w:val="00F54A75"/>
    <w:rsid w:val="00F54B7C"/>
    <w:rsid w:val="00F54DB2"/>
    <w:rsid w:val="00F54EC5"/>
    <w:rsid w:val="00F55B10"/>
    <w:rsid w:val="00F55CDD"/>
    <w:rsid w:val="00F55F59"/>
    <w:rsid w:val="00F5630D"/>
    <w:rsid w:val="00F5712E"/>
    <w:rsid w:val="00F5716D"/>
    <w:rsid w:val="00F57EA0"/>
    <w:rsid w:val="00F57EE9"/>
    <w:rsid w:val="00F60079"/>
    <w:rsid w:val="00F607B7"/>
    <w:rsid w:val="00F60E04"/>
    <w:rsid w:val="00F6187A"/>
    <w:rsid w:val="00F61BB5"/>
    <w:rsid w:val="00F626D9"/>
    <w:rsid w:val="00F628C3"/>
    <w:rsid w:val="00F63496"/>
    <w:rsid w:val="00F642EF"/>
    <w:rsid w:val="00F64749"/>
    <w:rsid w:val="00F64836"/>
    <w:rsid w:val="00F64985"/>
    <w:rsid w:val="00F64B74"/>
    <w:rsid w:val="00F655A4"/>
    <w:rsid w:val="00F65A55"/>
    <w:rsid w:val="00F65F9D"/>
    <w:rsid w:val="00F67AA6"/>
    <w:rsid w:val="00F67DF9"/>
    <w:rsid w:val="00F70890"/>
    <w:rsid w:val="00F70A5B"/>
    <w:rsid w:val="00F720A3"/>
    <w:rsid w:val="00F72133"/>
    <w:rsid w:val="00F72897"/>
    <w:rsid w:val="00F74418"/>
    <w:rsid w:val="00F75039"/>
    <w:rsid w:val="00F75391"/>
    <w:rsid w:val="00F75A8D"/>
    <w:rsid w:val="00F76C69"/>
    <w:rsid w:val="00F76D71"/>
    <w:rsid w:val="00F77708"/>
    <w:rsid w:val="00F80119"/>
    <w:rsid w:val="00F80CCD"/>
    <w:rsid w:val="00F8111A"/>
    <w:rsid w:val="00F81163"/>
    <w:rsid w:val="00F8166D"/>
    <w:rsid w:val="00F82978"/>
    <w:rsid w:val="00F82F15"/>
    <w:rsid w:val="00F846FA"/>
    <w:rsid w:val="00F84DF1"/>
    <w:rsid w:val="00F856FE"/>
    <w:rsid w:val="00F860E4"/>
    <w:rsid w:val="00F878A7"/>
    <w:rsid w:val="00F878F6"/>
    <w:rsid w:val="00F904DC"/>
    <w:rsid w:val="00F90D90"/>
    <w:rsid w:val="00F913E2"/>
    <w:rsid w:val="00F91450"/>
    <w:rsid w:val="00F914A7"/>
    <w:rsid w:val="00F92494"/>
    <w:rsid w:val="00F9250A"/>
    <w:rsid w:val="00F92534"/>
    <w:rsid w:val="00F926FE"/>
    <w:rsid w:val="00F92A4B"/>
    <w:rsid w:val="00F93263"/>
    <w:rsid w:val="00F93277"/>
    <w:rsid w:val="00F93BD8"/>
    <w:rsid w:val="00F93F4E"/>
    <w:rsid w:val="00F9423C"/>
    <w:rsid w:val="00F94DF2"/>
    <w:rsid w:val="00F94E49"/>
    <w:rsid w:val="00F95044"/>
    <w:rsid w:val="00F9580A"/>
    <w:rsid w:val="00F95E93"/>
    <w:rsid w:val="00F961BB"/>
    <w:rsid w:val="00F96827"/>
    <w:rsid w:val="00F96EF5"/>
    <w:rsid w:val="00F97146"/>
    <w:rsid w:val="00F97C75"/>
    <w:rsid w:val="00F97DC8"/>
    <w:rsid w:val="00F97FDE"/>
    <w:rsid w:val="00FA03F6"/>
    <w:rsid w:val="00FA04C0"/>
    <w:rsid w:val="00FA05CA"/>
    <w:rsid w:val="00FA0FEE"/>
    <w:rsid w:val="00FA1008"/>
    <w:rsid w:val="00FA18BD"/>
    <w:rsid w:val="00FA1A1F"/>
    <w:rsid w:val="00FA2172"/>
    <w:rsid w:val="00FA2522"/>
    <w:rsid w:val="00FA2FC4"/>
    <w:rsid w:val="00FA30AB"/>
    <w:rsid w:val="00FA332D"/>
    <w:rsid w:val="00FA3B36"/>
    <w:rsid w:val="00FA3B94"/>
    <w:rsid w:val="00FA3D14"/>
    <w:rsid w:val="00FA41AA"/>
    <w:rsid w:val="00FA420A"/>
    <w:rsid w:val="00FA466B"/>
    <w:rsid w:val="00FA522E"/>
    <w:rsid w:val="00FA5C5C"/>
    <w:rsid w:val="00FA5F5A"/>
    <w:rsid w:val="00FA69BE"/>
    <w:rsid w:val="00FA6E80"/>
    <w:rsid w:val="00FA6F71"/>
    <w:rsid w:val="00FA7326"/>
    <w:rsid w:val="00FA7673"/>
    <w:rsid w:val="00FA7FD7"/>
    <w:rsid w:val="00FB032B"/>
    <w:rsid w:val="00FB0668"/>
    <w:rsid w:val="00FB0757"/>
    <w:rsid w:val="00FB0B3C"/>
    <w:rsid w:val="00FB0C7C"/>
    <w:rsid w:val="00FB0F39"/>
    <w:rsid w:val="00FB11B6"/>
    <w:rsid w:val="00FB1BAD"/>
    <w:rsid w:val="00FB27A9"/>
    <w:rsid w:val="00FB2836"/>
    <w:rsid w:val="00FB2BEC"/>
    <w:rsid w:val="00FB3607"/>
    <w:rsid w:val="00FB4341"/>
    <w:rsid w:val="00FB496F"/>
    <w:rsid w:val="00FB4A29"/>
    <w:rsid w:val="00FB4E70"/>
    <w:rsid w:val="00FB58B5"/>
    <w:rsid w:val="00FB5DAE"/>
    <w:rsid w:val="00FB6147"/>
    <w:rsid w:val="00FB6651"/>
    <w:rsid w:val="00FB66A1"/>
    <w:rsid w:val="00FB692C"/>
    <w:rsid w:val="00FB708E"/>
    <w:rsid w:val="00FB7356"/>
    <w:rsid w:val="00FB784C"/>
    <w:rsid w:val="00FB7EAE"/>
    <w:rsid w:val="00FB7F87"/>
    <w:rsid w:val="00FC0CD4"/>
    <w:rsid w:val="00FC1A40"/>
    <w:rsid w:val="00FC229B"/>
    <w:rsid w:val="00FC25A4"/>
    <w:rsid w:val="00FC2813"/>
    <w:rsid w:val="00FC3190"/>
    <w:rsid w:val="00FC375A"/>
    <w:rsid w:val="00FC406A"/>
    <w:rsid w:val="00FC4427"/>
    <w:rsid w:val="00FC475D"/>
    <w:rsid w:val="00FC4F4B"/>
    <w:rsid w:val="00FC6252"/>
    <w:rsid w:val="00FC6A27"/>
    <w:rsid w:val="00FC6D41"/>
    <w:rsid w:val="00FC7B5C"/>
    <w:rsid w:val="00FD0907"/>
    <w:rsid w:val="00FD0960"/>
    <w:rsid w:val="00FD0AC3"/>
    <w:rsid w:val="00FD0BAA"/>
    <w:rsid w:val="00FD1C7F"/>
    <w:rsid w:val="00FD1FAA"/>
    <w:rsid w:val="00FD3546"/>
    <w:rsid w:val="00FD3CCA"/>
    <w:rsid w:val="00FD3DDB"/>
    <w:rsid w:val="00FD46E8"/>
    <w:rsid w:val="00FD4B14"/>
    <w:rsid w:val="00FD552F"/>
    <w:rsid w:val="00FD566E"/>
    <w:rsid w:val="00FD56A2"/>
    <w:rsid w:val="00FD5B47"/>
    <w:rsid w:val="00FD626C"/>
    <w:rsid w:val="00FD6CEE"/>
    <w:rsid w:val="00FD7567"/>
    <w:rsid w:val="00FD7DE9"/>
    <w:rsid w:val="00FE08A7"/>
    <w:rsid w:val="00FE0CC3"/>
    <w:rsid w:val="00FE17E7"/>
    <w:rsid w:val="00FE1AA2"/>
    <w:rsid w:val="00FE3219"/>
    <w:rsid w:val="00FE3AFD"/>
    <w:rsid w:val="00FE401F"/>
    <w:rsid w:val="00FE4F4E"/>
    <w:rsid w:val="00FE5108"/>
    <w:rsid w:val="00FE5A75"/>
    <w:rsid w:val="00FE5B40"/>
    <w:rsid w:val="00FE77C5"/>
    <w:rsid w:val="00FE7C11"/>
    <w:rsid w:val="00FF0490"/>
    <w:rsid w:val="00FF084B"/>
    <w:rsid w:val="00FF1990"/>
    <w:rsid w:val="00FF1BF3"/>
    <w:rsid w:val="00FF1D13"/>
    <w:rsid w:val="00FF20DB"/>
    <w:rsid w:val="00FF248B"/>
    <w:rsid w:val="00FF2AB0"/>
    <w:rsid w:val="00FF4E82"/>
    <w:rsid w:val="00FF55F0"/>
    <w:rsid w:val="00FF5926"/>
    <w:rsid w:val="00FF6616"/>
    <w:rsid w:val="00FF67CF"/>
    <w:rsid w:val="00FF6AE5"/>
    <w:rsid w:val="00FF7241"/>
    <w:rsid w:val="00FF79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958A80E-9A03-42B2-852C-939B609B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033"/>
    <w:pPr>
      <w:spacing w:after="200" w:line="276" w:lineRule="auto"/>
    </w:pPr>
    <w:rPr>
      <w:noProof/>
    </w:rPr>
  </w:style>
  <w:style w:type="paragraph" w:styleId="Heading1">
    <w:name w:val="heading 1"/>
    <w:basedOn w:val="Normal"/>
    <w:next w:val="Normal"/>
    <w:link w:val="Heading1Char"/>
    <w:qFormat/>
    <w:locked/>
    <w:rsid w:val="008E14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8E14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D51"/>
    <w:pPr>
      <w:tabs>
        <w:tab w:val="center" w:pos="4702"/>
        <w:tab w:val="right" w:pos="9405"/>
      </w:tabs>
      <w:spacing w:after="0" w:line="240" w:lineRule="auto"/>
    </w:pPr>
  </w:style>
  <w:style w:type="character" w:customStyle="1" w:styleId="HeaderChar">
    <w:name w:val="Header Char"/>
    <w:basedOn w:val="DefaultParagraphFont"/>
    <w:link w:val="Header"/>
    <w:uiPriority w:val="99"/>
    <w:locked/>
    <w:rsid w:val="003D1D51"/>
    <w:rPr>
      <w:rFonts w:cs="Times New Roman"/>
      <w:noProof/>
      <w:lang w:val="sr-Latn-CS"/>
    </w:rPr>
  </w:style>
  <w:style w:type="paragraph" w:styleId="Footer">
    <w:name w:val="footer"/>
    <w:basedOn w:val="Normal"/>
    <w:link w:val="FooterChar"/>
    <w:uiPriority w:val="99"/>
    <w:rsid w:val="003D1D51"/>
    <w:pPr>
      <w:tabs>
        <w:tab w:val="center" w:pos="4702"/>
        <w:tab w:val="right" w:pos="9405"/>
      </w:tabs>
      <w:spacing w:after="0" w:line="240" w:lineRule="auto"/>
    </w:pPr>
  </w:style>
  <w:style w:type="character" w:customStyle="1" w:styleId="FooterChar">
    <w:name w:val="Footer Char"/>
    <w:basedOn w:val="DefaultParagraphFont"/>
    <w:link w:val="Footer"/>
    <w:uiPriority w:val="99"/>
    <w:locked/>
    <w:rsid w:val="003D1D51"/>
    <w:rPr>
      <w:rFonts w:cs="Times New Roman"/>
      <w:noProof/>
      <w:lang w:val="sr-Latn-CS"/>
    </w:rPr>
  </w:style>
  <w:style w:type="paragraph" w:styleId="BalloonText">
    <w:name w:val="Balloon Text"/>
    <w:basedOn w:val="Normal"/>
    <w:link w:val="BalloonTextChar"/>
    <w:uiPriority w:val="99"/>
    <w:semiHidden/>
    <w:rsid w:val="003D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1D51"/>
    <w:rPr>
      <w:rFonts w:ascii="Tahoma" w:hAnsi="Tahoma" w:cs="Tahoma"/>
      <w:noProof/>
      <w:sz w:val="16"/>
      <w:szCs w:val="16"/>
      <w:lang w:val="sr-Latn-CS"/>
    </w:rPr>
  </w:style>
  <w:style w:type="character" w:styleId="Hyperlink">
    <w:name w:val="Hyperlink"/>
    <w:basedOn w:val="DefaultParagraphFont"/>
    <w:uiPriority w:val="99"/>
    <w:rsid w:val="003B4F12"/>
    <w:rPr>
      <w:rFonts w:cs="Times New Roman"/>
      <w:color w:val="0000FF"/>
      <w:u w:val="single"/>
    </w:rPr>
  </w:style>
  <w:style w:type="paragraph" w:styleId="ListParagraph">
    <w:name w:val="List Paragraph"/>
    <w:basedOn w:val="Normal"/>
    <w:uiPriority w:val="34"/>
    <w:qFormat/>
    <w:rsid w:val="003B4F12"/>
    <w:pPr>
      <w:spacing w:after="0" w:line="240" w:lineRule="auto"/>
      <w:ind w:left="720"/>
    </w:pPr>
    <w:rPr>
      <w:rFonts w:ascii="Times New Roman" w:eastAsia="Times New Roman" w:hAnsi="Times New Roman"/>
      <w:sz w:val="24"/>
      <w:szCs w:val="24"/>
    </w:rPr>
  </w:style>
  <w:style w:type="table" w:styleId="TableGrid">
    <w:name w:val="Table Grid"/>
    <w:basedOn w:val="TableNormal"/>
    <w:uiPriority w:val="99"/>
    <w:rsid w:val="00B47980"/>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B47980"/>
    <w:pPr>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uiPriority w:val="99"/>
    <w:semiHidden/>
    <w:rsid w:val="00BC57E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C57E2"/>
    <w:rPr>
      <w:rFonts w:cs="Times New Roman"/>
      <w:noProof/>
      <w:sz w:val="20"/>
      <w:szCs w:val="20"/>
    </w:rPr>
  </w:style>
  <w:style w:type="character" w:styleId="FootnoteReference">
    <w:name w:val="footnote reference"/>
    <w:basedOn w:val="DefaultParagraphFont"/>
    <w:uiPriority w:val="99"/>
    <w:semiHidden/>
    <w:rsid w:val="00BC57E2"/>
    <w:rPr>
      <w:rFonts w:cs="Times New Roman"/>
      <w:vertAlign w:val="superscript"/>
    </w:rPr>
  </w:style>
  <w:style w:type="table" w:customStyle="1" w:styleId="TableGrid1">
    <w:name w:val="Table Grid1"/>
    <w:basedOn w:val="TableNormal"/>
    <w:next w:val="TableGrid"/>
    <w:uiPriority w:val="59"/>
    <w:rsid w:val="007716AB"/>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264F81"/>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264F81"/>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462178"/>
    <w:rPr>
      <w:sz w:val="16"/>
      <w:szCs w:val="16"/>
    </w:rPr>
  </w:style>
  <w:style w:type="paragraph" w:styleId="CommentText">
    <w:name w:val="annotation text"/>
    <w:basedOn w:val="Normal"/>
    <w:link w:val="CommentTextChar"/>
    <w:uiPriority w:val="99"/>
    <w:unhideWhenUsed/>
    <w:rsid w:val="00462178"/>
    <w:pPr>
      <w:spacing w:line="240" w:lineRule="auto"/>
    </w:pPr>
    <w:rPr>
      <w:sz w:val="20"/>
      <w:szCs w:val="20"/>
    </w:rPr>
  </w:style>
  <w:style w:type="character" w:customStyle="1" w:styleId="CommentTextChar">
    <w:name w:val="Comment Text Char"/>
    <w:basedOn w:val="DefaultParagraphFont"/>
    <w:link w:val="CommentText"/>
    <w:uiPriority w:val="99"/>
    <w:rsid w:val="00462178"/>
    <w:rPr>
      <w:noProof/>
      <w:sz w:val="20"/>
      <w:szCs w:val="20"/>
    </w:rPr>
  </w:style>
  <w:style w:type="paragraph" w:styleId="CommentSubject">
    <w:name w:val="annotation subject"/>
    <w:basedOn w:val="CommentText"/>
    <w:next w:val="CommentText"/>
    <w:link w:val="CommentSubjectChar"/>
    <w:uiPriority w:val="99"/>
    <w:semiHidden/>
    <w:unhideWhenUsed/>
    <w:rsid w:val="00462178"/>
    <w:rPr>
      <w:b/>
      <w:bCs/>
    </w:rPr>
  </w:style>
  <w:style w:type="character" w:customStyle="1" w:styleId="CommentSubjectChar">
    <w:name w:val="Comment Subject Char"/>
    <w:basedOn w:val="CommentTextChar"/>
    <w:link w:val="CommentSubject"/>
    <w:uiPriority w:val="99"/>
    <w:semiHidden/>
    <w:rsid w:val="00462178"/>
    <w:rPr>
      <w:b/>
      <w:bCs/>
      <w:noProof/>
      <w:sz w:val="20"/>
      <w:szCs w:val="20"/>
    </w:rPr>
  </w:style>
  <w:style w:type="character" w:customStyle="1" w:styleId="Heading1Char">
    <w:name w:val="Heading 1 Char"/>
    <w:basedOn w:val="DefaultParagraphFont"/>
    <w:link w:val="Heading1"/>
    <w:rsid w:val="008E14E6"/>
    <w:rPr>
      <w:rFonts w:asciiTheme="majorHAnsi" w:eastAsiaTheme="majorEastAsia" w:hAnsiTheme="majorHAnsi" w:cstheme="majorBidi"/>
      <w:b/>
      <w:bCs/>
      <w:noProof/>
      <w:color w:val="365F91" w:themeColor="accent1" w:themeShade="BF"/>
      <w:sz w:val="28"/>
      <w:szCs w:val="28"/>
    </w:rPr>
  </w:style>
  <w:style w:type="character" w:customStyle="1" w:styleId="Heading2Char">
    <w:name w:val="Heading 2 Char"/>
    <w:basedOn w:val="DefaultParagraphFont"/>
    <w:link w:val="Heading2"/>
    <w:rsid w:val="008E14E6"/>
    <w:rPr>
      <w:rFonts w:asciiTheme="majorHAnsi" w:eastAsiaTheme="majorEastAsia" w:hAnsiTheme="majorHAnsi" w:cstheme="majorBidi"/>
      <w:b/>
      <w:bCs/>
      <w:noProof/>
      <w:color w:val="4F81BD" w:themeColor="accent1"/>
      <w:sz w:val="26"/>
      <w:szCs w:val="26"/>
    </w:rPr>
  </w:style>
  <w:style w:type="paragraph" w:styleId="TOCHeading">
    <w:name w:val="TOC Heading"/>
    <w:basedOn w:val="Heading1"/>
    <w:next w:val="Normal"/>
    <w:uiPriority w:val="39"/>
    <w:unhideWhenUsed/>
    <w:qFormat/>
    <w:rsid w:val="008226CA"/>
    <w:pPr>
      <w:outlineLvl w:val="9"/>
    </w:pPr>
    <w:rPr>
      <w:noProof w:val="0"/>
    </w:rPr>
  </w:style>
  <w:style w:type="paragraph" w:styleId="TOC2">
    <w:name w:val="toc 2"/>
    <w:basedOn w:val="Normal"/>
    <w:next w:val="Normal"/>
    <w:autoRedefine/>
    <w:uiPriority w:val="39"/>
    <w:locked/>
    <w:rsid w:val="008226CA"/>
    <w:pPr>
      <w:spacing w:after="100"/>
      <w:ind w:left="220"/>
    </w:pPr>
  </w:style>
  <w:style w:type="paragraph" w:styleId="TOC1">
    <w:name w:val="toc 1"/>
    <w:basedOn w:val="Normal"/>
    <w:next w:val="Normal"/>
    <w:autoRedefine/>
    <w:uiPriority w:val="39"/>
    <w:locked/>
    <w:rsid w:val="008226CA"/>
    <w:pPr>
      <w:spacing w:after="100"/>
    </w:pPr>
  </w:style>
  <w:style w:type="character" w:styleId="PageNumber">
    <w:name w:val="page number"/>
    <w:basedOn w:val="DefaultParagraphFont"/>
    <w:uiPriority w:val="99"/>
    <w:semiHidden/>
    <w:unhideWhenUsed/>
    <w:rsid w:val="001D7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2604">
      <w:marLeft w:val="0"/>
      <w:marRight w:val="0"/>
      <w:marTop w:val="0"/>
      <w:marBottom w:val="0"/>
      <w:divBdr>
        <w:top w:val="none" w:sz="0" w:space="0" w:color="auto"/>
        <w:left w:val="none" w:sz="0" w:space="0" w:color="auto"/>
        <w:bottom w:val="none" w:sz="0" w:space="0" w:color="auto"/>
        <w:right w:val="none" w:sz="0" w:space="0" w:color="auto"/>
      </w:divBdr>
    </w:div>
    <w:div w:id="31852605">
      <w:marLeft w:val="0"/>
      <w:marRight w:val="0"/>
      <w:marTop w:val="0"/>
      <w:marBottom w:val="0"/>
      <w:divBdr>
        <w:top w:val="none" w:sz="0" w:space="0" w:color="auto"/>
        <w:left w:val="none" w:sz="0" w:space="0" w:color="auto"/>
        <w:bottom w:val="none" w:sz="0" w:space="0" w:color="auto"/>
        <w:right w:val="none" w:sz="0" w:space="0" w:color="auto"/>
      </w:divBdr>
    </w:div>
    <w:div w:id="31852606">
      <w:marLeft w:val="0"/>
      <w:marRight w:val="0"/>
      <w:marTop w:val="0"/>
      <w:marBottom w:val="0"/>
      <w:divBdr>
        <w:top w:val="none" w:sz="0" w:space="0" w:color="auto"/>
        <w:left w:val="none" w:sz="0" w:space="0" w:color="auto"/>
        <w:bottom w:val="none" w:sz="0" w:space="0" w:color="auto"/>
        <w:right w:val="none" w:sz="0" w:space="0" w:color="auto"/>
      </w:divBdr>
    </w:div>
    <w:div w:id="31852607">
      <w:marLeft w:val="0"/>
      <w:marRight w:val="0"/>
      <w:marTop w:val="0"/>
      <w:marBottom w:val="0"/>
      <w:divBdr>
        <w:top w:val="none" w:sz="0" w:space="0" w:color="auto"/>
        <w:left w:val="none" w:sz="0" w:space="0" w:color="auto"/>
        <w:bottom w:val="none" w:sz="0" w:space="0" w:color="auto"/>
        <w:right w:val="none" w:sz="0" w:space="0" w:color="auto"/>
      </w:divBdr>
    </w:div>
    <w:div w:id="31852608">
      <w:marLeft w:val="0"/>
      <w:marRight w:val="0"/>
      <w:marTop w:val="0"/>
      <w:marBottom w:val="0"/>
      <w:divBdr>
        <w:top w:val="none" w:sz="0" w:space="0" w:color="auto"/>
        <w:left w:val="none" w:sz="0" w:space="0" w:color="auto"/>
        <w:bottom w:val="none" w:sz="0" w:space="0" w:color="auto"/>
        <w:right w:val="none" w:sz="0" w:space="0" w:color="auto"/>
      </w:divBdr>
    </w:div>
    <w:div w:id="31852609">
      <w:marLeft w:val="0"/>
      <w:marRight w:val="0"/>
      <w:marTop w:val="0"/>
      <w:marBottom w:val="0"/>
      <w:divBdr>
        <w:top w:val="none" w:sz="0" w:space="0" w:color="auto"/>
        <w:left w:val="none" w:sz="0" w:space="0" w:color="auto"/>
        <w:bottom w:val="none" w:sz="0" w:space="0" w:color="auto"/>
        <w:right w:val="none" w:sz="0" w:space="0" w:color="auto"/>
      </w:divBdr>
    </w:div>
    <w:div w:id="31852610">
      <w:marLeft w:val="0"/>
      <w:marRight w:val="0"/>
      <w:marTop w:val="0"/>
      <w:marBottom w:val="0"/>
      <w:divBdr>
        <w:top w:val="none" w:sz="0" w:space="0" w:color="auto"/>
        <w:left w:val="none" w:sz="0" w:space="0" w:color="auto"/>
        <w:bottom w:val="none" w:sz="0" w:space="0" w:color="auto"/>
        <w:right w:val="none" w:sz="0" w:space="0" w:color="auto"/>
      </w:divBdr>
    </w:div>
    <w:div w:id="31852611">
      <w:marLeft w:val="0"/>
      <w:marRight w:val="0"/>
      <w:marTop w:val="0"/>
      <w:marBottom w:val="0"/>
      <w:divBdr>
        <w:top w:val="none" w:sz="0" w:space="0" w:color="auto"/>
        <w:left w:val="none" w:sz="0" w:space="0" w:color="auto"/>
        <w:bottom w:val="none" w:sz="0" w:space="0" w:color="auto"/>
        <w:right w:val="none" w:sz="0" w:space="0" w:color="auto"/>
      </w:divBdr>
    </w:div>
    <w:div w:id="31852612">
      <w:marLeft w:val="0"/>
      <w:marRight w:val="0"/>
      <w:marTop w:val="0"/>
      <w:marBottom w:val="0"/>
      <w:divBdr>
        <w:top w:val="none" w:sz="0" w:space="0" w:color="auto"/>
        <w:left w:val="none" w:sz="0" w:space="0" w:color="auto"/>
        <w:bottom w:val="none" w:sz="0" w:space="0" w:color="auto"/>
        <w:right w:val="none" w:sz="0" w:space="0" w:color="auto"/>
      </w:divBdr>
    </w:div>
    <w:div w:id="31852613">
      <w:marLeft w:val="0"/>
      <w:marRight w:val="0"/>
      <w:marTop w:val="0"/>
      <w:marBottom w:val="0"/>
      <w:divBdr>
        <w:top w:val="none" w:sz="0" w:space="0" w:color="auto"/>
        <w:left w:val="none" w:sz="0" w:space="0" w:color="auto"/>
        <w:bottom w:val="none" w:sz="0" w:space="0" w:color="auto"/>
        <w:right w:val="none" w:sz="0" w:space="0" w:color="auto"/>
      </w:divBdr>
    </w:div>
    <w:div w:id="31852614">
      <w:marLeft w:val="0"/>
      <w:marRight w:val="0"/>
      <w:marTop w:val="0"/>
      <w:marBottom w:val="0"/>
      <w:divBdr>
        <w:top w:val="none" w:sz="0" w:space="0" w:color="auto"/>
        <w:left w:val="none" w:sz="0" w:space="0" w:color="auto"/>
        <w:bottom w:val="none" w:sz="0" w:space="0" w:color="auto"/>
        <w:right w:val="none" w:sz="0" w:space="0" w:color="auto"/>
      </w:divBdr>
    </w:div>
    <w:div w:id="31852615">
      <w:marLeft w:val="0"/>
      <w:marRight w:val="0"/>
      <w:marTop w:val="0"/>
      <w:marBottom w:val="0"/>
      <w:divBdr>
        <w:top w:val="none" w:sz="0" w:space="0" w:color="auto"/>
        <w:left w:val="none" w:sz="0" w:space="0" w:color="auto"/>
        <w:bottom w:val="none" w:sz="0" w:space="0" w:color="auto"/>
        <w:right w:val="none" w:sz="0" w:space="0" w:color="auto"/>
      </w:divBdr>
    </w:div>
    <w:div w:id="31852616">
      <w:marLeft w:val="0"/>
      <w:marRight w:val="0"/>
      <w:marTop w:val="0"/>
      <w:marBottom w:val="0"/>
      <w:divBdr>
        <w:top w:val="none" w:sz="0" w:space="0" w:color="auto"/>
        <w:left w:val="none" w:sz="0" w:space="0" w:color="auto"/>
        <w:bottom w:val="none" w:sz="0" w:space="0" w:color="auto"/>
        <w:right w:val="none" w:sz="0" w:space="0" w:color="auto"/>
      </w:divBdr>
    </w:div>
    <w:div w:id="31852617">
      <w:marLeft w:val="0"/>
      <w:marRight w:val="0"/>
      <w:marTop w:val="0"/>
      <w:marBottom w:val="0"/>
      <w:divBdr>
        <w:top w:val="none" w:sz="0" w:space="0" w:color="auto"/>
        <w:left w:val="none" w:sz="0" w:space="0" w:color="auto"/>
        <w:bottom w:val="none" w:sz="0" w:space="0" w:color="auto"/>
        <w:right w:val="none" w:sz="0" w:space="0" w:color="auto"/>
      </w:divBdr>
    </w:div>
    <w:div w:id="31852618">
      <w:marLeft w:val="0"/>
      <w:marRight w:val="0"/>
      <w:marTop w:val="0"/>
      <w:marBottom w:val="0"/>
      <w:divBdr>
        <w:top w:val="none" w:sz="0" w:space="0" w:color="auto"/>
        <w:left w:val="none" w:sz="0" w:space="0" w:color="auto"/>
        <w:bottom w:val="none" w:sz="0" w:space="0" w:color="auto"/>
        <w:right w:val="none" w:sz="0" w:space="0" w:color="auto"/>
      </w:divBdr>
    </w:div>
    <w:div w:id="31852619">
      <w:marLeft w:val="0"/>
      <w:marRight w:val="0"/>
      <w:marTop w:val="0"/>
      <w:marBottom w:val="0"/>
      <w:divBdr>
        <w:top w:val="none" w:sz="0" w:space="0" w:color="auto"/>
        <w:left w:val="none" w:sz="0" w:space="0" w:color="auto"/>
        <w:bottom w:val="none" w:sz="0" w:space="0" w:color="auto"/>
        <w:right w:val="none" w:sz="0" w:space="0" w:color="auto"/>
      </w:divBdr>
    </w:div>
    <w:div w:id="31852620">
      <w:marLeft w:val="0"/>
      <w:marRight w:val="0"/>
      <w:marTop w:val="0"/>
      <w:marBottom w:val="0"/>
      <w:divBdr>
        <w:top w:val="none" w:sz="0" w:space="0" w:color="auto"/>
        <w:left w:val="none" w:sz="0" w:space="0" w:color="auto"/>
        <w:bottom w:val="none" w:sz="0" w:space="0" w:color="auto"/>
        <w:right w:val="none" w:sz="0" w:space="0" w:color="auto"/>
      </w:divBdr>
    </w:div>
    <w:div w:id="31852621">
      <w:marLeft w:val="0"/>
      <w:marRight w:val="0"/>
      <w:marTop w:val="0"/>
      <w:marBottom w:val="0"/>
      <w:divBdr>
        <w:top w:val="none" w:sz="0" w:space="0" w:color="auto"/>
        <w:left w:val="none" w:sz="0" w:space="0" w:color="auto"/>
        <w:bottom w:val="none" w:sz="0" w:space="0" w:color="auto"/>
        <w:right w:val="none" w:sz="0" w:space="0" w:color="auto"/>
      </w:divBdr>
    </w:div>
    <w:div w:id="31852622">
      <w:marLeft w:val="0"/>
      <w:marRight w:val="0"/>
      <w:marTop w:val="0"/>
      <w:marBottom w:val="0"/>
      <w:divBdr>
        <w:top w:val="none" w:sz="0" w:space="0" w:color="auto"/>
        <w:left w:val="none" w:sz="0" w:space="0" w:color="auto"/>
        <w:bottom w:val="none" w:sz="0" w:space="0" w:color="auto"/>
        <w:right w:val="none" w:sz="0" w:space="0" w:color="auto"/>
      </w:divBdr>
    </w:div>
    <w:div w:id="31852623">
      <w:marLeft w:val="0"/>
      <w:marRight w:val="0"/>
      <w:marTop w:val="0"/>
      <w:marBottom w:val="0"/>
      <w:divBdr>
        <w:top w:val="none" w:sz="0" w:space="0" w:color="auto"/>
        <w:left w:val="none" w:sz="0" w:space="0" w:color="auto"/>
        <w:bottom w:val="none" w:sz="0" w:space="0" w:color="auto"/>
        <w:right w:val="none" w:sz="0" w:space="0" w:color="auto"/>
      </w:divBdr>
    </w:div>
    <w:div w:id="31852624">
      <w:marLeft w:val="0"/>
      <w:marRight w:val="0"/>
      <w:marTop w:val="0"/>
      <w:marBottom w:val="0"/>
      <w:divBdr>
        <w:top w:val="none" w:sz="0" w:space="0" w:color="auto"/>
        <w:left w:val="none" w:sz="0" w:space="0" w:color="auto"/>
        <w:bottom w:val="none" w:sz="0" w:space="0" w:color="auto"/>
        <w:right w:val="none" w:sz="0" w:space="0" w:color="auto"/>
      </w:divBdr>
    </w:div>
    <w:div w:id="31852625">
      <w:marLeft w:val="0"/>
      <w:marRight w:val="0"/>
      <w:marTop w:val="0"/>
      <w:marBottom w:val="0"/>
      <w:divBdr>
        <w:top w:val="none" w:sz="0" w:space="0" w:color="auto"/>
        <w:left w:val="none" w:sz="0" w:space="0" w:color="auto"/>
        <w:bottom w:val="none" w:sz="0" w:space="0" w:color="auto"/>
        <w:right w:val="none" w:sz="0" w:space="0" w:color="auto"/>
      </w:divBdr>
    </w:div>
    <w:div w:id="31852626">
      <w:marLeft w:val="0"/>
      <w:marRight w:val="0"/>
      <w:marTop w:val="0"/>
      <w:marBottom w:val="0"/>
      <w:divBdr>
        <w:top w:val="none" w:sz="0" w:space="0" w:color="auto"/>
        <w:left w:val="none" w:sz="0" w:space="0" w:color="auto"/>
        <w:bottom w:val="none" w:sz="0" w:space="0" w:color="auto"/>
        <w:right w:val="none" w:sz="0" w:space="0" w:color="auto"/>
      </w:divBdr>
    </w:div>
    <w:div w:id="31852627">
      <w:marLeft w:val="0"/>
      <w:marRight w:val="0"/>
      <w:marTop w:val="0"/>
      <w:marBottom w:val="0"/>
      <w:divBdr>
        <w:top w:val="none" w:sz="0" w:space="0" w:color="auto"/>
        <w:left w:val="none" w:sz="0" w:space="0" w:color="auto"/>
        <w:bottom w:val="none" w:sz="0" w:space="0" w:color="auto"/>
        <w:right w:val="none" w:sz="0" w:space="0" w:color="auto"/>
      </w:divBdr>
    </w:div>
    <w:div w:id="31852628">
      <w:marLeft w:val="0"/>
      <w:marRight w:val="0"/>
      <w:marTop w:val="0"/>
      <w:marBottom w:val="0"/>
      <w:divBdr>
        <w:top w:val="none" w:sz="0" w:space="0" w:color="auto"/>
        <w:left w:val="none" w:sz="0" w:space="0" w:color="auto"/>
        <w:bottom w:val="none" w:sz="0" w:space="0" w:color="auto"/>
        <w:right w:val="none" w:sz="0" w:space="0" w:color="auto"/>
      </w:divBdr>
    </w:div>
    <w:div w:id="31852629">
      <w:marLeft w:val="0"/>
      <w:marRight w:val="0"/>
      <w:marTop w:val="0"/>
      <w:marBottom w:val="0"/>
      <w:divBdr>
        <w:top w:val="none" w:sz="0" w:space="0" w:color="auto"/>
        <w:left w:val="none" w:sz="0" w:space="0" w:color="auto"/>
        <w:bottom w:val="none" w:sz="0" w:space="0" w:color="auto"/>
        <w:right w:val="none" w:sz="0" w:space="0" w:color="auto"/>
      </w:divBdr>
    </w:div>
    <w:div w:id="31852630">
      <w:marLeft w:val="0"/>
      <w:marRight w:val="0"/>
      <w:marTop w:val="0"/>
      <w:marBottom w:val="0"/>
      <w:divBdr>
        <w:top w:val="none" w:sz="0" w:space="0" w:color="auto"/>
        <w:left w:val="none" w:sz="0" w:space="0" w:color="auto"/>
        <w:bottom w:val="none" w:sz="0" w:space="0" w:color="auto"/>
        <w:right w:val="none" w:sz="0" w:space="0" w:color="auto"/>
      </w:divBdr>
    </w:div>
    <w:div w:id="31852631">
      <w:marLeft w:val="0"/>
      <w:marRight w:val="0"/>
      <w:marTop w:val="0"/>
      <w:marBottom w:val="0"/>
      <w:divBdr>
        <w:top w:val="none" w:sz="0" w:space="0" w:color="auto"/>
        <w:left w:val="none" w:sz="0" w:space="0" w:color="auto"/>
        <w:bottom w:val="none" w:sz="0" w:space="0" w:color="auto"/>
        <w:right w:val="none" w:sz="0" w:space="0" w:color="auto"/>
      </w:divBdr>
    </w:div>
    <w:div w:id="31852632">
      <w:marLeft w:val="0"/>
      <w:marRight w:val="0"/>
      <w:marTop w:val="0"/>
      <w:marBottom w:val="0"/>
      <w:divBdr>
        <w:top w:val="none" w:sz="0" w:space="0" w:color="auto"/>
        <w:left w:val="none" w:sz="0" w:space="0" w:color="auto"/>
        <w:bottom w:val="none" w:sz="0" w:space="0" w:color="auto"/>
        <w:right w:val="none" w:sz="0" w:space="0" w:color="auto"/>
      </w:divBdr>
    </w:div>
    <w:div w:id="31852633">
      <w:marLeft w:val="0"/>
      <w:marRight w:val="0"/>
      <w:marTop w:val="0"/>
      <w:marBottom w:val="0"/>
      <w:divBdr>
        <w:top w:val="none" w:sz="0" w:space="0" w:color="auto"/>
        <w:left w:val="none" w:sz="0" w:space="0" w:color="auto"/>
        <w:bottom w:val="none" w:sz="0" w:space="0" w:color="auto"/>
        <w:right w:val="none" w:sz="0" w:space="0" w:color="auto"/>
      </w:divBdr>
    </w:div>
    <w:div w:id="31852634">
      <w:marLeft w:val="0"/>
      <w:marRight w:val="0"/>
      <w:marTop w:val="0"/>
      <w:marBottom w:val="0"/>
      <w:divBdr>
        <w:top w:val="none" w:sz="0" w:space="0" w:color="auto"/>
        <w:left w:val="none" w:sz="0" w:space="0" w:color="auto"/>
        <w:bottom w:val="none" w:sz="0" w:space="0" w:color="auto"/>
        <w:right w:val="none" w:sz="0" w:space="0" w:color="auto"/>
      </w:divBdr>
    </w:div>
    <w:div w:id="31852635">
      <w:marLeft w:val="0"/>
      <w:marRight w:val="0"/>
      <w:marTop w:val="0"/>
      <w:marBottom w:val="0"/>
      <w:divBdr>
        <w:top w:val="none" w:sz="0" w:space="0" w:color="auto"/>
        <w:left w:val="none" w:sz="0" w:space="0" w:color="auto"/>
        <w:bottom w:val="none" w:sz="0" w:space="0" w:color="auto"/>
        <w:right w:val="none" w:sz="0" w:space="0" w:color="auto"/>
      </w:divBdr>
    </w:div>
    <w:div w:id="31852636">
      <w:marLeft w:val="0"/>
      <w:marRight w:val="0"/>
      <w:marTop w:val="0"/>
      <w:marBottom w:val="0"/>
      <w:divBdr>
        <w:top w:val="none" w:sz="0" w:space="0" w:color="auto"/>
        <w:left w:val="none" w:sz="0" w:space="0" w:color="auto"/>
        <w:bottom w:val="none" w:sz="0" w:space="0" w:color="auto"/>
        <w:right w:val="none" w:sz="0" w:space="0" w:color="auto"/>
      </w:divBdr>
    </w:div>
    <w:div w:id="31852637">
      <w:marLeft w:val="0"/>
      <w:marRight w:val="0"/>
      <w:marTop w:val="0"/>
      <w:marBottom w:val="0"/>
      <w:divBdr>
        <w:top w:val="none" w:sz="0" w:space="0" w:color="auto"/>
        <w:left w:val="none" w:sz="0" w:space="0" w:color="auto"/>
        <w:bottom w:val="none" w:sz="0" w:space="0" w:color="auto"/>
        <w:right w:val="none" w:sz="0" w:space="0" w:color="auto"/>
      </w:divBdr>
    </w:div>
    <w:div w:id="31852638">
      <w:marLeft w:val="0"/>
      <w:marRight w:val="0"/>
      <w:marTop w:val="0"/>
      <w:marBottom w:val="0"/>
      <w:divBdr>
        <w:top w:val="none" w:sz="0" w:space="0" w:color="auto"/>
        <w:left w:val="none" w:sz="0" w:space="0" w:color="auto"/>
        <w:bottom w:val="none" w:sz="0" w:space="0" w:color="auto"/>
        <w:right w:val="none" w:sz="0" w:space="0" w:color="auto"/>
      </w:divBdr>
    </w:div>
    <w:div w:id="31852639">
      <w:marLeft w:val="0"/>
      <w:marRight w:val="0"/>
      <w:marTop w:val="0"/>
      <w:marBottom w:val="0"/>
      <w:divBdr>
        <w:top w:val="none" w:sz="0" w:space="0" w:color="auto"/>
        <w:left w:val="none" w:sz="0" w:space="0" w:color="auto"/>
        <w:bottom w:val="none" w:sz="0" w:space="0" w:color="auto"/>
        <w:right w:val="none" w:sz="0" w:space="0" w:color="auto"/>
      </w:divBdr>
    </w:div>
    <w:div w:id="31852640">
      <w:marLeft w:val="0"/>
      <w:marRight w:val="0"/>
      <w:marTop w:val="0"/>
      <w:marBottom w:val="0"/>
      <w:divBdr>
        <w:top w:val="none" w:sz="0" w:space="0" w:color="auto"/>
        <w:left w:val="none" w:sz="0" w:space="0" w:color="auto"/>
        <w:bottom w:val="none" w:sz="0" w:space="0" w:color="auto"/>
        <w:right w:val="none" w:sz="0" w:space="0" w:color="auto"/>
      </w:divBdr>
    </w:div>
    <w:div w:id="31852641">
      <w:marLeft w:val="0"/>
      <w:marRight w:val="0"/>
      <w:marTop w:val="0"/>
      <w:marBottom w:val="0"/>
      <w:divBdr>
        <w:top w:val="none" w:sz="0" w:space="0" w:color="auto"/>
        <w:left w:val="none" w:sz="0" w:space="0" w:color="auto"/>
        <w:bottom w:val="none" w:sz="0" w:space="0" w:color="auto"/>
        <w:right w:val="none" w:sz="0" w:space="0" w:color="auto"/>
      </w:divBdr>
    </w:div>
    <w:div w:id="31852642">
      <w:marLeft w:val="0"/>
      <w:marRight w:val="0"/>
      <w:marTop w:val="0"/>
      <w:marBottom w:val="0"/>
      <w:divBdr>
        <w:top w:val="none" w:sz="0" w:space="0" w:color="auto"/>
        <w:left w:val="none" w:sz="0" w:space="0" w:color="auto"/>
        <w:bottom w:val="none" w:sz="0" w:space="0" w:color="auto"/>
        <w:right w:val="none" w:sz="0" w:space="0" w:color="auto"/>
      </w:divBdr>
    </w:div>
    <w:div w:id="31852643">
      <w:marLeft w:val="0"/>
      <w:marRight w:val="0"/>
      <w:marTop w:val="0"/>
      <w:marBottom w:val="0"/>
      <w:divBdr>
        <w:top w:val="none" w:sz="0" w:space="0" w:color="auto"/>
        <w:left w:val="none" w:sz="0" w:space="0" w:color="auto"/>
        <w:bottom w:val="none" w:sz="0" w:space="0" w:color="auto"/>
        <w:right w:val="none" w:sz="0" w:space="0" w:color="auto"/>
      </w:divBdr>
    </w:div>
    <w:div w:id="31852644">
      <w:marLeft w:val="0"/>
      <w:marRight w:val="0"/>
      <w:marTop w:val="0"/>
      <w:marBottom w:val="0"/>
      <w:divBdr>
        <w:top w:val="none" w:sz="0" w:space="0" w:color="auto"/>
        <w:left w:val="none" w:sz="0" w:space="0" w:color="auto"/>
        <w:bottom w:val="none" w:sz="0" w:space="0" w:color="auto"/>
        <w:right w:val="none" w:sz="0" w:space="0" w:color="auto"/>
      </w:divBdr>
    </w:div>
    <w:div w:id="31852645">
      <w:marLeft w:val="0"/>
      <w:marRight w:val="0"/>
      <w:marTop w:val="0"/>
      <w:marBottom w:val="0"/>
      <w:divBdr>
        <w:top w:val="none" w:sz="0" w:space="0" w:color="auto"/>
        <w:left w:val="none" w:sz="0" w:space="0" w:color="auto"/>
        <w:bottom w:val="none" w:sz="0" w:space="0" w:color="auto"/>
        <w:right w:val="none" w:sz="0" w:space="0" w:color="auto"/>
      </w:divBdr>
    </w:div>
    <w:div w:id="31852646">
      <w:marLeft w:val="0"/>
      <w:marRight w:val="0"/>
      <w:marTop w:val="0"/>
      <w:marBottom w:val="0"/>
      <w:divBdr>
        <w:top w:val="none" w:sz="0" w:space="0" w:color="auto"/>
        <w:left w:val="none" w:sz="0" w:space="0" w:color="auto"/>
        <w:bottom w:val="none" w:sz="0" w:space="0" w:color="auto"/>
        <w:right w:val="none" w:sz="0" w:space="0" w:color="auto"/>
      </w:divBdr>
    </w:div>
    <w:div w:id="31852647">
      <w:marLeft w:val="0"/>
      <w:marRight w:val="0"/>
      <w:marTop w:val="0"/>
      <w:marBottom w:val="0"/>
      <w:divBdr>
        <w:top w:val="none" w:sz="0" w:space="0" w:color="auto"/>
        <w:left w:val="none" w:sz="0" w:space="0" w:color="auto"/>
        <w:bottom w:val="none" w:sz="0" w:space="0" w:color="auto"/>
        <w:right w:val="none" w:sz="0" w:space="0" w:color="auto"/>
      </w:divBdr>
    </w:div>
    <w:div w:id="31852648">
      <w:marLeft w:val="0"/>
      <w:marRight w:val="0"/>
      <w:marTop w:val="0"/>
      <w:marBottom w:val="0"/>
      <w:divBdr>
        <w:top w:val="none" w:sz="0" w:space="0" w:color="auto"/>
        <w:left w:val="none" w:sz="0" w:space="0" w:color="auto"/>
        <w:bottom w:val="none" w:sz="0" w:space="0" w:color="auto"/>
        <w:right w:val="none" w:sz="0" w:space="0" w:color="auto"/>
      </w:divBdr>
    </w:div>
    <w:div w:id="31852649">
      <w:marLeft w:val="0"/>
      <w:marRight w:val="0"/>
      <w:marTop w:val="0"/>
      <w:marBottom w:val="0"/>
      <w:divBdr>
        <w:top w:val="none" w:sz="0" w:space="0" w:color="auto"/>
        <w:left w:val="none" w:sz="0" w:space="0" w:color="auto"/>
        <w:bottom w:val="none" w:sz="0" w:space="0" w:color="auto"/>
        <w:right w:val="none" w:sz="0" w:space="0" w:color="auto"/>
      </w:divBdr>
    </w:div>
    <w:div w:id="31852650">
      <w:marLeft w:val="0"/>
      <w:marRight w:val="0"/>
      <w:marTop w:val="0"/>
      <w:marBottom w:val="0"/>
      <w:divBdr>
        <w:top w:val="none" w:sz="0" w:space="0" w:color="auto"/>
        <w:left w:val="none" w:sz="0" w:space="0" w:color="auto"/>
        <w:bottom w:val="none" w:sz="0" w:space="0" w:color="auto"/>
        <w:right w:val="none" w:sz="0" w:space="0" w:color="auto"/>
      </w:divBdr>
    </w:div>
    <w:div w:id="31852651">
      <w:marLeft w:val="0"/>
      <w:marRight w:val="0"/>
      <w:marTop w:val="0"/>
      <w:marBottom w:val="0"/>
      <w:divBdr>
        <w:top w:val="none" w:sz="0" w:space="0" w:color="auto"/>
        <w:left w:val="none" w:sz="0" w:space="0" w:color="auto"/>
        <w:bottom w:val="none" w:sz="0" w:space="0" w:color="auto"/>
        <w:right w:val="none" w:sz="0" w:space="0" w:color="auto"/>
      </w:divBdr>
    </w:div>
    <w:div w:id="31852652">
      <w:marLeft w:val="0"/>
      <w:marRight w:val="0"/>
      <w:marTop w:val="0"/>
      <w:marBottom w:val="0"/>
      <w:divBdr>
        <w:top w:val="none" w:sz="0" w:space="0" w:color="auto"/>
        <w:left w:val="none" w:sz="0" w:space="0" w:color="auto"/>
        <w:bottom w:val="none" w:sz="0" w:space="0" w:color="auto"/>
        <w:right w:val="none" w:sz="0" w:space="0" w:color="auto"/>
      </w:divBdr>
    </w:div>
    <w:div w:id="31852653">
      <w:marLeft w:val="0"/>
      <w:marRight w:val="0"/>
      <w:marTop w:val="0"/>
      <w:marBottom w:val="0"/>
      <w:divBdr>
        <w:top w:val="none" w:sz="0" w:space="0" w:color="auto"/>
        <w:left w:val="none" w:sz="0" w:space="0" w:color="auto"/>
        <w:bottom w:val="none" w:sz="0" w:space="0" w:color="auto"/>
        <w:right w:val="none" w:sz="0" w:space="0" w:color="auto"/>
      </w:divBdr>
    </w:div>
    <w:div w:id="31852654">
      <w:marLeft w:val="0"/>
      <w:marRight w:val="0"/>
      <w:marTop w:val="0"/>
      <w:marBottom w:val="0"/>
      <w:divBdr>
        <w:top w:val="none" w:sz="0" w:space="0" w:color="auto"/>
        <w:left w:val="none" w:sz="0" w:space="0" w:color="auto"/>
        <w:bottom w:val="none" w:sz="0" w:space="0" w:color="auto"/>
        <w:right w:val="none" w:sz="0" w:space="0" w:color="auto"/>
      </w:divBdr>
    </w:div>
    <w:div w:id="31852655">
      <w:marLeft w:val="0"/>
      <w:marRight w:val="0"/>
      <w:marTop w:val="0"/>
      <w:marBottom w:val="0"/>
      <w:divBdr>
        <w:top w:val="none" w:sz="0" w:space="0" w:color="auto"/>
        <w:left w:val="none" w:sz="0" w:space="0" w:color="auto"/>
        <w:bottom w:val="none" w:sz="0" w:space="0" w:color="auto"/>
        <w:right w:val="none" w:sz="0" w:space="0" w:color="auto"/>
      </w:divBdr>
    </w:div>
    <w:div w:id="31852656">
      <w:marLeft w:val="0"/>
      <w:marRight w:val="0"/>
      <w:marTop w:val="0"/>
      <w:marBottom w:val="0"/>
      <w:divBdr>
        <w:top w:val="none" w:sz="0" w:space="0" w:color="auto"/>
        <w:left w:val="none" w:sz="0" w:space="0" w:color="auto"/>
        <w:bottom w:val="none" w:sz="0" w:space="0" w:color="auto"/>
        <w:right w:val="none" w:sz="0" w:space="0" w:color="auto"/>
      </w:divBdr>
    </w:div>
    <w:div w:id="31852657">
      <w:marLeft w:val="0"/>
      <w:marRight w:val="0"/>
      <w:marTop w:val="0"/>
      <w:marBottom w:val="0"/>
      <w:divBdr>
        <w:top w:val="none" w:sz="0" w:space="0" w:color="auto"/>
        <w:left w:val="none" w:sz="0" w:space="0" w:color="auto"/>
        <w:bottom w:val="none" w:sz="0" w:space="0" w:color="auto"/>
        <w:right w:val="none" w:sz="0" w:space="0" w:color="auto"/>
      </w:divBdr>
    </w:div>
    <w:div w:id="31852658">
      <w:marLeft w:val="0"/>
      <w:marRight w:val="0"/>
      <w:marTop w:val="0"/>
      <w:marBottom w:val="0"/>
      <w:divBdr>
        <w:top w:val="none" w:sz="0" w:space="0" w:color="auto"/>
        <w:left w:val="none" w:sz="0" w:space="0" w:color="auto"/>
        <w:bottom w:val="none" w:sz="0" w:space="0" w:color="auto"/>
        <w:right w:val="none" w:sz="0" w:space="0" w:color="auto"/>
      </w:divBdr>
    </w:div>
    <w:div w:id="31852659">
      <w:marLeft w:val="0"/>
      <w:marRight w:val="0"/>
      <w:marTop w:val="0"/>
      <w:marBottom w:val="0"/>
      <w:divBdr>
        <w:top w:val="none" w:sz="0" w:space="0" w:color="auto"/>
        <w:left w:val="none" w:sz="0" w:space="0" w:color="auto"/>
        <w:bottom w:val="none" w:sz="0" w:space="0" w:color="auto"/>
        <w:right w:val="none" w:sz="0" w:space="0" w:color="auto"/>
      </w:divBdr>
    </w:div>
    <w:div w:id="31852660">
      <w:marLeft w:val="0"/>
      <w:marRight w:val="0"/>
      <w:marTop w:val="0"/>
      <w:marBottom w:val="0"/>
      <w:divBdr>
        <w:top w:val="none" w:sz="0" w:space="0" w:color="auto"/>
        <w:left w:val="none" w:sz="0" w:space="0" w:color="auto"/>
        <w:bottom w:val="none" w:sz="0" w:space="0" w:color="auto"/>
        <w:right w:val="none" w:sz="0" w:space="0" w:color="auto"/>
      </w:divBdr>
    </w:div>
    <w:div w:id="31852661">
      <w:marLeft w:val="0"/>
      <w:marRight w:val="0"/>
      <w:marTop w:val="0"/>
      <w:marBottom w:val="0"/>
      <w:divBdr>
        <w:top w:val="none" w:sz="0" w:space="0" w:color="auto"/>
        <w:left w:val="none" w:sz="0" w:space="0" w:color="auto"/>
        <w:bottom w:val="none" w:sz="0" w:space="0" w:color="auto"/>
        <w:right w:val="none" w:sz="0" w:space="0" w:color="auto"/>
      </w:divBdr>
    </w:div>
    <w:div w:id="31852662">
      <w:marLeft w:val="0"/>
      <w:marRight w:val="0"/>
      <w:marTop w:val="0"/>
      <w:marBottom w:val="0"/>
      <w:divBdr>
        <w:top w:val="none" w:sz="0" w:space="0" w:color="auto"/>
        <w:left w:val="none" w:sz="0" w:space="0" w:color="auto"/>
        <w:bottom w:val="none" w:sz="0" w:space="0" w:color="auto"/>
        <w:right w:val="none" w:sz="0" w:space="0" w:color="auto"/>
      </w:divBdr>
    </w:div>
    <w:div w:id="31852663">
      <w:marLeft w:val="0"/>
      <w:marRight w:val="0"/>
      <w:marTop w:val="0"/>
      <w:marBottom w:val="0"/>
      <w:divBdr>
        <w:top w:val="none" w:sz="0" w:space="0" w:color="auto"/>
        <w:left w:val="none" w:sz="0" w:space="0" w:color="auto"/>
        <w:bottom w:val="none" w:sz="0" w:space="0" w:color="auto"/>
        <w:right w:val="none" w:sz="0" w:space="0" w:color="auto"/>
      </w:divBdr>
    </w:div>
    <w:div w:id="31852664">
      <w:marLeft w:val="0"/>
      <w:marRight w:val="0"/>
      <w:marTop w:val="0"/>
      <w:marBottom w:val="0"/>
      <w:divBdr>
        <w:top w:val="none" w:sz="0" w:space="0" w:color="auto"/>
        <w:left w:val="none" w:sz="0" w:space="0" w:color="auto"/>
        <w:bottom w:val="none" w:sz="0" w:space="0" w:color="auto"/>
        <w:right w:val="none" w:sz="0" w:space="0" w:color="auto"/>
      </w:divBdr>
    </w:div>
    <w:div w:id="31852665">
      <w:marLeft w:val="0"/>
      <w:marRight w:val="0"/>
      <w:marTop w:val="0"/>
      <w:marBottom w:val="0"/>
      <w:divBdr>
        <w:top w:val="none" w:sz="0" w:space="0" w:color="auto"/>
        <w:left w:val="none" w:sz="0" w:space="0" w:color="auto"/>
        <w:bottom w:val="none" w:sz="0" w:space="0" w:color="auto"/>
        <w:right w:val="none" w:sz="0" w:space="0" w:color="auto"/>
      </w:divBdr>
    </w:div>
    <w:div w:id="31852666">
      <w:marLeft w:val="0"/>
      <w:marRight w:val="0"/>
      <w:marTop w:val="0"/>
      <w:marBottom w:val="0"/>
      <w:divBdr>
        <w:top w:val="none" w:sz="0" w:space="0" w:color="auto"/>
        <w:left w:val="none" w:sz="0" w:space="0" w:color="auto"/>
        <w:bottom w:val="none" w:sz="0" w:space="0" w:color="auto"/>
        <w:right w:val="none" w:sz="0" w:space="0" w:color="auto"/>
      </w:divBdr>
    </w:div>
    <w:div w:id="31852667">
      <w:marLeft w:val="0"/>
      <w:marRight w:val="0"/>
      <w:marTop w:val="0"/>
      <w:marBottom w:val="0"/>
      <w:divBdr>
        <w:top w:val="none" w:sz="0" w:space="0" w:color="auto"/>
        <w:left w:val="none" w:sz="0" w:space="0" w:color="auto"/>
        <w:bottom w:val="none" w:sz="0" w:space="0" w:color="auto"/>
        <w:right w:val="none" w:sz="0" w:space="0" w:color="auto"/>
      </w:divBdr>
    </w:div>
    <w:div w:id="233249251">
      <w:bodyDiv w:val="1"/>
      <w:marLeft w:val="0"/>
      <w:marRight w:val="0"/>
      <w:marTop w:val="0"/>
      <w:marBottom w:val="0"/>
      <w:divBdr>
        <w:top w:val="none" w:sz="0" w:space="0" w:color="auto"/>
        <w:left w:val="none" w:sz="0" w:space="0" w:color="auto"/>
        <w:bottom w:val="none" w:sz="0" w:space="0" w:color="auto"/>
        <w:right w:val="none" w:sz="0" w:space="0" w:color="auto"/>
      </w:divBdr>
    </w:div>
    <w:div w:id="414085010">
      <w:bodyDiv w:val="1"/>
      <w:marLeft w:val="0"/>
      <w:marRight w:val="0"/>
      <w:marTop w:val="0"/>
      <w:marBottom w:val="0"/>
      <w:divBdr>
        <w:top w:val="none" w:sz="0" w:space="0" w:color="auto"/>
        <w:left w:val="none" w:sz="0" w:space="0" w:color="auto"/>
        <w:bottom w:val="none" w:sz="0" w:space="0" w:color="auto"/>
        <w:right w:val="none" w:sz="0" w:space="0" w:color="auto"/>
      </w:divBdr>
    </w:div>
    <w:div w:id="443110591">
      <w:bodyDiv w:val="1"/>
      <w:marLeft w:val="0"/>
      <w:marRight w:val="0"/>
      <w:marTop w:val="0"/>
      <w:marBottom w:val="0"/>
      <w:divBdr>
        <w:top w:val="none" w:sz="0" w:space="0" w:color="auto"/>
        <w:left w:val="none" w:sz="0" w:space="0" w:color="auto"/>
        <w:bottom w:val="none" w:sz="0" w:space="0" w:color="auto"/>
        <w:right w:val="none" w:sz="0" w:space="0" w:color="auto"/>
      </w:divBdr>
    </w:div>
    <w:div w:id="463472436">
      <w:bodyDiv w:val="1"/>
      <w:marLeft w:val="0"/>
      <w:marRight w:val="0"/>
      <w:marTop w:val="0"/>
      <w:marBottom w:val="0"/>
      <w:divBdr>
        <w:top w:val="none" w:sz="0" w:space="0" w:color="auto"/>
        <w:left w:val="none" w:sz="0" w:space="0" w:color="auto"/>
        <w:bottom w:val="none" w:sz="0" w:space="0" w:color="auto"/>
        <w:right w:val="none" w:sz="0" w:space="0" w:color="auto"/>
      </w:divBdr>
    </w:div>
    <w:div w:id="559947581">
      <w:bodyDiv w:val="1"/>
      <w:marLeft w:val="0"/>
      <w:marRight w:val="0"/>
      <w:marTop w:val="0"/>
      <w:marBottom w:val="0"/>
      <w:divBdr>
        <w:top w:val="none" w:sz="0" w:space="0" w:color="auto"/>
        <w:left w:val="none" w:sz="0" w:space="0" w:color="auto"/>
        <w:bottom w:val="none" w:sz="0" w:space="0" w:color="auto"/>
        <w:right w:val="none" w:sz="0" w:space="0" w:color="auto"/>
      </w:divBdr>
    </w:div>
    <w:div w:id="639728468">
      <w:bodyDiv w:val="1"/>
      <w:marLeft w:val="0"/>
      <w:marRight w:val="0"/>
      <w:marTop w:val="0"/>
      <w:marBottom w:val="0"/>
      <w:divBdr>
        <w:top w:val="none" w:sz="0" w:space="0" w:color="auto"/>
        <w:left w:val="none" w:sz="0" w:space="0" w:color="auto"/>
        <w:bottom w:val="none" w:sz="0" w:space="0" w:color="auto"/>
        <w:right w:val="none" w:sz="0" w:space="0" w:color="auto"/>
      </w:divBdr>
    </w:div>
    <w:div w:id="708720548">
      <w:bodyDiv w:val="1"/>
      <w:marLeft w:val="0"/>
      <w:marRight w:val="0"/>
      <w:marTop w:val="0"/>
      <w:marBottom w:val="0"/>
      <w:divBdr>
        <w:top w:val="none" w:sz="0" w:space="0" w:color="auto"/>
        <w:left w:val="none" w:sz="0" w:space="0" w:color="auto"/>
        <w:bottom w:val="none" w:sz="0" w:space="0" w:color="auto"/>
        <w:right w:val="none" w:sz="0" w:space="0" w:color="auto"/>
      </w:divBdr>
    </w:div>
    <w:div w:id="793867469">
      <w:bodyDiv w:val="1"/>
      <w:marLeft w:val="0"/>
      <w:marRight w:val="0"/>
      <w:marTop w:val="0"/>
      <w:marBottom w:val="0"/>
      <w:divBdr>
        <w:top w:val="none" w:sz="0" w:space="0" w:color="auto"/>
        <w:left w:val="none" w:sz="0" w:space="0" w:color="auto"/>
        <w:bottom w:val="none" w:sz="0" w:space="0" w:color="auto"/>
        <w:right w:val="none" w:sz="0" w:space="0" w:color="auto"/>
      </w:divBdr>
    </w:div>
    <w:div w:id="802962679">
      <w:bodyDiv w:val="1"/>
      <w:marLeft w:val="0"/>
      <w:marRight w:val="0"/>
      <w:marTop w:val="0"/>
      <w:marBottom w:val="0"/>
      <w:divBdr>
        <w:top w:val="none" w:sz="0" w:space="0" w:color="auto"/>
        <w:left w:val="none" w:sz="0" w:space="0" w:color="auto"/>
        <w:bottom w:val="none" w:sz="0" w:space="0" w:color="auto"/>
        <w:right w:val="none" w:sz="0" w:space="0" w:color="auto"/>
      </w:divBdr>
    </w:div>
    <w:div w:id="1001003940">
      <w:bodyDiv w:val="1"/>
      <w:marLeft w:val="0"/>
      <w:marRight w:val="0"/>
      <w:marTop w:val="0"/>
      <w:marBottom w:val="0"/>
      <w:divBdr>
        <w:top w:val="none" w:sz="0" w:space="0" w:color="auto"/>
        <w:left w:val="none" w:sz="0" w:space="0" w:color="auto"/>
        <w:bottom w:val="none" w:sz="0" w:space="0" w:color="auto"/>
        <w:right w:val="none" w:sz="0" w:space="0" w:color="auto"/>
      </w:divBdr>
    </w:div>
    <w:div w:id="1262223718">
      <w:bodyDiv w:val="1"/>
      <w:marLeft w:val="0"/>
      <w:marRight w:val="0"/>
      <w:marTop w:val="0"/>
      <w:marBottom w:val="0"/>
      <w:divBdr>
        <w:top w:val="none" w:sz="0" w:space="0" w:color="auto"/>
        <w:left w:val="none" w:sz="0" w:space="0" w:color="auto"/>
        <w:bottom w:val="none" w:sz="0" w:space="0" w:color="auto"/>
        <w:right w:val="none" w:sz="0" w:space="0" w:color="auto"/>
      </w:divBdr>
    </w:div>
    <w:div w:id="1265841968">
      <w:bodyDiv w:val="1"/>
      <w:marLeft w:val="0"/>
      <w:marRight w:val="0"/>
      <w:marTop w:val="0"/>
      <w:marBottom w:val="0"/>
      <w:divBdr>
        <w:top w:val="none" w:sz="0" w:space="0" w:color="auto"/>
        <w:left w:val="none" w:sz="0" w:space="0" w:color="auto"/>
        <w:bottom w:val="none" w:sz="0" w:space="0" w:color="auto"/>
        <w:right w:val="none" w:sz="0" w:space="0" w:color="auto"/>
      </w:divBdr>
    </w:div>
    <w:div w:id="1395591499">
      <w:bodyDiv w:val="1"/>
      <w:marLeft w:val="0"/>
      <w:marRight w:val="0"/>
      <w:marTop w:val="0"/>
      <w:marBottom w:val="0"/>
      <w:divBdr>
        <w:top w:val="none" w:sz="0" w:space="0" w:color="auto"/>
        <w:left w:val="none" w:sz="0" w:space="0" w:color="auto"/>
        <w:bottom w:val="none" w:sz="0" w:space="0" w:color="auto"/>
        <w:right w:val="none" w:sz="0" w:space="0" w:color="auto"/>
      </w:divBdr>
    </w:div>
    <w:div w:id="1514611233">
      <w:bodyDiv w:val="1"/>
      <w:marLeft w:val="0"/>
      <w:marRight w:val="0"/>
      <w:marTop w:val="0"/>
      <w:marBottom w:val="0"/>
      <w:divBdr>
        <w:top w:val="none" w:sz="0" w:space="0" w:color="auto"/>
        <w:left w:val="none" w:sz="0" w:space="0" w:color="auto"/>
        <w:bottom w:val="none" w:sz="0" w:space="0" w:color="auto"/>
        <w:right w:val="none" w:sz="0" w:space="0" w:color="auto"/>
      </w:divBdr>
    </w:div>
    <w:div w:id="1525050411">
      <w:bodyDiv w:val="1"/>
      <w:marLeft w:val="0"/>
      <w:marRight w:val="0"/>
      <w:marTop w:val="0"/>
      <w:marBottom w:val="0"/>
      <w:divBdr>
        <w:top w:val="none" w:sz="0" w:space="0" w:color="auto"/>
        <w:left w:val="none" w:sz="0" w:space="0" w:color="auto"/>
        <w:bottom w:val="none" w:sz="0" w:space="0" w:color="auto"/>
        <w:right w:val="none" w:sz="0" w:space="0" w:color="auto"/>
      </w:divBdr>
    </w:div>
    <w:div w:id="1660839041">
      <w:bodyDiv w:val="1"/>
      <w:marLeft w:val="0"/>
      <w:marRight w:val="0"/>
      <w:marTop w:val="0"/>
      <w:marBottom w:val="0"/>
      <w:divBdr>
        <w:top w:val="none" w:sz="0" w:space="0" w:color="auto"/>
        <w:left w:val="none" w:sz="0" w:space="0" w:color="auto"/>
        <w:bottom w:val="none" w:sz="0" w:space="0" w:color="auto"/>
        <w:right w:val="none" w:sz="0" w:space="0" w:color="auto"/>
      </w:divBdr>
    </w:div>
    <w:div w:id="1829440954">
      <w:bodyDiv w:val="1"/>
      <w:marLeft w:val="0"/>
      <w:marRight w:val="0"/>
      <w:marTop w:val="0"/>
      <w:marBottom w:val="0"/>
      <w:divBdr>
        <w:top w:val="none" w:sz="0" w:space="0" w:color="auto"/>
        <w:left w:val="none" w:sz="0" w:space="0" w:color="auto"/>
        <w:bottom w:val="none" w:sz="0" w:space="0" w:color="auto"/>
        <w:right w:val="none" w:sz="0" w:space="0" w:color="auto"/>
      </w:divBdr>
    </w:div>
    <w:div w:id="1876691458">
      <w:bodyDiv w:val="1"/>
      <w:marLeft w:val="0"/>
      <w:marRight w:val="0"/>
      <w:marTop w:val="0"/>
      <w:marBottom w:val="0"/>
      <w:divBdr>
        <w:top w:val="none" w:sz="0" w:space="0" w:color="auto"/>
        <w:left w:val="none" w:sz="0" w:space="0" w:color="auto"/>
        <w:bottom w:val="none" w:sz="0" w:space="0" w:color="auto"/>
        <w:right w:val="none" w:sz="0" w:space="0" w:color="auto"/>
      </w:divBdr>
    </w:div>
    <w:div w:id="194060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D:\Bojan%20Klacar\CESID\UNDP%20korupcija\IX\Final\UNDPKf3.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Bojan%20Klacar\CESID\UNDP%20korupcija\IX\Final\UNDPKf3.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Bojan%20Klacar\CESID\UNDP%20korupcija\IX\Final\UNDPKf3.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Bojan%20Klacar\CESID\UNDP%20korupcija\IX\Final\UNDPKf3.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Bojan%20Klacar\CESID\UNDP%20korupcija\IX\Final\UNDPKf3.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Bojan%20Klacar\CESID\UNDP%20korupcija\IX\Final\UNDPKf3.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Bojan%20Klacar\CESID\UNDP%20korupcija\IX\Final\UNDPKf3.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Bojan%20Klacar\CESID\UNDP%20korupcija\IX\Final\UNDPKf3.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Bojan%20Klacar\CESID\UNDP%20korupcija\IX\Final\UNDPKf3.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Bojan%20Klacar\CESID\UNDP%20korupcija\IX\Final\UNDPKf3.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Bojan%20Klacar\CESID\UNDP%20korupcija\IX\Final\UNDPKf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ojan%20Klacar\CESID\UNDP%20korupcija\IX\Final\UNDPKf3.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Bojan%20Klacar\CESID\UNDP%20korupcija\IX\Final\UNDPKf3.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Bojan%20Klacar\CESID\UNDP%20korupcija\IX\Final\UNDPKf3.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Bojan%20Klacar\CESID\UNDP%20korupcija\IX\Final\UNDPKf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ojan%20Klacar\CESID\UNDP%20korupcija\IX\Final\UNDPKf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Bojan%20Klacar\CESID\UNDP%20korupcija\IX\Final\UNDPKf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Bojan%20Klacar\CESID\UNDP%20korupcija\IX\Final\UNDPKf3.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Bojan%20Klacar\CESID\UNDP%20korupcija\IX\Final\UNDPKf3.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Bojan%20Klacar\CESID\UNDP%20korupcija\IX\Final\UNDPKf3.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Bojan%20Klacar\CESID\UNDP%20korupcija\IX\Final\UNDPKf3.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Bojan%20Klacar\CESID\UNDP%20korupcija\IX\Final\UNDPKf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barChart>
        <c:barDir val="bar"/>
        <c:grouping val="clustered"/>
        <c:varyColors val="0"/>
        <c:ser>
          <c:idx val="0"/>
          <c:order val="0"/>
          <c:tx>
            <c:strRef>
              <c:f>'grafikon I'!$C$2</c:f>
              <c:strCache>
                <c:ptCount val="1"/>
                <c:pt idx="0">
                  <c:v>2011, November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I'!$B$3:$B$5</c:f>
              <c:strCache>
                <c:ptCount val="3"/>
                <c:pt idx="0">
                  <c:v>Does not know/Cannot tell</c:v>
                </c:pt>
                <c:pt idx="1">
                  <c:v>Right direction</c:v>
                </c:pt>
                <c:pt idx="2">
                  <c:v>Wrong direction</c:v>
                </c:pt>
              </c:strCache>
            </c:strRef>
          </c:cat>
          <c:val>
            <c:numRef>
              <c:f>'grafikon I'!$C$3:$C$5</c:f>
              <c:numCache>
                <c:formatCode>0%</c:formatCode>
                <c:ptCount val="3"/>
                <c:pt idx="0">
                  <c:v>0.12000000000000002</c:v>
                </c:pt>
                <c:pt idx="1">
                  <c:v>0.14000000000000001</c:v>
                </c:pt>
                <c:pt idx="2">
                  <c:v>0.73000000000000065</c:v>
                </c:pt>
              </c:numCache>
            </c:numRef>
          </c:val>
        </c:ser>
        <c:ser>
          <c:idx val="1"/>
          <c:order val="1"/>
          <c:tx>
            <c:strRef>
              <c:f>'grafikon I'!$D$2</c:f>
              <c:strCache>
                <c:ptCount val="1"/>
                <c:pt idx="0">
                  <c:v>2012, June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I'!$B$3:$B$5</c:f>
              <c:strCache>
                <c:ptCount val="3"/>
                <c:pt idx="0">
                  <c:v>Does not know/Cannot tell</c:v>
                </c:pt>
                <c:pt idx="1">
                  <c:v>Right direction</c:v>
                </c:pt>
                <c:pt idx="2">
                  <c:v>Wrong direction</c:v>
                </c:pt>
              </c:strCache>
            </c:strRef>
          </c:cat>
          <c:val>
            <c:numRef>
              <c:f>'grafikon I'!$D$3:$D$5</c:f>
              <c:numCache>
                <c:formatCode>0%</c:formatCode>
                <c:ptCount val="3"/>
                <c:pt idx="0">
                  <c:v>0.13</c:v>
                </c:pt>
                <c:pt idx="1">
                  <c:v>0.16000000000000009</c:v>
                </c:pt>
                <c:pt idx="2">
                  <c:v>0.71000000000000063</c:v>
                </c:pt>
              </c:numCache>
            </c:numRef>
          </c:val>
        </c:ser>
        <c:ser>
          <c:idx val="2"/>
          <c:order val="2"/>
          <c:tx>
            <c:strRef>
              <c:f>'grafikon I'!$E$2</c:f>
              <c:strCache>
                <c:ptCount val="1"/>
                <c:pt idx="0">
                  <c:v>2012, December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I'!$B$3:$B$5</c:f>
              <c:strCache>
                <c:ptCount val="3"/>
                <c:pt idx="0">
                  <c:v>Does not know/Cannot tell</c:v>
                </c:pt>
                <c:pt idx="1">
                  <c:v>Right direction</c:v>
                </c:pt>
                <c:pt idx="2">
                  <c:v>Wrong direction</c:v>
                </c:pt>
              </c:strCache>
            </c:strRef>
          </c:cat>
          <c:val>
            <c:numRef>
              <c:f>'grafikon I'!$E$3:$E$5</c:f>
              <c:numCache>
                <c:formatCode>0%</c:formatCode>
                <c:ptCount val="3"/>
                <c:pt idx="0">
                  <c:v>0.23</c:v>
                </c:pt>
                <c:pt idx="1">
                  <c:v>0.32000000000000045</c:v>
                </c:pt>
                <c:pt idx="2">
                  <c:v>0.45</c:v>
                </c:pt>
              </c:numCache>
            </c:numRef>
          </c:val>
        </c:ser>
        <c:ser>
          <c:idx val="3"/>
          <c:order val="3"/>
          <c:tx>
            <c:strRef>
              <c:f>'grafikon I'!$F$2</c:f>
              <c:strCache>
                <c:ptCount val="1"/>
                <c:pt idx="0">
                  <c:v>2013, June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I'!$B$3:$B$5</c:f>
              <c:strCache>
                <c:ptCount val="3"/>
                <c:pt idx="0">
                  <c:v>Does not know/Cannot tell</c:v>
                </c:pt>
                <c:pt idx="1">
                  <c:v>Right direction</c:v>
                </c:pt>
                <c:pt idx="2">
                  <c:v>Wrong direction</c:v>
                </c:pt>
              </c:strCache>
            </c:strRef>
          </c:cat>
          <c:val>
            <c:numRef>
              <c:f>'grafikon I'!$F$3:$F$5</c:f>
              <c:numCache>
                <c:formatCode>0%</c:formatCode>
                <c:ptCount val="3"/>
                <c:pt idx="0">
                  <c:v>0.19000000000000009</c:v>
                </c:pt>
                <c:pt idx="1">
                  <c:v>0.32000000000000045</c:v>
                </c:pt>
                <c:pt idx="2">
                  <c:v>0.49000000000000032</c:v>
                </c:pt>
              </c:numCache>
            </c:numRef>
          </c:val>
        </c:ser>
        <c:ser>
          <c:idx val="4"/>
          <c:order val="4"/>
          <c:tx>
            <c:strRef>
              <c:f>'grafikon I'!$G$2</c:f>
              <c:strCache>
                <c:ptCount val="1"/>
                <c:pt idx="0">
                  <c:v>2013, December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I'!$B$3:$B$5</c:f>
              <c:strCache>
                <c:ptCount val="3"/>
                <c:pt idx="0">
                  <c:v>Does not know/Cannot tell</c:v>
                </c:pt>
                <c:pt idx="1">
                  <c:v>Right direction</c:v>
                </c:pt>
                <c:pt idx="2">
                  <c:v>Wrong direction</c:v>
                </c:pt>
              </c:strCache>
            </c:strRef>
          </c:cat>
          <c:val>
            <c:numRef>
              <c:f>'grafikon I'!$G$3:$G$5</c:f>
              <c:numCache>
                <c:formatCode>0%</c:formatCode>
                <c:ptCount val="3"/>
                <c:pt idx="0">
                  <c:v>0.21000000000000019</c:v>
                </c:pt>
                <c:pt idx="1">
                  <c:v>0.31000000000000039</c:v>
                </c:pt>
                <c:pt idx="2">
                  <c:v>0.48000000000000032</c:v>
                </c:pt>
              </c:numCache>
            </c:numRef>
          </c:val>
        </c:ser>
        <c:ser>
          <c:idx val="5"/>
          <c:order val="5"/>
          <c:tx>
            <c:strRef>
              <c:f>'grafikon I'!$H$2</c:f>
              <c:strCache>
                <c:ptCount val="1"/>
                <c:pt idx="0">
                  <c:v>2014, July</c:v>
                </c:pt>
              </c:strCache>
            </c:strRef>
          </c:tx>
          <c:spPr>
            <a:solidFill>
              <a:srgbClr val="F79646">
                <a:lumMod val="50000"/>
              </a:srgb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I'!$B$3:$B$5</c:f>
              <c:strCache>
                <c:ptCount val="3"/>
                <c:pt idx="0">
                  <c:v>Does not know/Cannot tell</c:v>
                </c:pt>
                <c:pt idx="1">
                  <c:v>Right direction</c:v>
                </c:pt>
                <c:pt idx="2">
                  <c:v>Wrong direction</c:v>
                </c:pt>
              </c:strCache>
            </c:strRef>
          </c:cat>
          <c:val>
            <c:numRef>
              <c:f>'grafikon I'!$H$3:$H$5</c:f>
              <c:numCache>
                <c:formatCode>0%</c:formatCode>
                <c:ptCount val="3"/>
                <c:pt idx="0">
                  <c:v>0.23</c:v>
                </c:pt>
                <c:pt idx="1">
                  <c:v>0.30000000000000032</c:v>
                </c:pt>
                <c:pt idx="2">
                  <c:v>0.47000000000000008</c:v>
                </c:pt>
              </c:numCache>
            </c:numRef>
          </c:val>
        </c:ser>
        <c:dLbls>
          <c:showLegendKey val="0"/>
          <c:showVal val="0"/>
          <c:showCatName val="0"/>
          <c:showSerName val="0"/>
          <c:showPercent val="0"/>
          <c:showBubbleSize val="0"/>
        </c:dLbls>
        <c:gapWidth val="150"/>
        <c:axId val="280984064"/>
        <c:axId val="280991120"/>
      </c:barChart>
      <c:catAx>
        <c:axId val="280984064"/>
        <c:scaling>
          <c:orientation val="minMax"/>
        </c:scaling>
        <c:delete val="0"/>
        <c:axPos val="l"/>
        <c:numFmt formatCode="General" sourceLinked="1"/>
        <c:majorTickMark val="out"/>
        <c:minorTickMark val="none"/>
        <c:tickLblPos val="nextTo"/>
        <c:txPr>
          <a:bodyPr rot="0" vert="horz"/>
          <a:lstStyle/>
          <a:p>
            <a:pPr>
              <a:defRPr/>
            </a:pPr>
            <a:endParaRPr lang="en-US"/>
          </a:p>
        </c:txPr>
        <c:crossAx val="280991120"/>
        <c:crosses val="autoZero"/>
        <c:auto val="1"/>
        <c:lblAlgn val="ctr"/>
        <c:lblOffset val="100"/>
        <c:noMultiLvlLbl val="0"/>
      </c:catAx>
      <c:valAx>
        <c:axId val="280991120"/>
        <c:scaling>
          <c:orientation val="minMax"/>
        </c:scaling>
        <c:delete val="1"/>
        <c:axPos val="b"/>
        <c:numFmt formatCode="0%" sourceLinked="1"/>
        <c:majorTickMark val="out"/>
        <c:minorTickMark val="none"/>
        <c:tickLblPos val="nextTo"/>
        <c:crossAx val="280984064"/>
        <c:crosses val="autoZero"/>
        <c:crossBetween val="between"/>
      </c:valAx>
    </c:plotArea>
    <c:legend>
      <c:legendPos val="r"/>
      <c:layout>
        <c:manualLayout>
          <c:xMode val="edge"/>
          <c:yMode val="edge"/>
          <c:x val="0.75856931862011945"/>
          <c:y val="0.49754011183384755"/>
          <c:w val="0.1985918964430522"/>
          <c:h val="0.41371737228498673"/>
        </c:manualLayout>
      </c:layout>
      <c:overlay val="0"/>
    </c:legend>
    <c:plotVisOnly val="1"/>
    <c:dispBlanksAs val="gap"/>
    <c:showDLblsOverMax val="0"/>
  </c:chart>
  <c:spPr>
    <a:ln>
      <a:noFill/>
    </a:ln>
  </c:spPr>
  <c:txPr>
    <a:bodyPr/>
    <a:lstStyle/>
    <a:p>
      <a:pPr>
        <a:defRPr>
          <a:latin typeface="Constantia"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barChart>
        <c:barDir val="bar"/>
        <c:grouping val="clustered"/>
        <c:varyColors val="0"/>
        <c:ser>
          <c:idx val="0"/>
          <c:order val="0"/>
          <c:tx>
            <c:strRef>
              <c:f>'grafikon I'!$C$130</c:f>
              <c:strCache>
                <c:ptCount val="1"/>
                <c:pt idx="0">
                  <c:v>November 2011</c:v>
                </c:pt>
              </c:strCache>
            </c:strRef>
          </c:tx>
          <c:invertIfNegative val="0"/>
          <c:dLbls>
            <c:dLbl>
              <c:idx val="0"/>
              <c:layout>
                <c:manualLayout>
                  <c:x val="0"/>
                  <c:y val="1.585332553149990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585332553149990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2061077918164697E-3"/>
                  <c:y val="1.981665691437487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0889684588728737E-17"/>
                  <c:y val="3.963331382874987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I'!$B$131:$B$137</c:f>
              <c:strCache>
                <c:ptCount val="7"/>
                <c:pt idx="0">
                  <c:v>Distributing gifts during an election campaign</c:v>
                </c:pt>
                <c:pt idx="1">
                  <c:v>Using a public position to assist friends and family members</c:v>
                </c:pt>
                <c:pt idx="2">
                  <c:v>Using a public position to obtain gifts and money</c:v>
                </c:pt>
                <c:pt idx="3">
                  <c:v>Giving gifts or money to teachers or doctors</c:v>
                </c:pt>
                <c:pt idx="4">
                  <c:v>Conflict of interest, promotion of political parties or business interests using one’s government position</c:v>
                </c:pt>
                <c:pt idx="5">
                  <c:v>Redirecting government funds to the benefit of one’s local constituency</c:v>
                </c:pt>
                <c:pt idx="6">
                  <c:v>Funding a candidate’s election campaign and expecting preferential treatment if the candidate wins</c:v>
                </c:pt>
              </c:strCache>
            </c:strRef>
          </c:cat>
          <c:val>
            <c:numRef>
              <c:f>'grafikon I'!$C$131:$C$137</c:f>
              <c:numCache>
                <c:formatCode>0%</c:formatCode>
                <c:ptCount val="7"/>
                <c:pt idx="0">
                  <c:v>0.46</c:v>
                </c:pt>
                <c:pt idx="1">
                  <c:v>0.56000000000000005</c:v>
                </c:pt>
                <c:pt idx="2">
                  <c:v>0.54</c:v>
                </c:pt>
                <c:pt idx="3">
                  <c:v>0.56000000000000005</c:v>
                </c:pt>
                <c:pt idx="4">
                  <c:v>0.56000000000000005</c:v>
                </c:pt>
                <c:pt idx="5">
                  <c:v>0.59</c:v>
                </c:pt>
                <c:pt idx="6">
                  <c:v>0.61000000000000065</c:v>
                </c:pt>
              </c:numCache>
            </c:numRef>
          </c:val>
        </c:ser>
        <c:ser>
          <c:idx val="1"/>
          <c:order val="1"/>
          <c:tx>
            <c:strRef>
              <c:f>'grafikon I'!$D$130</c:f>
              <c:strCache>
                <c:ptCount val="1"/>
                <c:pt idx="0">
                  <c:v>June 2012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I'!$B$131:$B$137</c:f>
              <c:strCache>
                <c:ptCount val="7"/>
                <c:pt idx="0">
                  <c:v>Distributing gifts during an election campaign</c:v>
                </c:pt>
                <c:pt idx="1">
                  <c:v>Using a public position to assist friends and family members</c:v>
                </c:pt>
                <c:pt idx="2">
                  <c:v>Using a public position to obtain gifts and money</c:v>
                </c:pt>
                <c:pt idx="3">
                  <c:v>Giving gifts or money to teachers or doctors</c:v>
                </c:pt>
                <c:pt idx="4">
                  <c:v>Conflict of interest, promotion of political parties or business interests using one’s government position</c:v>
                </c:pt>
                <c:pt idx="5">
                  <c:v>Redirecting government funds to the benefit of one’s local constituency</c:v>
                </c:pt>
                <c:pt idx="6">
                  <c:v>Funding a candidate’s election campaign and expecting preferential treatment if the candidate wins</c:v>
                </c:pt>
              </c:strCache>
            </c:strRef>
          </c:cat>
          <c:val>
            <c:numRef>
              <c:f>'grafikon I'!$D$131:$D$137</c:f>
              <c:numCache>
                <c:formatCode>0%</c:formatCode>
                <c:ptCount val="7"/>
                <c:pt idx="0">
                  <c:v>0.44</c:v>
                </c:pt>
                <c:pt idx="1">
                  <c:v>0.52</c:v>
                </c:pt>
                <c:pt idx="2">
                  <c:v>0.53</c:v>
                </c:pt>
                <c:pt idx="3">
                  <c:v>0.55000000000000004</c:v>
                </c:pt>
                <c:pt idx="4">
                  <c:v>0.54</c:v>
                </c:pt>
                <c:pt idx="5">
                  <c:v>0.55000000000000004</c:v>
                </c:pt>
                <c:pt idx="6">
                  <c:v>0.60000000000000064</c:v>
                </c:pt>
              </c:numCache>
            </c:numRef>
          </c:val>
        </c:ser>
        <c:ser>
          <c:idx val="2"/>
          <c:order val="2"/>
          <c:tx>
            <c:strRef>
              <c:f>'grafikon I'!$E$130</c:f>
              <c:strCache>
                <c:ptCount val="1"/>
                <c:pt idx="0">
                  <c:v>December 2012</c:v>
                </c:pt>
              </c:strCache>
            </c:strRef>
          </c:tx>
          <c:invertIfNegative val="0"/>
          <c:dLbls>
            <c:dLbl>
              <c:idx val="0"/>
              <c:layout>
                <c:manualLayout>
                  <c:x val="4.4122155836327738E-3"/>
                  <c:y val="3.963331382874987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I'!$B$131:$B$137</c:f>
              <c:strCache>
                <c:ptCount val="7"/>
                <c:pt idx="0">
                  <c:v>Distributing gifts during an election campaign</c:v>
                </c:pt>
                <c:pt idx="1">
                  <c:v>Using a public position to assist friends and family members</c:v>
                </c:pt>
                <c:pt idx="2">
                  <c:v>Using a public position to obtain gifts and money</c:v>
                </c:pt>
                <c:pt idx="3">
                  <c:v>Giving gifts or money to teachers or doctors</c:v>
                </c:pt>
                <c:pt idx="4">
                  <c:v>Conflict of interest, promotion of political parties or business interests using one’s government position</c:v>
                </c:pt>
                <c:pt idx="5">
                  <c:v>Redirecting government funds to the benefit of one’s local constituency</c:v>
                </c:pt>
                <c:pt idx="6">
                  <c:v>Funding a candidate’s election campaign and expecting preferential treatment if the candidate wins</c:v>
                </c:pt>
              </c:strCache>
            </c:strRef>
          </c:cat>
          <c:val>
            <c:numRef>
              <c:f>'grafikon I'!$E$131:$E$137</c:f>
              <c:numCache>
                <c:formatCode>0%</c:formatCode>
                <c:ptCount val="7"/>
                <c:pt idx="0">
                  <c:v>0.52</c:v>
                </c:pt>
                <c:pt idx="1">
                  <c:v>0.60000000000000064</c:v>
                </c:pt>
                <c:pt idx="2">
                  <c:v>0.6400000000000009</c:v>
                </c:pt>
                <c:pt idx="3">
                  <c:v>0.6400000000000009</c:v>
                </c:pt>
                <c:pt idx="4">
                  <c:v>0.66000000000000103</c:v>
                </c:pt>
                <c:pt idx="5">
                  <c:v>0.70000000000000062</c:v>
                </c:pt>
                <c:pt idx="6">
                  <c:v>0.77000000000000091</c:v>
                </c:pt>
              </c:numCache>
            </c:numRef>
          </c:val>
        </c:ser>
        <c:ser>
          <c:idx val="3"/>
          <c:order val="3"/>
          <c:tx>
            <c:strRef>
              <c:f>'grafikon I'!$F$130</c:f>
              <c:strCache>
                <c:ptCount val="1"/>
                <c:pt idx="0">
                  <c:v>June 2013</c:v>
                </c:pt>
              </c:strCache>
            </c:strRef>
          </c:tx>
          <c:invertIfNegative val="0"/>
          <c:dLbls>
            <c:dLbl>
              <c:idx val="1"/>
              <c:layout>
                <c:manualLayout>
                  <c:x val="0"/>
                  <c:y val="-1.981665691437487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0889684588728737E-17"/>
                  <c:y val="-1.188999414862492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I'!$B$131:$B$137</c:f>
              <c:strCache>
                <c:ptCount val="7"/>
                <c:pt idx="0">
                  <c:v>Distributing gifts during an election campaign</c:v>
                </c:pt>
                <c:pt idx="1">
                  <c:v>Using a public position to assist friends and family members</c:v>
                </c:pt>
                <c:pt idx="2">
                  <c:v>Using a public position to obtain gifts and money</c:v>
                </c:pt>
                <c:pt idx="3">
                  <c:v>Giving gifts or money to teachers or doctors</c:v>
                </c:pt>
                <c:pt idx="4">
                  <c:v>Conflict of interest, promotion of political parties or business interests using one’s government position</c:v>
                </c:pt>
                <c:pt idx="5">
                  <c:v>Redirecting government funds to the benefit of one’s local constituency</c:v>
                </c:pt>
                <c:pt idx="6">
                  <c:v>Funding a candidate’s election campaign and expecting preferential treatment if the candidate wins</c:v>
                </c:pt>
              </c:strCache>
            </c:strRef>
          </c:cat>
          <c:val>
            <c:numRef>
              <c:f>'grafikon I'!$F$131:$F$137</c:f>
              <c:numCache>
                <c:formatCode>0%</c:formatCode>
                <c:ptCount val="7"/>
                <c:pt idx="0">
                  <c:v>0.53</c:v>
                </c:pt>
                <c:pt idx="1">
                  <c:v>0.63000000000000089</c:v>
                </c:pt>
                <c:pt idx="2">
                  <c:v>0.69000000000000061</c:v>
                </c:pt>
                <c:pt idx="3">
                  <c:v>0.6400000000000009</c:v>
                </c:pt>
                <c:pt idx="4">
                  <c:v>0.68</c:v>
                </c:pt>
                <c:pt idx="5">
                  <c:v>0.70000000000000062</c:v>
                </c:pt>
                <c:pt idx="6">
                  <c:v>0.73000000000000065</c:v>
                </c:pt>
              </c:numCache>
            </c:numRef>
          </c:val>
        </c:ser>
        <c:ser>
          <c:idx val="4"/>
          <c:order val="4"/>
          <c:tx>
            <c:strRef>
              <c:f>'grafikon I'!$G$130</c:f>
              <c:strCache>
                <c:ptCount val="1"/>
                <c:pt idx="0">
                  <c:v>December 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I'!$B$131:$B$137</c:f>
              <c:strCache>
                <c:ptCount val="7"/>
                <c:pt idx="0">
                  <c:v>Distributing gifts during an election campaign</c:v>
                </c:pt>
                <c:pt idx="1">
                  <c:v>Using a public position to assist friends and family members</c:v>
                </c:pt>
                <c:pt idx="2">
                  <c:v>Using a public position to obtain gifts and money</c:v>
                </c:pt>
                <c:pt idx="3">
                  <c:v>Giving gifts or money to teachers or doctors</c:v>
                </c:pt>
                <c:pt idx="4">
                  <c:v>Conflict of interest, promotion of political parties or business interests using one’s government position</c:v>
                </c:pt>
                <c:pt idx="5">
                  <c:v>Redirecting government funds to the benefit of one’s local constituency</c:v>
                </c:pt>
                <c:pt idx="6">
                  <c:v>Funding a candidate’s election campaign and expecting preferential treatment if the candidate wins</c:v>
                </c:pt>
              </c:strCache>
            </c:strRef>
          </c:cat>
          <c:val>
            <c:numRef>
              <c:f>'grafikon I'!$G$131:$G$137</c:f>
              <c:numCache>
                <c:formatCode>0%</c:formatCode>
                <c:ptCount val="7"/>
                <c:pt idx="0">
                  <c:v>0.81</c:v>
                </c:pt>
                <c:pt idx="1">
                  <c:v>0.81</c:v>
                </c:pt>
                <c:pt idx="2">
                  <c:v>0.85000000000000064</c:v>
                </c:pt>
                <c:pt idx="3">
                  <c:v>0.87000000000000077</c:v>
                </c:pt>
                <c:pt idx="4">
                  <c:v>0.86000000000000065</c:v>
                </c:pt>
                <c:pt idx="5">
                  <c:v>0.84000000000000064</c:v>
                </c:pt>
                <c:pt idx="6">
                  <c:v>0.88</c:v>
                </c:pt>
              </c:numCache>
            </c:numRef>
          </c:val>
        </c:ser>
        <c:ser>
          <c:idx val="5"/>
          <c:order val="5"/>
          <c:tx>
            <c:strRef>
              <c:f>'grafikon I'!$H$130</c:f>
              <c:strCache>
                <c:ptCount val="1"/>
                <c:pt idx="0">
                  <c:v>July 2014</c:v>
                </c:pt>
              </c:strCache>
            </c:strRef>
          </c:tx>
          <c:spPr>
            <a:solidFill>
              <a:srgbClr val="F79646">
                <a:lumMod val="50000"/>
              </a:srgbClr>
            </a:solidFill>
          </c:spPr>
          <c:invertIfNegative val="0"/>
          <c:dLbls>
            <c:dLbl>
              <c:idx val="1"/>
              <c:layout>
                <c:manualLayout>
                  <c:x val="0"/>
                  <c:y val="-1.981665691437487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981665691437487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585332553149990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981665691437487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1.981665691437487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2061077918163904E-3"/>
                  <c:y val="-1.98166569143748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I'!$B$131:$B$137</c:f>
              <c:strCache>
                <c:ptCount val="7"/>
                <c:pt idx="0">
                  <c:v>Distributing gifts during an election campaign</c:v>
                </c:pt>
                <c:pt idx="1">
                  <c:v>Using a public position to assist friends and family members</c:v>
                </c:pt>
                <c:pt idx="2">
                  <c:v>Using a public position to obtain gifts and money</c:v>
                </c:pt>
                <c:pt idx="3">
                  <c:v>Giving gifts or money to teachers or doctors</c:v>
                </c:pt>
                <c:pt idx="4">
                  <c:v>Conflict of interest, promotion of political parties or business interests using one’s government position</c:v>
                </c:pt>
                <c:pt idx="5">
                  <c:v>Redirecting government funds to the benefit of one’s local constituency</c:v>
                </c:pt>
                <c:pt idx="6">
                  <c:v>Funding a candidate’s election campaign and expecting preferential treatment if the candidate wins</c:v>
                </c:pt>
              </c:strCache>
            </c:strRef>
          </c:cat>
          <c:val>
            <c:numRef>
              <c:f>'grafikon I'!$H$131:$H$137</c:f>
              <c:numCache>
                <c:formatCode>0%</c:formatCode>
                <c:ptCount val="7"/>
                <c:pt idx="0">
                  <c:v>0.75000000000000089</c:v>
                </c:pt>
                <c:pt idx="1">
                  <c:v>0.78</c:v>
                </c:pt>
                <c:pt idx="2">
                  <c:v>0.82000000000000062</c:v>
                </c:pt>
                <c:pt idx="3">
                  <c:v>0.87000000000000077</c:v>
                </c:pt>
                <c:pt idx="4">
                  <c:v>0.84000000000000064</c:v>
                </c:pt>
                <c:pt idx="5">
                  <c:v>0.82000000000000062</c:v>
                </c:pt>
                <c:pt idx="6">
                  <c:v>0.86000000000000065</c:v>
                </c:pt>
              </c:numCache>
            </c:numRef>
          </c:val>
        </c:ser>
        <c:dLbls>
          <c:showLegendKey val="0"/>
          <c:showVal val="0"/>
          <c:showCatName val="0"/>
          <c:showSerName val="0"/>
          <c:showPercent val="0"/>
          <c:showBubbleSize val="0"/>
        </c:dLbls>
        <c:gapWidth val="150"/>
        <c:axId val="284476184"/>
        <c:axId val="284484416"/>
      </c:barChart>
      <c:catAx>
        <c:axId val="284476184"/>
        <c:scaling>
          <c:orientation val="minMax"/>
        </c:scaling>
        <c:delete val="0"/>
        <c:axPos val="l"/>
        <c:numFmt formatCode="General" sourceLinked="1"/>
        <c:majorTickMark val="out"/>
        <c:minorTickMark val="none"/>
        <c:tickLblPos val="nextTo"/>
        <c:txPr>
          <a:bodyPr rot="0" vert="horz"/>
          <a:lstStyle/>
          <a:p>
            <a:pPr>
              <a:defRPr sz="800"/>
            </a:pPr>
            <a:endParaRPr lang="en-US"/>
          </a:p>
        </c:txPr>
        <c:crossAx val="284484416"/>
        <c:crosses val="autoZero"/>
        <c:auto val="1"/>
        <c:lblAlgn val="ctr"/>
        <c:lblOffset val="100"/>
        <c:noMultiLvlLbl val="0"/>
      </c:catAx>
      <c:valAx>
        <c:axId val="284484416"/>
        <c:scaling>
          <c:orientation val="minMax"/>
        </c:scaling>
        <c:delete val="1"/>
        <c:axPos val="b"/>
        <c:numFmt formatCode="0%" sourceLinked="1"/>
        <c:majorTickMark val="out"/>
        <c:minorTickMark val="none"/>
        <c:tickLblPos val="nextTo"/>
        <c:crossAx val="284476184"/>
        <c:crosses val="autoZero"/>
        <c:crossBetween val="between"/>
      </c:valAx>
    </c:plotArea>
    <c:legend>
      <c:legendPos val="r"/>
      <c:layout>
        <c:manualLayout>
          <c:xMode val="edge"/>
          <c:yMode val="edge"/>
          <c:x val="0.82850187041461865"/>
          <c:y val="0.40002465379364227"/>
          <c:w val="0.1545945609041614"/>
          <c:h val="0.55309132046030862"/>
        </c:manualLayout>
      </c:layout>
      <c:overlay val="0"/>
    </c:legend>
    <c:plotVisOnly val="1"/>
    <c:dispBlanksAs val="gap"/>
    <c:showDLblsOverMax val="0"/>
  </c:chart>
  <c:spPr>
    <a:ln>
      <a:noFill/>
    </a:ln>
  </c:spPr>
  <c:txPr>
    <a:bodyPr/>
    <a:lstStyle/>
    <a:p>
      <a:pPr>
        <a:defRPr sz="950">
          <a:latin typeface="Constantia"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manualLayout>
          <c:layoutTarget val="inner"/>
          <c:xMode val="edge"/>
          <c:yMode val="edge"/>
          <c:x val="2.7296587926509252E-2"/>
          <c:y val="4.7058823529411813E-2"/>
          <c:w val="0.95380577427821722"/>
          <c:h val="0.69096711440481762"/>
        </c:manualLayout>
      </c:layout>
      <c:barChart>
        <c:barDir val="col"/>
        <c:grouping val="clustered"/>
        <c:varyColors val="0"/>
        <c:ser>
          <c:idx val="0"/>
          <c:order val="0"/>
          <c:tx>
            <c:strRef>
              <c:f>'grafikoni II'!$C$84</c:f>
              <c:strCache>
                <c:ptCount val="1"/>
                <c:pt idx="0">
                  <c:v>December 2012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II'!$B$85:$B$89</c:f>
              <c:strCache>
                <c:ptCount val="5"/>
                <c:pt idx="0">
                  <c:v>The media</c:v>
                </c:pt>
                <c:pt idx="1">
                  <c:v>Rumours</c:v>
                </c:pt>
                <c:pt idx="2">
                  <c:v>Friends or family members</c:v>
                </c:pt>
                <c:pt idx="3">
                  <c:v>Personal experience</c:v>
                </c:pt>
                <c:pt idx="4">
                  <c:v>Other sources</c:v>
                </c:pt>
              </c:strCache>
            </c:strRef>
          </c:cat>
          <c:val>
            <c:numRef>
              <c:f>'grafikoni II'!$C$85:$C$89</c:f>
              <c:numCache>
                <c:formatCode>0%</c:formatCode>
                <c:ptCount val="5"/>
                <c:pt idx="0">
                  <c:v>0.66000000000000103</c:v>
                </c:pt>
                <c:pt idx="1">
                  <c:v>0.34</c:v>
                </c:pt>
                <c:pt idx="2">
                  <c:v>0.35000000000000031</c:v>
                </c:pt>
                <c:pt idx="3">
                  <c:v>0.13</c:v>
                </c:pt>
                <c:pt idx="4">
                  <c:v>2.0000000000000011E-2</c:v>
                </c:pt>
              </c:numCache>
            </c:numRef>
          </c:val>
        </c:ser>
        <c:ser>
          <c:idx val="1"/>
          <c:order val="1"/>
          <c:tx>
            <c:strRef>
              <c:f>'grafikoni II'!$D$84</c:f>
              <c:strCache>
                <c:ptCount val="1"/>
                <c:pt idx="0">
                  <c:v>June 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II'!$B$85:$B$89</c:f>
              <c:strCache>
                <c:ptCount val="5"/>
                <c:pt idx="0">
                  <c:v>The media</c:v>
                </c:pt>
                <c:pt idx="1">
                  <c:v>Rumours</c:v>
                </c:pt>
                <c:pt idx="2">
                  <c:v>Friends or family members</c:v>
                </c:pt>
                <c:pt idx="3">
                  <c:v>Personal experience</c:v>
                </c:pt>
                <c:pt idx="4">
                  <c:v>Other sources</c:v>
                </c:pt>
              </c:strCache>
            </c:strRef>
          </c:cat>
          <c:val>
            <c:numRef>
              <c:f>'grafikoni II'!$D$85:$D$89</c:f>
              <c:numCache>
                <c:formatCode>0%</c:formatCode>
                <c:ptCount val="5"/>
                <c:pt idx="0">
                  <c:v>0.60000000000000064</c:v>
                </c:pt>
                <c:pt idx="1">
                  <c:v>0.38000000000000045</c:v>
                </c:pt>
                <c:pt idx="2">
                  <c:v>0.31000000000000039</c:v>
                </c:pt>
                <c:pt idx="3">
                  <c:v>0.13</c:v>
                </c:pt>
                <c:pt idx="4">
                  <c:v>1.0000000000000005E-2</c:v>
                </c:pt>
              </c:numCache>
            </c:numRef>
          </c:val>
        </c:ser>
        <c:ser>
          <c:idx val="2"/>
          <c:order val="2"/>
          <c:tx>
            <c:strRef>
              <c:f>'grafikoni II'!$E$84</c:f>
              <c:strCache>
                <c:ptCount val="1"/>
                <c:pt idx="0">
                  <c:v>December 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II'!$B$85:$B$89</c:f>
              <c:strCache>
                <c:ptCount val="5"/>
                <c:pt idx="0">
                  <c:v>The media</c:v>
                </c:pt>
                <c:pt idx="1">
                  <c:v>Rumours</c:v>
                </c:pt>
                <c:pt idx="2">
                  <c:v>Friends or family members</c:v>
                </c:pt>
                <c:pt idx="3">
                  <c:v>Personal experience</c:v>
                </c:pt>
                <c:pt idx="4">
                  <c:v>Other sources</c:v>
                </c:pt>
              </c:strCache>
            </c:strRef>
          </c:cat>
          <c:val>
            <c:numRef>
              <c:f>'grafikoni II'!$E$85:$E$89</c:f>
              <c:numCache>
                <c:formatCode>0%</c:formatCode>
                <c:ptCount val="5"/>
                <c:pt idx="0">
                  <c:v>0.74000000000000077</c:v>
                </c:pt>
                <c:pt idx="1">
                  <c:v>0.31000000000000039</c:v>
                </c:pt>
                <c:pt idx="2">
                  <c:v>0.34</c:v>
                </c:pt>
                <c:pt idx="3">
                  <c:v>0.1</c:v>
                </c:pt>
                <c:pt idx="4">
                  <c:v>0</c:v>
                </c:pt>
              </c:numCache>
            </c:numRef>
          </c:val>
        </c:ser>
        <c:ser>
          <c:idx val="3"/>
          <c:order val="3"/>
          <c:tx>
            <c:strRef>
              <c:f>'grafikoni II'!$F$84</c:f>
              <c:strCache>
                <c:ptCount val="1"/>
                <c:pt idx="0">
                  <c:v>July 2014</c:v>
                </c:pt>
              </c:strCache>
            </c:strRef>
          </c:tx>
          <c:spPr>
            <a:solidFill>
              <a:srgbClr val="F79646">
                <a:lumMod val="50000"/>
              </a:srgbClr>
            </a:solidFill>
          </c:spPr>
          <c:invertIfNegative val="0"/>
          <c:dLbls>
            <c:dLbl>
              <c:idx val="0"/>
              <c:layout>
                <c:manualLayout>
                  <c:x val="1.3445378151260505E-2"/>
                  <c:y val="3.921568627450981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II'!$B$85:$B$89</c:f>
              <c:strCache>
                <c:ptCount val="5"/>
                <c:pt idx="0">
                  <c:v>The media</c:v>
                </c:pt>
                <c:pt idx="1">
                  <c:v>Rumours</c:v>
                </c:pt>
                <c:pt idx="2">
                  <c:v>Friends or family members</c:v>
                </c:pt>
                <c:pt idx="3">
                  <c:v>Personal experience</c:v>
                </c:pt>
                <c:pt idx="4">
                  <c:v>Other sources</c:v>
                </c:pt>
              </c:strCache>
            </c:strRef>
          </c:cat>
          <c:val>
            <c:numRef>
              <c:f>'grafikoni II'!$F$85:$F$89</c:f>
              <c:numCache>
                <c:formatCode>0%</c:formatCode>
                <c:ptCount val="5"/>
                <c:pt idx="0">
                  <c:v>0.7600000000000009</c:v>
                </c:pt>
                <c:pt idx="1">
                  <c:v>0.29000000000000031</c:v>
                </c:pt>
                <c:pt idx="2">
                  <c:v>0.39000000000000046</c:v>
                </c:pt>
                <c:pt idx="3">
                  <c:v>0.11</c:v>
                </c:pt>
                <c:pt idx="4">
                  <c:v>1.0000000000000005E-2</c:v>
                </c:pt>
              </c:numCache>
            </c:numRef>
          </c:val>
        </c:ser>
        <c:dLbls>
          <c:showLegendKey val="0"/>
          <c:showVal val="0"/>
          <c:showCatName val="0"/>
          <c:showSerName val="0"/>
          <c:showPercent val="0"/>
          <c:showBubbleSize val="0"/>
        </c:dLbls>
        <c:gapWidth val="150"/>
        <c:axId val="284485592"/>
        <c:axId val="284485984"/>
      </c:barChart>
      <c:catAx>
        <c:axId val="284485592"/>
        <c:scaling>
          <c:orientation val="minMax"/>
        </c:scaling>
        <c:delete val="0"/>
        <c:axPos val="b"/>
        <c:numFmt formatCode="General" sourceLinked="1"/>
        <c:majorTickMark val="out"/>
        <c:minorTickMark val="none"/>
        <c:tickLblPos val="nextTo"/>
        <c:txPr>
          <a:bodyPr rot="0" vert="horz"/>
          <a:lstStyle/>
          <a:p>
            <a:pPr>
              <a:defRPr/>
            </a:pPr>
            <a:endParaRPr lang="en-US"/>
          </a:p>
        </c:txPr>
        <c:crossAx val="284485984"/>
        <c:crosses val="autoZero"/>
        <c:auto val="1"/>
        <c:lblAlgn val="ctr"/>
        <c:lblOffset val="100"/>
        <c:noMultiLvlLbl val="0"/>
      </c:catAx>
      <c:valAx>
        <c:axId val="284485984"/>
        <c:scaling>
          <c:orientation val="minMax"/>
        </c:scaling>
        <c:delete val="1"/>
        <c:axPos val="l"/>
        <c:numFmt formatCode="0%" sourceLinked="1"/>
        <c:majorTickMark val="out"/>
        <c:minorTickMark val="none"/>
        <c:tickLblPos val="nextTo"/>
        <c:crossAx val="284485592"/>
        <c:crosses val="autoZero"/>
        <c:crossBetween val="between"/>
      </c:valAx>
    </c:plotArea>
    <c:legend>
      <c:legendPos val="b"/>
      <c:overlay val="0"/>
    </c:legend>
    <c:plotVisOnly val="1"/>
    <c:dispBlanksAs val="gap"/>
    <c:showDLblsOverMax val="0"/>
  </c:chart>
  <c:spPr>
    <a:ln>
      <a:noFill/>
    </a:ln>
  </c:spPr>
  <c:txPr>
    <a:bodyPr/>
    <a:lstStyle/>
    <a:p>
      <a:pPr>
        <a:defRPr>
          <a:latin typeface="Constantia"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manualLayout>
          <c:layoutTarget val="inner"/>
          <c:xMode val="edge"/>
          <c:yMode val="edge"/>
          <c:x val="0.15188358598032445"/>
          <c:y val="4.569055036344756E-2"/>
          <c:w val="0.79332676262784896"/>
          <c:h val="0.81091773011132229"/>
        </c:manualLayout>
      </c:layout>
      <c:barChart>
        <c:barDir val="bar"/>
        <c:grouping val="percentStacked"/>
        <c:varyColors val="0"/>
        <c:ser>
          <c:idx val="0"/>
          <c:order val="0"/>
          <c:tx>
            <c:strRef>
              <c:f>'institucije grafikon'!$C$4</c:f>
              <c:strCache>
                <c:ptCount val="1"/>
                <c:pt idx="0">
                  <c:v>November 2011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'institucije grafikon'!$B$5:$B$9</c:f>
              <c:strCache>
                <c:ptCount val="5"/>
                <c:pt idx="0">
                  <c:v>Local authority/administration</c:v>
                </c:pt>
                <c:pt idx="1">
                  <c:v>Customs</c:v>
                </c:pt>
                <c:pt idx="2">
                  <c:v>Police</c:v>
                </c:pt>
                <c:pt idx="3">
                  <c:v>Healthcare</c:v>
                </c:pt>
                <c:pt idx="4">
                  <c:v>Political parties</c:v>
                </c:pt>
              </c:strCache>
            </c:strRef>
          </c:cat>
          <c:val>
            <c:numRef>
              <c:f>'institucije grafikon'!$C$5:$C$9</c:f>
              <c:numCache>
                <c:formatCode>0%</c:formatCode>
                <c:ptCount val="5"/>
                <c:pt idx="0">
                  <c:v>0.55000000000000004</c:v>
                </c:pt>
                <c:pt idx="1">
                  <c:v>0.63000000000000089</c:v>
                </c:pt>
                <c:pt idx="2">
                  <c:v>0.63000000000000089</c:v>
                </c:pt>
                <c:pt idx="3">
                  <c:v>0.74000000000000077</c:v>
                </c:pt>
                <c:pt idx="4">
                  <c:v>0.7600000000000009</c:v>
                </c:pt>
              </c:numCache>
            </c:numRef>
          </c:val>
        </c:ser>
        <c:ser>
          <c:idx val="1"/>
          <c:order val="1"/>
          <c:tx>
            <c:strRef>
              <c:f>'institucije grafikon'!$D$4</c:f>
              <c:strCache>
                <c:ptCount val="1"/>
                <c:pt idx="0">
                  <c:v>June 2012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'institucije grafikon'!$B$5:$B$9</c:f>
              <c:strCache>
                <c:ptCount val="5"/>
                <c:pt idx="0">
                  <c:v>Local authority/administration</c:v>
                </c:pt>
                <c:pt idx="1">
                  <c:v>Customs</c:v>
                </c:pt>
                <c:pt idx="2">
                  <c:v>Police</c:v>
                </c:pt>
                <c:pt idx="3">
                  <c:v>Healthcare</c:v>
                </c:pt>
                <c:pt idx="4">
                  <c:v>Political parties</c:v>
                </c:pt>
              </c:strCache>
            </c:strRef>
          </c:cat>
          <c:val>
            <c:numRef>
              <c:f>'institucije grafikon'!$D$5:$D$9</c:f>
              <c:numCache>
                <c:formatCode>0%</c:formatCode>
                <c:ptCount val="5"/>
                <c:pt idx="0">
                  <c:v>0.6400000000000009</c:v>
                </c:pt>
                <c:pt idx="1">
                  <c:v>0.66000000000000103</c:v>
                </c:pt>
                <c:pt idx="2">
                  <c:v>0.6400000000000009</c:v>
                </c:pt>
                <c:pt idx="3">
                  <c:v>0.74000000000000077</c:v>
                </c:pt>
                <c:pt idx="4">
                  <c:v>0.77000000000000091</c:v>
                </c:pt>
              </c:numCache>
            </c:numRef>
          </c:val>
        </c:ser>
        <c:ser>
          <c:idx val="2"/>
          <c:order val="2"/>
          <c:tx>
            <c:strRef>
              <c:f>'institucije grafikon'!$E$4</c:f>
              <c:strCache>
                <c:ptCount val="1"/>
                <c:pt idx="0">
                  <c:v>December 2012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'institucije grafikon'!$B$5:$B$9</c:f>
              <c:strCache>
                <c:ptCount val="5"/>
                <c:pt idx="0">
                  <c:v>Local authority/administration</c:v>
                </c:pt>
                <c:pt idx="1">
                  <c:v>Customs</c:v>
                </c:pt>
                <c:pt idx="2">
                  <c:v>Police</c:v>
                </c:pt>
                <c:pt idx="3">
                  <c:v>Healthcare</c:v>
                </c:pt>
                <c:pt idx="4">
                  <c:v>Political parties</c:v>
                </c:pt>
              </c:strCache>
            </c:strRef>
          </c:cat>
          <c:val>
            <c:numRef>
              <c:f>'institucije grafikon'!$E$5:$E$9</c:f>
              <c:numCache>
                <c:formatCode>0%</c:formatCode>
                <c:ptCount val="5"/>
                <c:pt idx="0">
                  <c:v>0.51</c:v>
                </c:pt>
                <c:pt idx="1">
                  <c:v>0.52</c:v>
                </c:pt>
                <c:pt idx="2">
                  <c:v>0.56000000000000005</c:v>
                </c:pt>
                <c:pt idx="3">
                  <c:v>0.69000000000000061</c:v>
                </c:pt>
                <c:pt idx="4">
                  <c:v>0.72000000000000064</c:v>
                </c:pt>
              </c:numCache>
            </c:numRef>
          </c:val>
        </c:ser>
        <c:ser>
          <c:idx val="3"/>
          <c:order val="3"/>
          <c:tx>
            <c:strRef>
              <c:f>'institucije grafikon'!$F$4</c:f>
              <c:strCache>
                <c:ptCount val="1"/>
                <c:pt idx="0">
                  <c:v>June 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'institucije grafikon'!$B$5:$B$9</c:f>
              <c:strCache>
                <c:ptCount val="5"/>
                <c:pt idx="0">
                  <c:v>Local authority/administration</c:v>
                </c:pt>
                <c:pt idx="1">
                  <c:v>Customs</c:v>
                </c:pt>
                <c:pt idx="2">
                  <c:v>Police</c:v>
                </c:pt>
                <c:pt idx="3">
                  <c:v>Healthcare</c:v>
                </c:pt>
                <c:pt idx="4">
                  <c:v>Political parties</c:v>
                </c:pt>
              </c:strCache>
            </c:strRef>
          </c:cat>
          <c:val>
            <c:numRef>
              <c:f>'institucije grafikon'!$F$5:$F$9</c:f>
              <c:numCache>
                <c:formatCode>0%</c:formatCode>
                <c:ptCount val="5"/>
                <c:pt idx="0">
                  <c:v>0.51</c:v>
                </c:pt>
                <c:pt idx="1">
                  <c:v>0.62000000000000077</c:v>
                </c:pt>
                <c:pt idx="2">
                  <c:v>0.65000000000000102</c:v>
                </c:pt>
                <c:pt idx="3">
                  <c:v>0.68</c:v>
                </c:pt>
                <c:pt idx="4">
                  <c:v>0.72000000000000064</c:v>
                </c:pt>
              </c:numCache>
            </c:numRef>
          </c:val>
        </c:ser>
        <c:ser>
          <c:idx val="4"/>
          <c:order val="4"/>
          <c:tx>
            <c:strRef>
              <c:f>'institucije grafikon'!$G$4</c:f>
              <c:strCache>
                <c:ptCount val="1"/>
                <c:pt idx="0">
                  <c:v>December 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'institucije grafikon'!$B$5:$B$9</c:f>
              <c:strCache>
                <c:ptCount val="5"/>
                <c:pt idx="0">
                  <c:v>Local authority/administration</c:v>
                </c:pt>
                <c:pt idx="1">
                  <c:v>Customs</c:v>
                </c:pt>
                <c:pt idx="2">
                  <c:v>Police</c:v>
                </c:pt>
                <c:pt idx="3">
                  <c:v>Healthcare</c:v>
                </c:pt>
                <c:pt idx="4">
                  <c:v>Political parties</c:v>
                </c:pt>
              </c:strCache>
            </c:strRef>
          </c:cat>
          <c:val>
            <c:numRef>
              <c:f>'institucije grafikon'!$G$5:$G$9</c:f>
              <c:numCache>
                <c:formatCode>0%</c:formatCode>
                <c:ptCount val="5"/>
                <c:pt idx="0">
                  <c:v>0.59</c:v>
                </c:pt>
                <c:pt idx="1">
                  <c:v>0.59</c:v>
                </c:pt>
                <c:pt idx="2">
                  <c:v>0.74000000000000077</c:v>
                </c:pt>
                <c:pt idx="3">
                  <c:v>0.71000000000000063</c:v>
                </c:pt>
                <c:pt idx="4">
                  <c:v>0.8</c:v>
                </c:pt>
              </c:numCache>
            </c:numRef>
          </c:val>
        </c:ser>
        <c:ser>
          <c:idx val="5"/>
          <c:order val="5"/>
          <c:tx>
            <c:strRef>
              <c:f>'institucije grafikon'!$H$4</c:f>
              <c:strCache>
                <c:ptCount val="1"/>
                <c:pt idx="0">
                  <c:v>July 2014</c:v>
                </c:pt>
              </c:strCache>
            </c:strRef>
          </c:tx>
          <c:spPr>
            <a:solidFill>
              <a:srgbClr val="F79646">
                <a:lumMod val="50000"/>
              </a:srgbClr>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'institucije grafikon'!$B$5:$B$9</c:f>
              <c:strCache>
                <c:ptCount val="5"/>
                <c:pt idx="0">
                  <c:v>Local authority/administration</c:v>
                </c:pt>
                <c:pt idx="1">
                  <c:v>Customs</c:v>
                </c:pt>
                <c:pt idx="2">
                  <c:v>Police</c:v>
                </c:pt>
                <c:pt idx="3">
                  <c:v>Healthcare</c:v>
                </c:pt>
                <c:pt idx="4">
                  <c:v>Political parties</c:v>
                </c:pt>
              </c:strCache>
            </c:strRef>
          </c:cat>
          <c:val>
            <c:numRef>
              <c:f>'institucije grafikon'!$H$5:$H$9</c:f>
              <c:numCache>
                <c:formatCode>0%</c:formatCode>
                <c:ptCount val="5"/>
                <c:pt idx="0">
                  <c:v>0.49000000000000032</c:v>
                </c:pt>
                <c:pt idx="1">
                  <c:v>0.51</c:v>
                </c:pt>
                <c:pt idx="2">
                  <c:v>0.6400000000000009</c:v>
                </c:pt>
                <c:pt idx="3">
                  <c:v>0.70000000000000062</c:v>
                </c:pt>
                <c:pt idx="4">
                  <c:v>0.74000000000000077</c:v>
                </c:pt>
              </c:numCache>
            </c:numRef>
          </c:val>
        </c:ser>
        <c:dLbls>
          <c:showLegendKey val="0"/>
          <c:showVal val="0"/>
          <c:showCatName val="0"/>
          <c:showSerName val="0"/>
          <c:showPercent val="0"/>
          <c:showBubbleSize val="0"/>
        </c:dLbls>
        <c:gapWidth val="150"/>
        <c:overlap val="100"/>
        <c:axId val="284486768"/>
        <c:axId val="284487160"/>
      </c:barChart>
      <c:catAx>
        <c:axId val="284486768"/>
        <c:scaling>
          <c:orientation val="minMax"/>
        </c:scaling>
        <c:delete val="0"/>
        <c:axPos val="l"/>
        <c:numFmt formatCode="General" sourceLinked="1"/>
        <c:majorTickMark val="out"/>
        <c:minorTickMark val="none"/>
        <c:tickLblPos val="nextTo"/>
        <c:txPr>
          <a:bodyPr rot="0" vert="horz"/>
          <a:lstStyle/>
          <a:p>
            <a:pPr>
              <a:defRPr sz="800"/>
            </a:pPr>
            <a:endParaRPr lang="en-US"/>
          </a:p>
        </c:txPr>
        <c:crossAx val="284487160"/>
        <c:crosses val="autoZero"/>
        <c:auto val="1"/>
        <c:lblAlgn val="ctr"/>
        <c:lblOffset val="100"/>
        <c:noMultiLvlLbl val="0"/>
      </c:catAx>
      <c:valAx>
        <c:axId val="284487160"/>
        <c:scaling>
          <c:orientation val="minMax"/>
        </c:scaling>
        <c:delete val="1"/>
        <c:axPos val="b"/>
        <c:numFmt formatCode="0%" sourceLinked="1"/>
        <c:majorTickMark val="out"/>
        <c:minorTickMark val="none"/>
        <c:tickLblPos val="nextTo"/>
        <c:crossAx val="284486768"/>
        <c:crosses val="autoZero"/>
        <c:crossBetween val="between"/>
      </c:valAx>
    </c:plotArea>
    <c:legend>
      <c:legendPos val="b"/>
      <c:overlay val="0"/>
    </c:legend>
    <c:plotVisOnly val="1"/>
    <c:dispBlanksAs val="gap"/>
    <c:showDLblsOverMax val="0"/>
  </c:chart>
  <c:spPr>
    <a:ln>
      <a:noFill/>
    </a:ln>
  </c:spPr>
  <c:txPr>
    <a:bodyPr/>
    <a:lstStyle/>
    <a:p>
      <a:pPr>
        <a:defRPr>
          <a:latin typeface="Constantia" pitchFamily="18"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manualLayout>
          <c:layoutTarget val="inner"/>
          <c:xMode val="edge"/>
          <c:yMode val="edge"/>
          <c:x val="0.1518835859803245"/>
          <c:y val="4.569055036344756E-2"/>
          <c:w val="0.82574577054272835"/>
          <c:h val="0.81729479020601881"/>
        </c:manualLayout>
      </c:layout>
      <c:barChart>
        <c:barDir val="bar"/>
        <c:grouping val="percentStacked"/>
        <c:varyColors val="0"/>
        <c:ser>
          <c:idx val="0"/>
          <c:order val="0"/>
          <c:tx>
            <c:strRef>
              <c:f>'institucije grafikon'!$C$25</c:f>
              <c:strCache>
                <c:ptCount val="1"/>
                <c:pt idx="0">
                  <c:v>November 2011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'institucije grafikon'!$B$26:$B$29</c:f>
              <c:strCache>
                <c:ptCount val="4"/>
                <c:pt idx="0">
                  <c:v>Armed forces</c:v>
                </c:pt>
                <c:pt idx="1">
                  <c:v>President</c:v>
                </c:pt>
                <c:pt idx="2">
                  <c:v>Government</c:v>
                </c:pt>
                <c:pt idx="3">
                  <c:v>Parliament/legislature</c:v>
                </c:pt>
              </c:strCache>
            </c:strRef>
          </c:cat>
          <c:val>
            <c:numRef>
              <c:f>'institucije grafikon'!$C$26:$C$29</c:f>
              <c:numCache>
                <c:formatCode>0%</c:formatCode>
                <c:ptCount val="4"/>
                <c:pt idx="0">
                  <c:v>0.25</c:v>
                </c:pt>
                <c:pt idx="1">
                  <c:v>0.45</c:v>
                </c:pt>
                <c:pt idx="2">
                  <c:v>0.67000000000000104</c:v>
                </c:pt>
                <c:pt idx="3">
                  <c:v>0.63000000000000089</c:v>
                </c:pt>
              </c:numCache>
            </c:numRef>
          </c:val>
        </c:ser>
        <c:ser>
          <c:idx val="1"/>
          <c:order val="1"/>
          <c:tx>
            <c:strRef>
              <c:f>'institucije grafikon'!$D$25</c:f>
              <c:strCache>
                <c:ptCount val="1"/>
                <c:pt idx="0">
                  <c:v>June 2012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'institucije grafikon'!$B$26:$B$29</c:f>
              <c:strCache>
                <c:ptCount val="4"/>
                <c:pt idx="0">
                  <c:v>Armed forces</c:v>
                </c:pt>
                <c:pt idx="1">
                  <c:v>President</c:v>
                </c:pt>
                <c:pt idx="2">
                  <c:v>Government</c:v>
                </c:pt>
                <c:pt idx="3">
                  <c:v>Parliament/legislature</c:v>
                </c:pt>
              </c:strCache>
            </c:strRef>
          </c:cat>
          <c:val>
            <c:numRef>
              <c:f>'institucije grafikon'!$D$26:$D$29</c:f>
              <c:numCache>
                <c:formatCode>0%</c:formatCode>
                <c:ptCount val="4"/>
                <c:pt idx="0">
                  <c:v>0.32000000000000045</c:v>
                </c:pt>
                <c:pt idx="1">
                  <c:v>0.47000000000000008</c:v>
                </c:pt>
                <c:pt idx="2">
                  <c:v>0.69000000000000061</c:v>
                </c:pt>
                <c:pt idx="3">
                  <c:v>0.65000000000000102</c:v>
                </c:pt>
              </c:numCache>
            </c:numRef>
          </c:val>
        </c:ser>
        <c:ser>
          <c:idx val="2"/>
          <c:order val="2"/>
          <c:tx>
            <c:strRef>
              <c:f>'institucije grafikon'!$E$25</c:f>
              <c:strCache>
                <c:ptCount val="1"/>
                <c:pt idx="0">
                  <c:v>December 2012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'institucije grafikon'!$B$26:$B$29</c:f>
              <c:strCache>
                <c:ptCount val="4"/>
                <c:pt idx="0">
                  <c:v>Armed forces</c:v>
                </c:pt>
                <c:pt idx="1">
                  <c:v>President</c:v>
                </c:pt>
                <c:pt idx="2">
                  <c:v>Government</c:v>
                </c:pt>
                <c:pt idx="3">
                  <c:v>Parliament/legislature</c:v>
                </c:pt>
              </c:strCache>
            </c:strRef>
          </c:cat>
          <c:val>
            <c:numRef>
              <c:f>'institucije grafikon'!$E$26:$E$29</c:f>
              <c:numCache>
                <c:formatCode>0%</c:formatCode>
                <c:ptCount val="4"/>
                <c:pt idx="0">
                  <c:v>0.13</c:v>
                </c:pt>
                <c:pt idx="1">
                  <c:v>0.24000000000000019</c:v>
                </c:pt>
                <c:pt idx="2">
                  <c:v>0.47000000000000008</c:v>
                </c:pt>
                <c:pt idx="3">
                  <c:v>0.44</c:v>
                </c:pt>
              </c:numCache>
            </c:numRef>
          </c:val>
        </c:ser>
        <c:ser>
          <c:idx val="3"/>
          <c:order val="3"/>
          <c:tx>
            <c:strRef>
              <c:f>'institucije grafikon'!$F$25</c:f>
              <c:strCache>
                <c:ptCount val="1"/>
                <c:pt idx="0">
                  <c:v>June 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'institucije grafikon'!$B$26:$B$29</c:f>
              <c:strCache>
                <c:ptCount val="4"/>
                <c:pt idx="0">
                  <c:v>Armed forces</c:v>
                </c:pt>
                <c:pt idx="1">
                  <c:v>President</c:v>
                </c:pt>
                <c:pt idx="2">
                  <c:v>Government</c:v>
                </c:pt>
                <c:pt idx="3">
                  <c:v>Parliament/legislature</c:v>
                </c:pt>
              </c:strCache>
            </c:strRef>
          </c:cat>
          <c:val>
            <c:numRef>
              <c:f>'institucije grafikon'!$F$26:$F$29</c:f>
              <c:numCache>
                <c:formatCode>0%</c:formatCode>
                <c:ptCount val="4"/>
                <c:pt idx="0">
                  <c:v>0.16</c:v>
                </c:pt>
                <c:pt idx="1">
                  <c:v>0.29000000000000031</c:v>
                </c:pt>
                <c:pt idx="2">
                  <c:v>0.47000000000000008</c:v>
                </c:pt>
                <c:pt idx="3">
                  <c:v>0.48000000000000032</c:v>
                </c:pt>
              </c:numCache>
            </c:numRef>
          </c:val>
        </c:ser>
        <c:ser>
          <c:idx val="4"/>
          <c:order val="4"/>
          <c:tx>
            <c:strRef>
              <c:f>'institucije grafikon'!$G$25</c:f>
              <c:strCache>
                <c:ptCount val="1"/>
                <c:pt idx="0">
                  <c:v>December 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'institucije grafikon'!$B$26:$B$29</c:f>
              <c:strCache>
                <c:ptCount val="4"/>
                <c:pt idx="0">
                  <c:v>Armed forces</c:v>
                </c:pt>
                <c:pt idx="1">
                  <c:v>President</c:v>
                </c:pt>
                <c:pt idx="2">
                  <c:v>Government</c:v>
                </c:pt>
                <c:pt idx="3">
                  <c:v>Parliament/legislature</c:v>
                </c:pt>
              </c:strCache>
            </c:strRef>
          </c:cat>
          <c:val>
            <c:numRef>
              <c:f>'institucije grafikon'!$G$26:$G$29</c:f>
              <c:numCache>
                <c:formatCode>0%</c:formatCode>
                <c:ptCount val="4"/>
                <c:pt idx="0">
                  <c:v>0.2</c:v>
                </c:pt>
                <c:pt idx="1">
                  <c:v>0.35000000000000031</c:v>
                </c:pt>
                <c:pt idx="2">
                  <c:v>0.56999999999999995</c:v>
                </c:pt>
                <c:pt idx="3">
                  <c:v>0.58000000000000007</c:v>
                </c:pt>
              </c:numCache>
            </c:numRef>
          </c:val>
        </c:ser>
        <c:ser>
          <c:idx val="5"/>
          <c:order val="5"/>
          <c:tx>
            <c:strRef>
              <c:f>'institucije grafikon'!$H$25</c:f>
              <c:strCache>
                <c:ptCount val="1"/>
                <c:pt idx="0">
                  <c:v>July 2014</c:v>
                </c:pt>
              </c:strCache>
            </c:strRef>
          </c:tx>
          <c:spPr>
            <a:solidFill>
              <a:srgbClr val="F79646">
                <a:lumMod val="50000"/>
              </a:srgbClr>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'institucije grafikon'!$B$26:$B$29</c:f>
              <c:strCache>
                <c:ptCount val="4"/>
                <c:pt idx="0">
                  <c:v>Armed forces</c:v>
                </c:pt>
                <c:pt idx="1">
                  <c:v>President</c:v>
                </c:pt>
                <c:pt idx="2">
                  <c:v>Government</c:v>
                </c:pt>
                <c:pt idx="3">
                  <c:v>Parliament/legislature</c:v>
                </c:pt>
              </c:strCache>
            </c:strRef>
          </c:cat>
          <c:val>
            <c:numRef>
              <c:f>'institucije grafikon'!$H$26:$H$29</c:f>
              <c:numCache>
                <c:formatCode>0%</c:formatCode>
                <c:ptCount val="4"/>
                <c:pt idx="0">
                  <c:v>0.16</c:v>
                </c:pt>
                <c:pt idx="1">
                  <c:v>0.31000000000000039</c:v>
                </c:pt>
                <c:pt idx="2">
                  <c:v>0.45</c:v>
                </c:pt>
                <c:pt idx="3">
                  <c:v>0.49000000000000032</c:v>
                </c:pt>
              </c:numCache>
            </c:numRef>
          </c:val>
        </c:ser>
        <c:dLbls>
          <c:showLegendKey val="0"/>
          <c:showVal val="0"/>
          <c:showCatName val="0"/>
          <c:showSerName val="0"/>
          <c:showPercent val="0"/>
          <c:showBubbleSize val="0"/>
        </c:dLbls>
        <c:gapWidth val="150"/>
        <c:overlap val="100"/>
        <c:axId val="284488336"/>
        <c:axId val="284488728"/>
      </c:barChart>
      <c:catAx>
        <c:axId val="284488336"/>
        <c:scaling>
          <c:orientation val="minMax"/>
        </c:scaling>
        <c:delete val="0"/>
        <c:axPos val="l"/>
        <c:numFmt formatCode="General" sourceLinked="1"/>
        <c:majorTickMark val="out"/>
        <c:minorTickMark val="none"/>
        <c:tickLblPos val="nextTo"/>
        <c:txPr>
          <a:bodyPr rot="0" vert="horz"/>
          <a:lstStyle/>
          <a:p>
            <a:pPr>
              <a:defRPr/>
            </a:pPr>
            <a:endParaRPr lang="en-US"/>
          </a:p>
        </c:txPr>
        <c:crossAx val="284488728"/>
        <c:crosses val="autoZero"/>
        <c:auto val="1"/>
        <c:lblAlgn val="ctr"/>
        <c:lblOffset val="100"/>
        <c:noMultiLvlLbl val="0"/>
      </c:catAx>
      <c:valAx>
        <c:axId val="284488728"/>
        <c:scaling>
          <c:orientation val="minMax"/>
        </c:scaling>
        <c:delete val="1"/>
        <c:axPos val="b"/>
        <c:numFmt formatCode="0%" sourceLinked="1"/>
        <c:majorTickMark val="out"/>
        <c:minorTickMark val="none"/>
        <c:tickLblPos val="nextTo"/>
        <c:crossAx val="284488336"/>
        <c:crosses val="autoZero"/>
        <c:crossBetween val="between"/>
      </c:valAx>
    </c:plotArea>
    <c:legend>
      <c:legendPos val="b"/>
      <c:overlay val="0"/>
    </c:legend>
    <c:plotVisOnly val="1"/>
    <c:dispBlanksAs val="gap"/>
    <c:showDLblsOverMax val="0"/>
  </c:chart>
  <c:spPr>
    <a:ln>
      <a:noFill/>
    </a:ln>
  </c:spPr>
  <c:txPr>
    <a:bodyPr/>
    <a:lstStyle/>
    <a:p>
      <a:pPr>
        <a:defRPr sz="900">
          <a:latin typeface="Constantia" pitchFamily="18"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manualLayout>
          <c:layoutTarget val="inner"/>
          <c:xMode val="edge"/>
          <c:yMode val="edge"/>
          <c:x val="0.15188358598032456"/>
          <c:y val="4.569055036344756E-2"/>
          <c:w val="0.80577073933174082"/>
          <c:h val="0.82107691084069045"/>
        </c:manualLayout>
      </c:layout>
      <c:barChart>
        <c:barDir val="bar"/>
        <c:grouping val="percentStacked"/>
        <c:varyColors val="0"/>
        <c:ser>
          <c:idx val="0"/>
          <c:order val="0"/>
          <c:tx>
            <c:strRef>
              <c:f>'institucije grafikon'!$C$51</c:f>
              <c:strCache>
                <c:ptCount val="1"/>
                <c:pt idx="0">
                  <c:v>November 2011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'institucije grafikon'!$B$52:$B$62</c:f>
              <c:strCache>
                <c:ptCount val="11"/>
                <c:pt idx="0">
                  <c:v>Religious organisations</c:v>
                </c:pt>
                <c:pt idx="1">
                  <c:v>NGOs</c:v>
                </c:pt>
                <c:pt idx="2">
                  <c:v>Public utilities</c:v>
                </c:pt>
                <c:pt idx="3">
                  <c:v>Banks/Financial institutions</c:v>
                </c:pt>
                <c:pt idx="4">
                  <c:v>Businesses/Private sector</c:v>
                </c:pt>
                <c:pt idx="5">
                  <c:v>Cadastre</c:v>
                </c:pt>
                <c:pt idx="6">
                  <c:v>International aid programmes and donations</c:v>
                </c:pt>
                <c:pt idx="7">
                  <c:v>Education</c:v>
                </c:pt>
                <c:pt idx="8">
                  <c:v>Tax authority</c:v>
                </c:pt>
                <c:pt idx="9">
                  <c:v>Municipal administration</c:v>
                </c:pt>
                <c:pt idx="10">
                  <c:v>The media</c:v>
                </c:pt>
              </c:strCache>
            </c:strRef>
          </c:cat>
          <c:val>
            <c:numRef>
              <c:f>'institucije grafikon'!$C$52:$C$62</c:f>
              <c:numCache>
                <c:formatCode>0%</c:formatCode>
                <c:ptCount val="11"/>
                <c:pt idx="0">
                  <c:v>0.28000000000000008</c:v>
                </c:pt>
                <c:pt idx="1">
                  <c:v>0.36000000000000032</c:v>
                </c:pt>
                <c:pt idx="2">
                  <c:v>0.36000000000000032</c:v>
                </c:pt>
                <c:pt idx="3">
                  <c:v>0.49000000000000032</c:v>
                </c:pt>
                <c:pt idx="4">
                  <c:v>0.49000000000000032</c:v>
                </c:pt>
                <c:pt idx="5">
                  <c:v>0.45</c:v>
                </c:pt>
                <c:pt idx="6">
                  <c:v>0.52</c:v>
                </c:pt>
                <c:pt idx="7">
                  <c:v>0.52</c:v>
                </c:pt>
                <c:pt idx="8">
                  <c:v>0.5</c:v>
                </c:pt>
                <c:pt idx="9">
                  <c:v>0.41000000000000031</c:v>
                </c:pt>
                <c:pt idx="10">
                  <c:v>0.54</c:v>
                </c:pt>
              </c:numCache>
            </c:numRef>
          </c:val>
        </c:ser>
        <c:ser>
          <c:idx val="1"/>
          <c:order val="1"/>
          <c:tx>
            <c:strRef>
              <c:f>'institucije grafikon'!$D$51</c:f>
              <c:strCache>
                <c:ptCount val="1"/>
                <c:pt idx="0">
                  <c:v>June 2012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'institucije grafikon'!$B$52:$B$62</c:f>
              <c:strCache>
                <c:ptCount val="11"/>
                <c:pt idx="0">
                  <c:v>Religious organisations</c:v>
                </c:pt>
                <c:pt idx="1">
                  <c:v>NGOs</c:v>
                </c:pt>
                <c:pt idx="2">
                  <c:v>Public utilities</c:v>
                </c:pt>
                <c:pt idx="3">
                  <c:v>Banks/Financial institutions</c:v>
                </c:pt>
                <c:pt idx="4">
                  <c:v>Businesses/Private sector</c:v>
                </c:pt>
                <c:pt idx="5">
                  <c:v>Cadastre</c:v>
                </c:pt>
                <c:pt idx="6">
                  <c:v>International aid programmes and donations</c:v>
                </c:pt>
                <c:pt idx="7">
                  <c:v>Education</c:v>
                </c:pt>
                <c:pt idx="8">
                  <c:v>Tax authority</c:v>
                </c:pt>
                <c:pt idx="9">
                  <c:v>Municipal administration</c:v>
                </c:pt>
                <c:pt idx="10">
                  <c:v>The media</c:v>
                </c:pt>
              </c:strCache>
            </c:strRef>
          </c:cat>
          <c:val>
            <c:numRef>
              <c:f>'institucije grafikon'!$D$52:$D$62</c:f>
              <c:numCache>
                <c:formatCode>0%</c:formatCode>
                <c:ptCount val="11"/>
                <c:pt idx="0">
                  <c:v>0.30000000000000032</c:v>
                </c:pt>
                <c:pt idx="1">
                  <c:v>0.36000000000000032</c:v>
                </c:pt>
                <c:pt idx="2">
                  <c:v>0.36000000000000032</c:v>
                </c:pt>
                <c:pt idx="3">
                  <c:v>0.5</c:v>
                </c:pt>
                <c:pt idx="4">
                  <c:v>0.45</c:v>
                </c:pt>
                <c:pt idx="5">
                  <c:v>0.45</c:v>
                </c:pt>
                <c:pt idx="6">
                  <c:v>0.51</c:v>
                </c:pt>
                <c:pt idx="7">
                  <c:v>0.55000000000000004</c:v>
                </c:pt>
                <c:pt idx="8">
                  <c:v>0.49000000000000032</c:v>
                </c:pt>
                <c:pt idx="9">
                  <c:v>0.42000000000000032</c:v>
                </c:pt>
                <c:pt idx="10">
                  <c:v>0.55000000000000004</c:v>
                </c:pt>
              </c:numCache>
            </c:numRef>
          </c:val>
        </c:ser>
        <c:ser>
          <c:idx val="2"/>
          <c:order val="2"/>
          <c:tx>
            <c:strRef>
              <c:f>'institucije grafikon'!$E$51</c:f>
              <c:strCache>
                <c:ptCount val="1"/>
                <c:pt idx="0">
                  <c:v>December 2012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'institucije grafikon'!$B$52:$B$62</c:f>
              <c:strCache>
                <c:ptCount val="11"/>
                <c:pt idx="0">
                  <c:v>Religious organisations</c:v>
                </c:pt>
                <c:pt idx="1">
                  <c:v>NGOs</c:v>
                </c:pt>
                <c:pt idx="2">
                  <c:v>Public utilities</c:v>
                </c:pt>
                <c:pt idx="3">
                  <c:v>Banks/Financial institutions</c:v>
                </c:pt>
                <c:pt idx="4">
                  <c:v>Businesses/Private sector</c:v>
                </c:pt>
                <c:pt idx="5">
                  <c:v>Cadastre</c:v>
                </c:pt>
                <c:pt idx="6">
                  <c:v>International aid programmes and donations</c:v>
                </c:pt>
                <c:pt idx="7">
                  <c:v>Education</c:v>
                </c:pt>
                <c:pt idx="8">
                  <c:v>Tax authority</c:v>
                </c:pt>
                <c:pt idx="9">
                  <c:v>Municipal administration</c:v>
                </c:pt>
                <c:pt idx="10">
                  <c:v>The media</c:v>
                </c:pt>
              </c:strCache>
            </c:strRef>
          </c:cat>
          <c:val>
            <c:numRef>
              <c:f>'institucije grafikon'!$E$52:$E$62</c:f>
              <c:numCache>
                <c:formatCode>0%</c:formatCode>
                <c:ptCount val="11"/>
                <c:pt idx="0">
                  <c:v>0.22</c:v>
                </c:pt>
                <c:pt idx="1">
                  <c:v>0.27</c:v>
                </c:pt>
                <c:pt idx="2">
                  <c:v>0.35000000000000031</c:v>
                </c:pt>
                <c:pt idx="3">
                  <c:v>0.38000000000000045</c:v>
                </c:pt>
                <c:pt idx="4">
                  <c:v>0.41000000000000031</c:v>
                </c:pt>
                <c:pt idx="5">
                  <c:v>0.36000000000000032</c:v>
                </c:pt>
                <c:pt idx="6">
                  <c:v>0.38000000000000045</c:v>
                </c:pt>
                <c:pt idx="7">
                  <c:v>0.4</c:v>
                </c:pt>
                <c:pt idx="8">
                  <c:v>0.46</c:v>
                </c:pt>
                <c:pt idx="9">
                  <c:v>0.48000000000000032</c:v>
                </c:pt>
                <c:pt idx="10">
                  <c:v>0.49000000000000032</c:v>
                </c:pt>
              </c:numCache>
            </c:numRef>
          </c:val>
        </c:ser>
        <c:ser>
          <c:idx val="3"/>
          <c:order val="3"/>
          <c:tx>
            <c:strRef>
              <c:f>'institucije grafikon'!$F$51</c:f>
              <c:strCache>
                <c:ptCount val="1"/>
                <c:pt idx="0">
                  <c:v>June 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'institucije grafikon'!$B$52:$B$62</c:f>
              <c:strCache>
                <c:ptCount val="11"/>
                <c:pt idx="0">
                  <c:v>Religious organisations</c:v>
                </c:pt>
                <c:pt idx="1">
                  <c:v>NGOs</c:v>
                </c:pt>
                <c:pt idx="2">
                  <c:v>Public utilities</c:v>
                </c:pt>
                <c:pt idx="3">
                  <c:v>Banks/Financial institutions</c:v>
                </c:pt>
                <c:pt idx="4">
                  <c:v>Businesses/Private sector</c:v>
                </c:pt>
                <c:pt idx="5">
                  <c:v>Cadastre</c:v>
                </c:pt>
                <c:pt idx="6">
                  <c:v>International aid programmes and donations</c:v>
                </c:pt>
                <c:pt idx="7">
                  <c:v>Education</c:v>
                </c:pt>
                <c:pt idx="8">
                  <c:v>Tax authority</c:v>
                </c:pt>
                <c:pt idx="9">
                  <c:v>Municipal administration</c:v>
                </c:pt>
                <c:pt idx="10">
                  <c:v>The media</c:v>
                </c:pt>
              </c:strCache>
            </c:strRef>
          </c:cat>
          <c:val>
            <c:numRef>
              <c:f>'institucije grafikon'!$F$52:$F$62</c:f>
              <c:numCache>
                <c:formatCode>0%</c:formatCode>
                <c:ptCount val="11"/>
                <c:pt idx="0">
                  <c:v>0.30000000000000032</c:v>
                </c:pt>
                <c:pt idx="1">
                  <c:v>0.35000000000000031</c:v>
                </c:pt>
                <c:pt idx="2">
                  <c:v>0.32000000000000045</c:v>
                </c:pt>
                <c:pt idx="3">
                  <c:v>0.42000000000000032</c:v>
                </c:pt>
                <c:pt idx="4">
                  <c:v>0.41000000000000031</c:v>
                </c:pt>
                <c:pt idx="5">
                  <c:v>0.34</c:v>
                </c:pt>
                <c:pt idx="6">
                  <c:v>0.44</c:v>
                </c:pt>
                <c:pt idx="7">
                  <c:v>0.46</c:v>
                </c:pt>
                <c:pt idx="8">
                  <c:v>0.44</c:v>
                </c:pt>
                <c:pt idx="9">
                  <c:v>0.45</c:v>
                </c:pt>
                <c:pt idx="10">
                  <c:v>0.49000000000000032</c:v>
                </c:pt>
              </c:numCache>
            </c:numRef>
          </c:val>
        </c:ser>
        <c:ser>
          <c:idx val="4"/>
          <c:order val="4"/>
          <c:tx>
            <c:strRef>
              <c:f>'institucije grafikon'!$G$51</c:f>
              <c:strCache>
                <c:ptCount val="1"/>
                <c:pt idx="0">
                  <c:v>December 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'institucije grafikon'!$B$52:$B$62</c:f>
              <c:strCache>
                <c:ptCount val="11"/>
                <c:pt idx="0">
                  <c:v>Religious organisations</c:v>
                </c:pt>
                <c:pt idx="1">
                  <c:v>NGOs</c:v>
                </c:pt>
                <c:pt idx="2">
                  <c:v>Public utilities</c:v>
                </c:pt>
                <c:pt idx="3">
                  <c:v>Banks/Financial institutions</c:v>
                </c:pt>
                <c:pt idx="4">
                  <c:v>Businesses/Private sector</c:v>
                </c:pt>
                <c:pt idx="5">
                  <c:v>Cadastre</c:v>
                </c:pt>
                <c:pt idx="6">
                  <c:v>International aid programmes and donations</c:v>
                </c:pt>
                <c:pt idx="7">
                  <c:v>Education</c:v>
                </c:pt>
                <c:pt idx="8">
                  <c:v>Tax authority</c:v>
                </c:pt>
                <c:pt idx="9">
                  <c:v>Municipal administration</c:v>
                </c:pt>
                <c:pt idx="10">
                  <c:v>The media</c:v>
                </c:pt>
              </c:strCache>
            </c:strRef>
          </c:cat>
          <c:val>
            <c:numRef>
              <c:f>'institucije grafikon'!$G$52:$G$62</c:f>
              <c:numCache>
                <c:formatCode>0%</c:formatCode>
                <c:ptCount val="11"/>
                <c:pt idx="0">
                  <c:v>0.31000000000000039</c:v>
                </c:pt>
                <c:pt idx="1">
                  <c:v>0.36000000000000032</c:v>
                </c:pt>
                <c:pt idx="2">
                  <c:v>0.4</c:v>
                </c:pt>
                <c:pt idx="3">
                  <c:v>0.4</c:v>
                </c:pt>
                <c:pt idx="4">
                  <c:v>0.43000000000000038</c:v>
                </c:pt>
                <c:pt idx="5">
                  <c:v>0.46</c:v>
                </c:pt>
                <c:pt idx="6">
                  <c:v>0.46</c:v>
                </c:pt>
                <c:pt idx="7">
                  <c:v>0.5</c:v>
                </c:pt>
                <c:pt idx="8">
                  <c:v>0.51</c:v>
                </c:pt>
                <c:pt idx="9">
                  <c:v>0.55000000000000004</c:v>
                </c:pt>
                <c:pt idx="10">
                  <c:v>0.55000000000000004</c:v>
                </c:pt>
              </c:numCache>
            </c:numRef>
          </c:val>
        </c:ser>
        <c:ser>
          <c:idx val="5"/>
          <c:order val="5"/>
          <c:tx>
            <c:strRef>
              <c:f>'institucije grafikon'!$H$51</c:f>
              <c:strCache>
                <c:ptCount val="1"/>
                <c:pt idx="0">
                  <c:v>July 2014</c:v>
                </c:pt>
              </c:strCache>
            </c:strRef>
          </c:tx>
          <c:spPr>
            <a:solidFill>
              <a:srgbClr val="F79646">
                <a:lumMod val="50000"/>
              </a:srgbClr>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'institucije grafikon'!$B$52:$B$62</c:f>
              <c:strCache>
                <c:ptCount val="11"/>
                <c:pt idx="0">
                  <c:v>Religious organisations</c:v>
                </c:pt>
                <c:pt idx="1">
                  <c:v>NGOs</c:v>
                </c:pt>
                <c:pt idx="2">
                  <c:v>Public utilities</c:v>
                </c:pt>
                <c:pt idx="3">
                  <c:v>Banks/Financial institutions</c:v>
                </c:pt>
                <c:pt idx="4">
                  <c:v>Businesses/Private sector</c:v>
                </c:pt>
                <c:pt idx="5">
                  <c:v>Cadastre</c:v>
                </c:pt>
                <c:pt idx="6">
                  <c:v>International aid programmes and donations</c:v>
                </c:pt>
                <c:pt idx="7">
                  <c:v>Education</c:v>
                </c:pt>
                <c:pt idx="8">
                  <c:v>Tax authority</c:v>
                </c:pt>
                <c:pt idx="9">
                  <c:v>Municipal administration</c:v>
                </c:pt>
                <c:pt idx="10">
                  <c:v>The media</c:v>
                </c:pt>
              </c:strCache>
            </c:strRef>
          </c:cat>
          <c:val>
            <c:numRef>
              <c:f>'institucije grafikon'!$H$52:$H$62</c:f>
              <c:numCache>
                <c:formatCode>0%</c:formatCode>
                <c:ptCount val="11"/>
                <c:pt idx="0">
                  <c:v>0.27</c:v>
                </c:pt>
                <c:pt idx="1">
                  <c:v>0.27</c:v>
                </c:pt>
                <c:pt idx="2">
                  <c:v>0.34</c:v>
                </c:pt>
                <c:pt idx="3">
                  <c:v>0.37000000000000038</c:v>
                </c:pt>
                <c:pt idx="4">
                  <c:v>0.42000000000000032</c:v>
                </c:pt>
                <c:pt idx="5">
                  <c:v>0.36000000000000032</c:v>
                </c:pt>
                <c:pt idx="6">
                  <c:v>0.4</c:v>
                </c:pt>
                <c:pt idx="7">
                  <c:v>0.53</c:v>
                </c:pt>
                <c:pt idx="8">
                  <c:v>0.47000000000000008</c:v>
                </c:pt>
                <c:pt idx="9">
                  <c:v>0.43000000000000038</c:v>
                </c:pt>
                <c:pt idx="10">
                  <c:v>0.53</c:v>
                </c:pt>
              </c:numCache>
            </c:numRef>
          </c:val>
        </c:ser>
        <c:dLbls>
          <c:showLegendKey val="0"/>
          <c:showVal val="0"/>
          <c:showCatName val="0"/>
          <c:showSerName val="0"/>
          <c:showPercent val="0"/>
          <c:showBubbleSize val="0"/>
        </c:dLbls>
        <c:gapWidth val="150"/>
        <c:overlap val="100"/>
        <c:axId val="284489512"/>
        <c:axId val="284489904"/>
      </c:barChart>
      <c:catAx>
        <c:axId val="284489512"/>
        <c:scaling>
          <c:orientation val="minMax"/>
        </c:scaling>
        <c:delete val="0"/>
        <c:axPos val="l"/>
        <c:numFmt formatCode="General" sourceLinked="1"/>
        <c:majorTickMark val="out"/>
        <c:minorTickMark val="none"/>
        <c:tickLblPos val="nextTo"/>
        <c:txPr>
          <a:bodyPr rot="0" vert="horz"/>
          <a:lstStyle/>
          <a:p>
            <a:pPr>
              <a:defRPr sz="700"/>
            </a:pPr>
            <a:endParaRPr lang="en-US"/>
          </a:p>
        </c:txPr>
        <c:crossAx val="284489904"/>
        <c:crosses val="autoZero"/>
        <c:auto val="1"/>
        <c:lblAlgn val="ctr"/>
        <c:lblOffset val="100"/>
        <c:noMultiLvlLbl val="0"/>
      </c:catAx>
      <c:valAx>
        <c:axId val="284489904"/>
        <c:scaling>
          <c:orientation val="minMax"/>
        </c:scaling>
        <c:delete val="1"/>
        <c:axPos val="b"/>
        <c:numFmt formatCode="0%" sourceLinked="1"/>
        <c:majorTickMark val="out"/>
        <c:minorTickMark val="none"/>
        <c:tickLblPos val="nextTo"/>
        <c:crossAx val="284489512"/>
        <c:crosses val="autoZero"/>
        <c:crossBetween val="between"/>
      </c:valAx>
    </c:plotArea>
    <c:legend>
      <c:legendPos val="b"/>
      <c:layout>
        <c:manualLayout>
          <c:xMode val="edge"/>
          <c:yMode val="edge"/>
          <c:x val="9.0000855336441032E-2"/>
          <c:y val="0.91217874280866407"/>
          <c:w val="0.84430374550682608"/>
          <c:h val="6.088523025530912E-2"/>
        </c:manualLayout>
      </c:layout>
      <c:overlay val="0"/>
      <c:txPr>
        <a:bodyPr/>
        <a:lstStyle/>
        <a:p>
          <a:pPr>
            <a:defRPr sz="900"/>
          </a:pPr>
          <a:endParaRPr lang="en-US"/>
        </a:p>
      </c:txPr>
    </c:legend>
    <c:plotVisOnly val="1"/>
    <c:dispBlanksAs val="gap"/>
    <c:showDLblsOverMax val="0"/>
  </c:chart>
  <c:spPr>
    <a:ln>
      <a:noFill/>
    </a:ln>
  </c:spPr>
  <c:txPr>
    <a:bodyPr/>
    <a:lstStyle/>
    <a:p>
      <a:pPr>
        <a:defRPr>
          <a:latin typeface="Constantia" pitchFamily="18"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barChart>
        <c:barDir val="bar"/>
        <c:grouping val="clustered"/>
        <c:varyColors val="0"/>
        <c:ser>
          <c:idx val="0"/>
          <c:order val="0"/>
          <c:tx>
            <c:strRef>
              <c:f>'grafikoni II'!$C$3</c:f>
              <c:strCache>
                <c:ptCount val="1"/>
                <c:pt idx="0">
                  <c:v>November 2011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II'!$B$4:$B$11</c:f>
              <c:strCache>
                <c:ptCount val="8"/>
                <c:pt idx="0">
                  <c:v>Lack of venues to report corruption</c:v>
                </c:pt>
                <c:pt idx="1">
                  <c:v>Citizens’ passivity</c:v>
                </c:pt>
                <c:pt idx="2">
                  <c:v>Citizens’ partial or complete lack of knowledge of their rights</c:v>
                </c:pt>
                <c:pt idx="3">
                  <c:v>Inadequate legislation and penalties for corruption (e.g. excessively mild penalties, etc.)</c:v>
                </c:pt>
                <c:pt idx="4">
                  <c:v>Lack of willingness on the part of political leaders to tackle corruption</c:v>
                </c:pt>
                <c:pt idx="5">
                  <c:v>Pervasive practice of solving problems by using personal connections in avoidance of legislation</c:v>
                </c:pt>
                <c:pt idx="6">
                  <c:v>Widespread corruption in law enforcement bodies</c:v>
                </c:pt>
                <c:pt idx="7">
                  <c:v>Inadequate oversight of public authorities</c:v>
                </c:pt>
              </c:strCache>
            </c:strRef>
          </c:cat>
          <c:val>
            <c:numRef>
              <c:f>'grafikoni II'!$C$4:$C$11</c:f>
              <c:numCache>
                <c:formatCode>0%</c:formatCode>
                <c:ptCount val="8"/>
                <c:pt idx="0">
                  <c:v>0.11</c:v>
                </c:pt>
                <c:pt idx="1">
                  <c:v>0.2</c:v>
                </c:pt>
                <c:pt idx="2">
                  <c:v>0.17</c:v>
                </c:pt>
                <c:pt idx="3">
                  <c:v>0.29000000000000031</c:v>
                </c:pt>
                <c:pt idx="4">
                  <c:v>0.25</c:v>
                </c:pt>
                <c:pt idx="5">
                  <c:v>0.31000000000000039</c:v>
                </c:pt>
                <c:pt idx="6">
                  <c:v>0.32000000000000045</c:v>
                </c:pt>
                <c:pt idx="7">
                  <c:v>0.47000000000000008</c:v>
                </c:pt>
              </c:numCache>
            </c:numRef>
          </c:val>
        </c:ser>
        <c:ser>
          <c:idx val="1"/>
          <c:order val="1"/>
          <c:tx>
            <c:strRef>
              <c:f>'grafikoni II'!$D$3</c:f>
              <c:strCache>
                <c:ptCount val="1"/>
                <c:pt idx="0">
                  <c:v>June 2012</c:v>
                </c:pt>
              </c:strCache>
            </c:strRef>
          </c:tx>
          <c:invertIfNegative val="0"/>
          <c:dLbls>
            <c:dLbl>
              <c:idx val="6"/>
              <c:layout>
                <c:manualLayout>
                  <c:x val="8.8244311672655458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II'!$B$4:$B$11</c:f>
              <c:strCache>
                <c:ptCount val="8"/>
                <c:pt idx="0">
                  <c:v>Lack of venues to report corruption</c:v>
                </c:pt>
                <c:pt idx="1">
                  <c:v>Citizens’ passivity</c:v>
                </c:pt>
                <c:pt idx="2">
                  <c:v>Citizens’ partial or complete lack of knowledge of their rights</c:v>
                </c:pt>
                <c:pt idx="3">
                  <c:v>Inadequate legislation and penalties for corruption (e.g. excessively mild penalties, etc.)</c:v>
                </c:pt>
                <c:pt idx="4">
                  <c:v>Lack of willingness on the part of political leaders to tackle corruption</c:v>
                </c:pt>
                <c:pt idx="5">
                  <c:v>Pervasive practice of solving problems by using personal connections in avoidance of legislation</c:v>
                </c:pt>
                <c:pt idx="6">
                  <c:v>Widespread corruption in law enforcement bodies</c:v>
                </c:pt>
                <c:pt idx="7">
                  <c:v>Inadequate oversight of public authorities</c:v>
                </c:pt>
              </c:strCache>
            </c:strRef>
          </c:cat>
          <c:val>
            <c:numRef>
              <c:f>'grafikoni II'!$D$4:$D$11</c:f>
              <c:numCache>
                <c:formatCode>0%</c:formatCode>
                <c:ptCount val="8"/>
                <c:pt idx="0">
                  <c:v>7.0000000000000021E-2</c:v>
                </c:pt>
                <c:pt idx="1">
                  <c:v>0.21000000000000019</c:v>
                </c:pt>
                <c:pt idx="2">
                  <c:v>0.14000000000000001</c:v>
                </c:pt>
                <c:pt idx="3">
                  <c:v>0.25</c:v>
                </c:pt>
                <c:pt idx="4">
                  <c:v>0.33000000000000052</c:v>
                </c:pt>
                <c:pt idx="5">
                  <c:v>0.37000000000000038</c:v>
                </c:pt>
                <c:pt idx="6">
                  <c:v>0.35000000000000031</c:v>
                </c:pt>
                <c:pt idx="7">
                  <c:v>0.53</c:v>
                </c:pt>
              </c:numCache>
            </c:numRef>
          </c:val>
        </c:ser>
        <c:ser>
          <c:idx val="2"/>
          <c:order val="2"/>
          <c:tx>
            <c:strRef>
              <c:f>'grafikoni II'!$E$3</c:f>
              <c:strCache>
                <c:ptCount val="1"/>
                <c:pt idx="0">
                  <c:v>December 2012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II'!$B$4:$B$11</c:f>
              <c:strCache>
                <c:ptCount val="8"/>
                <c:pt idx="0">
                  <c:v>Lack of venues to report corruption</c:v>
                </c:pt>
                <c:pt idx="1">
                  <c:v>Citizens’ passivity</c:v>
                </c:pt>
                <c:pt idx="2">
                  <c:v>Citizens’ partial or complete lack of knowledge of their rights</c:v>
                </c:pt>
                <c:pt idx="3">
                  <c:v>Inadequate legislation and penalties for corruption (e.g. excessively mild penalties, etc.)</c:v>
                </c:pt>
                <c:pt idx="4">
                  <c:v>Lack of willingness on the part of political leaders to tackle corruption</c:v>
                </c:pt>
                <c:pt idx="5">
                  <c:v>Pervasive practice of solving problems by using personal connections in avoidance of legislation</c:v>
                </c:pt>
                <c:pt idx="6">
                  <c:v>Widespread corruption in law enforcement bodies</c:v>
                </c:pt>
                <c:pt idx="7">
                  <c:v>Inadequate oversight of public authorities</c:v>
                </c:pt>
              </c:strCache>
            </c:strRef>
          </c:cat>
          <c:val>
            <c:numRef>
              <c:f>'grafikoni II'!$E$4:$E$11</c:f>
              <c:numCache>
                <c:formatCode>0%</c:formatCode>
                <c:ptCount val="8"/>
                <c:pt idx="0">
                  <c:v>7.0000000000000021E-2</c:v>
                </c:pt>
                <c:pt idx="1">
                  <c:v>0.2</c:v>
                </c:pt>
                <c:pt idx="2">
                  <c:v>0.18000000000000019</c:v>
                </c:pt>
                <c:pt idx="3">
                  <c:v>0.27</c:v>
                </c:pt>
                <c:pt idx="4">
                  <c:v>0.27</c:v>
                </c:pt>
                <c:pt idx="5">
                  <c:v>0.30000000000000032</c:v>
                </c:pt>
                <c:pt idx="6">
                  <c:v>0.34</c:v>
                </c:pt>
                <c:pt idx="7">
                  <c:v>0.42000000000000032</c:v>
                </c:pt>
              </c:numCache>
            </c:numRef>
          </c:val>
        </c:ser>
        <c:ser>
          <c:idx val="3"/>
          <c:order val="3"/>
          <c:tx>
            <c:strRef>
              <c:f>'grafikoni II'!$F$3</c:f>
              <c:strCache>
                <c:ptCount val="1"/>
                <c:pt idx="0">
                  <c:v>June 2013</c:v>
                </c:pt>
              </c:strCache>
            </c:strRef>
          </c:tx>
          <c:invertIfNegative val="0"/>
          <c:dLbls>
            <c:dLbl>
              <c:idx val="4"/>
              <c:layout>
                <c:manualLayout>
                  <c:x val="2.2061077918163897E-2"/>
                  <c:y val="-2.5254125955963443E-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II'!$B$4:$B$11</c:f>
              <c:strCache>
                <c:ptCount val="8"/>
                <c:pt idx="0">
                  <c:v>Lack of venues to report corruption</c:v>
                </c:pt>
                <c:pt idx="1">
                  <c:v>Citizens’ passivity</c:v>
                </c:pt>
                <c:pt idx="2">
                  <c:v>Citizens’ partial or complete lack of knowledge of their rights</c:v>
                </c:pt>
                <c:pt idx="3">
                  <c:v>Inadequate legislation and penalties for corruption (e.g. excessively mild penalties, etc.)</c:v>
                </c:pt>
                <c:pt idx="4">
                  <c:v>Lack of willingness on the part of political leaders to tackle corruption</c:v>
                </c:pt>
                <c:pt idx="5">
                  <c:v>Pervasive practice of solving problems by using personal connections in avoidance of legislation</c:v>
                </c:pt>
                <c:pt idx="6">
                  <c:v>Widespread corruption in law enforcement bodies</c:v>
                </c:pt>
                <c:pt idx="7">
                  <c:v>Inadequate oversight of public authorities</c:v>
                </c:pt>
              </c:strCache>
            </c:strRef>
          </c:cat>
          <c:val>
            <c:numRef>
              <c:f>'grafikoni II'!$F$4:$F$11</c:f>
              <c:numCache>
                <c:formatCode>0%</c:formatCode>
                <c:ptCount val="8"/>
                <c:pt idx="0">
                  <c:v>0.05</c:v>
                </c:pt>
                <c:pt idx="1">
                  <c:v>0.15000000000000019</c:v>
                </c:pt>
                <c:pt idx="2">
                  <c:v>0.21000000000000019</c:v>
                </c:pt>
                <c:pt idx="3">
                  <c:v>0.23</c:v>
                </c:pt>
                <c:pt idx="4">
                  <c:v>0.28000000000000008</c:v>
                </c:pt>
                <c:pt idx="5">
                  <c:v>0.29000000000000031</c:v>
                </c:pt>
                <c:pt idx="6">
                  <c:v>0.30000000000000032</c:v>
                </c:pt>
                <c:pt idx="7">
                  <c:v>0.42000000000000032</c:v>
                </c:pt>
              </c:numCache>
            </c:numRef>
          </c:val>
        </c:ser>
        <c:ser>
          <c:idx val="4"/>
          <c:order val="4"/>
          <c:tx>
            <c:strRef>
              <c:f>'grafikoni II'!$G$3</c:f>
              <c:strCache>
                <c:ptCount val="1"/>
                <c:pt idx="0">
                  <c:v>December 2013</c:v>
                </c:pt>
              </c:strCache>
            </c:strRef>
          </c:tx>
          <c:invertIfNegative val="0"/>
          <c:dLbls>
            <c:dLbl>
              <c:idx val="4"/>
              <c:layout>
                <c:manualLayout>
                  <c:x val="-2.2061077918163904E-3"/>
                  <c:y val="-9.621821989222043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II'!$B$4:$B$11</c:f>
              <c:strCache>
                <c:ptCount val="8"/>
                <c:pt idx="0">
                  <c:v>Lack of venues to report corruption</c:v>
                </c:pt>
                <c:pt idx="1">
                  <c:v>Citizens’ passivity</c:v>
                </c:pt>
                <c:pt idx="2">
                  <c:v>Citizens’ partial or complete lack of knowledge of their rights</c:v>
                </c:pt>
                <c:pt idx="3">
                  <c:v>Inadequate legislation and penalties for corruption (e.g. excessively mild penalties, etc.)</c:v>
                </c:pt>
                <c:pt idx="4">
                  <c:v>Lack of willingness on the part of political leaders to tackle corruption</c:v>
                </c:pt>
                <c:pt idx="5">
                  <c:v>Pervasive practice of solving problems by using personal connections in avoidance of legislation</c:v>
                </c:pt>
                <c:pt idx="6">
                  <c:v>Widespread corruption in law enforcement bodies</c:v>
                </c:pt>
                <c:pt idx="7">
                  <c:v>Inadequate oversight of public authorities</c:v>
                </c:pt>
              </c:strCache>
            </c:strRef>
          </c:cat>
          <c:val>
            <c:numRef>
              <c:f>'grafikoni II'!$G$4:$G$11</c:f>
              <c:numCache>
                <c:formatCode>0%</c:formatCode>
                <c:ptCount val="8"/>
                <c:pt idx="0">
                  <c:v>0.1</c:v>
                </c:pt>
                <c:pt idx="1">
                  <c:v>0.18000000000000019</c:v>
                </c:pt>
                <c:pt idx="2">
                  <c:v>0.2</c:v>
                </c:pt>
                <c:pt idx="3">
                  <c:v>0.28000000000000008</c:v>
                </c:pt>
                <c:pt idx="4">
                  <c:v>0.30000000000000032</c:v>
                </c:pt>
                <c:pt idx="5">
                  <c:v>0.30000000000000032</c:v>
                </c:pt>
                <c:pt idx="6">
                  <c:v>0.31000000000000039</c:v>
                </c:pt>
                <c:pt idx="7">
                  <c:v>0.41000000000000031</c:v>
                </c:pt>
              </c:numCache>
            </c:numRef>
          </c:val>
        </c:ser>
        <c:ser>
          <c:idx val="5"/>
          <c:order val="5"/>
          <c:tx>
            <c:strRef>
              <c:f>'grafikoni II'!$H$3</c:f>
              <c:strCache>
                <c:ptCount val="1"/>
                <c:pt idx="0">
                  <c:v>July 2014</c:v>
                </c:pt>
              </c:strCache>
            </c:strRef>
          </c:tx>
          <c:spPr>
            <a:solidFill>
              <a:srgbClr val="F79646">
                <a:lumMod val="50000"/>
              </a:srgbClr>
            </a:solidFill>
          </c:spPr>
          <c:invertIfNegative val="0"/>
          <c:dLbls>
            <c:dLbl>
              <c:idx val="1"/>
              <c:layout>
                <c:manualLayout>
                  <c:x val="0"/>
                  <c:y val="-9.621821989222043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5442754542714694E-2"/>
                  <c:y val="-3.20727399640735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II'!$B$4:$B$11</c:f>
              <c:strCache>
                <c:ptCount val="8"/>
                <c:pt idx="0">
                  <c:v>Lack of venues to report corruption</c:v>
                </c:pt>
                <c:pt idx="1">
                  <c:v>Citizens’ passivity</c:v>
                </c:pt>
                <c:pt idx="2">
                  <c:v>Citizens’ partial or complete lack of knowledge of their rights</c:v>
                </c:pt>
                <c:pt idx="3">
                  <c:v>Inadequate legislation and penalties for corruption (e.g. excessively mild penalties, etc.)</c:v>
                </c:pt>
                <c:pt idx="4">
                  <c:v>Lack of willingness on the part of political leaders to tackle corruption</c:v>
                </c:pt>
                <c:pt idx="5">
                  <c:v>Pervasive practice of solving problems by using personal connections in avoidance of legislation</c:v>
                </c:pt>
                <c:pt idx="6">
                  <c:v>Widespread corruption in law enforcement bodies</c:v>
                </c:pt>
                <c:pt idx="7">
                  <c:v>Inadequate oversight of public authorities</c:v>
                </c:pt>
              </c:strCache>
            </c:strRef>
          </c:cat>
          <c:val>
            <c:numRef>
              <c:f>'grafikoni II'!$H$4:$H$11</c:f>
              <c:numCache>
                <c:formatCode>0%</c:formatCode>
                <c:ptCount val="8"/>
                <c:pt idx="0">
                  <c:v>6.0000000000000032E-2</c:v>
                </c:pt>
                <c:pt idx="1">
                  <c:v>0.2</c:v>
                </c:pt>
                <c:pt idx="2">
                  <c:v>0.17</c:v>
                </c:pt>
                <c:pt idx="3">
                  <c:v>0.25</c:v>
                </c:pt>
                <c:pt idx="4">
                  <c:v>0.32000000000000045</c:v>
                </c:pt>
                <c:pt idx="5">
                  <c:v>0.29000000000000031</c:v>
                </c:pt>
                <c:pt idx="6">
                  <c:v>0.27</c:v>
                </c:pt>
                <c:pt idx="7">
                  <c:v>0.41000000000000031</c:v>
                </c:pt>
              </c:numCache>
            </c:numRef>
          </c:val>
        </c:ser>
        <c:dLbls>
          <c:showLegendKey val="0"/>
          <c:showVal val="0"/>
          <c:showCatName val="0"/>
          <c:showSerName val="0"/>
          <c:showPercent val="0"/>
          <c:showBubbleSize val="0"/>
        </c:dLbls>
        <c:gapWidth val="150"/>
        <c:axId val="284490688"/>
        <c:axId val="284491080"/>
      </c:barChart>
      <c:catAx>
        <c:axId val="284490688"/>
        <c:scaling>
          <c:orientation val="minMax"/>
        </c:scaling>
        <c:delete val="0"/>
        <c:axPos val="l"/>
        <c:numFmt formatCode="General" sourceLinked="1"/>
        <c:majorTickMark val="out"/>
        <c:minorTickMark val="none"/>
        <c:tickLblPos val="nextTo"/>
        <c:txPr>
          <a:bodyPr rot="0" vert="horz"/>
          <a:lstStyle/>
          <a:p>
            <a:pPr>
              <a:defRPr/>
            </a:pPr>
            <a:endParaRPr lang="en-US"/>
          </a:p>
        </c:txPr>
        <c:crossAx val="284491080"/>
        <c:crosses val="autoZero"/>
        <c:auto val="1"/>
        <c:lblAlgn val="ctr"/>
        <c:lblOffset val="100"/>
        <c:noMultiLvlLbl val="0"/>
      </c:catAx>
      <c:valAx>
        <c:axId val="284491080"/>
        <c:scaling>
          <c:orientation val="minMax"/>
        </c:scaling>
        <c:delete val="1"/>
        <c:axPos val="b"/>
        <c:numFmt formatCode="0%" sourceLinked="1"/>
        <c:majorTickMark val="out"/>
        <c:minorTickMark val="none"/>
        <c:tickLblPos val="nextTo"/>
        <c:crossAx val="284490688"/>
        <c:crosses val="autoZero"/>
        <c:crossBetween val="between"/>
      </c:valAx>
    </c:plotArea>
    <c:legend>
      <c:legendPos val="r"/>
      <c:overlay val="0"/>
    </c:legend>
    <c:plotVisOnly val="1"/>
    <c:dispBlanksAs val="gap"/>
    <c:showDLblsOverMax val="0"/>
  </c:chart>
  <c:spPr>
    <a:ln>
      <a:noFill/>
    </a:ln>
  </c:spPr>
  <c:txPr>
    <a:bodyPr/>
    <a:lstStyle/>
    <a:p>
      <a:pPr>
        <a:defRPr sz="900">
          <a:latin typeface="Constantia" pitchFamily="18" charset="0"/>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barChart>
        <c:barDir val="bar"/>
        <c:grouping val="clustered"/>
        <c:varyColors val="0"/>
        <c:ser>
          <c:idx val="0"/>
          <c:order val="0"/>
          <c:tx>
            <c:strRef>
              <c:f>'grafikoni II'!$C$17</c:f>
              <c:strCache>
                <c:ptCount val="1"/>
                <c:pt idx="0">
                  <c:v>November 2011</c:v>
                </c:pt>
              </c:strCache>
            </c:strRef>
          </c:tx>
          <c:invertIfNegative val="0"/>
          <c:dLbls>
            <c:dLbl>
              <c:idx val="0"/>
              <c:layout>
                <c:manualLayout>
                  <c:x val="0"/>
                  <c:y val="3.575871035882599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1919570119608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II'!$B$18:$B$24</c:f>
              <c:strCache>
                <c:ptCount val="7"/>
                <c:pt idx="0">
                  <c:v>I would report it to the media</c:v>
                </c:pt>
                <c:pt idx="1">
                  <c:v>I would do nothing but wait for the situation to change</c:v>
                </c:pt>
                <c:pt idx="2">
                  <c:v>I would report it to the management</c:v>
                </c:pt>
                <c:pt idx="3">
                  <c:v>I would pay provided I had the money</c:v>
                </c:pt>
                <c:pt idx="4">
                  <c:v>I would report it to law enforcement authorities</c:v>
                </c:pt>
                <c:pt idx="5">
                  <c:v>I would try to find someone to help without having to pay the bribe</c:v>
                </c:pt>
                <c:pt idx="6">
                  <c:v>I would not pay</c:v>
                </c:pt>
              </c:strCache>
            </c:strRef>
          </c:cat>
          <c:val>
            <c:numRef>
              <c:f>'grafikoni II'!$C$18:$C$24</c:f>
              <c:numCache>
                <c:formatCode>0%</c:formatCode>
                <c:ptCount val="7"/>
                <c:pt idx="0">
                  <c:v>8.0000000000000043E-2</c:v>
                </c:pt>
                <c:pt idx="1">
                  <c:v>0.1</c:v>
                </c:pt>
                <c:pt idx="2">
                  <c:v>0.1</c:v>
                </c:pt>
                <c:pt idx="3">
                  <c:v>0.15000000000000019</c:v>
                </c:pt>
                <c:pt idx="4">
                  <c:v>0.13</c:v>
                </c:pt>
                <c:pt idx="5">
                  <c:v>0.29000000000000031</c:v>
                </c:pt>
                <c:pt idx="6">
                  <c:v>0.33000000000000052</c:v>
                </c:pt>
              </c:numCache>
            </c:numRef>
          </c:val>
        </c:ser>
        <c:ser>
          <c:idx val="1"/>
          <c:order val="1"/>
          <c:tx>
            <c:strRef>
              <c:f>'grafikoni II'!$D$17</c:f>
              <c:strCache>
                <c:ptCount val="1"/>
                <c:pt idx="0">
                  <c:v>June 2012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II'!$B$18:$B$24</c:f>
              <c:strCache>
                <c:ptCount val="7"/>
                <c:pt idx="0">
                  <c:v>I would report it to the media</c:v>
                </c:pt>
                <c:pt idx="1">
                  <c:v>I would do nothing but wait for the situation to change</c:v>
                </c:pt>
                <c:pt idx="2">
                  <c:v>I would report it to the management</c:v>
                </c:pt>
                <c:pt idx="3">
                  <c:v>I would pay provided I had the money</c:v>
                </c:pt>
                <c:pt idx="4">
                  <c:v>I would report it to law enforcement authorities</c:v>
                </c:pt>
                <c:pt idx="5">
                  <c:v>I would try to find someone to help without having to pay the bribe</c:v>
                </c:pt>
                <c:pt idx="6">
                  <c:v>I would not pay</c:v>
                </c:pt>
              </c:strCache>
            </c:strRef>
          </c:cat>
          <c:val>
            <c:numRef>
              <c:f>'grafikoni II'!$D$18:$D$24</c:f>
              <c:numCache>
                <c:formatCode>0%</c:formatCode>
                <c:ptCount val="7"/>
                <c:pt idx="0">
                  <c:v>7.0000000000000021E-2</c:v>
                </c:pt>
                <c:pt idx="1">
                  <c:v>0.11</c:v>
                </c:pt>
                <c:pt idx="2">
                  <c:v>0.11</c:v>
                </c:pt>
                <c:pt idx="3">
                  <c:v>0.17</c:v>
                </c:pt>
                <c:pt idx="4">
                  <c:v>0.11</c:v>
                </c:pt>
                <c:pt idx="5">
                  <c:v>0.26</c:v>
                </c:pt>
                <c:pt idx="6">
                  <c:v>0.33000000000000052</c:v>
                </c:pt>
              </c:numCache>
            </c:numRef>
          </c:val>
        </c:ser>
        <c:ser>
          <c:idx val="2"/>
          <c:order val="2"/>
          <c:tx>
            <c:strRef>
              <c:f>'grafikoni II'!$E$17</c:f>
              <c:strCache>
                <c:ptCount val="1"/>
                <c:pt idx="0">
                  <c:v>December 2012</c:v>
                </c:pt>
              </c:strCache>
            </c:strRef>
          </c:tx>
          <c:invertIfNegative val="0"/>
          <c:dLbls>
            <c:dLbl>
              <c:idx val="3"/>
              <c:layout>
                <c:manualLayout>
                  <c:x val="2.2061077918163818E-2"/>
                  <c:y val="-3.973190039869560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II'!$B$18:$B$24</c:f>
              <c:strCache>
                <c:ptCount val="7"/>
                <c:pt idx="0">
                  <c:v>I would report it to the media</c:v>
                </c:pt>
                <c:pt idx="1">
                  <c:v>I would do nothing but wait for the situation to change</c:v>
                </c:pt>
                <c:pt idx="2">
                  <c:v>I would report it to the management</c:v>
                </c:pt>
                <c:pt idx="3">
                  <c:v>I would pay provided I had the money</c:v>
                </c:pt>
                <c:pt idx="4">
                  <c:v>I would report it to law enforcement authorities</c:v>
                </c:pt>
                <c:pt idx="5">
                  <c:v>I would try to find someone to help without having to pay the bribe</c:v>
                </c:pt>
                <c:pt idx="6">
                  <c:v>I would not pay</c:v>
                </c:pt>
              </c:strCache>
            </c:strRef>
          </c:cat>
          <c:val>
            <c:numRef>
              <c:f>'grafikoni II'!$E$18:$E$24</c:f>
              <c:numCache>
                <c:formatCode>0%</c:formatCode>
                <c:ptCount val="7"/>
                <c:pt idx="0">
                  <c:v>4.0000000000000022E-2</c:v>
                </c:pt>
                <c:pt idx="1">
                  <c:v>9.0000000000000024E-2</c:v>
                </c:pt>
                <c:pt idx="2">
                  <c:v>0.14000000000000001</c:v>
                </c:pt>
                <c:pt idx="3">
                  <c:v>0.18000000000000019</c:v>
                </c:pt>
                <c:pt idx="4">
                  <c:v>0.24000000000000019</c:v>
                </c:pt>
                <c:pt idx="5">
                  <c:v>0.34</c:v>
                </c:pt>
                <c:pt idx="6">
                  <c:v>0.4</c:v>
                </c:pt>
              </c:numCache>
            </c:numRef>
          </c:val>
        </c:ser>
        <c:ser>
          <c:idx val="3"/>
          <c:order val="3"/>
          <c:tx>
            <c:strRef>
              <c:f>'grafikoni II'!$F$17</c:f>
              <c:strCache>
                <c:ptCount val="1"/>
                <c:pt idx="0">
                  <c:v>June 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II'!$B$18:$B$24</c:f>
              <c:strCache>
                <c:ptCount val="7"/>
                <c:pt idx="0">
                  <c:v>I would report it to the media</c:v>
                </c:pt>
                <c:pt idx="1">
                  <c:v>I would do nothing but wait for the situation to change</c:v>
                </c:pt>
                <c:pt idx="2">
                  <c:v>I would report it to the management</c:v>
                </c:pt>
                <c:pt idx="3">
                  <c:v>I would pay provided I had the money</c:v>
                </c:pt>
                <c:pt idx="4">
                  <c:v>I would report it to law enforcement authorities</c:v>
                </c:pt>
                <c:pt idx="5">
                  <c:v>I would try to find someone to help without having to pay the bribe</c:v>
                </c:pt>
                <c:pt idx="6">
                  <c:v>I would not pay</c:v>
                </c:pt>
              </c:strCache>
            </c:strRef>
          </c:cat>
          <c:val>
            <c:numRef>
              <c:f>'grafikoni II'!$F$18:$F$24</c:f>
              <c:numCache>
                <c:formatCode>0%</c:formatCode>
                <c:ptCount val="7"/>
                <c:pt idx="0">
                  <c:v>7.0000000000000021E-2</c:v>
                </c:pt>
                <c:pt idx="1">
                  <c:v>0.14000000000000001</c:v>
                </c:pt>
                <c:pt idx="2">
                  <c:v>0.14000000000000001</c:v>
                </c:pt>
                <c:pt idx="3">
                  <c:v>0.17</c:v>
                </c:pt>
                <c:pt idx="4">
                  <c:v>0.18000000000000019</c:v>
                </c:pt>
                <c:pt idx="5">
                  <c:v>0.32000000000000045</c:v>
                </c:pt>
                <c:pt idx="6">
                  <c:v>0.46</c:v>
                </c:pt>
              </c:numCache>
            </c:numRef>
          </c:val>
        </c:ser>
        <c:ser>
          <c:idx val="4"/>
          <c:order val="4"/>
          <c:tx>
            <c:strRef>
              <c:f>'grafikoni II'!$G$17</c:f>
              <c:strCache>
                <c:ptCount val="1"/>
                <c:pt idx="0">
                  <c:v>December 2013</c:v>
                </c:pt>
              </c:strCache>
            </c:strRef>
          </c:tx>
          <c:invertIfNegative val="0"/>
          <c:dLbls>
            <c:dLbl>
              <c:idx val="1"/>
              <c:layout>
                <c:manualLayout>
                  <c:x val="1.9854970126347449E-2"/>
                  <c:y val="-3.9731900398695605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2061077918163904E-3"/>
                  <c:y val="-1.19195701196086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II'!$B$18:$B$24</c:f>
              <c:strCache>
                <c:ptCount val="7"/>
                <c:pt idx="0">
                  <c:v>I would report it to the media</c:v>
                </c:pt>
                <c:pt idx="1">
                  <c:v>I would do nothing but wait for the situation to change</c:v>
                </c:pt>
                <c:pt idx="2">
                  <c:v>I would report it to the management</c:v>
                </c:pt>
                <c:pt idx="3">
                  <c:v>I would pay provided I had the money</c:v>
                </c:pt>
                <c:pt idx="4">
                  <c:v>I would report it to law enforcement authorities</c:v>
                </c:pt>
                <c:pt idx="5">
                  <c:v>I would try to find someone to help without having to pay the bribe</c:v>
                </c:pt>
                <c:pt idx="6">
                  <c:v>I would not pay</c:v>
                </c:pt>
              </c:strCache>
            </c:strRef>
          </c:cat>
          <c:val>
            <c:numRef>
              <c:f>'grafikoni II'!$G$18:$G$24</c:f>
              <c:numCache>
                <c:formatCode>0%</c:formatCode>
                <c:ptCount val="7"/>
                <c:pt idx="0">
                  <c:v>6.0000000000000032E-2</c:v>
                </c:pt>
                <c:pt idx="1">
                  <c:v>0.15000000000000019</c:v>
                </c:pt>
                <c:pt idx="2">
                  <c:v>9.0000000000000024E-2</c:v>
                </c:pt>
                <c:pt idx="3">
                  <c:v>0.2</c:v>
                </c:pt>
                <c:pt idx="4">
                  <c:v>0.19</c:v>
                </c:pt>
                <c:pt idx="5">
                  <c:v>0.28000000000000008</c:v>
                </c:pt>
                <c:pt idx="6">
                  <c:v>0.4</c:v>
                </c:pt>
              </c:numCache>
            </c:numRef>
          </c:val>
        </c:ser>
        <c:ser>
          <c:idx val="5"/>
          <c:order val="5"/>
          <c:tx>
            <c:strRef>
              <c:f>'grafikoni II'!$H$17</c:f>
              <c:strCache>
                <c:ptCount val="1"/>
                <c:pt idx="0">
                  <c:v>July 2014</c:v>
                </c:pt>
              </c:strCache>
            </c:strRef>
          </c:tx>
          <c:spPr>
            <a:solidFill>
              <a:srgbClr val="F79646">
                <a:lumMod val="50000"/>
              </a:srgbClr>
            </a:solidFill>
          </c:spPr>
          <c:invertIfNegative val="0"/>
          <c:dLbls>
            <c:dLbl>
              <c:idx val="2"/>
              <c:layout>
                <c:manualLayout>
                  <c:x val="-2.2061077918163904E-3"/>
                  <c:y val="-1.589276015947822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19195701196086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II'!$B$18:$B$24</c:f>
              <c:strCache>
                <c:ptCount val="7"/>
                <c:pt idx="0">
                  <c:v>I would report it to the media</c:v>
                </c:pt>
                <c:pt idx="1">
                  <c:v>I would do nothing but wait for the situation to change</c:v>
                </c:pt>
                <c:pt idx="2">
                  <c:v>I would report it to the management</c:v>
                </c:pt>
                <c:pt idx="3">
                  <c:v>I would pay provided I had the money</c:v>
                </c:pt>
                <c:pt idx="4">
                  <c:v>I would report it to law enforcement authorities</c:v>
                </c:pt>
                <c:pt idx="5">
                  <c:v>I would try to find someone to help without having to pay the bribe</c:v>
                </c:pt>
                <c:pt idx="6">
                  <c:v>I would not pay</c:v>
                </c:pt>
              </c:strCache>
            </c:strRef>
          </c:cat>
          <c:val>
            <c:numRef>
              <c:f>'grafikoni II'!$H$18:$H$24</c:f>
              <c:numCache>
                <c:formatCode>0%</c:formatCode>
                <c:ptCount val="7"/>
                <c:pt idx="0">
                  <c:v>6.0000000000000032E-2</c:v>
                </c:pt>
                <c:pt idx="1">
                  <c:v>0.13</c:v>
                </c:pt>
                <c:pt idx="2">
                  <c:v>0.1</c:v>
                </c:pt>
                <c:pt idx="3">
                  <c:v>0.17</c:v>
                </c:pt>
                <c:pt idx="4">
                  <c:v>0.2</c:v>
                </c:pt>
                <c:pt idx="5">
                  <c:v>0.27</c:v>
                </c:pt>
                <c:pt idx="6">
                  <c:v>0.45</c:v>
                </c:pt>
              </c:numCache>
            </c:numRef>
          </c:val>
        </c:ser>
        <c:dLbls>
          <c:showLegendKey val="0"/>
          <c:showVal val="0"/>
          <c:showCatName val="0"/>
          <c:showSerName val="0"/>
          <c:showPercent val="0"/>
          <c:showBubbleSize val="0"/>
        </c:dLbls>
        <c:gapWidth val="150"/>
        <c:axId val="287138128"/>
        <c:axId val="287138520"/>
      </c:barChart>
      <c:catAx>
        <c:axId val="287138128"/>
        <c:scaling>
          <c:orientation val="minMax"/>
        </c:scaling>
        <c:delete val="0"/>
        <c:axPos val="l"/>
        <c:numFmt formatCode="General" sourceLinked="1"/>
        <c:majorTickMark val="out"/>
        <c:minorTickMark val="none"/>
        <c:tickLblPos val="nextTo"/>
        <c:txPr>
          <a:bodyPr rot="0" vert="horz"/>
          <a:lstStyle/>
          <a:p>
            <a:pPr>
              <a:defRPr/>
            </a:pPr>
            <a:endParaRPr lang="en-US"/>
          </a:p>
        </c:txPr>
        <c:crossAx val="287138520"/>
        <c:crosses val="autoZero"/>
        <c:auto val="1"/>
        <c:lblAlgn val="ctr"/>
        <c:lblOffset val="100"/>
        <c:noMultiLvlLbl val="0"/>
      </c:catAx>
      <c:valAx>
        <c:axId val="287138520"/>
        <c:scaling>
          <c:orientation val="minMax"/>
        </c:scaling>
        <c:delete val="1"/>
        <c:axPos val="b"/>
        <c:numFmt formatCode="0%" sourceLinked="1"/>
        <c:majorTickMark val="out"/>
        <c:minorTickMark val="none"/>
        <c:tickLblPos val="nextTo"/>
        <c:crossAx val="287138128"/>
        <c:crosses val="autoZero"/>
        <c:crossBetween val="between"/>
      </c:valAx>
    </c:plotArea>
    <c:legend>
      <c:legendPos val="r"/>
      <c:overlay val="0"/>
    </c:legend>
    <c:plotVisOnly val="1"/>
    <c:dispBlanksAs val="gap"/>
    <c:showDLblsOverMax val="0"/>
  </c:chart>
  <c:spPr>
    <a:ln>
      <a:noFill/>
    </a:ln>
  </c:spPr>
  <c:txPr>
    <a:bodyPr/>
    <a:lstStyle/>
    <a:p>
      <a:pPr>
        <a:defRPr sz="900">
          <a:latin typeface="Constantia" pitchFamily="18"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barChart>
        <c:barDir val="bar"/>
        <c:grouping val="clustered"/>
        <c:varyColors val="0"/>
        <c:ser>
          <c:idx val="0"/>
          <c:order val="0"/>
          <c:tx>
            <c:strRef>
              <c:f>'ko se bori proti korupcije graf'!$C$6</c:f>
              <c:strCache>
                <c:ptCount val="1"/>
                <c:pt idx="0">
                  <c:v>June 2012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'ko se bori proti korupcije graf'!$B$7:$B$18</c:f>
              <c:strCache>
                <c:ptCount val="12"/>
                <c:pt idx="0">
                  <c:v>Commissioner for Information of Public Importance and Protection of Personal Data</c:v>
                </c:pt>
                <c:pt idx="1">
                  <c:v>NGOs</c:v>
                </c:pt>
                <c:pt idx="2">
                  <c:v>Special and elite law enforcement units</c:v>
                </c:pt>
                <c:pt idx="3">
                  <c:v>State Audit Institution</c:v>
                </c:pt>
                <c:pt idx="4">
                  <c:v>Parliament</c:v>
                </c:pt>
                <c:pt idx="5">
                  <c:v>President</c:v>
                </c:pt>
                <c:pt idx="6">
                  <c:v>Ombudsman</c:v>
                </c:pt>
                <c:pt idx="7">
                  <c:v>Citizens (civic associations)</c:v>
                </c:pt>
                <c:pt idx="8">
                  <c:v>Judiciary</c:v>
                </c:pt>
                <c:pt idx="9">
                  <c:v>Anti-Corruption Agency</c:v>
                </c:pt>
                <c:pt idx="10">
                  <c:v>Police</c:v>
                </c:pt>
                <c:pt idx="11">
                  <c:v>Government</c:v>
                </c:pt>
              </c:strCache>
            </c:strRef>
          </c:cat>
          <c:val>
            <c:numRef>
              <c:f>'ko se bori proti korupcije graf'!$C$7:$C$18</c:f>
              <c:numCache>
                <c:formatCode>0%</c:formatCode>
                <c:ptCount val="12"/>
                <c:pt idx="0">
                  <c:v>1.0000000000000005E-2</c:v>
                </c:pt>
                <c:pt idx="1">
                  <c:v>1.0000000000000005E-2</c:v>
                </c:pt>
                <c:pt idx="2">
                  <c:v>7.0000000000000021E-2</c:v>
                </c:pt>
                <c:pt idx="3">
                  <c:v>3.0000000000000002E-2</c:v>
                </c:pt>
                <c:pt idx="4">
                  <c:v>3.0000000000000002E-2</c:v>
                </c:pt>
                <c:pt idx="5">
                  <c:v>4.0000000000000022E-2</c:v>
                </c:pt>
                <c:pt idx="6">
                  <c:v>2.0000000000000011E-2</c:v>
                </c:pt>
                <c:pt idx="7">
                  <c:v>0.11</c:v>
                </c:pt>
                <c:pt idx="8">
                  <c:v>0.24000000000000019</c:v>
                </c:pt>
                <c:pt idx="9">
                  <c:v>0.13</c:v>
                </c:pt>
                <c:pt idx="10">
                  <c:v>0.47000000000000008</c:v>
                </c:pt>
                <c:pt idx="11">
                  <c:v>0.46</c:v>
                </c:pt>
              </c:numCache>
            </c:numRef>
          </c:val>
        </c:ser>
        <c:ser>
          <c:idx val="1"/>
          <c:order val="1"/>
          <c:tx>
            <c:strRef>
              <c:f>'ko se bori proti korupcije graf'!$D$6</c:f>
              <c:strCache>
                <c:ptCount val="1"/>
                <c:pt idx="0">
                  <c:v>December 2012</c:v>
                </c:pt>
              </c:strCache>
            </c:strRef>
          </c:tx>
          <c:invertIfNegative val="0"/>
          <c:dLbls>
            <c:dLbl>
              <c:idx val="4"/>
              <c:layout>
                <c:manualLayout>
                  <c:x val="1.3236646750898275E-2"/>
                  <c:y val="8.5109538880539272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2061077918163904E-3"/>
                  <c:y val="-8.510953888053927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'ko se bori proti korupcije graf'!$B$7:$B$18</c:f>
              <c:strCache>
                <c:ptCount val="12"/>
                <c:pt idx="0">
                  <c:v>Commissioner for Information of Public Importance and Protection of Personal Data</c:v>
                </c:pt>
                <c:pt idx="1">
                  <c:v>NGOs</c:v>
                </c:pt>
                <c:pt idx="2">
                  <c:v>Special and elite law enforcement units</c:v>
                </c:pt>
                <c:pt idx="3">
                  <c:v>State Audit Institution</c:v>
                </c:pt>
                <c:pt idx="4">
                  <c:v>Parliament</c:v>
                </c:pt>
                <c:pt idx="5">
                  <c:v>President</c:v>
                </c:pt>
                <c:pt idx="6">
                  <c:v>Ombudsman</c:v>
                </c:pt>
                <c:pt idx="7">
                  <c:v>Citizens (civic associations)</c:v>
                </c:pt>
                <c:pt idx="8">
                  <c:v>Judiciary</c:v>
                </c:pt>
                <c:pt idx="9">
                  <c:v>Anti-Corruption Agency</c:v>
                </c:pt>
                <c:pt idx="10">
                  <c:v>Police</c:v>
                </c:pt>
                <c:pt idx="11">
                  <c:v>Government</c:v>
                </c:pt>
              </c:strCache>
            </c:strRef>
          </c:cat>
          <c:val>
            <c:numRef>
              <c:f>'ko se bori proti korupcije graf'!$D$7:$D$18</c:f>
              <c:numCache>
                <c:formatCode>0%</c:formatCode>
                <c:ptCount val="12"/>
                <c:pt idx="0">
                  <c:v>1.0000000000000005E-2</c:v>
                </c:pt>
                <c:pt idx="1">
                  <c:v>1.0000000000000005E-2</c:v>
                </c:pt>
                <c:pt idx="2">
                  <c:v>0.05</c:v>
                </c:pt>
                <c:pt idx="3">
                  <c:v>0.05</c:v>
                </c:pt>
                <c:pt idx="4">
                  <c:v>6.0000000000000032E-2</c:v>
                </c:pt>
                <c:pt idx="5">
                  <c:v>9.0000000000000024E-2</c:v>
                </c:pt>
                <c:pt idx="6">
                  <c:v>2.0000000000000011E-2</c:v>
                </c:pt>
                <c:pt idx="7">
                  <c:v>0.18000000000000019</c:v>
                </c:pt>
                <c:pt idx="8">
                  <c:v>0.37000000000000038</c:v>
                </c:pt>
                <c:pt idx="9">
                  <c:v>0.26</c:v>
                </c:pt>
                <c:pt idx="10">
                  <c:v>0.49000000000000032</c:v>
                </c:pt>
                <c:pt idx="11">
                  <c:v>0.41000000000000031</c:v>
                </c:pt>
              </c:numCache>
            </c:numRef>
          </c:val>
        </c:ser>
        <c:ser>
          <c:idx val="2"/>
          <c:order val="2"/>
          <c:tx>
            <c:strRef>
              <c:f>'ko se bori proti korupcije graf'!$E$6</c:f>
              <c:strCache>
                <c:ptCount val="1"/>
                <c:pt idx="0">
                  <c:v>June 2013</c:v>
                </c:pt>
              </c:strCache>
            </c:strRef>
          </c:tx>
          <c:invertIfNegative val="0"/>
          <c:dLbls>
            <c:dLbl>
              <c:idx val="3"/>
              <c:layout>
                <c:manualLayout>
                  <c:x val="-6.2305295950155935E-3"/>
                  <c:y val="-1.275917065390753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2.0768431983385228E-3"/>
                  <c:y val="-6.37958532695374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1.275917065390753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
                  <c:y val="-9.5693779904305609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8.8244311672655458E-3"/>
                  <c:y val="-1.311200683378219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8.5659517661456248E-3"/>
                  <c:y val="-7.790761884508357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1.594896331738436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1"/>
              <c:layout>
                <c:manualLayout>
                  <c:x val="-6.2305295950155935E-3"/>
                  <c:y val="-1.9138755980861243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'ko se bori proti korupcije graf'!$B$7:$B$18</c:f>
              <c:strCache>
                <c:ptCount val="12"/>
                <c:pt idx="0">
                  <c:v>Commissioner for Information of Public Importance and Protection of Personal Data</c:v>
                </c:pt>
                <c:pt idx="1">
                  <c:v>NGOs</c:v>
                </c:pt>
                <c:pt idx="2">
                  <c:v>Special and elite law enforcement units</c:v>
                </c:pt>
                <c:pt idx="3">
                  <c:v>State Audit Institution</c:v>
                </c:pt>
                <c:pt idx="4">
                  <c:v>Parliament</c:v>
                </c:pt>
                <c:pt idx="5">
                  <c:v>President</c:v>
                </c:pt>
                <c:pt idx="6">
                  <c:v>Ombudsman</c:v>
                </c:pt>
                <c:pt idx="7">
                  <c:v>Citizens (civic associations)</c:v>
                </c:pt>
                <c:pt idx="8">
                  <c:v>Judiciary</c:v>
                </c:pt>
                <c:pt idx="9">
                  <c:v>Anti-Corruption Agency</c:v>
                </c:pt>
                <c:pt idx="10">
                  <c:v>Police</c:v>
                </c:pt>
                <c:pt idx="11">
                  <c:v>Government</c:v>
                </c:pt>
              </c:strCache>
            </c:strRef>
          </c:cat>
          <c:val>
            <c:numRef>
              <c:f>'ko se bori proti korupcije graf'!$E$7:$E$18</c:f>
              <c:numCache>
                <c:formatCode>0%</c:formatCode>
                <c:ptCount val="12"/>
                <c:pt idx="0">
                  <c:v>1.0000000000000005E-2</c:v>
                </c:pt>
                <c:pt idx="1">
                  <c:v>2.0000000000000011E-2</c:v>
                </c:pt>
                <c:pt idx="2">
                  <c:v>3.0000000000000002E-2</c:v>
                </c:pt>
                <c:pt idx="3">
                  <c:v>3.0000000000000002E-2</c:v>
                </c:pt>
                <c:pt idx="4">
                  <c:v>3.0000000000000002E-2</c:v>
                </c:pt>
                <c:pt idx="5">
                  <c:v>0.05</c:v>
                </c:pt>
                <c:pt idx="6">
                  <c:v>0.1</c:v>
                </c:pt>
                <c:pt idx="7">
                  <c:v>0.19</c:v>
                </c:pt>
                <c:pt idx="8">
                  <c:v>0.27</c:v>
                </c:pt>
                <c:pt idx="9">
                  <c:v>0.35000000000000031</c:v>
                </c:pt>
                <c:pt idx="10">
                  <c:v>0.39000000000000046</c:v>
                </c:pt>
                <c:pt idx="11">
                  <c:v>0.43000000000000038</c:v>
                </c:pt>
              </c:numCache>
            </c:numRef>
          </c:val>
        </c:ser>
        <c:ser>
          <c:idx val="3"/>
          <c:order val="3"/>
          <c:tx>
            <c:strRef>
              <c:f>'ko se bori proti korupcije graf'!$F$6</c:f>
              <c:strCache>
                <c:ptCount val="1"/>
                <c:pt idx="0">
                  <c:v>December 2013</c:v>
                </c:pt>
              </c:strCache>
            </c:strRef>
          </c:tx>
          <c:invertIfNegative val="0"/>
          <c:dLbls>
            <c:dLbl>
              <c:idx val="3"/>
              <c:layout>
                <c:manualLayout>
                  <c:x val="-4.4122155836327738E-3"/>
                  <c:y val="-1.134793851740525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236646750898275E-2"/>
                  <c:y val="5.6739692587026288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8.510953888053927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'ko se bori proti korupcije graf'!$B$7:$B$18</c:f>
              <c:strCache>
                <c:ptCount val="12"/>
                <c:pt idx="0">
                  <c:v>Commissioner for Information of Public Importance and Protection of Personal Data</c:v>
                </c:pt>
                <c:pt idx="1">
                  <c:v>NGOs</c:v>
                </c:pt>
                <c:pt idx="2">
                  <c:v>Special and elite law enforcement units</c:v>
                </c:pt>
                <c:pt idx="3">
                  <c:v>State Audit Institution</c:v>
                </c:pt>
                <c:pt idx="4">
                  <c:v>Parliament</c:v>
                </c:pt>
                <c:pt idx="5">
                  <c:v>President</c:v>
                </c:pt>
                <c:pt idx="6">
                  <c:v>Ombudsman</c:v>
                </c:pt>
                <c:pt idx="7">
                  <c:v>Citizens (civic associations)</c:v>
                </c:pt>
                <c:pt idx="8">
                  <c:v>Judiciary</c:v>
                </c:pt>
                <c:pt idx="9">
                  <c:v>Anti-Corruption Agency</c:v>
                </c:pt>
                <c:pt idx="10">
                  <c:v>Police</c:v>
                </c:pt>
                <c:pt idx="11">
                  <c:v>Government</c:v>
                </c:pt>
              </c:strCache>
            </c:strRef>
          </c:cat>
          <c:val>
            <c:numRef>
              <c:f>'ko se bori proti korupcije graf'!$F$7:$F$18</c:f>
              <c:numCache>
                <c:formatCode>0%</c:formatCode>
                <c:ptCount val="12"/>
                <c:pt idx="0">
                  <c:v>1.0000000000000005E-2</c:v>
                </c:pt>
                <c:pt idx="1">
                  <c:v>1.0000000000000005E-2</c:v>
                </c:pt>
                <c:pt idx="2">
                  <c:v>7.0000000000000021E-2</c:v>
                </c:pt>
                <c:pt idx="3">
                  <c:v>3.0000000000000002E-2</c:v>
                </c:pt>
                <c:pt idx="4">
                  <c:v>0.05</c:v>
                </c:pt>
                <c:pt idx="5">
                  <c:v>0.05</c:v>
                </c:pt>
                <c:pt idx="6">
                  <c:v>0.05</c:v>
                </c:pt>
                <c:pt idx="7">
                  <c:v>0.16</c:v>
                </c:pt>
                <c:pt idx="8">
                  <c:v>0.4</c:v>
                </c:pt>
                <c:pt idx="9">
                  <c:v>0.29000000000000031</c:v>
                </c:pt>
                <c:pt idx="10">
                  <c:v>0.41000000000000031</c:v>
                </c:pt>
                <c:pt idx="11">
                  <c:v>0.46</c:v>
                </c:pt>
              </c:numCache>
            </c:numRef>
          </c:val>
        </c:ser>
        <c:ser>
          <c:idx val="4"/>
          <c:order val="4"/>
          <c:tx>
            <c:strRef>
              <c:f>'ko se bori proti korupcije graf'!$G$6</c:f>
              <c:strCache>
                <c:ptCount val="1"/>
                <c:pt idx="0">
                  <c:v>July 2014</c:v>
                </c:pt>
              </c:strCache>
            </c:strRef>
          </c:tx>
          <c:spPr>
            <a:solidFill>
              <a:srgbClr val="F79646">
                <a:lumMod val="50000"/>
              </a:srgbClr>
            </a:solidFill>
          </c:spPr>
          <c:invertIfNegative val="0"/>
          <c:dLbls>
            <c:dLbl>
              <c:idx val="3"/>
              <c:layout>
                <c:manualLayout>
                  <c:x val="-1.1030538959081921E-2"/>
                  <c:y val="-8.5109538880539272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2061077918163904E-3"/>
                  <c:y val="-5.6739692587026288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1.4184923146756545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1.418492314675654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'ko se bori proti korupcije graf'!$B$7:$B$18</c:f>
              <c:strCache>
                <c:ptCount val="12"/>
                <c:pt idx="0">
                  <c:v>Commissioner for Information of Public Importance and Protection of Personal Data</c:v>
                </c:pt>
                <c:pt idx="1">
                  <c:v>NGOs</c:v>
                </c:pt>
                <c:pt idx="2">
                  <c:v>Special and elite law enforcement units</c:v>
                </c:pt>
                <c:pt idx="3">
                  <c:v>State Audit Institution</c:v>
                </c:pt>
                <c:pt idx="4">
                  <c:v>Parliament</c:v>
                </c:pt>
                <c:pt idx="5">
                  <c:v>President</c:v>
                </c:pt>
                <c:pt idx="6">
                  <c:v>Ombudsman</c:v>
                </c:pt>
                <c:pt idx="7">
                  <c:v>Citizens (civic associations)</c:v>
                </c:pt>
                <c:pt idx="8">
                  <c:v>Judiciary</c:v>
                </c:pt>
                <c:pt idx="9">
                  <c:v>Anti-Corruption Agency</c:v>
                </c:pt>
                <c:pt idx="10">
                  <c:v>Police</c:v>
                </c:pt>
                <c:pt idx="11">
                  <c:v>Government</c:v>
                </c:pt>
              </c:strCache>
            </c:strRef>
          </c:cat>
          <c:val>
            <c:numRef>
              <c:f>'ko se bori proti korupcije graf'!$G$7:$G$18</c:f>
              <c:numCache>
                <c:formatCode>0%</c:formatCode>
                <c:ptCount val="12"/>
                <c:pt idx="0">
                  <c:v>2.0000000000000011E-2</c:v>
                </c:pt>
                <c:pt idx="1">
                  <c:v>2.0000000000000011E-2</c:v>
                </c:pt>
                <c:pt idx="2">
                  <c:v>4.0000000000000022E-2</c:v>
                </c:pt>
                <c:pt idx="3">
                  <c:v>2.0000000000000011E-2</c:v>
                </c:pt>
                <c:pt idx="4">
                  <c:v>0.05</c:v>
                </c:pt>
                <c:pt idx="5">
                  <c:v>6.0000000000000032E-2</c:v>
                </c:pt>
                <c:pt idx="6">
                  <c:v>4.0000000000000022E-2</c:v>
                </c:pt>
                <c:pt idx="7">
                  <c:v>0.17</c:v>
                </c:pt>
                <c:pt idx="8">
                  <c:v>0.34</c:v>
                </c:pt>
                <c:pt idx="9">
                  <c:v>0.34</c:v>
                </c:pt>
                <c:pt idx="10">
                  <c:v>0.44</c:v>
                </c:pt>
                <c:pt idx="11">
                  <c:v>0.47000000000000008</c:v>
                </c:pt>
              </c:numCache>
            </c:numRef>
          </c:val>
        </c:ser>
        <c:dLbls>
          <c:showLegendKey val="0"/>
          <c:showVal val="0"/>
          <c:showCatName val="0"/>
          <c:showSerName val="0"/>
          <c:showPercent val="0"/>
          <c:showBubbleSize val="0"/>
        </c:dLbls>
        <c:gapWidth val="150"/>
        <c:axId val="287138912"/>
        <c:axId val="287139304"/>
      </c:barChart>
      <c:catAx>
        <c:axId val="287138912"/>
        <c:scaling>
          <c:orientation val="minMax"/>
        </c:scaling>
        <c:delete val="0"/>
        <c:axPos val="l"/>
        <c:numFmt formatCode="General" sourceLinked="1"/>
        <c:majorTickMark val="out"/>
        <c:minorTickMark val="none"/>
        <c:tickLblPos val="nextTo"/>
        <c:txPr>
          <a:bodyPr rot="0" vert="horz"/>
          <a:lstStyle/>
          <a:p>
            <a:pPr>
              <a:defRPr/>
            </a:pPr>
            <a:endParaRPr lang="en-US"/>
          </a:p>
        </c:txPr>
        <c:crossAx val="287139304"/>
        <c:crosses val="autoZero"/>
        <c:auto val="1"/>
        <c:lblAlgn val="ctr"/>
        <c:lblOffset val="100"/>
        <c:noMultiLvlLbl val="0"/>
      </c:catAx>
      <c:valAx>
        <c:axId val="287139304"/>
        <c:scaling>
          <c:orientation val="minMax"/>
        </c:scaling>
        <c:delete val="1"/>
        <c:axPos val="b"/>
        <c:numFmt formatCode="0%" sourceLinked="1"/>
        <c:majorTickMark val="out"/>
        <c:minorTickMark val="none"/>
        <c:tickLblPos val="nextTo"/>
        <c:crossAx val="287138912"/>
        <c:crosses val="autoZero"/>
        <c:crossBetween val="between"/>
      </c:valAx>
    </c:plotArea>
    <c:legend>
      <c:legendPos val="r"/>
      <c:overlay val="0"/>
    </c:legend>
    <c:plotVisOnly val="1"/>
    <c:dispBlanksAs val="gap"/>
    <c:showDLblsOverMax val="0"/>
  </c:chart>
  <c:spPr>
    <a:ln>
      <a:noFill/>
    </a:ln>
  </c:spPr>
  <c:txPr>
    <a:bodyPr/>
    <a:lstStyle/>
    <a:p>
      <a:pPr>
        <a:defRPr sz="800">
          <a:latin typeface="Constantia" pitchFamily="18"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barChart>
        <c:barDir val="bar"/>
        <c:grouping val="clustered"/>
        <c:varyColors val="0"/>
        <c:ser>
          <c:idx val="0"/>
          <c:order val="0"/>
          <c:tx>
            <c:strRef>
              <c:f>'grafikoni II'!$C$31</c:f>
              <c:strCache>
                <c:ptCount val="1"/>
                <c:pt idx="0">
                  <c:v>November 2011</c:v>
                </c:pt>
              </c:strCache>
            </c:strRef>
          </c:tx>
          <c:invertIfNegative val="0"/>
          <c:dLbls>
            <c:dLbl>
              <c:idx val="1"/>
              <c:layout>
                <c:manualLayout>
                  <c:x val="0"/>
                  <c:y val="2.001531250206858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20091875012410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II'!$B$32:$B$38</c:f>
              <c:strCache>
                <c:ptCount val="7"/>
                <c:pt idx="0">
                  <c:v>Greater public-sector salaries</c:v>
                </c:pt>
                <c:pt idx="1">
                  <c:v>Transparency in enacting administrative decisions</c:v>
                </c:pt>
                <c:pt idx="2">
                  <c:v>Greater civil (non-governmental) sector oversight of public administration</c:v>
                </c:pt>
                <c:pt idx="3">
                  <c:v>Raising public awareness of corruption</c:v>
                </c:pt>
                <c:pt idx="4">
                  <c:v>Greater government oversight of public administration</c:v>
                </c:pt>
                <c:pt idx="5">
                  <c:v>Enhanced legislation (new anti-corruption law, international conventions, etc.)</c:v>
                </c:pt>
                <c:pt idx="6">
                  <c:v>Strict penalties</c:v>
                </c:pt>
              </c:strCache>
            </c:strRef>
          </c:cat>
          <c:val>
            <c:numRef>
              <c:f>'grafikoni II'!$C$32:$C$38</c:f>
              <c:numCache>
                <c:formatCode>0%</c:formatCode>
                <c:ptCount val="7"/>
                <c:pt idx="0">
                  <c:v>0.30000000000000032</c:v>
                </c:pt>
                <c:pt idx="1">
                  <c:v>0.38000000000000045</c:v>
                </c:pt>
                <c:pt idx="2">
                  <c:v>0.41000000000000031</c:v>
                </c:pt>
                <c:pt idx="3">
                  <c:v>0.46</c:v>
                </c:pt>
                <c:pt idx="4">
                  <c:v>0.48000000000000032</c:v>
                </c:pt>
                <c:pt idx="5">
                  <c:v>0.49000000000000032</c:v>
                </c:pt>
                <c:pt idx="6">
                  <c:v>0.66000000000000103</c:v>
                </c:pt>
              </c:numCache>
            </c:numRef>
          </c:val>
        </c:ser>
        <c:ser>
          <c:idx val="1"/>
          <c:order val="1"/>
          <c:tx>
            <c:strRef>
              <c:f>'grafikoni II'!$D$31</c:f>
              <c:strCache>
                <c:ptCount val="1"/>
                <c:pt idx="0">
                  <c:v>June 2012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II'!$B$32:$B$38</c:f>
              <c:strCache>
                <c:ptCount val="7"/>
                <c:pt idx="0">
                  <c:v>Greater public-sector salaries</c:v>
                </c:pt>
                <c:pt idx="1">
                  <c:v>Transparency in enacting administrative decisions</c:v>
                </c:pt>
                <c:pt idx="2">
                  <c:v>Greater civil (non-governmental) sector oversight of public administration</c:v>
                </c:pt>
                <c:pt idx="3">
                  <c:v>Raising public awareness of corruption</c:v>
                </c:pt>
                <c:pt idx="4">
                  <c:v>Greater government oversight of public administration</c:v>
                </c:pt>
                <c:pt idx="5">
                  <c:v>Enhanced legislation (new anti-corruption law, international conventions, etc.)</c:v>
                </c:pt>
                <c:pt idx="6">
                  <c:v>Strict penalties</c:v>
                </c:pt>
              </c:strCache>
            </c:strRef>
          </c:cat>
          <c:val>
            <c:numRef>
              <c:f>'grafikoni II'!$D$32:$D$38</c:f>
              <c:numCache>
                <c:formatCode>0%</c:formatCode>
                <c:ptCount val="7"/>
                <c:pt idx="0">
                  <c:v>0.21000000000000019</c:v>
                </c:pt>
                <c:pt idx="1">
                  <c:v>0.4</c:v>
                </c:pt>
                <c:pt idx="2">
                  <c:v>0.43000000000000038</c:v>
                </c:pt>
                <c:pt idx="3">
                  <c:v>0.47000000000000008</c:v>
                </c:pt>
                <c:pt idx="4">
                  <c:v>0.47000000000000008</c:v>
                </c:pt>
                <c:pt idx="5">
                  <c:v>0.44</c:v>
                </c:pt>
                <c:pt idx="6">
                  <c:v>0.71000000000000063</c:v>
                </c:pt>
              </c:numCache>
            </c:numRef>
          </c:val>
        </c:ser>
        <c:ser>
          <c:idx val="2"/>
          <c:order val="2"/>
          <c:tx>
            <c:strRef>
              <c:f>'grafikoni II'!$E$31</c:f>
              <c:strCache>
                <c:ptCount val="1"/>
                <c:pt idx="0">
                  <c:v>December 2012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II'!$B$32:$B$38</c:f>
              <c:strCache>
                <c:ptCount val="7"/>
                <c:pt idx="0">
                  <c:v>Greater public-sector salaries</c:v>
                </c:pt>
                <c:pt idx="1">
                  <c:v>Transparency in enacting administrative decisions</c:v>
                </c:pt>
                <c:pt idx="2">
                  <c:v>Greater civil (non-governmental) sector oversight of public administration</c:v>
                </c:pt>
                <c:pt idx="3">
                  <c:v>Raising public awareness of corruption</c:v>
                </c:pt>
                <c:pt idx="4">
                  <c:v>Greater government oversight of public administration</c:v>
                </c:pt>
                <c:pt idx="5">
                  <c:v>Enhanced legislation (new anti-corruption law, international conventions, etc.)</c:v>
                </c:pt>
                <c:pt idx="6">
                  <c:v>Strict penalties</c:v>
                </c:pt>
              </c:strCache>
            </c:strRef>
          </c:cat>
          <c:val>
            <c:numRef>
              <c:f>'grafikoni II'!$E$32:$E$38</c:f>
              <c:numCache>
                <c:formatCode>0%</c:formatCode>
                <c:ptCount val="7"/>
                <c:pt idx="0">
                  <c:v>0.33000000000000052</c:v>
                </c:pt>
                <c:pt idx="1">
                  <c:v>0.45</c:v>
                </c:pt>
                <c:pt idx="2">
                  <c:v>0.51</c:v>
                </c:pt>
                <c:pt idx="3">
                  <c:v>0.60000000000000064</c:v>
                </c:pt>
                <c:pt idx="4">
                  <c:v>0.61000000000000065</c:v>
                </c:pt>
                <c:pt idx="5">
                  <c:v>0.69000000000000061</c:v>
                </c:pt>
                <c:pt idx="6">
                  <c:v>0.79</c:v>
                </c:pt>
              </c:numCache>
            </c:numRef>
          </c:val>
        </c:ser>
        <c:ser>
          <c:idx val="3"/>
          <c:order val="3"/>
          <c:tx>
            <c:strRef>
              <c:f>'grafikoni II'!$F$31</c:f>
              <c:strCache>
                <c:ptCount val="1"/>
                <c:pt idx="0">
                  <c:v>June 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II'!$B$32:$B$38</c:f>
              <c:strCache>
                <c:ptCount val="7"/>
                <c:pt idx="0">
                  <c:v>Greater public-sector salaries</c:v>
                </c:pt>
                <c:pt idx="1">
                  <c:v>Transparency in enacting administrative decisions</c:v>
                </c:pt>
                <c:pt idx="2">
                  <c:v>Greater civil (non-governmental) sector oversight of public administration</c:v>
                </c:pt>
                <c:pt idx="3">
                  <c:v>Raising public awareness of corruption</c:v>
                </c:pt>
                <c:pt idx="4">
                  <c:v>Greater government oversight of public administration</c:v>
                </c:pt>
                <c:pt idx="5">
                  <c:v>Enhanced legislation (new anti-corruption law, international conventions, etc.)</c:v>
                </c:pt>
                <c:pt idx="6">
                  <c:v>Strict penalties</c:v>
                </c:pt>
              </c:strCache>
            </c:strRef>
          </c:cat>
          <c:val>
            <c:numRef>
              <c:f>'grafikoni II'!$F$32:$F$38</c:f>
              <c:numCache>
                <c:formatCode>0%</c:formatCode>
                <c:ptCount val="7"/>
                <c:pt idx="0">
                  <c:v>0.24000000000000019</c:v>
                </c:pt>
                <c:pt idx="1">
                  <c:v>0.39000000000000046</c:v>
                </c:pt>
                <c:pt idx="2">
                  <c:v>0.47000000000000008</c:v>
                </c:pt>
                <c:pt idx="3">
                  <c:v>0.53</c:v>
                </c:pt>
                <c:pt idx="4">
                  <c:v>0.62000000000000077</c:v>
                </c:pt>
                <c:pt idx="5">
                  <c:v>0.6400000000000009</c:v>
                </c:pt>
                <c:pt idx="6">
                  <c:v>0.81</c:v>
                </c:pt>
              </c:numCache>
            </c:numRef>
          </c:val>
        </c:ser>
        <c:ser>
          <c:idx val="4"/>
          <c:order val="4"/>
          <c:tx>
            <c:strRef>
              <c:f>'grafikoni II'!$G$31</c:f>
              <c:strCache>
                <c:ptCount val="1"/>
                <c:pt idx="0">
                  <c:v>December 2013</c:v>
                </c:pt>
              </c:strCache>
            </c:strRef>
          </c:tx>
          <c:invertIfNegative val="0"/>
          <c:dLbls>
            <c:dLbl>
              <c:idx val="1"/>
              <c:layout>
                <c:manualLayout>
                  <c:x val="-6.6183233754491576E-3"/>
                  <c:y val="-1.20091875012410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II'!$B$32:$B$38</c:f>
              <c:strCache>
                <c:ptCount val="7"/>
                <c:pt idx="0">
                  <c:v>Greater public-sector salaries</c:v>
                </c:pt>
                <c:pt idx="1">
                  <c:v>Transparency in enacting administrative decisions</c:v>
                </c:pt>
                <c:pt idx="2">
                  <c:v>Greater civil (non-governmental) sector oversight of public administration</c:v>
                </c:pt>
                <c:pt idx="3">
                  <c:v>Raising public awareness of corruption</c:v>
                </c:pt>
                <c:pt idx="4">
                  <c:v>Greater government oversight of public administration</c:v>
                </c:pt>
                <c:pt idx="5">
                  <c:v>Enhanced legislation (new anti-corruption law, international conventions, etc.)</c:v>
                </c:pt>
                <c:pt idx="6">
                  <c:v>Strict penalties</c:v>
                </c:pt>
              </c:strCache>
            </c:strRef>
          </c:cat>
          <c:val>
            <c:numRef>
              <c:f>'grafikoni II'!$G$32:$G$38</c:f>
              <c:numCache>
                <c:formatCode>0%</c:formatCode>
                <c:ptCount val="7"/>
                <c:pt idx="0">
                  <c:v>0.26</c:v>
                </c:pt>
                <c:pt idx="1">
                  <c:v>0.43000000000000038</c:v>
                </c:pt>
                <c:pt idx="2">
                  <c:v>0.54</c:v>
                </c:pt>
                <c:pt idx="3">
                  <c:v>0.67000000000000104</c:v>
                </c:pt>
                <c:pt idx="4">
                  <c:v>0.6400000000000009</c:v>
                </c:pt>
                <c:pt idx="5">
                  <c:v>0.67000000000000104</c:v>
                </c:pt>
                <c:pt idx="6">
                  <c:v>0.82000000000000062</c:v>
                </c:pt>
              </c:numCache>
            </c:numRef>
          </c:val>
        </c:ser>
        <c:ser>
          <c:idx val="5"/>
          <c:order val="5"/>
          <c:tx>
            <c:strRef>
              <c:f>'grafikoni II'!$H$31</c:f>
              <c:strCache>
                <c:ptCount val="1"/>
                <c:pt idx="0">
                  <c:v>July 2014</c:v>
                </c:pt>
              </c:strCache>
            </c:strRef>
          </c:tx>
          <c:spPr>
            <a:solidFill>
              <a:srgbClr val="F79646">
                <a:lumMod val="50000"/>
              </a:srgbClr>
            </a:solidFill>
          </c:spPr>
          <c:invertIfNegative val="0"/>
          <c:dLbls>
            <c:dLbl>
              <c:idx val="0"/>
              <c:layout>
                <c:manualLayout>
                  <c:x val="-2.2061077918163904E-3"/>
                  <c:y val="-1.60122500016548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5442754542714694E-2"/>
                  <c:y val="-8.0061250008274191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4122155836327738E-3"/>
                  <c:y val="-1.60122500016548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II'!$B$32:$B$38</c:f>
              <c:strCache>
                <c:ptCount val="7"/>
                <c:pt idx="0">
                  <c:v>Greater public-sector salaries</c:v>
                </c:pt>
                <c:pt idx="1">
                  <c:v>Transparency in enacting administrative decisions</c:v>
                </c:pt>
                <c:pt idx="2">
                  <c:v>Greater civil (non-governmental) sector oversight of public administration</c:v>
                </c:pt>
                <c:pt idx="3">
                  <c:v>Raising public awareness of corruption</c:v>
                </c:pt>
                <c:pt idx="4">
                  <c:v>Greater government oversight of public administration</c:v>
                </c:pt>
                <c:pt idx="5">
                  <c:v>Enhanced legislation (new anti-corruption law, international conventions, etc.)</c:v>
                </c:pt>
                <c:pt idx="6">
                  <c:v>Strict penalties</c:v>
                </c:pt>
              </c:strCache>
            </c:strRef>
          </c:cat>
          <c:val>
            <c:numRef>
              <c:f>'grafikoni II'!$H$32:$H$38</c:f>
              <c:numCache>
                <c:formatCode>0%</c:formatCode>
                <c:ptCount val="7"/>
                <c:pt idx="0">
                  <c:v>0.26</c:v>
                </c:pt>
                <c:pt idx="1">
                  <c:v>0.43000000000000038</c:v>
                </c:pt>
                <c:pt idx="2">
                  <c:v>0.56000000000000005</c:v>
                </c:pt>
                <c:pt idx="3">
                  <c:v>0.56000000000000005</c:v>
                </c:pt>
                <c:pt idx="4">
                  <c:v>0.56000000000000005</c:v>
                </c:pt>
                <c:pt idx="5">
                  <c:v>0.61000000000000065</c:v>
                </c:pt>
                <c:pt idx="6">
                  <c:v>0.78</c:v>
                </c:pt>
              </c:numCache>
            </c:numRef>
          </c:val>
        </c:ser>
        <c:dLbls>
          <c:showLegendKey val="0"/>
          <c:showVal val="0"/>
          <c:showCatName val="0"/>
          <c:showSerName val="0"/>
          <c:showPercent val="0"/>
          <c:showBubbleSize val="0"/>
        </c:dLbls>
        <c:gapWidth val="150"/>
        <c:axId val="287140088"/>
        <c:axId val="287140480"/>
      </c:barChart>
      <c:catAx>
        <c:axId val="287140088"/>
        <c:scaling>
          <c:orientation val="minMax"/>
        </c:scaling>
        <c:delete val="0"/>
        <c:axPos val="l"/>
        <c:numFmt formatCode="General" sourceLinked="1"/>
        <c:majorTickMark val="out"/>
        <c:minorTickMark val="none"/>
        <c:tickLblPos val="nextTo"/>
        <c:txPr>
          <a:bodyPr rot="0" vert="horz"/>
          <a:lstStyle/>
          <a:p>
            <a:pPr>
              <a:defRPr/>
            </a:pPr>
            <a:endParaRPr lang="en-US"/>
          </a:p>
        </c:txPr>
        <c:crossAx val="287140480"/>
        <c:crosses val="autoZero"/>
        <c:auto val="1"/>
        <c:lblAlgn val="ctr"/>
        <c:lblOffset val="100"/>
        <c:noMultiLvlLbl val="0"/>
      </c:catAx>
      <c:valAx>
        <c:axId val="287140480"/>
        <c:scaling>
          <c:orientation val="minMax"/>
        </c:scaling>
        <c:delete val="1"/>
        <c:axPos val="b"/>
        <c:numFmt formatCode="0%" sourceLinked="1"/>
        <c:majorTickMark val="out"/>
        <c:minorTickMark val="none"/>
        <c:tickLblPos val="nextTo"/>
        <c:crossAx val="287140088"/>
        <c:crosses val="autoZero"/>
        <c:crossBetween val="between"/>
      </c:valAx>
    </c:plotArea>
    <c:legend>
      <c:legendPos val="r"/>
      <c:overlay val="0"/>
    </c:legend>
    <c:plotVisOnly val="1"/>
    <c:dispBlanksAs val="gap"/>
    <c:showDLblsOverMax val="0"/>
  </c:chart>
  <c:spPr>
    <a:ln>
      <a:noFill/>
    </a:ln>
  </c:spPr>
  <c:txPr>
    <a:bodyPr/>
    <a:lstStyle/>
    <a:p>
      <a:pPr>
        <a:defRPr sz="800">
          <a:latin typeface="Constantia" pitchFamily="18" charset="0"/>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manualLayout>
          <c:layoutTarget val="inner"/>
          <c:xMode val="edge"/>
          <c:yMode val="edge"/>
          <c:x val="2.7296587926509252E-2"/>
          <c:y val="4.7058823529411813E-2"/>
          <c:w val="0.953805774278217"/>
          <c:h val="0.69096711440481762"/>
        </c:manualLayout>
      </c:layout>
      <c:barChart>
        <c:barDir val="col"/>
        <c:grouping val="clustered"/>
        <c:varyColors val="0"/>
        <c:ser>
          <c:idx val="0"/>
          <c:order val="0"/>
          <c:tx>
            <c:strRef>
              <c:f>'grafikoni II'!$C$150</c:f>
              <c:strCache>
                <c:ptCount val="1"/>
                <c:pt idx="0">
                  <c:v>June 2012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II'!$B$151:$B$155</c:f>
              <c:strCache>
                <c:ptCount val="5"/>
                <c:pt idx="0">
                  <c:v>DNK / No response</c:v>
                </c:pt>
                <c:pt idx="1">
                  <c:v>Very efficient</c:v>
                </c:pt>
                <c:pt idx="2">
                  <c:v>Somewhat efficient</c:v>
                </c:pt>
                <c:pt idx="3">
                  <c:v>Mostly inefficient</c:v>
                </c:pt>
                <c:pt idx="4">
                  <c:v>Completely inefficient</c:v>
                </c:pt>
              </c:strCache>
            </c:strRef>
          </c:cat>
          <c:val>
            <c:numRef>
              <c:f>'grafikoni II'!$C$151:$C$155</c:f>
              <c:numCache>
                <c:formatCode>0%</c:formatCode>
                <c:ptCount val="5"/>
                <c:pt idx="0">
                  <c:v>8.0000000000000043E-2</c:v>
                </c:pt>
                <c:pt idx="1">
                  <c:v>2.0000000000000011E-2</c:v>
                </c:pt>
                <c:pt idx="2">
                  <c:v>0.32000000000000045</c:v>
                </c:pt>
                <c:pt idx="3">
                  <c:v>0.23</c:v>
                </c:pt>
                <c:pt idx="4">
                  <c:v>0.35000000000000031</c:v>
                </c:pt>
              </c:numCache>
            </c:numRef>
          </c:val>
        </c:ser>
        <c:ser>
          <c:idx val="1"/>
          <c:order val="1"/>
          <c:tx>
            <c:strRef>
              <c:f>'grafikoni II'!$D$150</c:f>
              <c:strCache>
                <c:ptCount val="1"/>
                <c:pt idx="0">
                  <c:v>December 2012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II'!$B$151:$B$155</c:f>
              <c:strCache>
                <c:ptCount val="5"/>
                <c:pt idx="0">
                  <c:v>DNK / No response</c:v>
                </c:pt>
                <c:pt idx="1">
                  <c:v>Very efficient</c:v>
                </c:pt>
                <c:pt idx="2">
                  <c:v>Somewhat efficient</c:v>
                </c:pt>
                <c:pt idx="3">
                  <c:v>Mostly inefficient</c:v>
                </c:pt>
                <c:pt idx="4">
                  <c:v>Completely inefficient</c:v>
                </c:pt>
              </c:strCache>
            </c:strRef>
          </c:cat>
          <c:val>
            <c:numRef>
              <c:f>'grafikoni II'!$D$151:$D$155</c:f>
              <c:numCache>
                <c:formatCode>0%</c:formatCode>
                <c:ptCount val="5"/>
                <c:pt idx="0">
                  <c:v>0.11</c:v>
                </c:pt>
                <c:pt idx="1">
                  <c:v>9.0000000000000024E-2</c:v>
                </c:pt>
                <c:pt idx="2">
                  <c:v>0.49000000000000032</c:v>
                </c:pt>
                <c:pt idx="3">
                  <c:v>0.22</c:v>
                </c:pt>
                <c:pt idx="4">
                  <c:v>9.0000000000000024E-2</c:v>
                </c:pt>
              </c:numCache>
            </c:numRef>
          </c:val>
        </c:ser>
        <c:ser>
          <c:idx val="2"/>
          <c:order val="2"/>
          <c:tx>
            <c:strRef>
              <c:f>'grafikoni II'!$E$150</c:f>
              <c:strCache>
                <c:ptCount val="1"/>
                <c:pt idx="0">
                  <c:v>June 2013</c:v>
                </c:pt>
              </c:strCache>
            </c:strRef>
          </c:tx>
          <c:invertIfNegative val="0"/>
          <c:dLbls>
            <c:dLbl>
              <c:idx val="3"/>
              <c:layout>
                <c:manualLayout>
                  <c:x val="1.1204481792717132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II'!$B$151:$B$155</c:f>
              <c:strCache>
                <c:ptCount val="5"/>
                <c:pt idx="0">
                  <c:v>DNK / No response</c:v>
                </c:pt>
                <c:pt idx="1">
                  <c:v>Very efficient</c:v>
                </c:pt>
                <c:pt idx="2">
                  <c:v>Somewhat efficient</c:v>
                </c:pt>
                <c:pt idx="3">
                  <c:v>Mostly inefficient</c:v>
                </c:pt>
                <c:pt idx="4">
                  <c:v>Completely inefficient</c:v>
                </c:pt>
              </c:strCache>
            </c:strRef>
          </c:cat>
          <c:val>
            <c:numRef>
              <c:f>'grafikoni II'!$E$151:$E$155</c:f>
              <c:numCache>
                <c:formatCode>0%</c:formatCode>
                <c:ptCount val="5"/>
                <c:pt idx="0">
                  <c:v>9.0000000000000024E-2</c:v>
                </c:pt>
                <c:pt idx="1">
                  <c:v>0.11</c:v>
                </c:pt>
                <c:pt idx="2">
                  <c:v>0.53</c:v>
                </c:pt>
                <c:pt idx="3">
                  <c:v>0.21000000000000019</c:v>
                </c:pt>
                <c:pt idx="4">
                  <c:v>6.0000000000000032E-2</c:v>
                </c:pt>
              </c:numCache>
            </c:numRef>
          </c:val>
        </c:ser>
        <c:ser>
          <c:idx val="3"/>
          <c:order val="3"/>
          <c:tx>
            <c:strRef>
              <c:f>'grafikoni II'!$F$150</c:f>
              <c:strCache>
                <c:ptCount val="1"/>
                <c:pt idx="0">
                  <c:v>December 2013</c:v>
                </c:pt>
              </c:strCache>
            </c:strRef>
          </c:tx>
          <c:invertIfNegative val="0"/>
          <c:dLbls>
            <c:dLbl>
              <c:idx val="3"/>
              <c:layout>
                <c:manualLayout>
                  <c:x val="1.1204481792717132E-2"/>
                  <c:y val="3.921568627450981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II'!$B$151:$B$155</c:f>
              <c:strCache>
                <c:ptCount val="5"/>
                <c:pt idx="0">
                  <c:v>DNK / No response</c:v>
                </c:pt>
                <c:pt idx="1">
                  <c:v>Very efficient</c:v>
                </c:pt>
                <c:pt idx="2">
                  <c:v>Somewhat efficient</c:v>
                </c:pt>
                <c:pt idx="3">
                  <c:v>Mostly inefficient</c:v>
                </c:pt>
                <c:pt idx="4">
                  <c:v>Completely inefficient</c:v>
                </c:pt>
              </c:strCache>
            </c:strRef>
          </c:cat>
          <c:val>
            <c:numRef>
              <c:f>'grafikoni II'!$F$151:$F$155</c:f>
              <c:numCache>
                <c:formatCode>0%</c:formatCode>
                <c:ptCount val="5"/>
                <c:pt idx="0">
                  <c:v>7.0000000000000021E-2</c:v>
                </c:pt>
                <c:pt idx="1">
                  <c:v>7.0000000000000021E-2</c:v>
                </c:pt>
                <c:pt idx="2">
                  <c:v>0.56999999999999995</c:v>
                </c:pt>
                <c:pt idx="3">
                  <c:v>0.2</c:v>
                </c:pt>
                <c:pt idx="4">
                  <c:v>8.0000000000000043E-2</c:v>
                </c:pt>
              </c:numCache>
            </c:numRef>
          </c:val>
        </c:ser>
        <c:ser>
          <c:idx val="4"/>
          <c:order val="4"/>
          <c:tx>
            <c:strRef>
              <c:f>'grafikoni II'!$G$150</c:f>
              <c:strCache>
                <c:ptCount val="1"/>
                <c:pt idx="0">
                  <c:v>July 2014</c:v>
                </c:pt>
              </c:strCache>
            </c:strRef>
          </c:tx>
          <c:spPr>
            <a:solidFill>
              <a:srgbClr val="F79646">
                <a:lumMod val="50000"/>
              </a:srgbClr>
            </a:solidFill>
          </c:spPr>
          <c:invertIfNegative val="0"/>
          <c:dLbls>
            <c:dLbl>
              <c:idx val="2"/>
              <c:layout>
                <c:manualLayout>
                  <c:x val="1.1204481792717132E-2"/>
                  <c:y val="3.921568627450981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7927170868347372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II'!$B$151:$B$155</c:f>
              <c:strCache>
                <c:ptCount val="5"/>
                <c:pt idx="0">
                  <c:v>DNK / No response</c:v>
                </c:pt>
                <c:pt idx="1">
                  <c:v>Very efficient</c:v>
                </c:pt>
                <c:pt idx="2">
                  <c:v>Somewhat efficient</c:v>
                </c:pt>
                <c:pt idx="3">
                  <c:v>Mostly inefficient</c:v>
                </c:pt>
                <c:pt idx="4">
                  <c:v>Completely inefficient</c:v>
                </c:pt>
              </c:strCache>
            </c:strRef>
          </c:cat>
          <c:val>
            <c:numRef>
              <c:f>'grafikoni II'!$G$151:$G$155</c:f>
              <c:numCache>
                <c:formatCode>0%</c:formatCode>
                <c:ptCount val="5"/>
                <c:pt idx="0">
                  <c:v>7.0000000000000021E-2</c:v>
                </c:pt>
                <c:pt idx="1">
                  <c:v>8.0000000000000043E-2</c:v>
                </c:pt>
                <c:pt idx="2">
                  <c:v>0.56999999999999995</c:v>
                </c:pt>
                <c:pt idx="3">
                  <c:v>0.18000000000000019</c:v>
                </c:pt>
                <c:pt idx="4">
                  <c:v>0.1</c:v>
                </c:pt>
              </c:numCache>
            </c:numRef>
          </c:val>
        </c:ser>
        <c:dLbls>
          <c:showLegendKey val="0"/>
          <c:showVal val="0"/>
          <c:showCatName val="0"/>
          <c:showSerName val="0"/>
          <c:showPercent val="0"/>
          <c:showBubbleSize val="0"/>
        </c:dLbls>
        <c:gapWidth val="150"/>
        <c:axId val="287141264"/>
        <c:axId val="287141656"/>
      </c:barChart>
      <c:catAx>
        <c:axId val="287141264"/>
        <c:scaling>
          <c:orientation val="minMax"/>
        </c:scaling>
        <c:delete val="0"/>
        <c:axPos val="b"/>
        <c:numFmt formatCode="General" sourceLinked="1"/>
        <c:majorTickMark val="out"/>
        <c:minorTickMark val="none"/>
        <c:tickLblPos val="nextTo"/>
        <c:txPr>
          <a:bodyPr rot="0" vert="horz"/>
          <a:lstStyle/>
          <a:p>
            <a:pPr>
              <a:defRPr/>
            </a:pPr>
            <a:endParaRPr lang="en-US"/>
          </a:p>
        </c:txPr>
        <c:crossAx val="287141656"/>
        <c:crosses val="autoZero"/>
        <c:auto val="1"/>
        <c:lblAlgn val="ctr"/>
        <c:lblOffset val="100"/>
        <c:noMultiLvlLbl val="0"/>
      </c:catAx>
      <c:valAx>
        <c:axId val="287141656"/>
        <c:scaling>
          <c:orientation val="minMax"/>
        </c:scaling>
        <c:delete val="1"/>
        <c:axPos val="l"/>
        <c:numFmt formatCode="0%" sourceLinked="1"/>
        <c:majorTickMark val="out"/>
        <c:minorTickMark val="none"/>
        <c:tickLblPos val="nextTo"/>
        <c:crossAx val="287141264"/>
        <c:crosses val="autoZero"/>
        <c:crossBetween val="between"/>
      </c:valAx>
    </c:plotArea>
    <c:legend>
      <c:legendPos val="b"/>
      <c:overlay val="0"/>
    </c:legend>
    <c:plotVisOnly val="1"/>
    <c:dispBlanksAs val="gap"/>
    <c:showDLblsOverMax val="0"/>
  </c:chart>
  <c:spPr>
    <a:ln>
      <a:noFill/>
    </a:ln>
  </c:spPr>
  <c:txPr>
    <a:bodyPr/>
    <a:lstStyle/>
    <a:p>
      <a:pPr>
        <a:defRPr>
          <a:latin typeface="Constantia"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'grafikon I'!$C$9</c:f>
              <c:strCache>
                <c:ptCount val="1"/>
                <c:pt idx="0">
                  <c:v>Does not know / No response</c:v>
                </c:pt>
              </c:strCache>
            </c:strRef>
          </c:tx>
          <c:spPr>
            <a:solidFill>
              <a:srgbClr val="FFC000"/>
            </a:solidFill>
            <a:ln>
              <a:solidFill>
                <a:sysClr val="window" lastClr="FFFFFF"/>
              </a:solidFill>
            </a:ln>
          </c:spPr>
          <c:invertIfNegative val="0"/>
          <c:dLbls>
            <c:spPr>
              <a:noFill/>
              <a:ln>
                <a:noFill/>
              </a:ln>
              <a:effectLst/>
            </c:spPr>
            <c:txPr>
              <a:bodyPr/>
              <a:lstStyle/>
              <a:p>
                <a:pPr>
                  <a:defRPr sz="900" b="0" i="0" u="none" strike="noStrike" baseline="0">
                    <a:solidFill>
                      <a:srgbClr val="000000"/>
                    </a:solidFill>
                    <a:latin typeface="Constantia"/>
                    <a:ea typeface="Constantia"/>
                    <a:cs typeface="Constantia"/>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I'!$B$10:$B$15</c:f>
              <c:strCache>
                <c:ptCount val="6"/>
                <c:pt idx="0">
                  <c:v>2011, November</c:v>
                </c:pt>
                <c:pt idx="1">
                  <c:v>2012, June</c:v>
                </c:pt>
                <c:pt idx="2">
                  <c:v>2012, December</c:v>
                </c:pt>
                <c:pt idx="3">
                  <c:v>2013, June</c:v>
                </c:pt>
                <c:pt idx="4">
                  <c:v>2013, December</c:v>
                </c:pt>
                <c:pt idx="5">
                  <c:v>2014, July</c:v>
                </c:pt>
              </c:strCache>
            </c:strRef>
          </c:cat>
          <c:val>
            <c:numRef>
              <c:f>'grafikon I'!$C$10:$C$15</c:f>
              <c:numCache>
                <c:formatCode>0%</c:formatCode>
                <c:ptCount val="6"/>
                <c:pt idx="0">
                  <c:v>1.0000000000000005E-2</c:v>
                </c:pt>
                <c:pt idx="1">
                  <c:v>1.0000000000000005E-2</c:v>
                </c:pt>
                <c:pt idx="2">
                  <c:v>0</c:v>
                </c:pt>
                <c:pt idx="3">
                  <c:v>1.0000000000000005E-2</c:v>
                </c:pt>
                <c:pt idx="4">
                  <c:v>0</c:v>
                </c:pt>
                <c:pt idx="5">
                  <c:v>1.0000000000000005E-2</c:v>
                </c:pt>
              </c:numCache>
            </c:numRef>
          </c:val>
        </c:ser>
        <c:ser>
          <c:idx val="1"/>
          <c:order val="1"/>
          <c:tx>
            <c:strRef>
              <c:f>'grafikon I'!$D$9</c:f>
              <c:strCache>
                <c:ptCount val="1"/>
                <c:pt idx="0">
                  <c:v>Very good</c:v>
                </c:pt>
              </c:strCache>
            </c:strRef>
          </c:tx>
          <c:spPr>
            <a:solidFill>
              <a:schemeClr val="accent1">
                <a:lumMod val="50000"/>
              </a:schemeClr>
            </a:solidFill>
            <a:ln>
              <a:solidFill>
                <a:sysClr val="window" lastClr="FFFFFF"/>
              </a:solidFill>
            </a:ln>
          </c:spPr>
          <c:invertIfNegative val="0"/>
          <c:dLbls>
            <c:spPr>
              <a:noFill/>
              <a:ln>
                <a:noFill/>
              </a:ln>
              <a:effectLst/>
            </c:spPr>
            <c:txPr>
              <a:bodyPr/>
              <a:lstStyle/>
              <a:p>
                <a:pPr>
                  <a:defRPr sz="900" b="0" i="0" u="none" strike="noStrike" baseline="0">
                    <a:solidFill>
                      <a:srgbClr val="000000"/>
                    </a:solidFill>
                    <a:latin typeface="Constantia"/>
                    <a:ea typeface="Constantia"/>
                    <a:cs typeface="Constantia"/>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I'!$B$10:$B$15</c:f>
              <c:strCache>
                <c:ptCount val="6"/>
                <c:pt idx="0">
                  <c:v>2011, November</c:v>
                </c:pt>
                <c:pt idx="1">
                  <c:v>2012, June</c:v>
                </c:pt>
                <c:pt idx="2">
                  <c:v>2012, December</c:v>
                </c:pt>
                <c:pt idx="3">
                  <c:v>2013, June</c:v>
                </c:pt>
                <c:pt idx="4">
                  <c:v>2013, December</c:v>
                </c:pt>
                <c:pt idx="5">
                  <c:v>2014, July</c:v>
                </c:pt>
              </c:strCache>
            </c:strRef>
          </c:cat>
          <c:val>
            <c:numRef>
              <c:f>'grafikon I'!$D$10:$D$15</c:f>
              <c:numCache>
                <c:formatCode>0%</c:formatCode>
                <c:ptCount val="6"/>
                <c:pt idx="0">
                  <c:v>1.0000000000000005E-2</c:v>
                </c:pt>
                <c:pt idx="1">
                  <c:v>0</c:v>
                </c:pt>
                <c:pt idx="2">
                  <c:v>1.0000000000000005E-2</c:v>
                </c:pt>
                <c:pt idx="3">
                  <c:v>1.0000000000000005E-2</c:v>
                </c:pt>
                <c:pt idx="4">
                  <c:v>1.0000000000000005E-2</c:v>
                </c:pt>
                <c:pt idx="5">
                  <c:v>1.0000000000000005E-2</c:v>
                </c:pt>
              </c:numCache>
            </c:numRef>
          </c:val>
        </c:ser>
        <c:ser>
          <c:idx val="2"/>
          <c:order val="2"/>
          <c:tx>
            <c:strRef>
              <c:f>'grafikon I'!$E$9</c:f>
              <c:strCache>
                <c:ptCount val="1"/>
                <c:pt idx="0">
                  <c:v>Mostly good</c:v>
                </c:pt>
              </c:strCache>
            </c:strRef>
          </c:tx>
          <c:spPr>
            <a:solidFill>
              <a:schemeClr val="tx2">
                <a:lumMod val="60000"/>
                <a:lumOff val="40000"/>
              </a:schemeClr>
            </a:solidFill>
            <a:ln>
              <a:solidFill>
                <a:sysClr val="window" lastClr="FFFFFF"/>
              </a:solidFill>
            </a:ln>
          </c:spPr>
          <c:invertIfNegative val="0"/>
          <c:dLbls>
            <c:spPr>
              <a:noFill/>
              <a:ln>
                <a:noFill/>
              </a:ln>
              <a:effectLst/>
            </c:spPr>
            <c:txPr>
              <a:bodyPr/>
              <a:lstStyle/>
              <a:p>
                <a:pPr>
                  <a:defRPr sz="1000" b="0" i="0" u="none" strike="noStrike" baseline="0">
                    <a:solidFill>
                      <a:srgbClr val="000000"/>
                    </a:solidFill>
                    <a:latin typeface="Constantia"/>
                    <a:ea typeface="Constantia"/>
                    <a:cs typeface="Constantia"/>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I'!$B$10:$B$15</c:f>
              <c:strCache>
                <c:ptCount val="6"/>
                <c:pt idx="0">
                  <c:v>2011, November</c:v>
                </c:pt>
                <c:pt idx="1">
                  <c:v>2012, June</c:v>
                </c:pt>
                <c:pt idx="2">
                  <c:v>2012, December</c:v>
                </c:pt>
                <c:pt idx="3">
                  <c:v>2013, June</c:v>
                </c:pt>
                <c:pt idx="4">
                  <c:v>2013, December</c:v>
                </c:pt>
                <c:pt idx="5">
                  <c:v>2014, July</c:v>
                </c:pt>
              </c:strCache>
            </c:strRef>
          </c:cat>
          <c:val>
            <c:numRef>
              <c:f>'grafikon I'!$E$10:$E$15</c:f>
              <c:numCache>
                <c:formatCode>0%</c:formatCode>
                <c:ptCount val="6"/>
                <c:pt idx="0">
                  <c:v>0.12000000000000002</c:v>
                </c:pt>
                <c:pt idx="1">
                  <c:v>9.0000000000000024E-2</c:v>
                </c:pt>
                <c:pt idx="2">
                  <c:v>0.1</c:v>
                </c:pt>
                <c:pt idx="3">
                  <c:v>9.0000000000000024E-2</c:v>
                </c:pt>
                <c:pt idx="4">
                  <c:v>9.0000000000000024E-2</c:v>
                </c:pt>
                <c:pt idx="5">
                  <c:v>0.1</c:v>
                </c:pt>
              </c:numCache>
            </c:numRef>
          </c:val>
        </c:ser>
        <c:ser>
          <c:idx val="3"/>
          <c:order val="3"/>
          <c:tx>
            <c:strRef>
              <c:f>'grafikon I'!$F$9</c:f>
              <c:strCache>
                <c:ptCount val="1"/>
                <c:pt idx="0">
                  <c:v>Tolerable</c:v>
                </c:pt>
              </c:strCache>
            </c:strRef>
          </c:tx>
          <c:spPr>
            <a:solidFill>
              <a:schemeClr val="accent1">
                <a:lumMod val="60000"/>
                <a:lumOff val="40000"/>
              </a:schemeClr>
            </a:solidFill>
            <a:ln>
              <a:solidFill>
                <a:sysClr val="window" lastClr="FFFFFF"/>
              </a:solidFill>
            </a:ln>
          </c:spPr>
          <c:invertIfNegative val="0"/>
          <c:dLbls>
            <c:dLbl>
              <c:idx val="3"/>
              <c:layout>
                <c:manualLayout>
                  <c:x val="7.6335877862595434E-3"/>
                  <c:y val="-4.7904206674589875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u="none" strike="noStrike" baseline="0">
                    <a:solidFill>
                      <a:sysClr val="windowText" lastClr="000000"/>
                    </a:solidFill>
                    <a:latin typeface="Constantia"/>
                    <a:ea typeface="Constantia"/>
                    <a:cs typeface="Constantia"/>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I'!$B$10:$B$15</c:f>
              <c:strCache>
                <c:ptCount val="6"/>
                <c:pt idx="0">
                  <c:v>2011, November</c:v>
                </c:pt>
                <c:pt idx="1">
                  <c:v>2012, June</c:v>
                </c:pt>
                <c:pt idx="2">
                  <c:v>2012, December</c:v>
                </c:pt>
                <c:pt idx="3">
                  <c:v>2013, June</c:v>
                </c:pt>
                <c:pt idx="4">
                  <c:v>2013, December</c:v>
                </c:pt>
                <c:pt idx="5">
                  <c:v>2014, July</c:v>
                </c:pt>
              </c:strCache>
            </c:strRef>
          </c:cat>
          <c:val>
            <c:numRef>
              <c:f>'grafikon I'!$F$10:$F$15</c:f>
              <c:numCache>
                <c:formatCode>0%</c:formatCode>
                <c:ptCount val="6"/>
                <c:pt idx="0">
                  <c:v>0.35000000000000031</c:v>
                </c:pt>
                <c:pt idx="1">
                  <c:v>0.31000000000000039</c:v>
                </c:pt>
                <c:pt idx="2">
                  <c:v>0.45</c:v>
                </c:pt>
                <c:pt idx="3">
                  <c:v>0.37000000000000038</c:v>
                </c:pt>
                <c:pt idx="4">
                  <c:v>0.37000000000000038</c:v>
                </c:pt>
                <c:pt idx="5">
                  <c:v>0.42000000000000032</c:v>
                </c:pt>
              </c:numCache>
            </c:numRef>
          </c:val>
        </c:ser>
        <c:ser>
          <c:idx val="4"/>
          <c:order val="4"/>
          <c:tx>
            <c:strRef>
              <c:f>'grafikon I'!$G$9</c:f>
              <c:strCache>
                <c:ptCount val="1"/>
                <c:pt idx="0">
                  <c:v>Poor</c:v>
                </c:pt>
              </c:strCache>
            </c:strRef>
          </c:tx>
          <c:spPr>
            <a:solidFill>
              <a:schemeClr val="accent6">
                <a:lumMod val="75000"/>
              </a:schemeClr>
            </a:solidFill>
            <a:ln>
              <a:solidFill>
                <a:sysClr val="window" lastClr="FFFFFF"/>
              </a:solidFill>
            </a:ln>
          </c:spPr>
          <c:invertIfNegative val="0"/>
          <c:dLbls>
            <c:dLbl>
              <c:idx val="3"/>
              <c:layout>
                <c:manualLayout>
                  <c:x val="1.1042033460312947E-2"/>
                  <c:y val="3.992000011074565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0178117048346057E-2"/>
                  <c:y val="5.1896223897472539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c:spPr>
            <c:txPr>
              <a:bodyPr/>
              <a:lstStyle/>
              <a:p>
                <a:pPr>
                  <a:defRPr sz="1000" b="1" i="0" u="none" strike="noStrike" baseline="0">
                    <a:solidFill>
                      <a:sysClr val="windowText" lastClr="000000"/>
                    </a:solidFill>
                    <a:latin typeface="Constantia"/>
                    <a:ea typeface="Constantia"/>
                    <a:cs typeface="Constantia"/>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I'!$B$10:$B$15</c:f>
              <c:strCache>
                <c:ptCount val="6"/>
                <c:pt idx="0">
                  <c:v>2011, November</c:v>
                </c:pt>
                <c:pt idx="1">
                  <c:v>2012, June</c:v>
                </c:pt>
                <c:pt idx="2">
                  <c:v>2012, December</c:v>
                </c:pt>
                <c:pt idx="3">
                  <c:v>2013, June</c:v>
                </c:pt>
                <c:pt idx="4">
                  <c:v>2013, December</c:v>
                </c:pt>
                <c:pt idx="5">
                  <c:v>2014, July</c:v>
                </c:pt>
              </c:strCache>
            </c:strRef>
          </c:cat>
          <c:val>
            <c:numRef>
              <c:f>'grafikon I'!$G$10:$G$15</c:f>
              <c:numCache>
                <c:formatCode>0%</c:formatCode>
                <c:ptCount val="6"/>
                <c:pt idx="0">
                  <c:v>0.45</c:v>
                </c:pt>
                <c:pt idx="1">
                  <c:v>0.45</c:v>
                </c:pt>
                <c:pt idx="2">
                  <c:v>0.31000000000000039</c:v>
                </c:pt>
                <c:pt idx="3">
                  <c:v>0.36000000000000032</c:v>
                </c:pt>
                <c:pt idx="4">
                  <c:v>0.36000000000000032</c:v>
                </c:pt>
                <c:pt idx="5">
                  <c:v>0.31000000000000039</c:v>
                </c:pt>
              </c:numCache>
            </c:numRef>
          </c:val>
        </c:ser>
        <c:ser>
          <c:idx val="5"/>
          <c:order val="5"/>
          <c:tx>
            <c:strRef>
              <c:f>'grafikon I'!$H$9</c:f>
              <c:strCache>
                <c:ptCount val="1"/>
                <c:pt idx="0">
                  <c:v>Intolerable</c:v>
                </c:pt>
              </c:strCache>
            </c:strRef>
          </c:tx>
          <c:spPr>
            <a:solidFill>
              <a:srgbClr val="C00000"/>
            </a:solidFill>
            <a:ln>
              <a:solidFill>
                <a:sysClr val="window" lastClr="FFFFFF"/>
              </a:solidFill>
            </a:ln>
          </c:spPr>
          <c:invertIfNegative val="0"/>
          <c:dLbls>
            <c:spPr>
              <a:noFill/>
              <a:ln>
                <a:noFill/>
              </a:ln>
              <a:effectLst/>
            </c:spPr>
            <c:txPr>
              <a:bodyPr/>
              <a:lstStyle/>
              <a:p>
                <a:pPr>
                  <a:defRPr b="0">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I'!$B$10:$B$15</c:f>
              <c:strCache>
                <c:ptCount val="6"/>
                <c:pt idx="0">
                  <c:v>2011, November</c:v>
                </c:pt>
                <c:pt idx="1">
                  <c:v>2012, June</c:v>
                </c:pt>
                <c:pt idx="2">
                  <c:v>2012, December</c:v>
                </c:pt>
                <c:pt idx="3">
                  <c:v>2013, June</c:v>
                </c:pt>
                <c:pt idx="4">
                  <c:v>2013, December</c:v>
                </c:pt>
                <c:pt idx="5">
                  <c:v>2014, July</c:v>
                </c:pt>
              </c:strCache>
            </c:strRef>
          </c:cat>
          <c:val>
            <c:numRef>
              <c:f>'grafikon I'!$H$10:$H$15</c:f>
              <c:numCache>
                <c:formatCode>0%</c:formatCode>
                <c:ptCount val="6"/>
                <c:pt idx="0">
                  <c:v>6.0000000000000032E-2</c:v>
                </c:pt>
                <c:pt idx="1">
                  <c:v>0.14000000000000001</c:v>
                </c:pt>
                <c:pt idx="2">
                  <c:v>0.13</c:v>
                </c:pt>
                <c:pt idx="3">
                  <c:v>0.16</c:v>
                </c:pt>
                <c:pt idx="4">
                  <c:v>0.18000000000000019</c:v>
                </c:pt>
                <c:pt idx="5">
                  <c:v>0.15000000000000019</c:v>
                </c:pt>
              </c:numCache>
            </c:numRef>
          </c:val>
        </c:ser>
        <c:dLbls>
          <c:showLegendKey val="0"/>
          <c:showVal val="0"/>
          <c:showCatName val="0"/>
          <c:showSerName val="0"/>
          <c:showPercent val="0"/>
          <c:showBubbleSize val="0"/>
        </c:dLbls>
        <c:gapWidth val="150"/>
        <c:axId val="280983280"/>
        <c:axId val="280993080"/>
      </c:barChart>
      <c:catAx>
        <c:axId val="280983280"/>
        <c:scaling>
          <c:orientation val="minMax"/>
        </c:scaling>
        <c:delete val="0"/>
        <c:axPos val="b"/>
        <c:numFmt formatCode="General" sourceLinked="1"/>
        <c:majorTickMark val="out"/>
        <c:minorTickMark val="none"/>
        <c:tickLblPos val="nextTo"/>
        <c:txPr>
          <a:bodyPr rot="0" vert="horz"/>
          <a:lstStyle/>
          <a:p>
            <a:pPr>
              <a:defRPr sz="850" b="0" i="0" u="none" strike="noStrike" baseline="0">
                <a:solidFill>
                  <a:srgbClr val="000000"/>
                </a:solidFill>
                <a:latin typeface="Constantia"/>
                <a:ea typeface="Constantia"/>
                <a:cs typeface="Constantia"/>
              </a:defRPr>
            </a:pPr>
            <a:endParaRPr lang="en-US"/>
          </a:p>
        </c:txPr>
        <c:crossAx val="280993080"/>
        <c:crosses val="autoZero"/>
        <c:auto val="1"/>
        <c:lblAlgn val="ctr"/>
        <c:lblOffset val="100"/>
        <c:noMultiLvlLbl val="0"/>
      </c:catAx>
      <c:valAx>
        <c:axId val="280993080"/>
        <c:scaling>
          <c:orientation val="minMax"/>
        </c:scaling>
        <c:delete val="1"/>
        <c:axPos val="l"/>
        <c:numFmt formatCode="0%" sourceLinked="1"/>
        <c:majorTickMark val="out"/>
        <c:minorTickMark val="none"/>
        <c:tickLblPos val="nextTo"/>
        <c:crossAx val="280983280"/>
        <c:crosses val="autoZero"/>
        <c:crossBetween val="between"/>
      </c:valAx>
    </c:plotArea>
    <c:legend>
      <c:legendPos val="r"/>
      <c:layout>
        <c:manualLayout>
          <c:xMode val="edge"/>
          <c:yMode val="edge"/>
          <c:x val="0.78002216389617951"/>
          <c:y val="7.5172780325424404E-2"/>
          <c:w val="0.20662217222847137"/>
          <c:h val="0.83749252466859458"/>
        </c:manualLayout>
      </c:layout>
      <c:overlay val="0"/>
      <c:txPr>
        <a:bodyPr/>
        <a:lstStyle/>
        <a:p>
          <a:pPr>
            <a:defRPr sz="920" b="0" i="0" u="none" strike="noStrike" baseline="0">
              <a:solidFill>
                <a:srgbClr val="000000"/>
              </a:solidFill>
              <a:latin typeface="Constantia"/>
              <a:ea typeface="Constantia"/>
              <a:cs typeface="Constantia"/>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onstantia"/>
          <a:ea typeface="Constantia"/>
          <a:cs typeface="Constantia"/>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plotArea>
      <c:layout>
        <c:manualLayout>
          <c:layoutTarget val="inner"/>
          <c:xMode val="edge"/>
          <c:yMode val="edge"/>
          <c:x val="2.7272730827386422E-2"/>
          <c:y val="3.8408779149519894E-2"/>
          <c:w val="0.93333331742622649"/>
          <c:h val="0.71661156859209463"/>
        </c:manualLayout>
      </c:layout>
      <c:barChart>
        <c:barDir val="col"/>
        <c:grouping val="clustered"/>
        <c:varyColors val="0"/>
        <c:ser>
          <c:idx val="0"/>
          <c:order val="0"/>
          <c:tx>
            <c:strRef>
              <c:f>'grafikoni II'!$B$45</c:f>
              <c:strCache>
                <c:ptCount val="1"/>
                <c:pt idx="0">
                  <c:v>Da</c:v>
                </c:pt>
              </c:strCache>
            </c:strRef>
          </c:tx>
          <c:invertIfNegative val="0"/>
          <c:dPt>
            <c:idx val="7"/>
            <c:invertIfNegative val="0"/>
            <c:bubble3D val="0"/>
            <c:spPr>
              <a:solidFill>
                <a:srgbClr val="F79646">
                  <a:lumMod val="50000"/>
                </a:srgbClr>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II'!$C$44:$J$44</c:f>
              <c:strCache>
                <c:ptCount val="8"/>
                <c:pt idx="0">
                  <c:v>March 2010</c:v>
                </c:pt>
                <c:pt idx="1">
                  <c:v>October 2010</c:v>
                </c:pt>
                <c:pt idx="2">
                  <c:v>November 2011</c:v>
                </c:pt>
                <c:pt idx="3">
                  <c:v>June 2012</c:v>
                </c:pt>
                <c:pt idx="4">
                  <c:v>December 2012</c:v>
                </c:pt>
                <c:pt idx="5">
                  <c:v>June 2013</c:v>
                </c:pt>
                <c:pt idx="6">
                  <c:v>December 2013</c:v>
                </c:pt>
                <c:pt idx="7">
                  <c:v>July 2014</c:v>
                </c:pt>
              </c:strCache>
            </c:strRef>
          </c:cat>
          <c:val>
            <c:numRef>
              <c:f>'grafikoni II'!$C$45:$J$45</c:f>
              <c:numCache>
                <c:formatCode>0%</c:formatCode>
                <c:ptCount val="8"/>
                <c:pt idx="0">
                  <c:v>0.60000000000000064</c:v>
                </c:pt>
                <c:pt idx="1">
                  <c:v>0.65000000000000102</c:v>
                </c:pt>
                <c:pt idx="2">
                  <c:v>0.63000000000000089</c:v>
                </c:pt>
                <c:pt idx="3">
                  <c:v>0.75000000000000089</c:v>
                </c:pt>
                <c:pt idx="4">
                  <c:v>0.77000000000000091</c:v>
                </c:pt>
                <c:pt idx="5">
                  <c:v>0.77000000000000091</c:v>
                </c:pt>
                <c:pt idx="6">
                  <c:v>0.77000000000000091</c:v>
                </c:pt>
                <c:pt idx="7">
                  <c:v>0.78</c:v>
                </c:pt>
              </c:numCache>
            </c:numRef>
          </c:val>
        </c:ser>
        <c:dLbls>
          <c:showLegendKey val="0"/>
          <c:showVal val="0"/>
          <c:showCatName val="0"/>
          <c:showSerName val="0"/>
          <c:showPercent val="0"/>
          <c:showBubbleSize val="0"/>
        </c:dLbls>
        <c:gapWidth val="150"/>
        <c:axId val="287142440"/>
        <c:axId val="287142832"/>
      </c:barChart>
      <c:catAx>
        <c:axId val="287142440"/>
        <c:scaling>
          <c:orientation val="minMax"/>
        </c:scaling>
        <c:delete val="0"/>
        <c:axPos val="b"/>
        <c:numFmt formatCode="General" sourceLinked="1"/>
        <c:majorTickMark val="out"/>
        <c:minorTickMark val="none"/>
        <c:tickLblPos val="nextTo"/>
        <c:txPr>
          <a:bodyPr rot="0" vert="horz"/>
          <a:lstStyle/>
          <a:p>
            <a:pPr>
              <a:defRPr/>
            </a:pPr>
            <a:endParaRPr lang="en-US"/>
          </a:p>
        </c:txPr>
        <c:crossAx val="287142832"/>
        <c:crosses val="autoZero"/>
        <c:auto val="1"/>
        <c:lblAlgn val="ctr"/>
        <c:lblOffset val="100"/>
        <c:noMultiLvlLbl val="0"/>
      </c:catAx>
      <c:valAx>
        <c:axId val="287142832"/>
        <c:scaling>
          <c:orientation val="minMax"/>
        </c:scaling>
        <c:delete val="1"/>
        <c:axPos val="l"/>
        <c:numFmt formatCode="0%" sourceLinked="1"/>
        <c:majorTickMark val="out"/>
        <c:minorTickMark val="none"/>
        <c:tickLblPos val="nextTo"/>
        <c:crossAx val="287142440"/>
        <c:crosses val="autoZero"/>
        <c:crossBetween val="between"/>
      </c:valAx>
    </c:plotArea>
    <c:plotVisOnly val="1"/>
    <c:dispBlanksAs val="gap"/>
    <c:showDLblsOverMax val="0"/>
  </c:chart>
  <c:spPr>
    <a:ln>
      <a:noFill/>
    </a:ln>
  </c:spPr>
  <c:txPr>
    <a:bodyPr/>
    <a:lstStyle/>
    <a:p>
      <a:pPr>
        <a:defRPr>
          <a:latin typeface="Constantia" pitchFamily="18" charset="0"/>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'grafikoni II'!$B$50</c:f>
              <c:strCache>
                <c:ptCount val="1"/>
                <c:pt idx="0">
                  <c:v>None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II'!$C$49:$J$49</c:f>
              <c:strCache>
                <c:ptCount val="8"/>
                <c:pt idx="0">
                  <c:v>March 2010</c:v>
                </c:pt>
                <c:pt idx="1">
                  <c:v>October 2010</c:v>
                </c:pt>
                <c:pt idx="2">
                  <c:v>November 2011</c:v>
                </c:pt>
                <c:pt idx="3">
                  <c:v>June 2012</c:v>
                </c:pt>
                <c:pt idx="4">
                  <c:v>December 2012</c:v>
                </c:pt>
                <c:pt idx="5">
                  <c:v>June 2013</c:v>
                </c:pt>
                <c:pt idx="6">
                  <c:v>December 2013</c:v>
                </c:pt>
                <c:pt idx="7">
                  <c:v>July 2014</c:v>
                </c:pt>
              </c:strCache>
            </c:strRef>
          </c:cat>
          <c:val>
            <c:numRef>
              <c:f>'grafikoni II'!$C$50:$J$50</c:f>
              <c:numCache>
                <c:formatCode>0%</c:formatCode>
                <c:ptCount val="8"/>
                <c:pt idx="0">
                  <c:v>0.2</c:v>
                </c:pt>
                <c:pt idx="1">
                  <c:v>0.14000000000000001</c:v>
                </c:pt>
                <c:pt idx="2">
                  <c:v>0.13</c:v>
                </c:pt>
                <c:pt idx="3">
                  <c:v>0.2</c:v>
                </c:pt>
                <c:pt idx="4">
                  <c:v>0.1</c:v>
                </c:pt>
                <c:pt idx="5">
                  <c:v>0.12000000000000002</c:v>
                </c:pt>
                <c:pt idx="6">
                  <c:v>0.16</c:v>
                </c:pt>
                <c:pt idx="7">
                  <c:v>0.16</c:v>
                </c:pt>
              </c:numCache>
            </c:numRef>
          </c:val>
        </c:ser>
        <c:ser>
          <c:idx val="1"/>
          <c:order val="1"/>
          <c:tx>
            <c:strRef>
              <c:f>'grafikoni II'!$B$51</c:f>
              <c:strCache>
                <c:ptCount val="1"/>
                <c:pt idx="0">
                  <c:v>Slight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II'!$C$49:$J$49</c:f>
              <c:strCache>
                <c:ptCount val="8"/>
                <c:pt idx="0">
                  <c:v>March 2010</c:v>
                </c:pt>
                <c:pt idx="1">
                  <c:v>October 2010</c:v>
                </c:pt>
                <c:pt idx="2">
                  <c:v>November 2011</c:v>
                </c:pt>
                <c:pt idx="3">
                  <c:v>June 2012</c:v>
                </c:pt>
                <c:pt idx="4">
                  <c:v>December 2012</c:v>
                </c:pt>
                <c:pt idx="5">
                  <c:v>June 2013</c:v>
                </c:pt>
                <c:pt idx="6">
                  <c:v>December 2013</c:v>
                </c:pt>
                <c:pt idx="7">
                  <c:v>July 2014</c:v>
                </c:pt>
              </c:strCache>
            </c:strRef>
          </c:cat>
          <c:val>
            <c:numRef>
              <c:f>'grafikoni II'!$C$51:$J$51</c:f>
              <c:numCache>
                <c:formatCode>0%</c:formatCode>
                <c:ptCount val="8"/>
                <c:pt idx="0">
                  <c:v>0.29000000000000031</c:v>
                </c:pt>
                <c:pt idx="1">
                  <c:v>0.32000000000000045</c:v>
                </c:pt>
                <c:pt idx="2">
                  <c:v>0.36000000000000032</c:v>
                </c:pt>
                <c:pt idx="3">
                  <c:v>0.38000000000000045</c:v>
                </c:pt>
                <c:pt idx="4">
                  <c:v>0.35000000000000031</c:v>
                </c:pt>
                <c:pt idx="5">
                  <c:v>0.31000000000000039</c:v>
                </c:pt>
                <c:pt idx="6">
                  <c:v>0.35000000000000031</c:v>
                </c:pt>
                <c:pt idx="7">
                  <c:v>0.35000000000000031</c:v>
                </c:pt>
              </c:numCache>
            </c:numRef>
          </c:val>
        </c:ser>
        <c:ser>
          <c:idx val="2"/>
          <c:order val="2"/>
          <c:tx>
            <c:strRef>
              <c:f>'grafikoni II'!$B$52</c:f>
              <c:strCache>
                <c:ptCount val="1"/>
                <c:pt idx="0">
                  <c:v>Mediocre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II'!$C$49:$J$49</c:f>
              <c:strCache>
                <c:ptCount val="8"/>
                <c:pt idx="0">
                  <c:v>March 2010</c:v>
                </c:pt>
                <c:pt idx="1">
                  <c:v>October 2010</c:v>
                </c:pt>
                <c:pt idx="2">
                  <c:v>November 2011</c:v>
                </c:pt>
                <c:pt idx="3">
                  <c:v>June 2012</c:v>
                </c:pt>
                <c:pt idx="4">
                  <c:v>December 2012</c:v>
                </c:pt>
                <c:pt idx="5">
                  <c:v>June 2013</c:v>
                </c:pt>
                <c:pt idx="6">
                  <c:v>December 2013</c:v>
                </c:pt>
                <c:pt idx="7">
                  <c:v>July 2014</c:v>
                </c:pt>
              </c:strCache>
            </c:strRef>
          </c:cat>
          <c:val>
            <c:numRef>
              <c:f>'grafikoni II'!$C$52:$J$52</c:f>
              <c:numCache>
                <c:formatCode>0%</c:formatCode>
                <c:ptCount val="8"/>
                <c:pt idx="0">
                  <c:v>0.15000000000000019</c:v>
                </c:pt>
                <c:pt idx="1">
                  <c:v>0.24000000000000019</c:v>
                </c:pt>
                <c:pt idx="2">
                  <c:v>0.22</c:v>
                </c:pt>
                <c:pt idx="3">
                  <c:v>0.19</c:v>
                </c:pt>
                <c:pt idx="4">
                  <c:v>0.24000000000000019</c:v>
                </c:pt>
                <c:pt idx="5">
                  <c:v>0.24000000000000019</c:v>
                </c:pt>
                <c:pt idx="6">
                  <c:v>0.17</c:v>
                </c:pt>
                <c:pt idx="7">
                  <c:v>0.16</c:v>
                </c:pt>
              </c:numCache>
            </c:numRef>
          </c:val>
        </c:ser>
        <c:ser>
          <c:idx val="3"/>
          <c:order val="3"/>
          <c:tx>
            <c:strRef>
              <c:f>'grafikoni II'!$B$53</c:f>
              <c:strCache>
                <c:ptCount val="1"/>
                <c:pt idx="0">
                  <c:v>Significant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II'!$C$49:$J$49</c:f>
              <c:strCache>
                <c:ptCount val="8"/>
                <c:pt idx="0">
                  <c:v>March 2010</c:v>
                </c:pt>
                <c:pt idx="1">
                  <c:v>October 2010</c:v>
                </c:pt>
                <c:pt idx="2">
                  <c:v>November 2011</c:v>
                </c:pt>
                <c:pt idx="3">
                  <c:v>June 2012</c:v>
                </c:pt>
                <c:pt idx="4">
                  <c:v>December 2012</c:v>
                </c:pt>
                <c:pt idx="5">
                  <c:v>June 2013</c:v>
                </c:pt>
                <c:pt idx="6">
                  <c:v>December 2013</c:v>
                </c:pt>
                <c:pt idx="7">
                  <c:v>July 2014</c:v>
                </c:pt>
              </c:strCache>
            </c:strRef>
          </c:cat>
          <c:val>
            <c:numRef>
              <c:f>'grafikoni II'!$C$53:$J$53</c:f>
              <c:numCache>
                <c:formatCode>0%</c:formatCode>
                <c:ptCount val="8"/>
                <c:pt idx="0">
                  <c:v>2.0000000000000011E-2</c:v>
                </c:pt>
                <c:pt idx="1">
                  <c:v>3.0000000000000002E-2</c:v>
                </c:pt>
                <c:pt idx="2">
                  <c:v>2.0000000000000011E-2</c:v>
                </c:pt>
                <c:pt idx="3">
                  <c:v>3.0000000000000002E-2</c:v>
                </c:pt>
                <c:pt idx="4">
                  <c:v>0.05</c:v>
                </c:pt>
                <c:pt idx="5">
                  <c:v>0.05</c:v>
                </c:pt>
                <c:pt idx="6">
                  <c:v>4.0000000000000022E-2</c:v>
                </c:pt>
                <c:pt idx="7">
                  <c:v>0.05</c:v>
                </c:pt>
              </c:numCache>
            </c:numRef>
          </c:val>
        </c:ser>
        <c:ser>
          <c:idx val="4"/>
          <c:order val="4"/>
          <c:tx>
            <c:strRef>
              <c:f>'grafikoni II'!$B$54</c:f>
              <c:strCache>
                <c:ptCount val="1"/>
                <c:pt idx="0">
                  <c:v>DNK/No response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II'!$C$49:$J$49</c:f>
              <c:strCache>
                <c:ptCount val="8"/>
                <c:pt idx="0">
                  <c:v>March 2010</c:v>
                </c:pt>
                <c:pt idx="1">
                  <c:v>October 2010</c:v>
                </c:pt>
                <c:pt idx="2">
                  <c:v>November 2011</c:v>
                </c:pt>
                <c:pt idx="3">
                  <c:v>June 2012</c:v>
                </c:pt>
                <c:pt idx="4">
                  <c:v>December 2012</c:v>
                </c:pt>
                <c:pt idx="5">
                  <c:v>June 2013</c:v>
                </c:pt>
                <c:pt idx="6">
                  <c:v>December 2013</c:v>
                </c:pt>
                <c:pt idx="7">
                  <c:v>July 2014</c:v>
                </c:pt>
              </c:strCache>
            </c:strRef>
          </c:cat>
          <c:val>
            <c:numRef>
              <c:f>'grafikoni II'!$C$54:$J$54</c:f>
              <c:numCache>
                <c:formatCode>0%</c:formatCode>
                <c:ptCount val="8"/>
                <c:pt idx="0">
                  <c:v>0.33000000000000052</c:v>
                </c:pt>
                <c:pt idx="1">
                  <c:v>0.28000000000000008</c:v>
                </c:pt>
                <c:pt idx="2">
                  <c:v>0.27</c:v>
                </c:pt>
                <c:pt idx="3">
                  <c:v>0.2</c:v>
                </c:pt>
                <c:pt idx="4">
                  <c:v>0.26</c:v>
                </c:pt>
                <c:pt idx="5">
                  <c:v>0.28000000000000008</c:v>
                </c:pt>
                <c:pt idx="6">
                  <c:v>0.29000000000000031</c:v>
                </c:pt>
                <c:pt idx="7">
                  <c:v>0.28000000000000008</c:v>
                </c:pt>
              </c:numCache>
            </c:numRef>
          </c:val>
        </c:ser>
        <c:dLbls>
          <c:showLegendKey val="0"/>
          <c:showVal val="0"/>
          <c:showCatName val="0"/>
          <c:showSerName val="0"/>
          <c:showPercent val="0"/>
          <c:showBubbleSize val="0"/>
        </c:dLbls>
        <c:gapWidth val="150"/>
        <c:axId val="287143616"/>
        <c:axId val="287144008"/>
      </c:barChart>
      <c:catAx>
        <c:axId val="287143616"/>
        <c:scaling>
          <c:orientation val="minMax"/>
        </c:scaling>
        <c:delete val="0"/>
        <c:axPos val="b"/>
        <c:numFmt formatCode="General" sourceLinked="1"/>
        <c:majorTickMark val="out"/>
        <c:minorTickMark val="none"/>
        <c:tickLblPos val="nextTo"/>
        <c:txPr>
          <a:bodyPr rot="0" vert="horz"/>
          <a:lstStyle/>
          <a:p>
            <a:pPr>
              <a:defRPr/>
            </a:pPr>
            <a:endParaRPr lang="en-US"/>
          </a:p>
        </c:txPr>
        <c:crossAx val="287144008"/>
        <c:crosses val="autoZero"/>
        <c:auto val="1"/>
        <c:lblAlgn val="ctr"/>
        <c:lblOffset val="100"/>
        <c:noMultiLvlLbl val="0"/>
      </c:catAx>
      <c:valAx>
        <c:axId val="287144008"/>
        <c:scaling>
          <c:orientation val="minMax"/>
        </c:scaling>
        <c:delete val="1"/>
        <c:axPos val="l"/>
        <c:numFmt formatCode="0%" sourceLinked="1"/>
        <c:majorTickMark val="out"/>
        <c:minorTickMark val="none"/>
        <c:tickLblPos val="nextTo"/>
        <c:crossAx val="287143616"/>
        <c:crosses val="autoZero"/>
        <c:crossBetween val="between"/>
      </c:valAx>
    </c:plotArea>
    <c:legend>
      <c:legendPos val="b"/>
      <c:overlay val="0"/>
    </c:legend>
    <c:plotVisOnly val="1"/>
    <c:dispBlanksAs val="gap"/>
    <c:showDLblsOverMax val="0"/>
  </c:chart>
  <c:spPr>
    <a:ln>
      <a:noFill/>
    </a:ln>
  </c:spPr>
  <c:txPr>
    <a:bodyPr/>
    <a:lstStyle/>
    <a:p>
      <a:pPr>
        <a:defRPr>
          <a:latin typeface="Constantia" pitchFamily="18" charset="0"/>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'grafikoni II'!$B$59</c:f>
              <c:strCache>
                <c:ptCount val="1"/>
                <c:pt idx="0">
                  <c:v>DNK/No response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II'!$C$58:$G$58</c:f>
              <c:strCache>
                <c:ptCount val="5"/>
                <c:pt idx="0">
                  <c:v>June 2012</c:v>
                </c:pt>
                <c:pt idx="1">
                  <c:v>December 2012</c:v>
                </c:pt>
                <c:pt idx="2">
                  <c:v>June 2013</c:v>
                </c:pt>
                <c:pt idx="3">
                  <c:v>December 2013</c:v>
                </c:pt>
                <c:pt idx="4">
                  <c:v>July 2014</c:v>
                </c:pt>
              </c:strCache>
            </c:strRef>
          </c:cat>
          <c:val>
            <c:numRef>
              <c:f>'grafikoni II'!$C$59:$G$59</c:f>
              <c:numCache>
                <c:formatCode>0%</c:formatCode>
                <c:ptCount val="5"/>
                <c:pt idx="0">
                  <c:v>0.17</c:v>
                </c:pt>
                <c:pt idx="1">
                  <c:v>0.27</c:v>
                </c:pt>
                <c:pt idx="2">
                  <c:v>0.27</c:v>
                </c:pt>
                <c:pt idx="3">
                  <c:v>0.30000000000000032</c:v>
                </c:pt>
                <c:pt idx="4">
                  <c:v>0.27</c:v>
                </c:pt>
              </c:numCache>
            </c:numRef>
          </c:val>
        </c:ser>
        <c:ser>
          <c:idx val="1"/>
          <c:order val="1"/>
          <c:tx>
            <c:strRef>
              <c:f>'grafikoni II'!$B$60</c:f>
              <c:strCache>
                <c:ptCount val="1"/>
                <c:pt idx="0">
                  <c:v>Not at all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II'!$C$58:$G$58</c:f>
              <c:strCache>
                <c:ptCount val="5"/>
                <c:pt idx="0">
                  <c:v>June 2012</c:v>
                </c:pt>
                <c:pt idx="1">
                  <c:v>December 2012</c:v>
                </c:pt>
                <c:pt idx="2">
                  <c:v>June 2013</c:v>
                </c:pt>
                <c:pt idx="3">
                  <c:v>December 2013</c:v>
                </c:pt>
                <c:pt idx="4">
                  <c:v>July 2014</c:v>
                </c:pt>
              </c:strCache>
            </c:strRef>
          </c:cat>
          <c:val>
            <c:numRef>
              <c:f>'grafikoni II'!$C$60:$G$60</c:f>
              <c:numCache>
                <c:formatCode>0%</c:formatCode>
                <c:ptCount val="5"/>
                <c:pt idx="0">
                  <c:v>0.24000000000000019</c:v>
                </c:pt>
                <c:pt idx="1">
                  <c:v>0.19</c:v>
                </c:pt>
                <c:pt idx="2">
                  <c:v>0.23</c:v>
                </c:pt>
                <c:pt idx="3">
                  <c:v>0.23</c:v>
                </c:pt>
                <c:pt idx="4">
                  <c:v>0.26</c:v>
                </c:pt>
              </c:numCache>
            </c:numRef>
          </c:val>
        </c:ser>
        <c:ser>
          <c:idx val="2"/>
          <c:order val="2"/>
          <c:tx>
            <c:strRef>
              <c:f>'grafikoni II'!$B$61</c:f>
              <c:strCache>
                <c:ptCount val="1"/>
                <c:pt idx="0">
                  <c:v>Slightly</c:v>
                </c:pt>
              </c:strCache>
            </c:strRef>
          </c:tx>
          <c:invertIfNegative val="0"/>
          <c:dLbls>
            <c:dLbl>
              <c:idx val="2"/>
              <c:layout>
                <c:manualLayout>
                  <c:x val="1.3236646750898275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II'!$C$58:$G$58</c:f>
              <c:strCache>
                <c:ptCount val="5"/>
                <c:pt idx="0">
                  <c:v>June 2012</c:v>
                </c:pt>
                <c:pt idx="1">
                  <c:v>December 2012</c:v>
                </c:pt>
                <c:pt idx="2">
                  <c:v>June 2013</c:v>
                </c:pt>
                <c:pt idx="3">
                  <c:v>December 2013</c:v>
                </c:pt>
                <c:pt idx="4">
                  <c:v>July 2014</c:v>
                </c:pt>
              </c:strCache>
            </c:strRef>
          </c:cat>
          <c:val>
            <c:numRef>
              <c:f>'grafikoni II'!$C$61:$G$61</c:f>
              <c:numCache>
                <c:formatCode>0%</c:formatCode>
                <c:ptCount val="5"/>
                <c:pt idx="0">
                  <c:v>0.39000000000000046</c:v>
                </c:pt>
                <c:pt idx="1">
                  <c:v>0.32000000000000045</c:v>
                </c:pt>
                <c:pt idx="2">
                  <c:v>0.24000000000000019</c:v>
                </c:pt>
                <c:pt idx="3">
                  <c:v>0.29000000000000031</c:v>
                </c:pt>
                <c:pt idx="4">
                  <c:v>0.29000000000000031</c:v>
                </c:pt>
              </c:numCache>
            </c:numRef>
          </c:val>
        </c:ser>
        <c:ser>
          <c:idx val="3"/>
          <c:order val="3"/>
          <c:tx>
            <c:strRef>
              <c:f>'grafikoni II'!$B$62</c:f>
              <c:strCache>
                <c:ptCount val="1"/>
                <c:pt idx="0">
                  <c:v>Partially</c:v>
                </c:pt>
              </c:strCache>
            </c:strRef>
          </c:tx>
          <c:invertIfNegative val="0"/>
          <c:dLbls>
            <c:dLbl>
              <c:idx val="2"/>
              <c:layout>
                <c:manualLayout>
                  <c:x val="2.4267185709980207E-2"/>
                  <c:y val="5.022712945231870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II'!$C$58:$G$58</c:f>
              <c:strCache>
                <c:ptCount val="5"/>
                <c:pt idx="0">
                  <c:v>June 2012</c:v>
                </c:pt>
                <c:pt idx="1">
                  <c:v>December 2012</c:v>
                </c:pt>
                <c:pt idx="2">
                  <c:v>June 2013</c:v>
                </c:pt>
                <c:pt idx="3">
                  <c:v>December 2013</c:v>
                </c:pt>
                <c:pt idx="4">
                  <c:v>July 2014</c:v>
                </c:pt>
              </c:strCache>
            </c:strRef>
          </c:cat>
          <c:val>
            <c:numRef>
              <c:f>'grafikoni II'!$C$62:$G$62</c:f>
              <c:numCache>
                <c:formatCode>0%</c:formatCode>
                <c:ptCount val="5"/>
                <c:pt idx="0">
                  <c:v>0.16</c:v>
                </c:pt>
                <c:pt idx="1">
                  <c:v>0.19</c:v>
                </c:pt>
                <c:pt idx="2">
                  <c:v>0.23</c:v>
                </c:pt>
                <c:pt idx="3">
                  <c:v>0.16</c:v>
                </c:pt>
                <c:pt idx="4">
                  <c:v>0.16</c:v>
                </c:pt>
              </c:numCache>
            </c:numRef>
          </c:val>
        </c:ser>
        <c:ser>
          <c:idx val="4"/>
          <c:order val="4"/>
          <c:tx>
            <c:strRef>
              <c:f>'grafikoni II'!$B$63</c:f>
              <c:strCache>
                <c:ptCount val="1"/>
                <c:pt idx="0">
                  <c:v>Completely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II'!$C$58:$G$58</c:f>
              <c:strCache>
                <c:ptCount val="5"/>
                <c:pt idx="0">
                  <c:v>June 2012</c:v>
                </c:pt>
                <c:pt idx="1">
                  <c:v>December 2012</c:v>
                </c:pt>
                <c:pt idx="2">
                  <c:v>June 2013</c:v>
                </c:pt>
                <c:pt idx="3">
                  <c:v>December 2013</c:v>
                </c:pt>
                <c:pt idx="4">
                  <c:v>July 2014</c:v>
                </c:pt>
              </c:strCache>
            </c:strRef>
          </c:cat>
          <c:val>
            <c:numRef>
              <c:f>'grafikoni II'!$C$63:$G$63</c:f>
              <c:numCache>
                <c:formatCode>0%</c:formatCode>
                <c:ptCount val="5"/>
                <c:pt idx="0">
                  <c:v>4.0000000000000022E-2</c:v>
                </c:pt>
                <c:pt idx="1">
                  <c:v>3.0000000000000002E-2</c:v>
                </c:pt>
                <c:pt idx="2">
                  <c:v>4.0000000000000022E-2</c:v>
                </c:pt>
                <c:pt idx="3">
                  <c:v>3.0000000000000002E-2</c:v>
                </c:pt>
                <c:pt idx="4">
                  <c:v>2.0000000000000011E-2</c:v>
                </c:pt>
              </c:numCache>
            </c:numRef>
          </c:val>
        </c:ser>
        <c:dLbls>
          <c:showLegendKey val="0"/>
          <c:showVal val="0"/>
          <c:showCatName val="0"/>
          <c:showSerName val="0"/>
          <c:showPercent val="0"/>
          <c:showBubbleSize val="0"/>
        </c:dLbls>
        <c:gapWidth val="150"/>
        <c:axId val="287144792"/>
        <c:axId val="287145184"/>
      </c:barChart>
      <c:catAx>
        <c:axId val="287144792"/>
        <c:scaling>
          <c:orientation val="minMax"/>
        </c:scaling>
        <c:delete val="0"/>
        <c:axPos val="b"/>
        <c:numFmt formatCode="General" sourceLinked="1"/>
        <c:majorTickMark val="out"/>
        <c:minorTickMark val="none"/>
        <c:tickLblPos val="nextTo"/>
        <c:txPr>
          <a:bodyPr rot="0" vert="horz"/>
          <a:lstStyle/>
          <a:p>
            <a:pPr>
              <a:defRPr/>
            </a:pPr>
            <a:endParaRPr lang="en-US"/>
          </a:p>
        </c:txPr>
        <c:crossAx val="287145184"/>
        <c:crosses val="autoZero"/>
        <c:auto val="1"/>
        <c:lblAlgn val="ctr"/>
        <c:lblOffset val="100"/>
        <c:noMultiLvlLbl val="0"/>
      </c:catAx>
      <c:valAx>
        <c:axId val="287145184"/>
        <c:scaling>
          <c:orientation val="minMax"/>
        </c:scaling>
        <c:delete val="1"/>
        <c:axPos val="l"/>
        <c:numFmt formatCode="0%" sourceLinked="1"/>
        <c:majorTickMark val="out"/>
        <c:minorTickMark val="none"/>
        <c:tickLblPos val="nextTo"/>
        <c:crossAx val="287144792"/>
        <c:crosses val="autoZero"/>
        <c:crossBetween val="between"/>
      </c:valAx>
    </c:plotArea>
    <c:legend>
      <c:legendPos val="b"/>
      <c:overlay val="0"/>
    </c:legend>
    <c:plotVisOnly val="1"/>
    <c:dispBlanksAs val="gap"/>
    <c:showDLblsOverMax val="0"/>
  </c:chart>
  <c:spPr>
    <a:ln>
      <a:noFill/>
    </a:ln>
  </c:spPr>
  <c:txPr>
    <a:bodyPr/>
    <a:lstStyle/>
    <a:p>
      <a:pPr>
        <a:defRPr>
          <a:latin typeface="Constantia"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barChart>
        <c:barDir val="bar"/>
        <c:grouping val="clustered"/>
        <c:varyColors val="0"/>
        <c:ser>
          <c:idx val="0"/>
          <c:order val="0"/>
          <c:tx>
            <c:strRef>
              <c:f>'grafikon I'!$C$19</c:f>
              <c:strCache>
                <c:ptCount val="1"/>
                <c:pt idx="0">
                  <c:v>2011, November</c:v>
                </c:pt>
              </c:strCache>
            </c:strRef>
          </c:tx>
          <c:invertIfNegative val="0"/>
          <c:dLbls>
            <c:dLbl>
              <c:idx val="0"/>
              <c:layout>
                <c:manualLayout>
                  <c:x val="-2.1211447567723494E-3"/>
                  <c:y val="1.4680349831580447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1.695564696473892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I'!$B$20:$B$31</c:f>
              <c:strCache>
                <c:ptCount val="12"/>
                <c:pt idx="0">
                  <c:v>Kosovo and Metohia</c:v>
                </c:pt>
                <c:pt idx="1">
                  <c:v>Relationship with Europe and the EU</c:v>
                </c:pt>
                <c:pt idx="2">
                  <c:v>Healthcare</c:v>
                </c:pt>
                <c:pt idx="3">
                  <c:v>Pensions</c:v>
                </c:pt>
                <c:pt idx="4">
                  <c:v>Poor educational system</c:v>
                </c:pt>
                <c:pt idx="5">
                  <c:v>Weakness and inefficiency of institutions</c:v>
                </c:pt>
                <c:pt idx="6">
                  <c:v>Crime and personal safety</c:v>
                </c:pt>
                <c:pt idx="7">
                  <c:v>Lack of opportunities for young people</c:v>
                </c:pt>
                <c:pt idx="8">
                  <c:v>Low wages</c:v>
                </c:pt>
                <c:pt idx="9">
                  <c:v>Corruption</c:v>
                </c:pt>
                <c:pt idx="10">
                  <c:v>Poverty</c:v>
                </c:pt>
                <c:pt idx="11">
                  <c:v>Unemployment</c:v>
                </c:pt>
              </c:strCache>
            </c:strRef>
          </c:cat>
          <c:val>
            <c:numRef>
              <c:f>'grafikon I'!$C$20:$C$31</c:f>
              <c:numCache>
                <c:formatCode>0%</c:formatCode>
                <c:ptCount val="12"/>
                <c:pt idx="0">
                  <c:v>1.0000000000000005E-2</c:v>
                </c:pt>
                <c:pt idx="1">
                  <c:v>1.0000000000000005E-2</c:v>
                </c:pt>
                <c:pt idx="2">
                  <c:v>1.0000000000000005E-2</c:v>
                </c:pt>
                <c:pt idx="3">
                  <c:v>2.0000000000000011E-2</c:v>
                </c:pt>
                <c:pt idx="4">
                  <c:v>3.0000000000000002E-2</c:v>
                </c:pt>
                <c:pt idx="5">
                  <c:v>2.0000000000000011E-2</c:v>
                </c:pt>
                <c:pt idx="6">
                  <c:v>4.0000000000000022E-2</c:v>
                </c:pt>
                <c:pt idx="7">
                  <c:v>0.05</c:v>
                </c:pt>
                <c:pt idx="8">
                  <c:v>7.0000000000000021E-2</c:v>
                </c:pt>
                <c:pt idx="9">
                  <c:v>0.12000000000000002</c:v>
                </c:pt>
                <c:pt idx="10">
                  <c:v>0.21000000000000019</c:v>
                </c:pt>
                <c:pt idx="11">
                  <c:v>0.41000000000000031</c:v>
                </c:pt>
              </c:numCache>
            </c:numRef>
          </c:val>
        </c:ser>
        <c:ser>
          <c:idx val="1"/>
          <c:order val="1"/>
          <c:tx>
            <c:strRef>
              <c:f>'grafikon I'!$D$19</c:f>
              <c:strCache>
                <c:ptCount val="1"/>
                <c:pt idx="0">
                  <c:v>2012, June</c:v>
                </c:pt>
              </c:strCache>
            </c:strRef>
          </c:tx>
          <c:invertIfNegative val="0"/>
          <c:dLbls>
            <c:dLbl>
              <c:idx val="8"/>
              <c:layout>
                <c:manualLayout>
                  <c:x val="1.2726868540634043E-2"/>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2726868540634043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I'!$B$20:$B$31</c:f>
              <c:strCache>
                <c:ptCount val="12"/>
                <c:pt idx="0">
                  <c:v>Kosovo and Metohia</c:v>
                </c:pt>
                <c:pt idx="1">
                  <c:v>Relationship with Europe and the EU</c:v>
                </c:pt>
                <c:pt idx="2">
                  <c:v>Healthcare</c:v>
                </c:pt>
                <c:pt idx="3">
                  <c:v>Pensions</c:v>
                </c:pt>
                <c:pt idx="4">
                  <c:v>Poor educational system</c:v>
                </c:pt>
                <c:pt idx="5">
                  <c:v>Weakness and inefficiency of institutions</c:v>
                </c:pt>
                <c:pt idx="6">
                  <c:v>Crime and personal safety</c:v>
                </c:pt>
                <c:pt idx="7">
                  <c:v>Lack of opportunities for young people</c:v>
                </c:pt>
                <c:pt idx="8">
                  <c:v>Low wages</c:v>
                </c:pt>
                <c:pt idx="9">
                  <c:v>Corruption</c:v>
                </c:pt>
                <c:pt idx="10">
                  <c:v>Poverty</c:v>
                </c:pt>
                <c:pt idx="11">
                  <c:v>Unemployment</c:v>
                </c:pt>
              </c:strCache>
            </c:strRef>
          </c:cat>
          <c:val>
            <c:numRef>
              <c:f>'grafikon I'!$D$20:$D$31</c:f>
              <c:numCache>
                <c:formatCode>0%</c:formatCode>
                <c:ptCount val="12"/>
                <c:pt idx="0">
                  <c:v>1.0000000000000005E-2</c:v>
                </c:pt>
                <c:pt idx="1">
                  <c:v>1.0000000000000005E-2</c:v>
                </c:pt>
                <c:pt idx="2">
                  <c:v>2.0000000000000011E-2</c:v>
                </c:pt>
                <c:pt idx="3">
                  <c:v>3.0000000000000002E-2</c:v>
                </c:pt>
                <c:pt idx="4">
                  <c:v>1.0000000000000005E-2</c:v>
                </c:pt>
                <c:pt idx="5">
                  <c:v>1.0000000000000005E-2</c:v>
                </c:pt>
                <c:pt idx="6">
                  <c:v>3.0000000000000002E-2</c:v>
                </c:pt>
                <c:pt idx="7">
                  <c:v>0.05</c:v>
                </c:pt>
                <c:pt idx="8">
                  <c:v>9.0000000000000024E-2</c:v>
                </c:pt>
                <c:pt idx="9">
                  <c:v>9.0000000000000024E-2</c:v>
                </c:pt>
                <c:pt idx="10">
                  <c:v>0.23</c:v>
                </c:pt>
                <c:pt idx="11">
                  <c:v>0.4</c:v>
                </c:pt>
              </c:numCache>
            </c:numRef>
          </c:val>
        </c:ser>
        <c:ser>
          <c:idx val="2"/>
          <c:order val="2"/>
          <c:tx>
            <c:strRef>
              <c:f>'grafikon I'!$E$19</c:f>
              <c:strCache>
                <c:ptCount val="1"/>
                <c:pt idx="0">
                  <c:v>2012, December</c:v>
                </c:pt>
              </c:strCache>
            </c:strRef>
          </c:tx>
          <c:invertIfNegative val="0"/>
          <c:dLbls>
            <c:dLbl>
              <c:idx val="10"/>
              <c:layout>
                <c:manualLayout>
                  <c:x val="0"/>
                  <c:y val="6.7822587858955901E-3"/>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1211447567723494E-3"/>
                  <c:y val="1.356451757179114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I'!$B$20:$B$31</c:f>
              <c:strCache>
                <c:ptCount val="12"/>
                <c:pt idx="0">
                  <c:v>Kosovo and Metohia</c:v>
                </c:pt>
                <c:pt idx="1">
                  <c:v>Relationship with Europe and the EU</c:v>
                </c:pt>
                <c:pt idx="2">
                  <c:v>Healthcare</c:v>
                </c:pt>
                <c:pt idx="3">
                  <c:v>Pensions</c:v>
                </c:pt>
                <c:pt idx="4">
                  <c:v>Poor educational system</c:v>
                </c:pt>
                <c:pt idx="5">
                  <c:v>Weakness and inefficiency of institutions</c:v>
                </c:pt>
                <c:pt idx="6">
                  <c:v>Crime and personal safety</c:v>
                </c:pt>
                <c:pt idx="7">
                  <c:v>Lack of opportunities for young people</c:v>
                </c:pt>
                <c:pt idx="8">
                  <c:v>Low wages</c:v>
                </c:pt>
                <c:pt idx="9">
                  <c:v>Corruption</c:v>
                </c:pt>
                <c:pt idx="10">
                  <c:v>Poverty</c:v>
                </c:pt>
                <c:pt idx="11">
                  <c:v>Unemployment</c:v>
                </c:pt>
              </c:strCache>
            </c:strRef>
          </c:cat>
          <c:val>
            <c:numRef>
              <c:f>'grafikon I'!$E$20:$E$31</c:f>
              <c:numCache>
                <c:formatCode>0%</c:formatCode>
                <c:ptCount val="12"/>
                <c:pt idx="0">
                  <c:v>1.0000000000000005E-2</c:v>
                </c:pt>
                <c:pt idx="1">
                  <c:v>2.0000000000000011E-2</c:v>
                </c:pt>
                <c:pt idx="2">
                  <c:v>2.0000000000000011E-2</c:v>
                </c:pt>
                <c:pt idx="3">
                  <c:v>1.0000000000000005E-2</c:v>
                </c:pt>
                <c:pt idx="4">
                  <c:v>2.0000000000000011E-2</c:v>
                </c:pt>
                <c:pt idx="5">
                  <c:v>3.0000000000000002E-2</c:v>
                </c:pt>
                <c:pt idx="6">
                  <c:v>3.0000000000000002E-2</c:v>
                </c:pt>
                <c:pt idx="7">
                  <c:v>7.0000000000000021E-2</c:v>
                </c:pt>
                <c:pt idx="8">
                  <c:v>6.0000000000000032E-2</c:v>
                </c:pt>
                <c:pt idx="9">
                  <c:v>0.15000000000000019</c:v>
                </c:pt>
                <c:pt idx="10">
                  <c:v>0.14000000000000001</c:v>
                </c:pt>
                <c:pt idx="11">
                  <c:v>0.44</c:v>
                </c:pt>
              </c:numCache>
            </c:numRef>
          </c:val>
        </c:ser>
        <c:ser>
          <c:idx val="3"/>
          <c:order val="3"/>
          <c:tx>
            <c:strRef>
              <c:f>'grafikon I'!$F$19</c:f>
              <c:strCache>
                <c:ptCount val="1"/>
                <c:pt idx="0">
                  <c:v>2013, June</c:v>
                </c:pt>
              </c:strCache>
            </c:strRef>
          </c:tx>
          <c:invertIfNegative val="0"/>
          <c:dLbls>
            <c:dLbl>
              <c:idx val="5"/>
              <c:layout>
                <c:manualLayout>
                  <c:x val="6.3634342703170078E-3"/>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1.468034983158056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1211447567723494E-3"/>
                  <c:y val="-1.017338817884335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I'!$B$20:$B$31</c:f>
              <c:strCache>
                <c:ptCount val="12"/>
                <c:pt idx="0">
                  <c:v>Kosovo and Metohia</c:v>
                </c:pt>
                <c:pt idx="1">
                  <c:v>Relationship with Europe and the EU</c:v>
                </c:pt>
                <c:pt idx="2">
                  <c:v>Healthcare</c:v>
                </c:pt>
                <c:pt idx="3">
                  <c:v>Pensions</c:v>
                </c:pt>
                <c:pt idx="4">
                  <c:v>Poor educational system</c:v>
                </c:pt>
                <c:pt idx="5">
                  <c:v>Weakness and inefficiency of institutions</c:v>
                </c:pt>
                <c:pt idx="6">
                  <c:v>Crime and personal safety</c:v>
                </c:pt>
                <c:pt idx="7">
                  <c:v>Lack of opportunities for young people</c:v>
                </c:pt>
                <c:pt idx="8">
                  <c:v>Low wages</c:v>
                </c:pt>
                <c:pt idx="9">
                  <c:v>Corruption</c:v>
                </c:pt>
                <c:pt idx="10">
                  <c:v>Poverty</c:v>
                </c:pt>
                <c:pt idx="11">
                  <c:v>Unemployment</c:v>
                </c:pt>
              </c:strCache>
            </c:strRef>
          </c:cat>
          <c:val>
            <c:numRef>
              <c:f>'grafikon I'!$F$20:$F$31</c:f>
              <c:numCache>
                <c:formatCode>0%</c:formatCode>
                <c:ptCount val="12"/>
                <c:pt idx="0">
                  <c:v>0</c:v>
                </c:pt>
                <c:pt idx="1">
                  <c:v>1.0000000000000005E-2</c:v>
                </c:pt>
                <c:pt idx="2">
                  <c:v>1.0000000000000005E-2</c:v>
                </c:pt>
                <c:pt idx="3">
                  <c:v>1.0000000000000005E-2</c:v>
                </c:pt>
                <c:pt idx="4">
                  <c:v>2.0000000000000011E-2</c:v>
                </c:pt>
                <c:pt idx="5">
                  <c:v>4.0000000000000022E-2</c:v>
                </c:pt>
                <c:pt idx="6">
                  <c:v>3.0000000000000002E-2</c:v>
                </c:pt>
                <c:pt idx="7">
                  <c:v>6.0000000000000032E-2</c:v>
                </c:pt>
                <c:pt idx="8">
                  <c:v>6.0000000000000032E-2</c:v>
                </c:pt>
                <c:pt idx="9">
                  <c:v>0.15000000000000019</c:v>
                </c:pt>
                <c:pt idx="10">
                  <c:v>0.15000000000000019</c:v>
                </c:pt>
                <c:pt idx="11">
                  <c:v>0.44</c:v>
                </c:pt>
              </c:numCache>
            </c:numRef>
          </c:val>
        </c:ser>
        <c:ser>
          <c:idx val="4"/>
          <c:order val="4"/>
          <c:tx>
            <c:strRef>
              <c:f>'grafikon I'!$G$19</c:f>
              <c:strCache>
                <c:ptCount val="1"/>
                <c:pt idx="0">
                  <c:v>2013, December</c:v>
                </c:pt>
              </c:strCache>
            </c:strRef>
          </c:tx>
          <c:invertIfNegative val="0"/>
          <c:dLbls>
            <c:dLbl>
              <c:idx val="6"/>
              <c:layout>
                <c:manualLayout>
                  <c:x val="1.0605723783861707E-2"/>
                  <c:y val="5.3827327564581021E-17"/>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2726868540634043E-2"/>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1211447567723494E-3"/>
                  <c:y val="-6.7822587858956005E-3"/>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4.2422895135446901E-3"/>
                  <c:y val="-2.936069966316110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I'!$B$20:$B$31</c:f>
              <c:strCache>
                <c:ptCount val="12"/>
                <c:pt idx="0">
                  <c:v>Kosovo and Metohia</c:v>
                </c:pt>
                <c:pt idx="1">
                  <c:v>Relationship with Europe and the EU</c:v>
                </c:pt>
                <c:pt idx="2">
                  <c:v>Healthcare</c:v>
                </c:pt>
                <c:pt idx="3">
                  <c:v>Pensions</c:v>
                </c:pt>
                <c:pt idx="4">
                  <c:v>Poor educational system</c:v>
                </c:pt>
                <c:pt idx="5">
                  <c:v>Weakness and inefficiency of institutions</c:v>
                </c:pt>
                <c:pt idx="6">
                  <c:v>Crime and personal safety</c:v>
                </c:pt>
                <c:pt idx="7">
                  <c:v>Lack of opportunities for young people</c:v>
                </c:pt>
                <c:pt idx="8">
                  <c:v>Low wages</c:v>
                </c:pt>
                <c:pt idx="9">
                  <c:v>Corruption</c:v>
                </c:pt>
                <c:pt idx="10">
                  <c:v>Poverty</c:v>
                </c:pt>
                <c:pt idx="11">
                  <c:v>Unemployment</c:v>
                </c:pt>
              </c:strCache>
            </c:strRef>
          </c:cat>
          <c:val>
            <c:numRef>
              <c:f>'grafikon I'!$G$20:$G$31</c:f>
              <c:numCache>
                <c:formatCode>0%</c:formatCode>
                <c:ptCount val="12"/>
                <c:pt idx="0">
                  <c:v>0</c:v>
                </c:pt>
                <c:pt idx="1">
                  <c:v>0</c:v>
                </c:pt>
                <c:pt idx="2">
                  <c:v>1.0000000000000005E-2</c:v>
                </c:pt>
                <c:pt idx="3">
                  <c:v>2.0000000000000011E-2</c:v>
                </c:pt>
                <c:pt idx="4">
                  <c:v>2.0000000000000011E-2</c:v>
                </c:pt>
                <c:pt idx="5">
                  <c:v>2.0000000000000011E-2</c:v>
                </c:pt>
                <c:pt idx="6">
                  <c:v>4.0000000000000022E-2</c:v>
                </c:pt>
                <c:pt idx="7">
                  <c:v>7.0000000000000021E-2</c:v>
                </c:pt>
                <c:pt idx="8">
                  <c:v>9.0000000000000024E-2</c:v>
                </c:pt>
                <c:pt idx="9">
                  <c:v>0.12000000000000002</c:v>
                </c:pt>
                <c:pt idx="10">
                  <c:v>0.18000000000000019</c:v>
                </c:pt>
                <c:pt idx="11">
                  <c:v>0.43000000000000038</c:v>
                </c:pt>
              </c:numCache>
            </c:numRef>
          </c:val>
        </c:ser>
        <c:ser>
          <c:idx val="5"/>
          <c:order val="5"/>
          <c:tx>
            <c:strRef>
              <c:f>'grafikon I'!$H$19</c:f>
              <c:strCache>
                <c:ptCount val="1"/>
                <c:pt idx="0">
                  <c:v>2014, July</c:v>
                </c:pt>
              </c:strCache>
            </c:strRef>
          </c:tx>
          <c:spPr>
            <a:solidFill>
              <a:srgbClr val="F79646">
                <a:lumMod val="50000"/>
              </a:srgbClr>
            </a:solidFill>
          </c:spPr>
          <c:invertIfNegative val="0"/>
          <c:dLbls>
            <c:dLbl>
              <c:idx val="0"/>
              <c:layout>
                <c:manualLayout>
                  <c:x val="8.4845790270893732E-3"/>
                  <c:y val="1.0765465512916224E-1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3634342703170078E-3"/>
                  <c:y val="-2.9360699663161108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605723783861707E-2"/>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3634342703170078E-3"/>
                  <c:y val="-5.8721399326322815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1211447567723494E-3"/>
                  <c:y val="-5.8721399326322234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0605723783861707E-2"/>
                  <c:y val="-1.3564517571791144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2.712903514358228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I'!$B$20:$B$31</c:f>
              <c:strCache>
                <c:ptCount val="12"/>
                <c:pt idx="0">
                  <c:v>Kosovo and Metohia</c:v>
                </c:pt>
                <c:pt idx="1">
                  <c:v>Relationship with Europe and the EU</c:v>
                </c:pt>
                <c:pt idx="2">
                  <c:v>Healthcare</c:v>
                </c:pt>
                <c:pt idx="3">
                  <c:v>Pensions</c:v>
                </c:pt>
                <c:pt idx="4">
                  <c:v>Poor educational system</c:v>
                </c:pt>
                <c:pt idx="5">
                  <c:v>Weakness and inefficiency of institutions</c:v>
                </c:pt>
                <c:pt idx="6">
                  <c:v>Crime and personal safety</c:v>
                </c:pt>
                <c:pt idx="7">
                  <c:v>Lack of opportunities for young people</c:v>
                </c:pt>
                <c:pt idx="8">
                  <c:v>Low wages</c:v>
                </c:pt>
                <c:pt idx="9">
                  <c:v>Corruption</c:v>
                </c:pt>
                <c:pt idx="10">
                  <c:v>Poverty</c:v>
                </c:pt>
                <c:pt idx="11">
                  <c:v>Unemployment</c:v>
                </c:pt>
              </c:strCache>
            </c:strRef>
          </c:cat>
          <c:val>
            <c:numRef>
              <c:f>'grafikon I'!$H$20:$H$31</c:f>
              <c:numCache>
                <c:formatCode>0%</c:formatCode>
                <c:ptCount val="12"/>
                <c:pt idx="0">
                  <c:v>1.0000000000000005E-2</c:v>
                </c:pt>
                <c:pt idx="1">
                  <c:v>1.0000000000000005E-2</c:v>
                </c:pt>
                <c:pt idx="2">
                  <c:v>2.0000000000000011E-2</c:v>
                </c:pt>
                <c:pt idx="3">
                  <c:v>3.0000000000000002E-2</c:v>
                </c:pt>
                <c:pt idx="4">
                  <c:v>2.0000000000000011E-2</c:v>
                </c:pt>
                <c:pt idx="5">
                  <c:v>2.0000000000000011E-2</c:v>
                </c:pt>
                <c:pt idx="6">
                  <c:v>3.0000000000000002E-2</c:v>
                </c:pt>
                <c:pt idx="7">
                  <c:v>7.0000000000000021E-2</c:v>
                </c:pt>
                <c:pt idx="8">
                  <c:v>8.0000000000000043E-2</c:v>
                </c:pt>
                <c:pt idx="9">
                  <c:v>0.11</c:v>
                </c:pt>
                <c:pt idx="10">
                  <c:v>0.16</c:v>
                </c:pt>
                <c:pt idx="11">
                  <c:v>0.44</c:v>
                </c:pt>
              </c:numCache>
            </c:numRef>
          </c:val>
        </c:ser>
        <c:dLbls>
          <c:showLegendKey val="0"/>
          <c:showVal val="0"/>
          <c:showCatName val="0"/>
          <c:showSerName val="0"/>
          <c:showPercent val="0"/>
          <c:showBubbleSize val="0"/>
        </c:dLbls>
        <c:gapWidth val="150"/>
        <c:axId val="280984456"/>
        <c:axId val="280995432"/>
      </c:barChart>
      <c:catAx>
        <c:axId val="280984456"/>
        <c:scaling>
          <c:orientation val="minMax"/>
        </c:scaling>
        <c:delete val="0"/>
        <c:axPos val="l"/>
        <c:numFmt formatCode="General" sourceLinked="1"/>
        <c:majorTickMark val="out"/>
        <c:minorTickMark val="none"/>
        <c:tickLblPos val="nextTo"/>
        <c:txPr>
          <a:bodyPr rot="0" vert="horz"/>
          <a:lstStyle/>
          <a:p>
            <a:pPr>
              <a:defRPr/>
            </a:pPr>
            <a:endParaRPr lang="en-US"/>
          </a:p>
        </c:txPr>
        <c:crossAx val="280995432"/>
        <c:crosses val="autoZero"/>
        <c:auto val="1"/>
        <c:lblAlgn val="ctr"/>
        <c:lblOffset val="100"/>
        <c:noMultiLvlLbl val="0"/>
      </c:catAx>
      <c:valAx>
        <c:axId val="280995432"/>
        <c:scaling>
          <c:orientation val="minMax"/>
        </c:scaling>
        <c:delete val="1"/>
        <c:axPos val="b"/>
        <c:numFmt formatCode="0%" sourceLinked="1"/>
        <c:majorTickMark val="out"/>
        <c:minorTickMark val="none"/>
        <c:tickLblPos val="nextTo"/>
        <c:crossAx val="280984456"/>
        <c:crosses val="autoZero"/>
        <c:crossBetween val="between"/>
      </c:valAx>
    </c:plotArea>
    <c:legend>
      <c:legendPos val="r"/>
      <c:layout>
        <c:manualLayout>
          <c:xMode val="edge"/>
          <c:yMode val="edge"/>
          <c:x val="0.7361953978507626"/>
          <c:y val="0.25677087788492048"/>
          <c:w val="0.18028104179285323"/>
          <c:h val="0.54912632003187212"/>
        </c:manualLayout>
      </c:layout>
      <c:overlay val="0"/>
    </c:legend>
    <c:plotVisOnly val="1"/>
    <c:dispBlanksAs val="gap"/>
    <c:showDLblsOverMax val="0"/>
  </c:chart>
  <c:spPr>
    <a:ln>
      <a:noFill/>
    </a:ln>
  </c:spPr>
  <c:txPr>
    <a:bodyPr/>
    <a:lstStyle/>
    <a:p>
      <a:pPr>
        <a:defRPr sz="800">
          <a:latin typeface="Constantia"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barChart>
        <c:barDir val="col"/>
        <c:grouping val="clustered"/>
        <c:varyColors val="0"/>
        <c:ser>
          <c:idx val="0"/>
          <c:order val="0"/>
          <c:invertIfNegative val="0"/>
          <c:dPt>
            <c:idx val="8"/>
            <c:invertIfNegative val="0"/>
            <c:bubble3D val="0"/>
            <c:spPr>
              <a:solidFill>
                <a:srgbClr val="F79646">
                  <a:lumMod val="50000"/>
                </a:srgbClr>
              </a:solidFill>
            </c:spPr>
          </c:dPt>
          <c:dPt>
            <c:idx val="19"/>
            <c:invertIfNegative val="0"/>
            <c:bubble3D val="0"/>
            <c:spPr>
              <a:solidFill>
                <a:schemeClr val="accent6">
                  <a:lumMod val="50000"/>
                </a:schemeClr>
              </a:solidFill>
            </c:spPr>
          </c:dPt>
          <c:dLbls>
            <c:dLbl>
              <c:idx val="8"/>
              <c:spPr/>
              <c:txPr>
                <a:bodyPr/>
                <a:lstStyle/>
                <a:p>
                  <a:pPr>
                    <a:defRPr b="1"/>
                  </a:pPr>
                  <a:endParaRPr lang="en-US"/>
                </a:p>
              </c:txPr>
              <c:showLegendKey val="0"/>
              <c:showVal val="1"/>
              <c:showCatName val="0"/>
              <c:showSerName val="0"/>
              <c:showPercent val="0"/>
              <c:showBubbleSize val="0"/>
            </c:dLbl>
            <c:dLbl>
              <c:idx val="19"/>
              <c:spPr/>
              <c:txPr>
                <a:bodyPr/>
                <a:lstStyle/>
                <a:p>
                  <a:pPr>
                    <a:defRPr b="1"/>
                  </a:pPr>
                  <a:endParaRPr lang="en-US"/>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'grafikon I'!$B$38:$C$57</c:f>
              <c:multiLvlStrCache>
                <c:ptCount val="20"/>
                <c:lvl>
                  <c:pt idx="0">
                    <c:v>October 2009</c:v>
                  </c:pt>
                  <c:pt idx="1">
                    <c:v>March 2010</c:v>
                  </c:pt>
                  <c:pt idx="2">
                    <c:v>October 2010</c:v>
                  </c:pt>
                  <c:pt idx="3">
                    <c:v>November 2011</c:v>
                  </c:pt>
                  <c:pt idx="4">
                    <c:v>June 2012</c:v>
                  </c:pt>
                  <c:pt idx="5">
                    <c:v>December 2012</c:v>
                  </c:pt>
                  <c:pt idx="6">
                    <c:v>June 2013</c:v>
                  </c:pt>
                  <c:pt idx="7">
                    <c:v>December 2013</c:v>
                  </c:pt>
                  <c:pt idx="8">
                    <c:v>July 2014</c:v>
                  </c:pt>
                  <c:pt idx="11">
                    <c:v>October 2009</c:v>
                  </c:pt>
                  <c:pt idx="12">
                    <c:v>March 2010</c:v>
                  </c:pt>
                  <c:pt idx="13">
                    <c:v>October 2010</c:v>
                  </c:pt>
                  <c:pt idx="14">
                    <c:v>November 2011</c:v>
                  </c:pt>
                  <c:pt idx="15">
                    <c:v>June 2012</c:v>
                  </c:pt>
                  <c:pt idx="16">
                    <c:v>December 2012</c:v>
                  </c:pt>
                  <c:pt idx="17">
                    <c:v>June 2013</c:v>
                  </c:pt>
                  <c:pt idx="18">
                    <c:v>December 2013</c:v>
                  </c:pt>
                  <c:pt idx="19">
                    <c:v>July 2014</c:v>
                  </c:pt>
                </c:lvl>
                <c:lvl>
                  <c:pt idx="0">
                    <c:v>Indirect experiences</c:v>
                  </c:pt>
                  <c:pt idx="11">
                    <c:v>Direct experiences</c:v>
                  </c:pt>
                </c:lvl>
              </c:multiLvlStrCache>
            </c:multiLvlStrRef>
          </c:cat>
          <c:val>
            <c:numRef>
              <c:f>'grafikon I'!$D$38:$D$57</c:f>
              <c:numCache>
                <c:formatCode>0%</c:formatCode>
                <c:ptCount val="20"/>
                <c:pt idx="0">
                  <c:v>0.38000000000000045</c:v>
                </c:pt>
                <c:pt idx="1">
                  <c:v>0.33000000000000052</c:v>
                </c:pt>
                <c:pt idx="2">
                  <c:v>0.34</c:v>
                </c:pt>
                <c:pt idx="3">
                  <c:v>0.39000000000000046</c:v>
                </c:pt>
                <c:pt idx="4">
                  <c:v>0.35000000000000031</c:v>
                </c:pt>
                <c:pt idx="5">
                  <c:v>0.2</c:v>
                </c:pt>
                <c:pt idx="6">
                  <c:v>0.26</c:v>
                </c:pt>
                <c:pt idx="7">
                  <c:v>0.19</c:v>
                </c:pt>
                <c:pt idx="8">
                  <c:v>0.21000000000000019</c:v>
                </c:pt>
                <c:pt idx="11">
                  <c:v>0.15000000000000019</c:v>
                </c:pt>
                <c:pt idx="12">
                  <c:v>0.16</c:v>
                </c:pt>
                <c:pt idx="13">
                  <c:v>0.13</c:v>
                </c:pt>
                <c:pt idx="14">
                  <c:v>0.11</c:v>
                </c:pt>
                <c:pt idx="15">
                  <c:v>0.14000000000000001</c:v>
                </c:pt>
                <c:pt idx="16">
                  <c:v>8.0000000000000043E-2</c:v>
                </c:pt>
                <c:pt idx="17">
                  <c:v>0.11</c:v>
                </c:pt>
                <c:pt idx="18">
                  <c:v>8.0000000000000043E-2</c:v>
                </c:pt>
                <c:pt idx="19">
                  <c:v>9.0000000000000024E-2</c:v>
                </c:pt>
              </c:numCache>
            </c:numRef>
          </c:val>
        </c:ser>
        <c:dLbls>
          <c:showLegendKey val="0"/>
          <c:showVal val="0"/>
          <c:showCatName val="0"/>
          <c:showSerName val="0"/>
          <c:showPercent val="0"/>
          <c:showBubbleSize val="0"/>
        </c:dLbls>
        <c:gapWidth val="150"/>
        <c:axId val="280992296"/>
        <c:axId val="280988376"/>
      </c:barChart>
      <c:catAx>
        <c:axId val="280992296"/>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280988376"/>
        <c:crosses val="autoZero"/>
        <c:auto val="1"/>
        <c:lblAlgn val="ctr"/>
        <c:lblOffset val="100"/>
        <c:noMultiLvlLbl val="0"/>
      </c:catAx>
      <c:valAx>
        <c:axId val="280988376"/>
        <c:scaling>
          <c:orientation val="minMax"/>
        </c:scaling>
        <c:delete val="1"/>
        <c:axPos val="l"/>
        <c:numFmt formatCode="0%" sourceLinked="1"/>
        <c:majorTickMark val="out"/>
        <c:minorTickMark val="none"/>
        <c:tickLblPos val="nextTo"/>
        <c:crossAx val="280992296"/>
        <c:crosses val="autoZero"/>
        <c:crossBetween val="between"/>
      </c:valAx>
    </c:plotArea>
    <c:plotVisOnly val="1"/>
    <c:dispBlanksAs val="gap"/>
    <c:showDLblsOverMax val="0"/>
  </c:chart>
  <c:spPr>
    <a:ln>
      <a:noFill/>
    </a:ln>
  </c:spPr>
  <c:txPr>
    <a:bodyPr/>
    <a:lstStyle/>
    <a:p>
      <a:pPr>
        <a:defRPr>
          <a:latin typeface="Constantia"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barChart>
        <c:barDir val="col"/>
        <c:grouping val="clustered"/>
        <c:varyColors val="0"/>
        <c:ser>
          <c:idx val="0"/>
          <c:order val="0"/>
          <c:tx>
            <c:strRef>
              <c:f>'grafikon I'!$C$62</c:f>
              <c:strCache>
                <c:ptCount val="1"/>
                <c:pt idx="0">
                  <c:v>December 2012</c:v>
                </c:pt>
              </c:strCache>
            </c:strRef>
          </c:tx>
          <c:invertIfNegative val="0"/>
          <c:dLbls>
            <c:dLbl>
              <c:idx val="9"/>
              <c:layout>
                <c:manualLayout>
                  <c:x val="-8.1532450557309805E-3"/>
                  <c:y val="-8.318865385364889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I'!$B$63:$B$73</c:f>
              <c:strCache>
                <c:ptCount val="11"/>
                <c:pt idx="0">
                  <c:v>Doctor</c:v>
                </c:pt>
                <c:pt idx="1">
                  <c:v>Police officer</c:v>
                </c:pt>
                <c:pt idx="2">
                  <c:v>Civil servant</c:v>
                </c:pt>
                <c:pt idx="3">
                  <c:v>Prosecutor</c:v>
                </c:pt>
                <c:pt idx="4">
                  <c:v>Someone else</c:v>
                </c:pt>
                <c:pt idx="5">
                  <c:v>Teacher/Professor</c:v>
                </c:pt>
                <c:pt idx="6">
                  <c:v>Tax Authority officer</c:v>
                </c:pt>
                <c:pt idx="7">
                  <c:v>Customs officer</c:v>
                </c:pt>
                <c:pt idx="8">
                  <c:v>Judge</c:v>
                </c:pt>
                <c:pt idx="9">
                  <c:v>Lawyer</c:v>
                </c:pt>
                <c:pt idx="10">
                  <c:v>Public utility employee</c:v>
                </c:pt>
              </c:strCache>
            </c:strRef>
          </c:cat>
          <c:val>
            <c:numRef>
              <c:f>'grafikon I'!$C$63:$C$73</c:f>
              <c:numCache>
                <c:formatCode>0%</c:formatCode>
                <c:ptCount val="11"/>
                <c:pt idx="0">
                  <c:v>0.25</c:v>
                </c:pt>
                <c:pt idx="1">
                  <c:v>0.19</c:v>
                </c:pt>
                <c:pt idx="2">
                  <c:v>9.0000000000000024E-2</c:v>
                </c:pt>
                <c:pt idx="3">
                  <c:v>0.05</c:v>
                </c:pt>
                <c:pt idx="4">
                  <c:v>0.12000000000000002</c:v>
                </c:pt>
                <c:pt idx="5">
                  <c:v>9.0000000000000024E-2</c:v>
                </c:pt>
                <c:pt idx="6">
                  <c:v>3.0000000000000002E-2</c:v>
                </c:pt>
                <c:pt idx="7">
                  <c:v>3.0000000000000002E-2</c:v>
                </c:pt>
                <c:pt idx="8">
                  <c:v>0.05</c:v>
                </c:pt>
                <c:pt idx="9">
                  <c:v>3.0000000000000002E-2</c:v>
                </c:pt>
                <c:pt idx="10">
                  <c:v>7.0000000000000021E-2</c:v>
                </c:pt>
              </c:numCache>
            </c:numRef>
          </c:val>
        </c:ser>
        <c:ser>
          <c:idx val="1"/>
          <c:order val="1"/>
          <c:tx>
            <c:strRef>
              <c:f>'grafikon I'!$D$62</c:f>
              <c:strCache>
                <c:ptCount val="1"/>
                <c:pt idx="0">
                  <c:v>June 2013</c:v>
                </c:pt>
              </c:strCache>
            </c:strRef>
          </c:tx>
          <c:invertIfNegative val="0"/>
          <c:dLbls>
            <c:dLbl>
              <c:idx val="3"/>
              <c:layout>
                <c:manualLayout>
                  <c:x val="4.0766225278654833E-3"/>
                  <c:y val="-1.663773077072977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19155631966372E-2"/>
                  <c:y val="-8.3188653853648892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1.24782980780473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I'!$B$63:$B$73</c:f>
              <c:strCache>
                <c:ptCount val="11"/>
                <c:pt idx="0">
                  <c:v>Doctor</c:v>
                </c:pt>
                <c:pt idx="1">
                  <c:v>Police officer</c:v>
                </c:pt>
                <c:pt idx="2">
                  <c:v>Civil servant</c:v>
                </c:pt>
                <c:pt idx="3">
                  <c:v>Prosecutor</c:v>
                </c:pt>
                <c:pt idx="4">
                  <c:v>Someone else</c:v>
                </c:pt>
                <c:pt idx="5">
                  <c:v>Teacher/Professor</c:v>
                </c:pt>
                <c:pt idx="6">
                  <c:v>Tax Authority officer</c:v>
                </c:pt>
                <c:pt idx="7">
                  <c:v>Customs officer</c:v>
                </c:pt>
                <c:pt idx="8">
                  <c:v>Judge</c:v>
                </c:pt>
                <c:pt idx="9">
                  <c:v>Lawyer</c:v>
                </c:pt>
                <c:pt idx="10">
                  <c:v>Public utility employee</c:v>
                </c:pt>
              </c:strCache>
            </c:strRef>
          </c:cat>
          <c:val>
            <c:numRef>
              <c:f>'grafikon I'!$D$63:$D$73</c:f>
              <c:numCache>
                <c:formatCode>0%</c:formatCode>
                <c:ptCount val="11"/>
                <c:pt idx="0">
                  <c:v>0.46913580246913539</c:v>
                </c:pt>
                <c:pt idx="1">
                  <c:v>0.14814814814814836</c:v>
                </c:pt>
                <c:pt idx="2">
                  <c:v>0.13580246913580246</c:v>
                </c:pt>
                <c:pt idx="3">
                  <c:v>4.9382716049382831E-2</c:v>
                </c:pt>
                <c:pt idx="4">
                  <c:v>4.9382716049382831E-2</c:v>
                </c:pt>
                <c:pt idx="5">
                  <c:v>3.7037037037037056E-2</c:v>
                </c:pt>
                <c:pt idx="6">
                  <c:v>3.7037037037037056E-2</c:v>
                </c:pt>
                <c:pt idx="7">
                  <c:v>3.7037037037037056E-2</c:v>
                </c:pt>
                <c:pt idx="8">
                  <c:v>1.2345679012345696E-2</c:v>
                </c:pt>
                <c:pt idx="9">
                  <c:v>1.2345679012345696E-2</c:v>
                </c:pt>
                <c:pt idx="10">
                  <c:v>1.2345679012345696E-2</c:v>
                </c:pt>
              </c:numCache>
            </c:numRef>
          </c:val>
        </c:ser>
        <c:ser>
          <c:idx val="2"/>
          <c:order val="2"/>
          <c:tx>
            <c:strRef>
              <c:f>'grafikon I'!$E$62</c:f>
              <c:strCache>
                <c:ptCount val="1"/>
                <c:pt idx="0">
                  <c:v>December 2013</c:v>
                </c:pt>
              </c:strCache>
            </c:strRef>
          </c:tx>
          <c:invertIfNegative val="0"/>
          <c:dLbls>
            <c:dLbl>
              <c:idx val="0"/>
              <c:layout>
                <c:manualLayout>
                  <c:x val="1.4268178847529183E-2"/>
                  <c:y val="-8.3188653853648997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6.1149337917981526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1.247829807804733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6.1149337917982211E-3"/>
                  <c:y val="1.663773077072977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I'!$B$63:$B$73</c:f>
              <c:strCache>
                <c:ptCount val="11"/>
                <c:pt idx="0">
                  <c:v>Doctor</c:v>
                </c:pt>
                <c:pt idx="1">
                  <c:v>Police officer</c:v>
                </c:pt>
                <c:pt idx="2">
                  <c:v>Civil servant</c:v>
                </c:pt>
                <c:pt idx="3">
                  <c:v>Prosecutor</c:v>
                </c:pt>
                <c:pt idx="4">
                  <c:v>Someone else</c:v>
                </c:pt>
                <c:pt idx="5">
                  <c:v>Teacher/Professor</c:v>
                </c:pt>
                <c:pt idx="6">
                  <c:v>Tax Authority officer</c:v>
                </c:pt>
                <c:pt idx="7">
                  <c:v>Customs officer</c:v>
                </c:pt>
                <c:pt idx="8">
                  <c:v>Judge</c:v>
                </c:pt>
                <c:pt idx="9">
                  <c:v>Lawyer</c:v>
                </c:pt>
                <c:pt idx="10">
                  <c:v>Public utility employee</c:v>
                </c:pt>
              </c:strCache>
            </c:strRef>
          </c:cat>
          <c:val>
            <c:numRef>
              <c:f>'grafikon I'!$E$63:$E$73</c:f>
              <c:numCache>
                <c:formatCode>0%</c:formatCode>
                <c:ptCount val="11"/>
                <c:pt idx="0">
                  <c:v>0.48000000000000032</c:v>
                </c:pt>
                <c:pt idx="1">
                  <c:v>0.18000000000000019</c:v>
                </c:pt>
                <c:pt idx="2">
                  <c:v>0.19</c:v>
                </c:pt>
                <c:pt idx="3">
                  <c:v>0</c:v>
                </c:pt>
                <c:pt idx="4">
                  <c:v>7.0000000000000021E-2</c:v>
                </c:pt>
                <c:pt idx="5">
                  <c:v>2.0000000000000011E-2</c:v>
                </c:pt>
                <c:pt idx="6">
                  <c:v>2.0000000000000011E-2</c:v>
                </c:pt>
                <c:pt idx="7">
                  <c:v>3.0000000000000002E-2</c:v>
                </c:pt>
                <c:pt idx="8">
                  <c:v>0</c:v>
                </c:pt>
                <c:pt idx="9">
                  <c:v>0</c:v>
                </c:pt>
                <c:pt idx="10">
                  <c:v>1.0000000000000005E-2</c:v>
                </c:pt>
              </c:numCache>
            </c:numRef>
          </c:val>
        </c:ser>
        <c:ser>
          <c:idx val="3"/>
          <c:order val="3"/>
          <c:tx>
            <c:strRef>
              <c:f>'grafikon I'!$F$62</c:f>
              <c:strCache>
                <c:ptCount val="1"/>
                <c:pt idx="0">
                  <c:v>July 2014</c:v>
                </c:pt>
              </c:strCache>
            </c:strRef>
          </c:tx>
          <c:spPr>
            <a:solidFill>
              <a:srgbClr val="F79646">
                <a:lumMod val="50000"/>
              </a:srgbClr>
            </a:solidFill>
          </c:spPr>
          <c:invertIfNegative val="0"/>
          <c:dLbls>
            <c:dLbl>
              <c:idx val="3"/>
              <c:layout>
                <c:manualLayout>
                  <c:x val="1.019155631966372E-2"/>
                  <c:y val="8.318865385364889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2229867583596439E-2"/>
                  <c:y val="4.1594326926824516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1532450557310517E-3"/>
                  <c:y val="1.24782980780473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019155631966372E-2"/>
                  <c:y val="-4.1594326926824516E-3"/>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0766225278654833E-3"/>
                  <c:y val="2.49565961560946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I'!$B$63:$B$73</c:f>
              <c:strCache>
                <c:ptCount val="11"/>
                <c:pt idx="0">
                  <c:v>Doctor</c:v>
                </c:pt>
                <c:pt idx="1">
                  <c:v>Police officer</c:v>
                </c:pt>
                <c:pt idx="2">
                  <c:v>Civil servant</c:v>
                </c:pt>
                <c:pt idx="3">
                  <c:v>Prosecutor</c:v>
                </c:pt>
                <c:pt idx="4">
                  <c:v>Someone else</c:v>
                </c:pt>
                <c:pt idx="5">
                  <c:v>Teacher/Professor</c:v>
                </c:pt>
                <c:pt idx="6">
                  <c:v>Tax Authority officer</c:v>
                </c:pt>
                <c:pt idx="7">
                  <c:v>Customs officer</c:v>
                </c:pt>
                <c:pt idx="8">
                  <c:v>Judge</c:v>
                </c:pt>
                <c:pt idx="9">
                  <c:v>Lawyer</c:v>
                </c:pt>
                <c:pt idx="10">
                  <c:v>Public utility employee</c:v>
                </c:pt>
              </c:strCache>
            </c:strRef>
          </c:cat>
          <c:val>
            <c:numRef>
              <c:f>'grafikon I'!$F$63:$F$73</c:f>
              <c:numCache>
                <c:formatCode>0%</c:formatCode>
                <c:ptCount val="11"/>
                <c:pt idx="0">
                  <c:v>0.35000000000000031</c:v>
                </c:pt>
                <c:pt idx="1">
                  <c:v>0.22</c:v>
                </c:pt>
                <c:pt idx="2">
                  <c:v>0.1</c:v>
                </c:pt>
                <c:pt idx="3">
                  <c:v>0</c:v>
                </c:pt>
                <c:pt idx="4">
                  <c:v>0.1</c:v>
                </c:pt>
                <c:pt idx="5">
                  <c:v>2.0000000000000011E-2</c:v>
                </c:pt>
                <c:pt idx="6">
                  <c:v>2.0000000000000011E-2</c:v>
                </c:pt>
                <c:pt idx="7">
                  <c:v>0.05</c:v>
                </c:pt>
                <c:pt idx="8">
                  <c:v>0</c:v>
                </c:pt>
                <c:pt idx="9">
                  <c:v>7.0000000000000021E-2</c:v>
                </c:pt>
                <c:pt idx="10">
                  <c:v>7.0000000000000021E-2</c:v>
                </c:pt>
              </c:numCache>
            </c:numRef>
          </c:val>
        </c:ser>
        <c:dLbls>
          <c:showLegendKey val="0"/>
          <c:showVal val="0"/>
          <c:showCatName val="0"/>
          <c:showSerName val="0"/>
          <c:showPercent val="0"/>
          <c:showBubbleSize val="0"/>
        </c:dLbls>
        <c:gapWidth val="150"/>
        <c:axId val="280989160"/>
        <c:axId val="284483632"/>
      </c:barChart>
      <c:catAx>
        <c:axId val="280989160"/>
        <c:scaling>
          <c:orientation val="minMax"/>
        </c:scaling>
        <c:delete val="0"/>
        <c:axPos val="b"/>
        <c:numFmt formatCode="General" sourceLinked="1"/>
        <c:majorTickMark val="out"/>
        <c:minorTickMark val="none"/>
        <c:tickLblPos val="nextTo"/>
        <c:crossAx val="284483632"/>
        <c:crosses val="autoZero"/>
        <c:auto val="1"/>
        <c:lblAlgn val="ctr"/>
        <c:lblOffset val="100"/>
        <c:noMultiLvlLbl val="0"/>
      </c:catAx>
      <c:valAx>
        <c:axId val="284483632"/>
        <c:scaling>
          <c:orientation val="minMax"/>
        </c:scaling>
        <c:delete val="1"/>
        <c:axPos val="l"/>
        <c:numFmt formatCode="0%" sourceLinked="1"/>
        <c:majorTickMark val="out"/>
        <c:minorTickMark val="none"/>
        <c:tickLblPos val="nextTo"/>
        <c:crossAx val="280989160"/>
        <c:crosses val="autoZero"/>
        <c:crossBetween val="between"/>
      </c:valAx>
    </c:plotArea>
    <c:legend>
      <c:legendPos val="b"/>
      <c:overlay val="0"/>
    </c:legend>
    <c:plotVisOnly val="1"/>
    <c:dispBlanksAs val="gap"/>
    <c:showDLblsOverMax val="0"/>
  </c:chart>
  <c:spPr>
    <a:ln>
      <a:noFill/>
    </a:ln>
  </c:spPr>
  <c:txPr>
    <a:bodyPr/>
    <a:lstStyle/>
    <a:p>
      <a:pPr>
        <a:defRPr sz="800">
          <a:latin typeface="Constantia"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barChart>
        <c:barDir val="col"/>
        <c:grouping val="clustered"/>
        <c:varyColors val="0"/>
        <c:ser>
          <c:idx val="0"/>
          <c:order val="0"/>
          <c:invertIfNegative val="0"/>
          <c:dPt>
            <c:idx val="2"/>
            <c:invertIfNegative val="0"/>
            <c:bubble3D val="0"/>
            <c:spPr>
              <a:solidFill>
                <a:srgbClr val="F79646">
                  <a:lumMod val="50000"/>
                </a:srgbClr>
              </a:solidFill>
            </c:spPr>
          </c:dPt>
          <c:dPt>
            <c:idx val="8"/>
            <c:invertIfNegative val="0"/>
            <c:bubble3D val="0"/>
            <c:spPr>
              <a:solidFill>
                <a:srgbClr val="F79646">
                  <a:lumMod val="50000"/>
                </a:srgbClr>
              </a:solidFill>
            </c:spPr>
          </c:dPt>
          <c:dPt>
            <c:idx val="18"/>
            <c:invertIfNegative val="0"/>
            <c:bubble3D val="0"/>
            <c:spPr>
              <a:solidFill>
                <a:srgbClr val="F79646">
                  <a:lumMod val="50000"/>
                </a:srgbClr>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'grafikon I'!$B$84:$D$102</c:f>
              <c:multiLvlStrCache>
                <c:ptCount val="19"/>
                <c:lvl>
                  <c:pt idx="0">
                    <c:v>June 2013</c:v>
                  </c:pt>
                  <c:pt idx="1">
                    <c:v>dec.13</c:v>
                  </c:pt>
                  <c:pt idx="2">
                    <c:v>July 2014</c:v>
                  </c:pt>
                  <c:pt idx="3">
                    <c:v>June 2013</c:v>
                  </c:pt>
                  <c:pt idx="4">
                    <c:v>dec.13</c:v>
                  </c:pt>
                  <c:pt idx="5">
                    <c:v>July 2014</c:v>
                  </c:pt>
                  <c:pt idx="6">
                    <c:v>June 2013</c:v>
                  </c:pt>
                  <c:pt idx="7">
                    <c:v>dec.13</c:v>
                  </c:pt>
                  <c:pt idx="8">
                    <c:v>July 2014</c:v>
                  </c:pt>
                  <c:pt idx="10">
                    <c:v>June 2013</c:v>
                  </c:pt>
                  <c:pt idx="11">
                    <c:v>dec.13</c:v>
                  </c:pt>
                  <c:pt idx="12">
                    <c:v>July 2014</c:v>
                  </c:pt>
                  <c:pt idx="13">
                    <c:v>June 2013</c:v>
                  </c:pt>
                  <c:pt idx="14">
                    <c:v>dec.13</c:v>
                  </c:pt>
                  <c:pt idx="15">
                    <c:v>July 2014</c:v>
                  </c:pt>
                  <c:pt idx="16">
                    <c:v>June 2013</c:v>
                  </c:pt>
                  <c:pt idx="17">
                    <c:v>dec.13</c:v>
                  </c:pt>
                  <c:pt idx="18">
                    <c:v>July 2014</c:v>
                  </c:pt>
                </c:lvl>
                <c:lvl>
                  <c:pt idx="0">
                    <c:v>Bribe was demanded outright</c:v>
                  </c:pt>
                  <c:pt idx="3">
                    <c:v>Bribe was offered to avoid problems with authorities</c:v>
                  </c:pt>
                  <c:pt idx="6">
                    <c:v>Bribe was offered to obtain a particular service</c:v>
                  </c:pt>
                  <c:pt idx="10">
                    <c:v>Bribe was demanded outright</c:v>
                  </c:pt>
                  <c:pt idx="13">
                    <c:v>Bribe was offered to avoid problems with authorities</c:v>
                  </c:pt>
                  <c:pt idx="16">
                    <c:v>Bribe was offered to obtain a particular service</c:v>
                  </c:pt>
                </c:lvl>
                <c:lvl>
                  <c:pt idx="0">
                    <c:v>Indirect experiences</c:v>
                  </c:pt>
                  <c:pt idx="10">
                    <c:v>Direct experiences</c:v>
                  </c:pt>
                </c:lvl>
              </c:multiLvlStrCache>
            </c:multiLvlStrRef>
          </c:cat>
          <c:val>
            <c:numRef>
              <c:f>'grafikon I'!$E$84:$E$102</c:f>
              <c:numCache>
                <c:formatCode>0%</c:formatCode>
                <c:ptCount val="19"/>
                <c:pt idx="0">
                  <c:v>0.26938775510204155</c:v>
                </c:pt>
                <c:pt idx="1">
                  <c:v>0.24000000000000019</c:v>
                </c:pt>
                <c:pt idx="2">
                  <c:v>0.32000000000000045</c:v>
                </c:pt>
                <c:pt idx="3">
                  <c:v>0.16734693877551021</c:v>
                </c:pt>
                <c:pt idx="4">
                  <c:v>0.18000000000000019</c:v>
                </c:pt>
                <c:pt idx="5">
                  <c:v>0.18000000000000019</c:v>
                </c:pt>
                <c:pt idx="6">
                  <c:v>0.58000000000000007</c:v>
                </c:pt>
                <c:pt idx="7">
                  <c:v>0.56326530612244896</c:v>
                </c:pt>
                <c:pt idx="8">
                  <c:v>0.5</c:v>
                </c:pt>
                <c:pt idx="10">
                  <c:v>0.19444444444444486</c:v>
                </c:pt>
                <c:pt idx="11">
                  <c:v>0.22</c:v>
                </c:pt>
                <c:pt idx="12">
                  <c:v>0.24000000000000019</c:v>
                </c:pt>
                <c:pt idx="13">
                  <c:v>0.23611111111111124</c:v>
                </c:pt>
                <c:pt idx="14">
                  <c:v>0.22</c:v>
                </c:pt>
                <c:pt idx="15">
                  <c:v>0.22</c:v>
                </c:pt>
                <c:pt idx="16">
                  <c:v>0.56000000000000005</c:v>
                </c:pt>
                <c:pt idx="17">
                  <c:v>0.56944444444444464</c:v>
                </c:pt>
                <c:pt idx="18">
                  <c:v>0.54</c:v>
                </c:pt>
              </c:numCache>
            </c:numRef>
          </c:val>
        </c:ser>
        <c:dLbls>
          <c:showLegendKey val="0"/>
          <c:showVal val="0"/>
          <c:showCatName val="0"/>
          <c:showSerName val="0"/>
          <c:showPercent val="0"/>
          <c:showBubbleSize val="0"/>
        </c:dLbls>
        <c:gapWidth val="150"/>
        <c:axId val="284482848"/>
        <c:axId val="284482456"/>
      </c:barChart>
      <c:catAx>
        <c:axId val="284482848"/>
        <c:scaling>
          <c:orientation val="minMax"/>
        </c:scaling>
        <c:delete val="0"/>
        <c:axPos val="b"/>
        <c:numFmt formatCode="General" sourceLinked="1"/>
        <c:majorTickMark val="out"/>
        <c:minorTickMark val="none"/>
        <c:tickLblPos val="nextTo"/>
        <c:txPr>
          <a:bodyPr rot="0" vert="horz"/>
          <a:lstStyle/>
          <a:p>
            <a:pPr>
              <a:defRPr/>
            </a:pPr>
            <a:endParaRPr lang="en-US"/>
          </a:p>
        </c:txPr>
        <c:crossAx val="284482456"/>
        <c:crosses val="autoZero"/>
        <c:auto val="1"/>
        <c:lblAlgn val="ctr"/>
        <c:lblOffset val="100"/>
        <c:noMultiLvlLbl val="0"/>
      </c:catAx>
      <c:valAx>
        <c:axId val="284482456"/>
        <c:scaling>
          <c:orientation val="minMax"/>
        </c:scaling>
        <c:delete val="1"/>
        <c:axPos val="l"/>
        <c:numFmt formatCode="0%" sourceLinked="1"/>
        <c:majorTickMark val="out"/>
        <c:minorTickMark val="none"/>
        <c:tickLblPos val="nextTo"/>
        <c:crossAx val="284482848"/>
        <c:crosses val="autoZero"/>
        <c:crossBetween val="between"/>
      </c:valAx>
    </c:plotArea>
    <c:plotVisOnly val="1"/>
    <c:dispBlanksAs val="gap"/>
    <c:showDLblsOverMax val="0"/>
  </c:chart>
  <c:spPr>
    <a:ln>
      <a:noFill/>
    </a:ln>
  </c:spPr>
  <c:txPr>
    <a:bodyPr/>
    <a:lstStyle/>
    <a:p>
      <a:pPr>
        <a:defRPr sz="900">
          <a:latin typeface="Constantia"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barChart>
        <c:barDir val="col"/>
        <c:grouping val="clustered"/>
        <c:varyColors val="0"/>
        <c:ser>
          <c:idx val="0"/>
          <c:order val="0"/>
          <c:invertIfNegative val="0"/>
          <c:dPt>
            <c:idx val="8"/>
            <c:invertIfNegative val="0"/>
            <c:bubble3D val="0"/>
            <c:spPr>
              <a:solidFill>
                <a:srgbClr val="F79646">
                  <a:lumMod val="50000"/>
                </a:srgbClr>
              </a:solidFill>
            </c:spPr>
          </c:dPt>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Sheet1!$B$612:$B$620</c:f>
              <c:strCache>
                <c:ptCount val="9"/>
                <c:pt idx="0">
                  <c:v>Oct. 2009</c:v>
                </c:pt>
                <c:pt idx="1">
                  <c:v>March 2010</c:v>
                </c:pt>
                <c:pt idx="2">
                  <c:v>October 2010</c:v>
                </c:pt>
                <c:pt idx="3">
                  <c:v>November 2011</c:v>
                </c:pt>
                <c:pt idx="4">
                  <c:v>June 2012</c:v>
                </c:pt>
                <c:pt idx="5">
                  <c:v>December 2012</c:v>
                </c:pt>
                <c:pt idx="6">
                  <c:v>June 2013</c:v>
                </c:pt>
                <c:pt idx="7">
                  <c:v>December 2013</c:v>
                </c:pt>
                <c:pt idx="8">
                  <c:v>July 2014</c:v>
                </c:pt>
              </c:strCache>
            </c:strRef>
          </c:cat>
          <c:val>
            <c:numRef>
              <c:f>Sheet1!$C$612:$C$620</c:f>
              <c:numCache>
                <c:formatCode>[$€-2]\ #,##0</c:formatCode>
                <c:ptCount val="9"/>
                <c:pt idx="0">
                  <c:v>164</c:v>
                </c:pt>
                <c:pt idx="1">
                  <c:v>169</c:v>
                </c:pt>
                <c:pt idx="2">
                  <c:v>255</c:v>
                </c:pt>
                <c:pt idx="3">
                  <c:v>178</c:v>
                </c:pt>
                <c:pt idx="4">
                  <c:v>103</c:v>
                </c:pt>
                <c:pt idx="5">
                  <c:v>168</c:v>
                </c:pt>
                <c:pt idx="6">
                  <c:v>205</c:v>
                </c:pt>
                <c:pt idx="7">
                  <c:v>250</c:v>
                </c:pt>
                <c:pt idx="8">
                  <c:v>134</c:v>
                </c:pt>
              </c:numCache>
            </c:numRef>
          </c:val>
        </c:ser>
        <c:dLbls>
          <c:showLegendKey val="0"/>
          <c:showVal val="0"/>
          <c:showCatName val="0"/>
          <c:showSerName val="0"/>
          <c:showPercent val="0"/>
          <c:showBubbleSize val="0"/>
        </c:dLbls>
        <c:gapWidth val="150"/>
        <c:axId val="284478928"/>
        <c:axId val="284476968"/>
      </c:barChart>
      <c:catAx>
        <c:axId val="284478928"/>
        <c:scaling>
          <c:orientation val="minMax"/>
        </c:scaling>
        <c:delete val="0"/>
        <c:axPos val="b"/>
        <c:numFmt formatCode="General" sourceLinked="1"/>
        <c:majorTickMark val="out"/>
        <c:minorTickMark val="none"/>
        <c:tickLblPos val="nextTo"/>
        <c:crossAx val="284476968"/>
        <c:crosses val="autoZero"/>
        <c:auto val="1"/>
        <c:lblAlgn val="ctr"/>
        <c:lblOffset val="100"/>
        <c:noMultiLvlLbl val="0"/>
      </c:catAx>
      <c:valAx>
        <c:axId val="284476968"/>
        <c:scaling>
          <c:orientation val="minMax"/>
        </c:scaling>
        <c:delete val="0"/>
        <c:axPos val="l"/>
        <c:majorGridlines/>
        <c:numFmt formatCode="[$€-2]\ #,##0" sourceLinked="1"/>
        <c:majorTickMark val="out"/>
        <c:minorTickMark val="none"/>
        <c:tickLblPos val="nextTo"/>
        <c:crossAx val="284478928"/>
        <c:crosses val="autoZero"/>
        <c:crossBetween val="between"/>
      </c:valAx>
    </c:plotArea>
    <c:plotVisOnly val="1"/>
    <c:dispBlanksAs val="gap"/>
    <c:showDLblsOverMax val="0"/>
  </c:chart>
  <c:spPr>
    <a:ln>
      <a:noFill/>
    </a:ln>
  </c:spPr>
  <c:txPr>
    <a:bodyPr/>
    <a:lstStyle/>
    <a:p>
      <a:pPr>
        <a:defRPr>
          <a:latin typeface="Constantia"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manualLayout>
          <c:layoutTarget val="inner"/>
          <c:xMode val="edge"/>
          <c:yMode val="edge"/>
          <c:x val="0.15188358598032434"/>
          <c:y val="4.569055036344756E-2"/>
          <c:w val="0.60748235042048315"/>
          <c:h val="0.90861889927310668"/>
        </c:manualLayout>
      </c:layout>
      <c:barChart>
        <c:barDir val="bar"/>
        <c:grouping val="percentStacked"/>
        <c:varyColors val="0"/>
        <c:ser>
          <c:idx val="0"/>
          <c:order val="0"/>
          <c:tx>
            <c:strRef>
              <c:f>'grafikon I'!$B$109</c:f>
              <c:strCache>
                <c:ptCount val="1"/>
                <c:pt idx="0">
                  <c:v>Does not know/No response</c:v>
                </c:pt>
              </c:strCache>
            </c:strRef>
          </c:tx>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I'!$C$108:$H$108</c:f>
              <c:strCache>
                <c:ptCount val="6"/>
                <c:pt idx="0">
                  <c:v>November 2011</c:v>
                </c:pt>
                <c:pt idx="1">
                  <c:v>June 2012</c:v>
                </c:pt>
                <c:pt idx="2">
                  <c:v>December 2012</c:v>
                </c:pt>
                <c:pt idx="3">
                  <c:v>June 2013</c:v>
                </c:pt>
                <c:pt idx="4">
                  <c:v>December 2013</c:v>
                </c:pt>
                <c:pt idx="5">
                  <c:v>July 2014</c:v>
                </c:pt>
              </c:strCache>
            </c:strRef>
          </c:cat>
          <c:val>
            <c:numRef>
              <c:f>'grafikon I'!$C$109:$H$109</c:f>
              <c:numCache>
                <c:formatCode>0%</c:formatCode>
                <c:ptCount val="6"/>
                <c:pt idx="0">
                  <c:v>7.0000000000000021E-2</c:v>
                </c:pt>
                <c:pt idx="1">
                  <c:v>9.0000000000000024E-2</c:v>
                </c:pt>
                <c:pt idx="2">
                  <c:v>0.1</c:v>
                </c:pt>
                <c:pt idx="3">
                  <c:v>0.1</c:v>
                </c:pt>
                <c:pt idx="4">
                  <c:v>9.0000000000000024E-2</c:v>
                </c:pt>
                <c:pt idx="5">
                  <c:v>0.1</c:v>
                </c:pt>
              </c:numCache>
            </c:numRef>
          </c:val>
        </c:ser>
        <c:ser>
          <c:idx val="1"/>
          <c:order val="1"/>
          <c:tx>
            <c:strRef>
              <c:f>'grafikon I'!$B$110</c:f>
              <c:strCache>
                <c:ptCount val="1"/>
                <c:pt idx="0">
                  <c:v>Has increased very much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I'!$C$108:$H$108</c:f>
              <c:strCache>
                <c:ptCount val="6"/>
                <c:pt idx="0">
                  <c:v>November 2011</c:v>
                </c:pt>
                <c:pt idx="1">
                  <c:v>June 2012</c:v>
                </c:pt>
                <c:pt idx="2">
                  <c:v>December 2012</c:v>
                </c:pt>
                <c:pt idx="3">
                  <c:v>June 2013</c:v>
                </c:pt>
                <c:pt idx="4">
                  <c:v>December 2013</c:v>
                </c:pt>
                <c:pt idx="5">
                  <c:v>July 2014</c:v>
                </c:pt>
              </c:strCache>
            </c:strRef>
          </c:cat>
          <c:val>
            <c:numRef>
              <c:f>'grafikon I'!$C$110:$H$110</c:f>
              <c:numCache>
                <c:formatCode>0%</c:formatCode>
                <c:ptCount val="6"/>
                <c:pt idx="0">
                  <c:v>0.23</c:v>
                </c:pt>
                <c:pt idx="1">
                  <c:v>0.24000000000000019</c:v>
                </c:pt>
                <c:pt idx="2">
                  <c:v>8.0000000000000043E-2</c:v>
                </c:pt>
                <c:pt idx="3">
                  <c:v>7.0000000000000021E-2</c:v>
                </c:pt>
                <c:pt idx="4">
                  <c:v>0.11</c:v>
                </c:pt>
                <c:pt idx="5">
                  <c:v>6.0000000000000032E-2</c:v>
                </c:pt>
              </c:numCache>
            </c:numRef>
          </c:val>
        </c:ser>
        <c:ser>
          <c:idx val="2"/>
          <c:order val="2"/>
          <c:tx>
            <c:strRef>
              <c:f>'grafikon I'!$B$111</c:f>
              <c:strCache>
                <c:ptCount val="1"/>
                <c:pt idx="0">
                  <c:v>Has increased slightly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I'!$C$108:$H$108</c:f>
              <c:strCache>
                <c:ptCount val="6"/>
                <c:pt idx="0">
                  <c:v>November 2011</c:v>
                </c:pt>
                <c:pt idx="1">
                  <c:v>June 2012</c:v>
                </c:pt>
                <c:pt idx="2">
                  <c:v>December 2012</c:v>
                </c:pt>
                <c:pt idx="3">
                  <c:v>June 2013</c:v>
                </c:pt>
                <c:pt idx="4">
                  <c:v>December 2013</c:v>
                </c:pt>
                <c:pt idx="5">
                  <c:v>July 2014</c:v>
                </c:pt>
              </c:strCache>
            </c:strRef>
          </c:cat>
          <c:val>
            <c:numRef>
              <c:f>'grafikon I'!$C$111:$H$111</c:f>
              <c:numCache>
                <c:formatCode>0%</c:formatCode>
                <c:ptCount val="6"/>
                <c:pt idx="0">
                  <c:v>0.25</c:v>
                </c:pt>
                <c:pt idx="1">
                  <c:v>0.24000000000000019</c:v>
                </c:pt>
                <c:pt idx="2">
                  <c:v>0.12000000000000002</c:v>
                </c:pt>
                <c:pt idx="3">
                  <c:v>0.11</c:v>
                </c:pt>
                <c:pt idx="4">
                  <c:v>9.0000000000000024E-2</c:v>
                </c:pt>
                <c:pt idx="5">
                  <c:v>0.11</c:v>
                </c:pt>
              </c:numCache>
            </c:numRef>
          </c:val>
        </c:ser>
        <c:ser>
          <c:idx val="3"/>
          <c:order val="3"/>
          <c:tx>
            <c:strRef>
              <c:f>'grafikon I'!$B$112</c:f>
              <c:strCache>
                <c:ptCount val="1"/>
                <c:pt idx="0">
                  <c:v>Has remained the same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I'!$C$108:$H$108</c:f>
              <c:strCache>
                <c:ptCount val="6"/>
                <c:pt idx="0">
                  <c:v>November 2011</c:v>
                </c:pt>
                <c:pt idx="1">
                  <c:v>June 2012</c:v>
                </c:pt>
                <c:pt idx="2">
                  <c:v>December 2012</c:v>
                </c:pt>
                <c:pt idx="3">
                  <c:v>June 2013</c:v>
                </c:pt>
                <c:pt idx="4">
                  <c:v>December 2013</c:v>
                </c:pt>
                <c:pt idx="5">
                  <c:v>July 2014</c:v>
                </c:pt>
              </c:strCache>
            </c:strRef>
          </c:cat>
          <c:val>
            <c:numRef>
              <c:f>'grafikon I'!$C$112:$H$112</c:f>
              <c:numCache>
                <c:formatCode>0%</c:formatCode>
                <c:ptCount val="6"/>
                <c:pt idx="0">
                  <c:v>0.35000000000000031</c:v>
                </c:pt>
                <c:pt idx="1">
                  <c:v>0.35000000000000031</c:v>
                </c:pt>
                <c:pt idx="2">
                  <c:v>0.45</c:v>
                </c:pt>
                <c:pt idx="3">
                  <c:v>0.43000000000000038</c:v>
                </c:pt>
                <c:pt idx="4">
                  <c:v>0.46</c:v>
                </c:pt>
                <c:pt idx="5">
                  <c:v>0.42000000000000032</c:v>
                </c:pt>
              </c:numCache>
            </c:numRef>
          </c:val>
        </c:ser>
        <c:ser>
          <c:idx val="4"/>
          <c:order val="4"/>
          <c:tx>
            <c:strRef>
              <c:f>'grafikon I'!$B$113</c:f>
              <c:strCache>
                <c:ptCount val="1"/>
                <c:pt idx="0">
                  <c:v>Has decreased slightly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I'!$C$108:$H$108</c:f>
              <c:strCache>
                <c:ptCount val="6"/>
                <c:pt idx="0">
                  <c:v>November 2011</c:v>
                </c:pt>
                <c:pt idx="1">
                  <c:v>June 2012</c:v>
                </c:pt>
                <c:pt idx="2">
                  <c:v>December 2012</c:v>
                </c:pt>
                <c:pt idx="3">
                  <c:v>June 2013</c:v>
                </c:pt>
                <c:pt idx="4">
                  <c:v>December 2013</c:v>
                </c:pt>
                <c:pt idx="5">
                  <c:v>July 2014</c:v>
                </c:pt>
              </c:strCache>
            </c:strRef>
          </c:cat>
          <c:val>
            <c:numRef>
              <c:f>'grafikon I'!$C$113:$H$113</c:f>
              <c:numCache>
                <c:formatCode>0%</c:formatCode>
                <c:ptCount val="6"/>
                <c:pt idx="0">
                  <c:v>0.1</c:v>
                </c:pt>
                <c:pt idx="1">
                  <c:v>8.0000000000000043E-2</c:v>
                </c:pt>
                <c:pt idx="2">
                  <c:v>0.24000000000000019</c:v>
                </c:pt>
                <c:pt idx="3">
                  <c:v>0.27</c:v>
                </c:pt>
                <c:pt idx="4">
                  <c:v>0.24000000000000019</c:v>
                </c:pt>
                <c:pt idx="5">
                  <c:v>0.29000000000000031</c:v>
                </c:pt>
              </c:numCache>
            </c:numRef>
          </c:val>
        </c:ser>
        <c:ser>
          <c:idx val="5"/>
          <c:order val="5"/>
          <c:tx>
            <c:strRef>
              <c:f>'grafikon I'!$B$114</c:f>
              <c:strCache>
                <c:ptCount val="1"/>
                <c:pt idx="0">
                  <c:v>Has decreased very much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I'!$C$108:$H$108</c:f>
              <c:strCache>
                <c:ptCount val="6"/>
                <c:pt idx="0">
                  <c:v>November 2011</c:v>
                </c:pt>
                <c:pt idx="1">
                  <c:v>June 2012</c:v>
                </c:pt>
                <c:pt idx="2">
                  <c:v>December 2012</c:v>
                </c:pt>
                <c:pt idx="3">
                  <c:v>June 2013</c:v>
                </c:pt>
                <c:pt idx="4">
                  <c:v>December 2013</c:v>
                </c:pt>
                <c:pt idx="5">
                  <c:v>July 2014</c:v>
                </c:pt>
              </c:strCache>
            </c:strRef>
          </c:cat>
          <c:val>
            <c:numRef>
              <c:f>'grafikon I'!$C$114:$H$114</c:f>
              <c:numCache>
                <c:formatCode>0%</c:formatCode>
                <c:ptCount val="6"/>
                <c:pt idx="0">
                  <c:v>0</c:v>
                </c:pt>
                <c:pt idx="1">
                  <c:v>0</c:v>
                </c:pt>
                <c:pt idx="2">
                  <c:v>1.0000000000000005E-2</c:v>
                </c:pt>
                <c:pt idx="3">
                  <c:v>2.0000000000000011E-2</c:v>
                </c:pt>
                <c:pt idx="4">
                  <c:v>1.0000000000000005E-2</c:v>
                </c:pt>
                <c:pt idx="5">
                  <c:v>2.0000000000000011E-2</c:v>
                </c:pt>
              </c:numCache>
            </c:numRef>
          </c:val>
        </c:ser>
        <c:dLbls>
          <c:showLegendKey val="0"/>
          <c:showVal val="0"/>
          <c:showCatName val="0"/>
          <c:showSerName val="0"/>
          <c:showPercent val="0"/>
          <c:showBubbleSize val="0"/>
        </c:dLbls>
        <c:gapWidth val="150"/>
        <c:overlap val="100"/>
        <c:axId val="284482064"/>
        <c:axId val="284478144"/>
      </c:barChart>
      <c:catAx>
        <c:axId val="284482064"/>
        <c:scaling>
          <c:orientation val="minMax"/>
        </c:scaling>
        <c:delete val="0"/>
        <c:axPos val="l"/>
        <c:numFmt formatCode="General" sourceLinked="1"/>
        <c:majorTickMark val="out"/>
        <c:minorTickMark val="none"/>
        <c:tickLblPos val="nextTo"/>
        <c:txPr>
          <a:bodyPr rot="0" vert="horz"/>
          <a:lstStyle/>
          <a:p>
            <a:pPr>
              <a:defRPr/>
            </a:pPr>
            <a:endParaRPr lang="en-US"/>
          </a:p>
        </c:txPr>
        <c:crossAx val="284478144"/>
        <c:crosses val="autoZero"/>
        <c:auto val="1"/>
        <c:lblAlgn val="ctr"/>
        <c:lblOffset val="100"/>
        <c:noMultiLvlLbl val="0"/>
      </c:catAx>
      <c:valAx>
        <c:axId val="284478144"/>
        <c:scaling>
          <c:orientation val="minMax"/>
        </c:scaling>
        <c:delete val="1"/>
        <c:axPos val="b"/>
        <c:numFmt formatCode="0%" sourceLinked="1"/>
        <c:majorTickMark val="out"/>
        <c:minorTickMark val="none"/>
        <c:tickLblPos val="nextTo"/>
        <c:crossAx val="284482064"/>
        <c:crosses val="autoZero"/>
        <c:crossBetween val="between"/>
      </c:valAx>
    </c:plotArea>
    <c:legend>
      <c:legendPos val="r"/>
      <c:layout>
        <c:manualLayout>
          <c:xMode val="edge"/>
          <c:yMode val="edge"/>
          <c:x val="0.81806668973302321"/>
          <c:y val="4.4280812393480147E-2"/>
          <c:w val="0.16218039988676541"/>
          <c:h val="0.9550825806309402"/>
        </c:manualLayout>
      </c:layout>
      <c:overlay val="0"/>
      <c:txPr>
        <a:bodyPr/>
        <a:lstStyle/>
        <a:p>
          <a:pPr>
            <a:defRPr sz="900"/>
          </a:pPr>
          <a:endParaRPr lang="en-US"/>
        </a:p>
      </c:txPr>
    </c:legend>
    <c:plotVisOnly val="1"/>
    <c:dispBlanksAs val="gap"/>
    <c:showDLblsOverMax val="0"/>
  </c:chart>
  <c:spPr>
    <a:ln>
      <a:noFill/>
    </a:ln>
  </c:spPr>
  <c:txPr>
    <a:bodyPr/>
    <a:lstStyle/>
    <a:p>
      <a:pPr>
        <a:defRPr>
          <a:latin typeface="Constantia"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manualLayout>
          <c:layoutTarget val="inner"/>
          <c:xMode val="edge"/>
          <c:yMode val="edge"/>
          <c:x val="0.15188358598032439"/>
          <c:y val="4.569055036344756E-2"/>
          <c:w val="0.60748235042048315"/>
          <c:h val="0.90861889927310691"/>
        </c:manualLayout>
      </c:layout>
      <c:barChart>
        <c:barDir val="bar"/>
        <c:grouping val="percentStacked"/>
        <c:varyColors val="0"/>
        <c:ser>
          <c:idx val="0"/>
          <c:order val="0"/>
          <c:tx>
            <c:strRef>
              <c:f>'grafikon I'!$B$120</c:f>
              <c:strCache>
                <c:ptCount val="1"/>
                <c:pt idx="0">
                  <c:v>Does not know/No response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I'!$C$119:$H$119</c:f>
              <c:strCache>
                <c:ptCount val="6"/>
                <c:pt idx="0">
                  <c:v>November 2011</c:v>
                </c:pt>
                <c:pt idx="1">
                  <c:v>June 2012</c:v>
                </c:pt>
                <c:pt idx="2">
                  <c:v>December 2012</c:v>
                </c:pt>
                <c:pt idx="3">
                  <c:v>June 2013</c:v>
                </c:pt>
                <c:pt idx="4">
                  <c:v>December 2013</c:v>
                </c:pt>
                <c:pt idx="5">
                  <c:v>July 2014</c:v>
                </c:pt>
              </c:strCache>
            </c:strRef>
          </c:cat>
          <c:val>
            <c:numRef>
              <c:f>'grafikon I'!$C$120:$H$120</c:f>
              <c:numCache>
                <c:formatCode>0%</c:formatCode>
                <c:ptCount val="6"/>
                <c:pt idx="0">
                  <c:v>0.11</c:v>
                </c:pt>
                <c:pt idx="1">
                  <c:v>9.0000000000000024E-2</c:v>
                </c:pt>
                <c:pt idx="2">
                  <c:v>0.13</c:v>
                </c:pt>
                <c:pt idx="3">
                  <c:v>0.15000000000000019</c:v>
                </c:pt>
                <c:pt idx="4">
                  <c:v>0.13</c:v>
                </c:pt>
                <c:pt idx="5">
                  <c:v>0.1</c:v>
                </c:pt>
              </c:numCache>
            </c:numRef>
          </c:val>
        </c:ser>
        <c:ser>
          <c:idx val="1"/>
          <c:order val="1"/>
          <c:tx>
            <c:strRef>
              <c:f>'grafikon I'!$B$121</c:f>
              <c:strCache>
                <c:ptCount val="1"/>
                <c:pt idx="0">
                  <c:v>Has increased very much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I'!$C$119:$H$119</c:f>
              <c:strCache>
                <c:ptCount val="6"/>
                <c:pt idx="0">
                  <c:v>November 2011</c:v>
                </c:pt>
                <c:pt idx="1">
                  <c:v>June 2012</c:v>
                </c:pt>
                <c:pt idx="2">
                  <c:v>December 2012</c:v>
                </c:pt>
                <c:pt idx="3">
                  <c:v>June 2013</c:v>
                </c:pt>
                <c:pt idx="4">
                  <c:v>December 2013</c:v>
                </c:pt>
                <c:pt idx="5">
                  <c:v>July 2014</c:v>
                </c:pt>
              </c:strCache>
            </c:strRef>
          </c:cat>
          <c:val>
            <c:numRef>
              <c:f>'grafikon I'!$C$121:$H$121</c:f>
              <c:numCache>
                <c:formatCode>0%</c:formatCode>
                <c:ptCount val="6"/>
                <c:pt idx="0">
                  <c:v>0.16</c:v>
                </c:pt>
                <c:pt idx="1">
                  <c:v>0.19</c:v>
                </c:pt>
                <c:pt idx="2">
                  <c:v>4.0000000000000022E-2</c:v>
                </c:pt>
                <c:pt idx="3">
                  <c:v>7.0000000000000021E-2</c:v>
                </c:pt>
                <c:pt idx="4">
                  <c:v>9.0000000000000024E-2</c:v>
                </c:pt>
                <c:pt idx="5">
                  <c:v>6.0000000000000032E-2</c:v>
                </c:pt>
              </c:numCache>
            </c:numRef>
          </c:val>
        </c:ser>
        <c:ser>
          <c:idx val="2"/>
          <c:order val="2"/>
          <c:tx>
            <c:strRef>
              <c:f>'grafikon I'!$B$122</c:f>
              <c:strCache>
                <c:ptCount val="1"/>
                <c:pt idx="0">
                  <c:v>Has increased slightly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I'!$C$119:$H$119</c:f>
              <c:strCache>
                <c:ptCount val="6"/>
                <c:pt idx="0">
                  <c:v>November 2011</c:v>
                </c:pt>
                <c:pt idx="1">
                  <c:v>June 2012</c:v>
                </c:pt>
                <c:pt idx="2">
                  <c:v>December 2012</c:v>
                </c:pt>
                <c:pt idx="3">
                  <c:v>June 2013</c:v>
                </c:pt>
                <c:pt idx="4">
                  <c:v>December 2013</c:v>
                </c:pt>
                <c:pt idx="5">
                  <c:v>July 2014</c:v>
                </c:pt>
              </c:strCache>
            </c:strRef>
          </c:cat>
          <c:val>
            <c:numRef>
              <c:f>'grafikon I'!$C$122:$H$122</c:f>
              <c:numCache>
                <c:formatCode>0%</c:formatCode>
                <c:ptCount val="6"/>
                <c:pt idx="0">
                  <c:v>0.21000000000000019</c:v>
                </c:pt>
                <c:pt idx="1">
                  <c:v>0.21000000000000019</c:v>
                </c:pt>
                <c:pt idx="2">
                  <c:v>9.0000000000000024E-2</c:v>
                </c:pt>
                <c:pt idx="3">
                  <c:v>8.0000000000000043E-2</c:v>
                </c:pt>
                <c:pt idx="4">
                  <c:v>7.0000000000000021E-2</c:v>
                </c:pt>
                <c:pt idx="5">
                  <c:v>8.0000000000000043E-2</c:v>
                </c:pt>
              </c:numCache>
            </c:numRef>
          </c:val>
        </c:ser>
        <c:ser>
          <c:idx val="3"/>
          <c:order val="3"/>
          <c:tx>
            <c:strRef>
              <c:f>'grafikon I'!$B$123</c:f>
              <c:strCache>
                <c:ptCount val="1"/>
                <c:pt idx="0">
                  <c:v>Has remained the same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I'!$C$119:$H$119</c:f>
              <c:strCache>
                <c:ptCount val="6"/>
                <c:pt idx="0">
                  <c:v>November 2011</c:v>
                </c:pt>
                <c:pt idx="1">
                  <c:v>June 2012</c:v>
                </c:pt>
                <c:pt idx="2">
                  <c:v>December 2012</c:v>
                </c:pt>
                <c:pt idx="3">
                  <c:v>June 2013</c:v>
                </c:pt>
                <c:pt idx="4">
                  <c:v>December 2013</c:v>
                </c:pt>
                <c:pt idx="5">
                  <c:v>July 2014</c:v>
                </c:pt>
              </c:strCache>
            </c:strRef>
          </c:cat>
          <c:val>
            <c:numRef>
              <c:f>'grafikon I'!$C$123:$H$123</c:f>
              <c:numCache>
                <c:formatCode>0%</c:formatCode>
                <c:ptCount val="6"/>
                <c:pt idx="0">
                  <c:v>0.38000000000000045</c:v>
                </c:pt>
                <c:pt idx="1">
                  <c:v>0.36000000000000032</c:v>
                </c:pt>
                <c:pt idx="2">
                  <c:v>0.33000000000000052</c:v>
                </c:pt>
                <c:pt idx="3">
                  <c:v>0.37000000000000038</c:v>
                </c:pt>
                <c:pt idx="4">
                  <c:v>0.43000000000000038</c:v>
                </c:pt>
                <c:pt idx="5">
                  <c:v>0.39000000000000046</c:v>
                </c:pt>
              </c:numCache>
            </c:numRef>
          </c:val>
        </c:ser>
        <c:ser>
          <c:idx val="4"/>
          <c:order val="4"/>
          <c:tx>
            <c:strRef>
              <c:f>'grafikon I'!$B$124</c:f>
              <c:strCache>
                <c:ptCount val="1"/>
                <c:pt idx="0">
                  <c:v>Has decreased slightly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I'!$C$119:$H$119</c:f>
              <c:strCache>
                <c:ptCount val="6"/>
                <c:pt idx="0">
                  <c:v>November 2011</c:v>
                </c:pt>
                <c:pt idx="1">
                  <c:v>June 2012</c:v>
                </c:pt>
                <c:pt idx="2">
                  <c:v>December 2012</c:v>
                </c:pt>
                <c:pt idx="3">
                  <c:v>June 2013</c:v>
                </c:pt>
                <c:pt idx="4">
                  <c:v>December 2013</c:v>
                </c:pt>
                <c:pt idx="5">
                  <c:v>July 2014</c:v>
                </c:pt>
              </c:strCache>
            </c:strRef>
          </c:cat>
          <c:val>
            <c:numRef>
              <c:f>'grafikon I'!$C$124:$H$124</c:f>
              <c:numCache>
                <c:formatCode>0%</c:formatCode>
                <c:ptCount val="6"/>
                <c:pt idx="0">
                  <c:v>0.13</c:v>
                </c:pt>
                <c:pt idx="1">
                  <c:v>0.12000000000000002</c:v>
                </c:pt>
                <c:pt idx="2">
                  <c:v>0.34</c:v>
                </c:pt>
                <c:pt idx="3">
                  <c:v>0.28000000000000008</c:v>
                </c:pt>
                <c:pt idx="4">
                  <c:v>0.27</c:v>
                </c:pt>
                <c:pt idx="5">
                  <c:v>0.33000000000000052</c:v>
                </c:pt>
              </c:numCache>
            </c:numRef>
          </c:val>
        </c:ser>
        <c:ser>
          <c:idx val="5"/>
          <c:order val="5"/>
          <c:tx>
            <c:strRef>
              <c:f>'grafikon I'!$B$125</c:f>
              <c:strCache>
                <c:ptCount val="1"/>
                <c:pt idx="0">
                  <c:v>Has decreased very much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I'!$C$119:$H$119</c:f>
              <c:strCache>
                <c:ptCount val="6"/>
                <c:pt idx="0">
                  <c:v>November 2011</c:v>
                </c:pt>
                <c:pt idx="1">
                  <c:v>June 2012</c:v>
                </c:pt>
                <c:pt idx="2">
                  <c:v>December 2012</c:v>
                </c:pt>
                <c:pt idx="3">
                  <c:v>June 2013</c:v>
                </c:pt>
                <c:pt idx="4">
                  <c:v>December 2013</c:v>
                </c:pt>
                <c:pt idx="5">
                  <c:v>July 2014</c:v>
                </c:pt>
              </c:strCache>
            </c:strRef>
          </c:cat>
          <c:val>
            <c:numRef>
              <c:f>'grafikon I'!$C$125:$H$125</c:f>
              <c:numCache>
                <c:formatCode>0%</c:formatCode>
                <c:ptCount val="6"/>
                <c:pt idx="0">
                  <c:v>1.0000000000000005E-2</c:v>
                </c:pt>
                <c:pt idx="1">
                  <c:v>3.0000000000000002E-2</c:v>
                </c:pt>
                <c:pt idx="2">
                  <c:v>7.0000000000000021E-2</c:v>
                </c:pt>
                <c:pt idx="3">
                  <c:v>0.05</c:v>
                </c:pt>
                <c:pt idx="4">
                  <c:v>2.0000000000000011E-2</c:v>
                </c:pt>
                <c:pt idx="5">
                  <c:v>4.0000000000000022E-2</c:v>
                </c:pt>
              </c:numCache>
            </c:numRef>
          </c:val>
        </c:ser>
        <c:dLbls>
          <c:showLegendKey val="0"/>
          <c:showVal val="0"/>
          <c:showCatName val="0"/>
          <c:showSerName val="0"/>
          <c:showPercent val="0"/>
          <c:showBubbleSize val="0"/>
        </c:dLbls>
        <c:gapWidth val="150"/>
        <c:overlap val="100"/>
        <c:axId val="284484808"/>
        <c:axId val="284479320"/>
      </c:barChart>
      <c:catAx>
        <c:axId val="284484808"/>
        <c:scaling>
          <c:orientation val="minMax"/>
        </c:scaling>
        <c:delete val="0"/>
        <c:axPos val="l"/>
        <c:numFmt formatCode="General" sourceLinked="1"/>
        <c:majorTickMark val="out"/>
        <c:minorTickMark val="none"/>
        <c:tickLblPos val="nextTo"/>
        <c:txPr>
          <a:bodyPr rot="0" vert="horz"/>
          <a:lstStyle/>
          <a:p>
            <a:pPr>
              <a:defRPr/>
            </a:pPr>
            <a:endParaRPr lang="en-US"/>
          </a:p>
        </c:txPr>
        <c:crossAx val="284479320"/>
        <c:crosses val="autoZero"/>
        <c:auto val="1"/>
        <c:lblAlgn val="ctr"/>
        <c:lblOffset val="100"/>
        <c:noMultiLvlLbl val="0"/>
      </c:catAx>
      <c:valAx>
        <c:axId val="284479320"/>
        <c:scaling>
          <c:orientation val="minMax"/>
        </c:scaling>
        <c:delete val="1"/>
        <c:axPos val="b"/>
        <c:numFmt formatCode="0%" sourceLinked="1"/>
        <c:majorTickMark val="out"/>
        <c:minorTickMark val="none"/>
        <c:tickLblPos val="nextTo"/>
        <c:crossAx val="284484808"/>
        <c:crosses val="autoZero"/>
        <c:crossBetween val="between"/>
      </c:valAx>
    </c:plotArea>
    <c:legend>
      <c:legendPos val="r"/>
      <c:layout>
        <c:manualLayout>
          <c:xMode val="edge"/>
          <c:yMode val="edge"/>
          <c:x val="0.79159351334825501"/>
          <c:y val="4.7556841019905323E-2"/>
          <c:w val="0.16910528432299876"/>
          <c:h val="0.8652497849533517"/>
        </c:manualLayout>
      </c:layout>
      <c:overlay val="0"/>
      <c:txPr>
        <a:bodyPr/>
        <a:lstStyle/>
        <a:p>
          <a:pPr>
            <a:defRPr sz="900"/>
          </a:pPr>
          <a:endParaRPr lang="en-US"/>
        </a:p>
      </c:txPr>
    </c:legend>
    <c:plotVisOnly val="1"/>
    <c:dispBlanksAs val="gap"/>
    <c:showDLblsOverMax val="0"/>
  </c:chart>
  <c:spPr>
    <a:ln>
      <a:noFill/>
    </a:ln>
  </c:spPr>
  <c:txPr>
    <a:bodyPr/>
    <a:lstStyle/>
    <a:p>
      <a:pPr>
        <a:defRPr>
          <a:latin typeface="Constantia"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0AD0F-F4E2-4898-B826-4DE37954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6125</Words>
  <Characters>34918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Colović</dc:creator>
  <cp:lastModifiedBy>Stevan Vujasinovic</cp:lastModifiedBy>
  <cp:revision>2</cp:revision>
  <cp:lastPrinted>2014-07-22T15:34:00Z</cp:lastPrinted>
  <dcterms:created xsi:type="dcterms:W3CDTF">2014-12-08T11:32:00Z</dcterms:created>
  <dcterms:modified xsi:type="dcterms:W3CDTF">2014-12-08T11:32:00Z</dcterms:modified>
</cp:coreProperties>
</file>