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74" w:rsidRPr="00EE5743" w:rsidRDefault="00AF2474" w:rsidP="00043DFA">
      <w:pPr>
        <w:rPr>
          <w:rFonts w:ascii="Constantia" w:hAnsi="Constantia"/>
          <w:b/>
          <w:color w:val="7F7F7F"/>
          <w:sz w:val="24"/>
          <w:szCs w:val="24"/>
        </w:rPr>
      </w:pPr>
      <w:bookmarkStart w:id="0" w:name="_GoBack"/>
      <w:bookmarkEnd w:id="0"/>
    </w:p>
    <w:p w:rsidR="00043DFA" w:rsidRPr="00EE5743" w:rsidRDefault="00043DFA" w:rsidP="00A36B94">
      <w:pPr>
        <w:rPr>
          <w:rFonts w:ascii="Constantia" w:hAnsi="Constantia"/>
          <w:b/>
          <w:sz w:val="24"/>
          <w:szCs w:val="24"/>
        </w:rPr>
      </w:pPr>
    </w:p>
    <w:p w:rsidR="007716AB" w:rsidRPr="00EE5743" w:rsidRDefault="007716AB" w:rsidP="00043DFA">
      <w:pPr>
        <w:jc w:val="center"/>
        <w:rPr>
          <w:rFonts w:ascii="Constantia" w:hAnsi="Constantia"/>
          <w:b/>
          <w:sz w:val="24"/>
          <w:szCs w:val="24"/>
        </w:rPr>
      </w:pPr>
    </w:p>
    <w:p w:rsidR="00043DFA" w:rsidRPr="00EE5743" w:rsidRDefault="00043DFA" w:rsidP="00043DFA">
      <w:pPr>
        <w:jc w:val="center"/>
        <w:rPr>
          <w:rFonts w:ascii="Constantia" w:hAnsi="Constantia"/>
          <w:b/>
          <w:sz w:val="24"/>
          <w:szCs w:val="24"/>
        </w:rPr>
      </w:pPr>
      <w:r w:rsidRPr="00EE5743">
        <w:rPr>
          <w:rFonts w:ascii="Constantia" w:hAnsi="Constantia"/>
          <w:b/>
          <w:sz w:val="24"/>
          <w:szCs w:val="24"/>
        </w:rPr>
        <w:t>ISTRAŽIVANJE JAVNOG MN</w:t>
      </w:r>
      <w:r w:rsidR="00AE1FDE" w:rsidRPr="00EE5743">
        <w:rPr>
          <w:rFonts w:ascii="Constantia" w:hAnsi="Constantia"/>
          <w:b/>
          <w:sz w:val="24"/>
          <w:szCs w:val="24"/>
        </w:rPr>
        <w:t>J</w:t>
      </w:r>
      <w:r w:rsidRPr="00EE5743">
        <w:rPr>
          <w:rFonts w:ascii="Constantia" w:hAnsi="Constantia"/>
          <w:b/>
          <w:sz w:val="24"/>
          <w:szCs w:val="24"/>
        </w:rPr>
        <w:t xml:space="preserve">ENJA – </w:t>
      </w:r>
      <w:r w:rsidR="00274762" w:rsidRPr="00EE5743">
        <w:rPr>
          <w:rFonts w:ascii="Constantia" w:hAnsi="Constantia"/>
          <w:b/>
          <w:sz w:val="24"/>
          <w:szCs w:val="24"/>
        </w:rPr>
        <w:t>JUL 2014</w:t>
      </w:r>
      <w:r w:rsidRPr="00EE5743">
        <w:rPr>
          <w:rFonts w:ascii="Constantia" w:hAnsi="Constantia"/>
          <w:b/>
          <w:sz w:val="24"/>
          <w:szCs w:val="24"/>
        </w:rPr>
        <w:t>. GODINE</w:t>
      </w:r>
    </w:p>
    <w:p w:rsidR="00043DFA" w:rsidRPr="00EE5743" w:rsidRDefault="00043DFA" w:rsidP="00043DFA">
      <w:pPr>
        <w:jc w:val="center"/>
        <w:rPr>
          <w:rFonts w:ascii="Constantia" w:hAnsi="Constantia"/>
          <w:sz w:val="24"/>
          <w:szCs w:val="24"/>
        </w:rPr>
      </w:pPr>
    </w:p>
    <w:p w:rsidR="00043DFA" w:rsidRPr="00EE5743" w:rsidRDefault="00043DFA" w:rsidP="00043DFA">
      <w:pPr>
        <w:jc w:val="center"/>
        <w:rPr>
          <w:rFonts w:ascii="Constantia" w:hAnsi="Constantia"/>
          <w:sz w:val="24"/>
          <w:szCs w:val="24"/>
        </w:rPr>
      </w:pPr>
    </w:p>
    <w:p w:rsidR="00043DFA" w:rsidRPr="00EE5743" w:rsidRDefault="00043DFA" w:rsidP="00043DFA">
      <w:pPr>
        <w:jc w:val="center"/>
        <w:rPr>
          <w:rFonts w:ascii="Constantia" w:hAnsi="Constantia"/>
          <w:sz w:val="24"/>
          <w:szCs w:val="24"/>
        </w:rPr>
      </w:pPr>
    </w:p>
    <w:p w:rsidR="00043DFA" w:rsidRPr="00EE5743" w:rsidRDefault="00043DFA" w:rsidP="00A36B94">
      <w:pPr>
        <w:rPr>
          <w:rFonts w:ascii="Constantia" w:hAnsi="Constantia"/>
          <w:sz w:val="24"/>
          <w:szCs w:val="24"/>
        </w:rPr>
      </w:pPr>
    </w:p>
    <w:p w:rsidR="00043DFA" w:rsidRPr="00EE5743" w:rsidRDefault="00043DFA" w:rsidP="00043DFA">
      <w:pPr>
        <w:jc w:val="center"/>
        <w:rPr>
          <w:rFonts w:ascii="Constantia" w:hAnsi="Constantia"/>
          <w:sz w:val="24"/>
          <w:szCs w:val="24"/>
        </w:rPr>
      </w:pPr>
    </w:p>
    <w:p w:rsidR="00043DFA" w:rsidRPr="00EE5743" w:rsidRDefault="00043DFA" w:rsidP="00043DFA">
      <w:pPr>
        <w:jc w:val="center"/>
        <w:rPr>
          <w:rFonts w:ascii="Constantia" w:hAnsi="Constantia"/>
          <w:b/>
          <w:sz w:val="24"/>
          <w:szCs w:val="24"/>
        </w:rPr>
      </w:pPr>
      <w:r w:rsidRPr="00EE5743">
        <w:rPr>
          <w:rFonts w:ascii="Constantia" w:hAnsi="Constantia"/>
          <w:b/>
          <w:sz w:val="24"/>
          <w:szCs w:val="24"/>
        </w:rPr>
        <w:t>STAV GRAĐANA SRBIJE PREMA KORUPCIJI</w:t>
      </w:r>
    </w:p>
    <w:p w:rsidR="00043DFA" w:rsidRPr="00EE5743" w:rsidRDefault="00274762" w:rsidP="00043DFA">
      <w:pPr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Deveti</w:t>
      </w:r>
      <w:r w:rsidR="001C5198" w:rsidRPr="00EE5743">
        <w:rPr>
          <w:rFonts w:ascii="Constantia" w:hAnsi="Constantia"/>
          <w:i/>
          <w:sz w:val="24"/>
          <w:szCs w:val="24"/>
        </w:rPr>
        <w:t xml:space="preserve"> </w:t>
      </w:r>
      <w:r w:rsidR="0064620D" w:rsidRPr="00EE5743">
        <w:rPr>
          <w:rFonts w:ascii="Constantia" w:hAnsi="Constantia"/>
          <w:i/>
          <w:sz w:val="24"/>
          <w:szCs w:val="24"/>
        </w:rPr>
        <w:t>istraživački ciklus</w:t>
      </w:r>
    </w:p>
    <w:p w:rsidR="00043DFA" w:rsidRPr="00EE5743" w:rsidRDefault="00043DFA" w:rsidP="00043DFA">
      <w:pPr>
        <w:jc w:val="center"/>
        <w:rPr>
          <w:rFonts w:ascii="Constantia" w:hAnsi="Constantia"/>
          <w:sz w:val="24"/>
          <w:szCs w:val="24"/>
        </w:rPr>
      </w:pPr>
    </w:p>
    <w:p w:rsidR="00043DFA" w:rsidRPr="00EE5743" w:rsidRDefault="00043DFA" w:rsidP="00043DFA">
      <w:pPr>
        <w:jc w:val="center"/>
        <w:rPr>
          <w:rFonts w:ascii="Constantia" w:hAnsi="Constantia"/>
          <w:sz w:val="24"/>
          <w:szCs w:val="24"/>
        </w:rPr>
      </w:pPr>
    </w:p>
    <w:p w:rsidR="00043DFA" w:rsidRPr="00EE5743" w:rsidRDefault="00043DFA" w:rsidP="005509C6">
      <w:pPr>
        <w:rPr>
          <w:rFonts w:ascii="Constantia" w:hAnsi="Constantia"/>
          <w:sz w:val="24"/>
          <w:szCs w:val="24"/>
        </w:rPr>
      </w:pPr>
    </w:p>
    <w:p w:rsidR="00043DFA" w:rsidRPr="00EE5743" w:rsidRDefault="00043DFA" w:rsidP="00043DFA">
      <w:pPr>
        <w:jc w:val="center"/>
        <w:rPr>
          <w:rFonts w:ascii="Constantia" w:hAnsi="Constantia"/>
          <w:sz w:val="24"/>
          <w:szCs w:val="24"/>
        </w:rPr>
      </w:pPr>
    </w:p>
    <w:p w:rsidR="00043DFA" w:rsidRPr="00EE5743" w:rsidRDefault="00043DFA" w:rsidP="007716AB">
      <w:pPr>
        <w:jc w:val="center"/>
        <w:rPr>
          <w:rFonts w:ascii="Constantia" w:hAnsi="Constantia"/>
          <w:b/>
          <w:sz w:val="24"/>
          <w:szCs w:val="24"/>
        </w:rPr>
      </w:pPr>
      <w:r w:rsidRPr="00EE5743">
        <w:rPr>
          <w:rFonts w:ascii="Constantia" w:hAnsi="Constantia"/>
          <w:b/>
          <w:sz w:val="24"/>
          <w:szCs w:val="24"/>
        </w:rPr>
        <w:t>UNDP</w:t>
      </w:r>
      <w:r w:rsidR="00E273F2" w:rsidRPr="00EE5743">
        <w:rPr>
          <w:rFonts w:ascii="Constantia" w:hAnsi="Constantia"/>
          <w:b/>
          <w:sz w:val="24"/>
          <w:szCs w:val="24"/>
        </w:rPr>
        <w:t xml:space="preserve"> </w:t>
      </w:r>
      <w:r w:rsidRPr="00EE5743">
        <w:rPr>
          <w:rFonts w:ascii="Constantia" w:hAnsi="Constantia"/>
          <w:b/>
          <w:sz w:val="24"/>
          <w:szCs w:val="24"/>
        </w:rPr>
        <w:t>SRBIJA</w:t>
      </w:r>
    </w:p>
    <w:p w:rsidR="005509C6" w:rsidRPr="00EE5743" w:rsidRDefault="005509C6" w:rsidP="007716AB">
      <w:pPr>
        <w:jc w:val="center"/>
        <w:rPr>
          <w:rFonts w:ascii="Constantia" w:hAnsi="Constantia"/>
          <w:b/>
          <w:sz w:val="24"/>
          <w:szCs w:val="24"/>
        </w:rPr>
      </w:pPr>
    </w:p>
    <w:p w:rsidR="005509C6" w:rsidRPr="00EE5743" w:rsidRDefault="005509C6" w:rsidP="007716AB">
      <w:pPr>
        <w:jc w:val="center"/>
        <w:rPr>
          <w:rFonts w:ascii="Constantia" w:hAnsi="Constantia"/>
          <w:b/>
          <w:sz w:val="24"/>
          <w:szCs w:val="24"/>
        </w:rPr>
      </w:pPr>
    </w:p>
    <w:p w:rsidR="005509C6" w:rsidRPr="00EE5743" w:rsidRDefault="005509C6" w:rsidP="007716AB">
      <w:pPr>
        <w:jc w:val="center"/>
        <w:rPr>
          <w:rFonts w:ascii="Constantia" w:hAnsi="Constantia"/>
          <w:b/>
          <w:sz w:val="24"/>
          <w:szCs w:val="24"/>
        </w:rPr>
      </w:pPr>
    </w:p>
    <w:p w:rsidR="005509C6" w:rsidRPr="00EE5743" w:rsidRDefault="005509C6" w:rsidP="00984743">
      <w:pPr>
        <w:jc w:val="right"/>
        <w:rPr>
          <w:rFonts w:ascii="Constantia" w:hAnsi="Constantia"/>
          <w:i/>
          <w:sz w:val="24"/>
          <w:szCs w:val="24"/>
        </w:rPr>
      </w:pPr>
    </w:p>
    <w:p w:rsidR="005509C6" w:rsidRPr="00EE5743" w:rsidRDefault="005509C6" w:rsidP="00EF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i/>
          <w:sz w:val="20"/>
          <w:szCs w:val="20"/>
        </w:rPr>
      </w:pPr>
      <w:r w:rsidRPr="00EE5743">
        <w:rPr>
          <w:rFonts w:ascii="Constantia" w:hAnsi="Constantia"/>
          <w:b/>
          <w:i/>
          <w:sz w:val="20"/>
          <w:szCs w:val="20"/>
        </w:rPr>
        <w:t>Mišljenja izneta u ovom izveštaju su mišljenja autora izveštaja i ne predstavljaju nužno stanovište Progra</w:t>
      </w:r>
      <w:r w:rsidR="00EF7DA5" w:rsidRPr="00EE5743">
        <w:rPr>
          <w:rFonts w:ascii="Constantia" w:hAnsi="Constantia"/>
          <w:b/>
          <w:i/>
          <w:sz w:val="20"/>
          <w:szCs w:val="20"/>
        </w:rPr>
        <w:t>ma Ujedinjenih nacija za razvoj</w:t>
      </w:r>
      <w:r w:rsidR="00C07A8D" w:rsidRPr="00EE5743">
        <w:rPr>
          <w:rFonts w:ascii="Constantia" w:hAnsi="Constantia"/>
          <w:b/>
          <w:i/>
          <w:sz w:val="20"/>
          <w:szCs w:val="20"/>
        </w:rPr>
        <w:t xml:space="preserve"> (UNDP)</w:t>
      </w:r>
    </w:p>
    <w:p w:rsidR="005509C6" w:rsidRPr="00EE5743" w:rsidRDefault="005509C6" w:rsidP="0055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nstantia" w:hAnsi="Constantia"/>
          <w:b/>
          <w:i/>
          <w:sz w:val="20"/>
          <w:szCs w:val="20"/>
        </w:rPr>
      </w:pPr>
      <w:r w:rsidRPr="00EE5743">
        <w:rPr>
          <w:rFonts w:ascii="Constantia" w:hAnsi="Constantia"/>
          <w:b/>
          <w:i/>
          <w:sz w:val="20"/>
          <w:szCs w:val="20"/>
        </w:rPr>
        <w:t xml:space="preserve">* Svi pojmovi koji se u ovom istraživanju </w:t>
      </w:r>
      <w:r w:rsidR="00B2595D" w:rsidRPr="00EE5743">
        <w:rPr>
          <w:rFonts w:ascii="Constantia" w:hAnsi="Constantia"/>
          <w:b/>
          <w:i/>
          <w:sz w:val="20"/>
          <w:szCs w:val="20"/>
        </w:rPr>
        <w:t xml:space="preserve">koriste </w:t>
      </w:r>
      <w:r w:rsidRPr="00EE5743">
        <w:rPr>
          <w:rFonts w:ascii="Constantia" w:hAnsi="Constantia"/>
          <w:b/>
          <w:i/>
          <w:sz w:val="20"/>
          <w:szCs w:val="20"/>
        </w:rPr>
        <w:t>u muškom rodu obuhvataju iste pojmove u ženskom rodu.</w:t>
      </w:r>
    </w:p>
    <w:p w:rsidR="00DF0DAC" w:rsidRPr="00EE5743" w:rsidRDefault="00DF0DAC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sdt>
      <w:sdtPr>
        <w:rPr>
          <w:rFonts w:ascii="Constantia" w:eastAsia="Calibri" w:hAnsi="Constantia" w:cs="Times New Roman"/>
          <w:b w:val="0"/>
          <w:bCs w:val="0"/>
          <w:noProof/>
          <w:color w:val="auto"/>
          <w:sz w:val="24"/>
          <w:szCs w:val="24"/>
        </w:rPr>
        <w:id w:val="491578063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352BC2" w:rsidRPr="00EE5743" w:rsidRDefault="00352BC2">
          <w:pPr>
            <w:pStyle w:val="TOCHeading"/>
            <w:rPr>
              <w:rFonts w:ascii="Constantia" w:eastAsia="Calibri" w:hAnsi="Constantia" w:cs="Times New Roman"/>
              <w:b w:val="0"/>
              <w:bCs w:val="0"/>
              <w:noProof/>
              <w:color w:val="auto"/>
              <w:sz w:val="24"/>
              <w:szCs w:val="24"/>
            </w:rPr>
          </w:pPr>
        </w:p>
        <w:p w:rsidR="00FF5926" w:rsidRPr="00EE5743" w:rsidRDefault="00FF5926">
          <w:pPr>
            <w:pStyle w:val="TOCHeading"/>
            <w:rPr>
              <w:rFonts w:ascii="Constantia" w:hAnsi="Constantia"/>
              <w:noProof/>
              <w:color w:val="auto"/>
            </w:rPr>
          </w:pPr>
          <w:r w:rsidRPr="00EE5743">
            <w:rPr>
              <w:rFonts w:ascii="Constantia" w:hAnsi="Constantia"/>
              <w:noProof/>
              <w:color w:val="auto"/>
            </w:rPr>
            <w:t>Celine</w:t>
          </w:r>
        </w:p>
        <w:p w:rsidR="00FF5926" w:rsidRPr="00EE5743" w:rsidRDefault="00FF5926" w:rsidP="00FF5926">
          <w:pPr>
            <w:rPr>
              <w:rFonts w:ascii="Constantia" w:hAnsi="Constantia"/>
              <w:sz w:val="24"/>
              <w:szCs w:val="24"/>
            </w:rPr>
          </w:pPr>
        </w:p>
        <w:p w:rsidR="00B24780" w:rsidRPr="005342DF" w:rsidRDefault="00DB4D23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r w:rsidRPr="00EE5743">
            <w:rPr>
              <w:rFonts w:ascii="Constantia" w:hAnsi="Constantia"/>
              <w:sz w:val="24"/>
              <w:szCs w:val="24"/>
            </w:rPr>
            <w:fldChar w:fldCharType="begin"/>
          </w:r>
          <w:r w:rsidR="00FF5926" w:rsidRPr="00EE5743">
            <w:rPr>
              <w:rFonts w:ascii="Constantia" w:hAnsi="Constantia"/>
              <w:sz w:val="24"/>
              <w:szCs w:val="24"/>
            </w:rPr>
            <w:instrText xml:space="preserve"> TOC \o "1-3" \h \z \u </w:instrText>
          </w:r>
          <w:r w:rsidRPr="00EE5743">
            <w:rPr>
              <w:rFonts w:ascii="Constantia" w:hAnsi="Constantia"/>
              <w:sz w:val="24"/>
              <w:szCs w:val="24"/>
            </w:rPr>
            <w:fldChar w:fldCharType="separate"/>
          </w:r>
          <w:hyperlink w:anchor="_Toc393725057" w:history="1">
            <w:r w:rsidR="00B24780" w:rsidRPr="005342DF">
              <w:rPr>
                <w:rStyle w:val="Hyperlink"/>
                <w:rFonts w:ascii="Constantia" w:eastAsia="Times New Roman" w:hAnsi="Constantia"/>
              </w:rPr>
              <w:t>1. Metodološke napomene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_Toc393725057 \h </w:instrText>
            </w:r>
            <w:r w:rsidRPr="005342DF">
              <w:rPr>
                <w:rFonts w:ascii="Constantia" w:hAnsi="Constantia"/>
                <w:webHidden/>
              </w:rPr>
            </w:r>
            <w:r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3</w:t>
            </w:r>
            <w:r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58" w:history="1">
            <w:r w:rsidR="00B24780" w:rsidRPr="005342DF">
              <w:rPr>
                <w:rStyle w:val="Hyperlink"/>
                <w:rFonts w:ascii="Constantia" w:hAnsi="Constantia"/>
              </w:rPr>
              <w:t>2. Opis uzorka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_Toc393725058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4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59" w:history="1">
            <w:r w:rsidR="00B24780" w:rsidRPr="005342DF">
              <w:rPr>
                <w:rStyle w:val="Hyperlink"/>
                <w:rFonts w:ascii="Constantia" w:hAnsi="Constantia"/>
              </w:rPr>
              <w:t>3. Uvod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_Toc393725059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5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68" w:history="1">
            <w:r w:rsidR="00B24780" w:rsidRPr="005342DF">
              <w:rPr>
                <w:rStyle w:val="Hyperlink"/>
                <w:rFonts w:ascii="Constantia" w:hAnsi="Constantia"/>
              </w:rPr>
              <w:t>4. Sažetak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_Toc393725068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7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69" w:history="1">
            <w:r w:rsidR="00B24780" w:rsidRPr="005342DF">
              <w:rPr>
                <w:rStyle w:val="Hyperlink"/>
                <w:rFonts w:ascii="Constantia" w:hAnsi="Constantia"/>
              </w:rPr>
              <w:t>5. Socijalno ekonomska situacija u zemlji – očekivanja građana Srbije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_Toc393725069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9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70" w:history="1">
            <w:r w:rsidR="00B24780" w:rsidRPr="005342DF">
              <w:rPr>
                <w:rStyle w:val="Hyperlink"/>
                <w:rFonts w:ascii="Constantia" w:hAnsi="Constantia"/>
              </w:rPr>
              <w:t>6. Glavni problemi sa kojima se suočavaju građani Srbije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_Toc393725070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11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71" w:history="1">
            <w:r w:rsidR="00B24780" w:rsidRPr="005342DF">
              <w:rPr>
                <w:rStyle w:val="Hyperlink"/>
                <w:rFonts w:ascii="Constantia" w:hAnsi="Constantia"/>
              </w:rPr>
              <w:t>7. Iskustva sa korupcijom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_Toc393725071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13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72" w:history="1">
            <w:r w:rsidR="00B24780" w:rsidRPr="005342DF">
              <w:rPr>
                <w:rStyle w:val="Hyperlink"/>
                <w:rFonts w:ascii="Constantia" w:hAnsi="Constantia"/>
              </w:rPr>
              <w:t>8. Percepcija i shvatanje korupcije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_Toc393725072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17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73" w:history="1">
            <w:r w:rsidR="00B24780" w:rsidRPr="005342DF">
              <w:rPr>
                <w:rStyle w:val="Hyperlink"/>
                <w:rFonts w:ascii="Constantia" w:hAnsi="Constantia"/>
              </w:rPr>
              <w:t>9. Percepcija korupcije po oblastima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_Toc393725073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22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E24C8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79" w:history="1">
            <w:r w:rsidR="00B24780" w:rsidRPr="005342DF">
              <w:rPr>
                <w:rStyle w:val="Hyperlink"/>
                <w:rFonts w:ascii="Constantia" w:hAnsi="Constantia"/>
              </w:rPr>
              <w:t>10. Borba protiv korupcije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_Toc393725079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35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B24780" w:rsidRPr="005342DF" w:rsidRDefault="00065A61" w:rsidP="00352BC2">
          <w:pPr>
            <w:pStyle w:val="TOC1"/>
            <w:tabs>
              <w:tab w:val="right" w:leader="dot" w:pos="9061"/>
            </w:tabs>
            <w:spacing w:after="200"/>
            <w:rPr>
              <w:rFonts w:ascii="Constantia" w:eastAsiaTheme="minorEastAsia" w:hAnsi="Constantia" w:cstheme="minorBidi"/>
            </w:rPr>
          </w:pPr>
          <w:hyperlink w:anchor="_Toc393725080" w:history="1">
            <w:r w:rsidR="00B24780" w:rsidRPr="005342DF">
              <w:rPr>
                <w:rStyle w:val="Hyperlink"/>
                <w:rFonts w:ascii="Constantia" w:hAnsi="Constantia"/>
              </w:rPr>
              <w:t>11. Percepcija rada Agencije za borbu protiv korupcije</w:t>
            </w:r>
            <w:r w:rsidR="00B24780" w:rsidRPr="005342DF">
              <w:rPr>
                <w:rFonts w:ascii="Constantia" w:hAnsi="Constantia"/>
                <w:webHidden/>
              </w:rPr>
              <w:tab/>
            </w:r>
            <w:r w:rsidR="00DB4D23" w:rsidRPr="005342DF">
              <w:rPr>
                <w:rFonts w:ascii="Constantia" w:hAnsi="Constantia"/>
                <w:webHidden/>
              </w:rPr>
              <w:fldChar w:fldCharType="begin"/>
            </w:r>
            <w:r w:rsidR="00B24780" w:rsidRPr="005342DF">
              <w:rPr>
                <w:rFonts w:ascii="Constantia" w:hAnsi="Constantia"/>
                <w:webHidden/>
              </w:rPr>
              <w:instrText xml:space="preserve"> PAGEREF _Toc393725080 \h </w:instrText>
            </w:r>
            <w:r w:rsidR="00DB4D23" w:rsidRPr="005342DF">
              <w:rPr>
                <w:rFonts w:ascii="Constantia" w:hAnsi="Constantia"/>
                <w:webHidden/>
              </w:rPr>
            </w:r>
            <w:r w:rsidR="00DB4D23" w:rsidRPr="005342DF">
              <w:rPr>
                <w:rFonts w:ascii="Constantia" w:hAnsi="Constantia"/>
                <w:webHidden/>
              </w:rPr>
              <w:fldChar w:fldCharType="separate"/>
            </w:r>
            <w:r w:rsidR="005F2613">
              <w:rPr>
                <w:rFonts w:ascii="Constantia" w:hAnsi="Constantia"/>
                <w:webHidden/>
              </w:rPr>
              <w:t>40</w:t>
            </w:r>
            <w:r w:rsidR="00DB4D23" w:rsidRPr="005342DF">
              <w:rPr>
                <w:rFonts w:ascii="Constantia" w:hAnsi="Constantia"/>
                <w:webHidden/>
              </w:rPr>
              <w:fldChar w:fldCharType="end"/>
            </w:r>
          </w:hyperlink>
        </w:p>
        <w:p w:rsidR="00FF5926" w:rsidRPr="00EE5743" w:rsidRDefault="00DB4D23">
          <w:pPr>
            <w:rPr>
              <w:rFonts w:ascii="Constantia" w:hAnsi="Constantia"/>
            </w:rPr>
          </w:pPr>
          <w:r w:rsidRPr="00EE5743">
            <w:rPr>
              <w:rFonts w:ascii="Constantia" w:hAnsi="Constantia"/>
              <w:sz w:val="24"/>
              <w:szCs w:val="24"/>
            </w:rPr>
            <w:fldChar w:fldCharType="end"/>
          </w:r>
        </w:p>
      </w:sdtContent>
    </w:sdt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FF5926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386BBB" w:rsidRPr="00EE5743" w:rsidRDefault="00386BBB" w:rsidP="00D720B7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FF5926" w:rsidRPr="00EE5743" w:rsidRDefault="007716AB" w:rsidP="00352BC2">
      <w:pPr>
        <w:pStyle w:val="Heading1"/>
        <w:spacing w:before="0" w:after="200"/>
        <w:rPr>
          <w:rFonts w:ascii="Constantia" w:eastAsia="Times New Roman" w:hAnsi="Constantia"/>
          <w:color w:val="auto"/>
          <w:sz w:val="24"/>
          <w:szCs w:val="24"/>
        </w:rPr>
      </w:pPr>
      <w:bookmarkStart w:id="1" w:name="_Toc346714284"/>
      <w:bookmarkStart w:id="2" w:name="_Toc393725057"/>
      <w:r w:rsidRPr="00EE5743">
        <w:rPr>
          <w:rFonts w:ascii="Constantia" w:eastAsia="Times New Roman" w:hAnsi="Constantia"/>
          <w:color w:val="auto"/>
          <w:sz w:val="24"/>
          <w:szCs w:val="24"/>
        </w:rPr>
        <w:lastRenderedPageBreak/>
        <w:t>1. Metodološke napomene</w:t>
      </w:r>
      <w:bookmarkEnd w:id="1"/>
      <w:bookmarkEnd w:id="2"/>
    </w:p>
    <w:tbl>
      <w:tblPr>
        <w:tblStyle w:val="TableGrid1"/>
        <w:tblW w:w="9411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402"/>
        <w:gridCol w:w="6009"/>
      </w:tblGrid>
      <w:tr w:rsidR="00DF0DAC" w:rsidRPr="00EE5743" w:rsidTr="00C07A8D">
        <w:trPr>
          <w:trHeight w:val="552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Istraživanje realizovali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7716A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Agencija za istraživanje javnog mn</w:t>
            </w:r>
            <w:r w:rsidR="00AE1FDE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j</w:t>
            </w: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enja </w:t>
            </w:r>
            <w:r w:rsidR="00354013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CeSID </w:t>
            </w: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i UNDP Srbija</w:t>
            </w:r>
          </w:p>
        </w:tc>
      </w:tr>
      <w:tr w:rsidR="00DF0DAC" w:rsidRPr="00EE5743" w:rsidTr="00C07A8D">
        <w:trPr>
          <w:trHeight w:val="552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Terenski rad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8022C3" w:rsidP="00DF419A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U periodu </w:t>
            </w:r>
            <w:r w:rsidR="00DF419A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između 30</w:t>
            </w:r>
            <w:r w:rsidR="00B2595D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.</w:t>
            </w:r>
            <w:r w:rsidR="00DF419A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 juna i 07</w:t>
            </w:r>
            <w:r w:rsidR="007716AB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. </w:t>
            </w:r>
            <w:r w:rsidR="00DF419A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jula 2014</w:t>
            </w:r>
            <w:r w:rsidR="007716AB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. godine</w:t>
            </w:r>
          </w:p>
        </w:tc>
      </w:tr>
      <w:tr w:rsidR="00DF0DAC" w:rsidRPr="00EE5743" w:rsidTr="00C07A8D">
        <w:trPr>
          <w:trHeight w:val="552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Tip i veličina uzorka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7716AB" w:rsidP="001C5198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Slučajn</w:t>
            </w:r>
            <w:r w:rsidR="00CE1390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i, reprezentativni uzorak od </w:t>
            </w:r>
            <w:r w:rsidR="001C5198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600</w:t>
            </w: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 punoletnih građana </w:t>
            </w:r>
            <w:r w:rsidR="006A1CB7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R</w:t>
            </w:r>
            <w:r w:rsidR="001C5198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epublike Srbije (bez KiM)</w:t>
            </w:r>
          </w:p>
        </w:tc>
      </w:tr>
      <w:tr w:rsidR="00DF0DAC" w:rsidRPr="00EE5743" w:rsidTr="00C07A8D">
        <w:trPr>
          <w:trHeight w:val="552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Okvir uzorka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Teritorija biračkog mesta kao najpouzdanija registarska jedinica</w:t>
            </w:r>
          </w:p>
        </w:tc>
      </w:tr>
      <w:tr w:rsidR="00DF0DAC" w:rsidRPr="00EE5743" w:rsidTr="00C07A8D">
        <w:trPr>
          <w:trHeight w:val="552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Odabir domaćinstva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7716A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Slučajno uzorkovanje bez zamene </w:t>
            </w:r>
            <w:r w:rsidR="00B2595D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– </w:t>
            </w:r>
            <w:r w:rsidR="00AE1FDE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u okviru biračkog mesta, svaka druga kućna adresa </w:t>
            </w: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od početne tačke </w:t>
            </w:r>
          </w:p>
        </w:tc>
      </w:tr>
      <w:tr w:rsidR="00DF0DAC" w:rsidRPr="00EE5743" w:rsidTr="00C07A8D">
        <w:trPr>
          <w:trHeight w:val="552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Odabir ispitanika u okviru domaćinstva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7716A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Slučajno uzorkovanje bez zamene </w:t>
            </w:r>
            <w:r w:rsidR="00B2595D"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 xml:space="preserve">– </w:t>
            </w: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izbor ispitanika metodom prvog rođendana u odnosu na dan anketiranja</w:t>
            </w:r>
          </w:p>
        </w:tc>
      </w:tr>
      <w:tr w:rsidR="00DF0DAC" w:rsidRPr="00EE5743" w:rsidTr="00C07A8D">
        <w:trPr>
          <w:trHeight w:val="552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Istraživačka tehnika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Licem u lice u okviru domaćinstva</w:t>
            </w:r>
          </w:p>
        </w:tc>
      </w:tr>
      <w:tr w:rsidR="00DF0DAC" w:rsidRPr="00EE5743" w:rsidTr="00C07A8D">
        <w:trPr>
          <w:trHeight w:val="455"/>
          <w:jc w:val="center"/>
        </w:trPr>
        <w:tc>
          <w:tcPr>
            <w:tcW w:w="3402" w:type="dxa"/>
            <w:shd w:val="clear" w:color="auto" w:fill="FA7406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FFFFF" w:themeColor="background1"/>
                <w:sz w:val="24"/>
                <w:szCs w:val="24"/>
              </w:rPr>
              <w:t>Istraživački instrument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7716AB" w:rsidRPr="00EE5743" w:rsidRDefault="007716AB" w:rsidP="007716AB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</w:pPr>
            <w:r w:rsidRPr="00EE5743">
              <w:rPr>
                <w:rFonts w:ascii="Constantia" w:eastAsia="Times New Roman" w:hAnsi="Constantia"/>
                <w:b/>
                <w:color w:val="FA7406"/>
                <w:sz w:val="24"/>
                <w:szCs w:val="24"/>
              </w:rPr>
              <w:t>Upitnik</w:t>
            </w:r>
          </w:p>
        </w:tc>
      </w:tr>
    </w:tbl>
    <w:p w:rsidR="007716AB" w:rsidRPr="00EE5743" w:rsidRDefault="007716AB" w:rsidP="007716AB">
      <w:pPr>
        <w:jc w:val="both"/>
        <w:rPr>
          <w:rFonts w:ascii="Constantia" w:eastAsia="Times New Roman" w:hAnsi="Constantia"/>
          <w:sz w:val="2"/>
          <w:szCs w:val="2"/>
        </w:rPr>
      </w:pPr>
    </w:p>
    <w:p w:rsidR="007716AB" w:rsidRPr="00EE5743" w:rsidRDefault="007716AB" w:rsidP="00D720B7">
      <w:pPr>
        <w:pBdr>
          <w:top w:val="threeDEngrave" w:sz="24" w:space="2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Constantia" w:eastAsia="Times New Roman" w:hAnsi="Constantia"/>
        </w:rPr>
      </w:pPr>
      <w:r w:rsidRPr="00EE5743">
        <w:rPr>
          <w:rFonts w:ascii="Constantia" w:eastAsia="Times New Roman" w:hAnsi="Constantia"/>
        </w:rPr>
        <w:t>Istraživanje javnog mnjenja</w:t>
      </w:r>
      <w:r w:rsidR="008E141C" w:rsidRPr="00EE5743">
        <w:rPr>
          <w:rFonts w:ascii="Constantia" w:eastAsia="Times New Roman" w:hAnsi="Constantia"/>
        </w:rPr>
        <w:t>, koje su</w:t>
      </w:r>
      <w:r w:rsidR="000C7DBF" w:rsidRPr="00EE5743">
        <w:rPr>
          <w:rFonts w:ascii="Constantia" w:eastAsia="Times New Roman" w:hAnsi="Constantia"/>
        </w:rPr>
        <w:t xml:space="preserve"> </w:t>
      </w:r>
      <w:r w:rsidR="008E141C" w:rsidRPr="00EE5743">
        <w:rPr>
          <w:rFonts w:ascii="Constantia" w:eastAsia="Times New Roman" w:hAnsi="Constantia"/>
        </w:rPr>
        <w:t xml:space="preserve">realizovali </w:t>
      </w:r>
      <w:r w:rsidRPr="00EE5743">
        <w:rPr>
          <w:rFonts w:ascii="Constantia" w:eastAsia="Times New Roman" w:hAnsi="Constantia"/>
        </w:rPr>
        <w:t>C</w:t>
      </w:r>
      <w:r w:rsidR="00354013" w:rsidRPr="00EE5743">
        <w:rPr>
          <w:rFonts w:ascii="Constantia" w:eastAsia="Times New Roman" w:hAnsi="Constantia"/>
        </w:rPr>
        <w:t>e</w:t>
      </w:r>
      <w:r w:rsidRPr="00EE5743">
        <w:rPr>
          <w:rFonts w:ascii="Constantia" w:eastAsia="Times New Roman" w:hAnsi="Constantia"/>
        </w:rPr>
        <w:t xml:space="preserve">SID i UNDP Srbija, sprovedeno </w:t>
      </w:r>
      <w:r w:rsidR="008E141C" w:rsidRPr="00EE5743">
        <w:rPr>
          <w:rFonts w:ascii="Constantia" w:eastAsia="Times New Roman" w:hAnsi="Constantia"/>
        </w:rPr>
        <w:t xml:space="preserve">je </w:t>
      </w:r>
      <w:r w:rsidR="000C7DBF" w:rsidRPr="00EE5743">
        <w:rPr>
          <w:rFonts w:ascii="Constantia" w:eastAsia="Times New Roman" w:hAnsi="Constantia"/>
        </w:rPr>
        <w:t>u periodu između 30. juna i 07</w:t>
      </w:r>
      <w:r w:rsidRPr="00EE5743">
        <w:rPr>
          <w:rFonts w:ascii="Constantia" w:eastAsia="Times New Roman" w:hAnsi="Constantia"/>
        </w:rPr>
        <w:t xml:space="preserve">. </w:t>
      </w:r>
      <w:r w:rsidR="000C7DBF" w:rsidRPr="00EE5743">
        <w:rPr>
          <w:rFonts w:ascii="Constantia" w:eastAsia="Times New Roman" w:hAnsi="Constantia"/>
        </w:rPr>
        <w:t>jula 2014</w:t>
      </w:r>
      <w:r w:rsidRPr="00EE5743">
        <w:rPr>
          <w:rFonts w:ascii="Constantia" w:eastAsia="Times New Roman" w:hAnsi="Constantia"/>
        </w:rPr>
        <w:t xml:space="preserve">. godine na teritoriji </w:t>
      </w:r>
      <w:r w:rsidR="006A1CB7" w:rsidRPr="00EE5743">
        <w:rPr>
          <w:rFonts w:ascii="Constantia" w:eastAsia="Times New Roman" w:hAnsi="Constantia"/>
        </w:rPr>
        <w:t>R</w:t>
      </w:r>
      <w:r w:rsidR="003C610F" w:rsidRPr="00EE5743">
        <w:rPr>
          <w:rFonts w:ascii="Constantia" w:eastAsia="Times New Roman" w:hAnsi="Constantia"/>
        </w:rPr>
        <w:t>epublike Srbije</w:t>
      </w:r>
      <w:r w:rsidR="00C07A8D" w:rsidRPr="00EE5743">
        <w:rPr>
          <w:rFonts w:ascii="Constantia" w:eastAsia="Times New Roman" w:hAnsi="Constantia"/>
        </w:rPr>
        <w:t>,</w:t>
      </w:r>
      <w:r w:rsidR="003C610F" w:rsidRPr="00EE5743">
        <w:rPr>
          <w:rFonts w:ascii="Constantia" w:eastAsia="Times New Roman" w:hAnsi="Constantia"/>
        </w:rPr>
        <w:t xml:space="preserve"> bez Kosova i Metohije</w:t>
      </w:r>
      <w:r w:rsidR="008E141C" w:rsidRPr="00EE5743">
        <w:rPr>
          <w:rFonts w:ascii="Constantia" w:eastAsia="Times New Roman" w:hAnsi="Constantia"/>
        </w:rPr>
        <w:t>.</w:t>
      </w:r>
    </w:p>
    <w:p w:rsidR="007716AB" w:rsidRPr="00EE5743" w:rsidRDefault="007716AB" w:rsidP="00D720B7">
      <w:pPr>
        <w:pBdr>
          <w:top w:val="threeDEngrave" w:sz="24" w:space="2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Constantia" w:eastAsia="Times New Roman" w:hAnsi="Constantia"/>
        </w:rPr>
      </w:pPr>
      <w:r w:rsidRPr="00EE5743">
        <w:rPr>
          <w:rFonts w:ascii="Constantia" w:eastAsia="Times New Roman" w:hAnsi="Constantia"/>
        </w:rPr>
        <w:t>Istraživanje je sprovedeno n</w:t>
      </w:r>
      <w:r w:rsidR="00983EAF" w:rsidRPr="00EE5743">
        <w:rPr>
          <w:rFonts w:ascii="Constantia" w:eastAsia="Times New Roman" w:hAnsi="Constantia"/>
        </w:rPr>
        <w:t>a reprezentativnom uzorku od</w:t>
      </w:r>
      <w:r w:rsidR="003C610F" w:rsidRPr="00EE5743">
        <w:rPr>
          <w:rFonts w:ascii="Constantia" w:eastAsia="Times New Roman" w:hAnsi="Constantia"/>
        </w:rPr>
        <w:t xml:space="preserve"> 600 </w:t>
      </w:r>
      <w:r w:rsidRPr="00EE5743">
        <w:rPr>
          <w:rFonts w:ascii="Constantia" w:eastAsia="Times New Roman" w:hAnsi="Constantia"/>
        </w:rPr>
        <w:t xml:space="preserve">građana </w:t>
      </w:r>
      <w:r w:rsidR="00C07A8D" w:rsidRPr="00EE5743">
        <w:rPr>
          <w:rFonts w:ascii="Constantia" w:eastAsia="Times New Roman" w:hAnsi="Constantia"/>
        </w:rPr>
        <w:t xml:space="preserve">Republike </w:t>
      </w:r>
      <w:r w:rsidRPr="00EE5743">
        <w:rPr>
          <w:rFonts w:ascii="Constantia" w:eastAsia="Times New Roman" w:hAnsi="Constantia"/>
        </w:rPr>
        <w:t>Srbije</w:t>
      </w:r>
      <w:r w:rsidR="008E141C" w:rsidRPr="00EE5743">
        <w:rPr>
          <w:rFonts w:ascii="Constantia" w:eastAsia="Times New Roman" w:hAnsi="Constantia"/>
        </w:rPr>
        <w:t xml:space="preserve">. </w:t>
      </w:r>
    </w:p>
    <w:p w:rsidR="007716AB" w:rsidRPr="00EE5743" w:rsidRDefault="007716AB" w:rsidP="00D720B7">
      <w:pPr>
        <w:pBdr>
          <w:top w:val="threeDEngrave" w:sz="24" w:space="2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Constantia" w:eastAsia="Times New Roman" w:hAnsi="Constantia"/>
        </w:rPr>
      </w:pPr>
      <w:r w:rsidRPr="00EE5743">
        <w:rPr>
          <w:rFonts w:ascii="Constantia" w:eastAsia="Times New Roman" w:hAnsi="Constantia"/>
        </w:rPr>
        <w:t>Kao istraživački instrument je korišćen upitnik, formiran u saradnji sa klijentom, koji se sastojao od 112 pitanja</w:t>
      </w:r>
      <w:r w:rsidR="006A4027" w:rsidRPr="00EE5743">
        <w:rPr>
          <w:rFonts w:ascii="Constantia" w:eastAsia="Times New Roman" w:hAnsi="Constantia"/>
        </w:rPr>
        <w:t xml:space="preserve">. </w:t>
      </w:r>
    </w:p>
    <w:p w:rsidR="00641164" w:rsidRPr="00EE5743" w:rsidRDefault="007716AB" w:rsidP="00FF5926">
      <w:pPr>
        <w:pBdr>
          <w:top w:val="threeDEngrave" w:sz="24" w:space="2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Constantia" w:eastAsia="Times New Roman" w:hAnsi="Constantia"/>
        </w:rPr>
      </w:pPr>
      <w:r w:rsidRPr="00EE5743">
        <w:rPr>
          <w:rFonts w:ascii="Constantia" w:eastAsia="Times New Roman" w:hAnsi="Constantia"/>
        </w:rPr>
        <w:t xml:space="preserve">Intervjuisanje građana je sprovedeno tehnikom „licem u lice“, direktnim kontaktom sa ispitanikom. Prilikom obuke </w:t>
      </w:r>
      <w:r w:rsidR="008E141C" w:rsidRPr="00EE5743">
        <w:rPr>
          <w:rFonts w:ascii="Constantia" w:eastAsia="Times New Roman" w:hAnsi="Constantia"/>
        </w:rPr>
        <w:t>anketara</w:t>
      </w:r>
      <w:r w:rsidRPr="00EE5743">
        <w:rPr>
          <w:rFonts w:ascii="Constantia" w:eastAsia="Times New Roman" w:hAnsi="Constantia"/>
        </w:rPr>
        <w:t>, instruktori su insistirali na sprovođenju i poštovanju dva veoma važna pravila koja</w:t>
      </w:r>
      <w:r w:rsidR="006A4027" w:rsidRPr="00EE5743">
        <w:rPr>
          <w:rFonts w:ascii="Constantia" w:eastAsia="Times New Roman" w:hAnsi="Constantia"/>
        </w:rPr>
        <w:t>,</w:t>
      </w:r>
      <w:r w:rsidRPr="00EE5743">
        <w:rPr>
          <w:rFonts w:ascii="Constantia" w:eastAsia="Times New Roman" w:hAnsi="Constantia"/>
        </w:rPr>
        <w:t xml:space="preserve"> </w:t>
      </w:r>
      <w:r w:rsidR="00C07A8D" w:rsidRPr="00EE5743">
        <w:rPr>
          <w:rFonts w:ascii="Constantia" w:eastAsia="Times New Roman" w:hAnsi="Constantia"/>
        </w:rPr>
        <w:t>osim</w:t>
      </w:r>
      <w:r w:rsidRPr="00EE5743">
        <w:rPr>
          <w:rFonts w:ascii="Constantia" w:eastAsia="Times New Roman" w:hAnsi="Constantia"/>
        </w:rPr>
        <w:t xml:space="preserve"> samog uzorka</w:t>
      </w:r>
      <w:r w:rsidR="006A4027" w:rsidRPr="00EE5743">
        <w:rPr>
          <w:rFonts w:ascii="Constantia" w:eastAsia="Times New Roman" w:hAnsi="Constantia"/>
        </w:rPr>
        <w:t>,</w:t>
      </w:r>
      <w:r w:rsidRPr="00EE5743">
        <w:rPr>
          <w:rFonts w:ascii="Constantia" w:eastAsia="Times New Roman" w:hAnsi="Constantia"/>
        </w:rPr>
        <w:t xml:space="preserve"> značajno utiču na reprezentativnost istraživanja – poštovanje koraka i </w:t>
      </w:r>
      <w:r w:rsidR="006A4027" w:rsidRPr="00EE5743">
        <w:rPr>
          <w:rFonts w:ascii="Constantia" w:eastAsia="Times New Roman" w:hAnsi="Constantia"/>
        </w:rPr>
        <w:t xml:space="preserve">pravilo </w:t>
      </w:r>
      <w:r w:rsidRPr="00EE5743">
        <w:rPr>
          <w:rFonts w:ascii="Constantia" w:eastAsia="Times New Roman" w:hAnsi="Constantia"/>
        </w:rPr>
        <w:t xml:space="preserve">prvog rođendana. Poštovanjem koraka </w:t>
      </w:r>
      <w:r w:rsidR="006A4027" w:rsidRPr="00EE5743">
        <w:rPr>
          <w:rFonts w:ascii="Constantia" w:eastAsia="Times New Roman" w:hAnsi="Constantia"/>
        </w:rPr>
        <w:t xml:space="preserve">se obezbeđuje da anketar </w:t>
      </w:r>
      <w:r w:rsidR="0082792A" w:rsidRPr="00EE5743">
        <w:rPr>
          <w:rFonts w:ascii="Constantia" w:eastAsia="Times New Roman" w:hAnsi="Constantia"/>
        </w:rPr>
        <w:t>sveobuhvatn</w:t>
      </w:r>
      <w:r w:rsidR="006A4027" w:rsidRPr="00EE5743">
        <w:rPr>
          <w:rFonts w:ascii="Constantia" w:eastAsia="Times New Roman" w:hAnsi="Constantia"/>
        </w:rPr>
        <w:t>o</w:t>
      </w:r>
      <w:r w:rsidR="002B07D9" w:rsidRPr="00EE5743">
        <w:rPr>
          <w:rFonts w:ascii="Constantia" w:eastAsia="Times New Roman" w:hAnsi="Constantia"/>
        </w:rPr>
        <w:t xml:space="preserve"> </w:t>
      </w:r>
      <w:r w:rsidR="006A4027" w:rsidRPr="00EE5743">
        <w:rPr>
          <w:rFonts w:ascii="Constantia" w:eastAsia="Times New Roman" w:hAnsi="Constantia"/>
        </w:rPr>
        <w:t xml:space="preserve">pokrije </w:t>
      </w:r>
      <w:r w:rsidRPr="00EE5743">
        <w:rPr>
          <w:rFonts w:ascii="Constantia" w:eastAsia="Times New Roman" w:hAnsi="Constantia"/>
        </w:rPr>
        <w:t>komplet</w:t>
      </w:r>
      <w:r w:rsidR="006A4027" w:rsidRPr="00EE5743">
        <w:rPr>
          <w:rFonts w:ascii="Constantia" w:eastAsia="Times New Roman" w:hAnsi="Constantia"/>
        </w:rPr>
        <w:t>an</w:t>
      </w:r>
      <w:r w:rsidR="002B07D9" w:rsidRPr="00EE5743">
        <w:rPr>
          <w:rFonts w:ascii="Constantia" w:eastAsia="Times New Roman" w:hAnsi="Constantia"/>
        </w:rPr>
        <w:t xml:space="preserve"> </w:t>
      </w:r>
      <w:r w:rsidR="006A4027" w:rsidRPr="00EE5743">
        <w:rPr>
          <w:rFonts w:ascii="Constantia" w:eastAsia="Times New Roman" w:hAnsi="Constantia"/>
        </w:rPr>
        <w:t xml:space="preserve">istraživački </w:t>
      </w:r>
      <w:r w:rsidRPr="00EE5743">
        <w:rPr>
          <w:rFonts w:ascii="Constantia" w:eastAsia="Times New Roman" w:hAnsi="Constantia"/>
        </w:rPr>
        <w:t xml:space="preserve">punkt, dok </w:t>
      </w:r>
      <w:r w:rsidR="006A4027" w:rsidRPr="00EE5743">
        <w:rPr>
          <w:rFonts w:ascii="Constantia" w:eastAsia="Times New Roman" w:hAnsi="Constantia"/>
        </w:rPr>
        <w:t xml:space="preserve">se </w:t>
      </w:r>
      <w:r w:rsidRPr="00EE5743">
        <w:rPr>
          <w:rFonts w:ascii="Constantia" w:eastAsia="Times New Roman" w:hAnsi="Constantia"/>
        </w:rPr>
        <w:t xml:space="preserve">pravilom prvog rođendana </w:t>
      </w:r>
      <w:r w:rsidR="006A4027" w:rsidRPr="00EE5743">
        <w:rPr>
          <w:rFonts w:ascii="Constantia" w:eastAsia="Times New Roman" w:hAnsi="Constantia"/>
        </w:rPr>
        <w:t xml:space="preserve">isključuje </w:t>
      </w:r>
      <w:r w:rsidRPr="00EE5743">
        <w:rPr>
          <w:rFonts w:ascii="Constantia" w:eastAsia="Times New Roman" w:hAnsi="Constantia"/>
        </w:rPr>
        <w:t xml:space="preserve">mogućnost da na upitnik odgovaraju samo oni građani koji prvi otvore vrata domaćinstva anketaru. Naime, od anketara </w:t>
      </w:r>
      <w:r w:rsidR="006A4027" w:rsidRPr="00EE5743">
        <w:rPr>
          <w:rFonts w:ascii="Constantia" w:eastAsia="Times New Roman" w:hAnsi="Constantia"/>
        </w:rPr>
        <w:t xml:space="preserve">se zahtevalo </w:t>
      </w:r>
      <w:r w:rsidRPr="00EE5743">
        <w:rPr>
          <w:rFonts w:ascii="Constantia" w:eastAsia="Times New Roman" w:hAnsi="Constantia"/>
        </w:rPr>
        <w:t>da u domaćinstv</w:t>
      </w:r>
      <w:r w:rsidR="006A4027" w:rsidRPr="00EE5743">
        <w:rPr>
          <w:rFonts w:ascii="Constantia" w:eastAsia="Times New Roman" w:hAnsi="Constantia"/>
        </w:rPr>
        <w:t>u</w:t>
      </w:r>
      <w:r w:rsidRPr="00EE5743">
        <w:rPr>
          <w:rFonts w:ascii="Constantia" w:eastAsia="Times New Roman" w:hAnsi="Constantia"/>
        </w:rPr>
        <w:t xml:space="preserve"> anketira osobu stariju od 18 godina kojoj je prvoj rođendan u odnosu na dan posete. </w:t>
      </w:r>
      <w:r w:rsidR="006A4027" w:rsidRPr="00EE5743">
        <w:rPr>
          <w:rFonts w:ascii="Constantia" w:eastAsia="Times New Roman" w:hAnsi="Constantia"/>
        </w:rPr>
        <w:t>Tako</w:t>
      </w:r>
      <w:r w:rsidRPr="00EE5743">
        <w:rPr>
          <w:rFonts w:ascii="Constantia" w:eastAsia="Times New Roman" w:hAnsi="Constantia"/>
        </w:rPr>
        <w:t xml:space="preserve"> je obezbeđena </w:t>
      </w:r>
      <w:r w:rsidRPr="00EE5743">
        <w:rPr>
          <w:rFonts w:ascii="Constantia" w:eastAsia="Times New Roman" w:hAnsi="Constantia"/>
          <w:u w:val="single"/>
        </w:rPr>
        <w:t>polna, obrazovna i starosna reprezentativnost</w:t>
      </w:r>
      <w:r w:rsidRPr="00EE5743">
        <w:rPr>
          <w:rFonts w:ascii="Constantia" w:eastAsia="Times New Roman" w:hAnsi="Constantia"/>
        </w:rPr>
        <w:t xml:space="preserve"> ispitanika. </w:t>
      </w:r>
    </w:p>
    <w:p w:rsidR="00386BBB" w:rsidRPr="00EE5743" w:rsidRDefault="0040142F" w:rsidP="00386BBB">
      <w:pPr>
        <w:pStyle w:val="Heading1"/>
        <w:spacing w:before="0" w:after="200"/>
        <w:rPr>
          <w:rFonts w:ascii="Constantia" w:hAnsi="Constantia"/>
          <w:color w:val="auto"/>
          <w:sz w:val="24"/>
          <w:szCs w:val="24"/>
        </w:rPr>
      </w:pPr>
      <w:bookmarkStart w:id="3" w:name="_Toc346714285"/>
      <w:bookmarkStart w:id="4" w:name="_Toc393725058"/>
      <w:r w:rsidRPr="00EE5743">
        <w:rPr>
          <w:rFonts w:ascii="Constantia" w:hAnsi="Constantia"/>
          <w:color w:val="auto"/>
          <w:sz w:val="24"/>
          <w:szCs w:val="24"/>
        </w:rPr>
        <w:lastRenderedPageBreak/>
        <w:t>2. Opis uzorka</w:t>
      </w:r>
      <w:bookmarkEnd w:id="3"/>
      <w:bookmarkEnd w:id="4"/>
    </w:p>
    <w:p w:rsidR="0040142F" w:rsidRPr="00EE5743" w:rsidRDefault="0040142F" w:rsidP="00622AA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Na osnovu metodologije koja je uspostavljena prilikom sprovođenja ovog istraživanja obuhvaćene su sledeće kategorije ispitanika: </w:t>
      </w:r>
    </w:p>
    <w:p w:rsidR="00C07A8D" w:rsidRPr="00EE5743" w:rsidRDefault="00C07A8D" w:rsidP="00622AA9">
      <w:pPr>
        <w:jc w:val="both"/>
        <w:rPr>
          <w:rFonts w:ascii="Constantia" w:hAnsi="Constantia"/>
          <w:sz w:val="24"/>
          <w:szCs w:val="24"/>
        </w:rPr>
      </w:pPr>
    </w:p>
    <w:p w:rsidR="0040142F" w:rsidRPr="00EE5743" w:rsidRDefault="0040142F" w:rsidP="00622AA9">
      <w:pPr>
        <w:jc w:val="both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 xml:space="preserve">Polna struktura ispitanika: </w:t>
      </w:r>
      <w:r w:rsidR="002B07D9" w:rsidRPr="00EE5743">
        <w:rPr>
          <w:rFonts w:ascii="Constantia" w:hAnsi="Constantia"/>
          <w:sz w:val="24"/>
          <w:szCs w:val="24"/>
        </w:rPr>
        <w:t>55% žena i 45</w:t>
      </w:r>
      <w:r w:rsidRPr="00EE5743">
        <w:rPr>
          <w:rFonts w:ascii="Constantia" w:hAnsi="Constantia"/>
          <w:sz w:val="24"/>
          <w:szCs w:val="24"/>
        </w:rPr>
        <w:t>% muškaraca</w:t>
      </w:r>
      <w:r w:rsidR="006A4027" w:rsidRPr="00EE5743">
        <w:rPr>
          <w:rFonts w:ascii="Constantia" w:hAnsi="Constantia"/>
          <w:sz w:val="24"/>
          <w:szCs w:val="24"/>
        </w:rPr>
        <w:t>.</w:t>
      </w:r>
    </w:p>
    <w:p w:rsidR="0040142F" w:rsidRPr="00EE5743" w:rsidRDefault="0040142F" w:rsidP="00622AA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Prosečna starost ispitanika</w:t>
      </w:r>
      <w:r w:rsidR="006A4027" w:rsidRPr="00EE5743">
        <w:rPr>
          <w:rFonts w:ascii="Constantia" w:hAnsi="Constantia"/>
          <w:i/>
          <w:sz w:val="24"/>
          <w:szCs w:val="24"/>
        </w:rPr>
        <w:t>:</w:t>
      </w:r>
      <w:r w:rsidR="00C40492" w:rsidRPr="00EE5743">
        <w:rPr>
          <w:rFonts w:ascii="Constantia" w:hAnsi="Constantia"/>
          <w:sz w:val="24"/>
          <w:szCs w:val="24"/>
        </w:rPr>
        <w:t xml:space="preserve"> 48</w:t>
      </w:r>
      <w:r w:rsidRPr="00EE5743">
        <w:rPr>
          <w:rFonts w:ascii="Constantia" w:hAnsi="Constantia"/>
          <w:sz w:val="24"/>
          <w:szCs w:val="24"/>
        </w:rPr>
        <w:t xml:space="preserve"> godina</w:t>
      </w:r>
      <w:r w:rsidR="006A4027" w:rsidRPr="00EE5743">
        <w:rPr>
          <w:rFonts w:ascii="Constantia" w:hAnsi="Constantia"/>
          <w:sz w:val="24"/>
          <w:szCs w:val="24"/>
        </w:rPr>
        <w:t>.</w:t>
      </w:r>
    </w:p>
    <w:p w:rsidR="007844A8" w:rsidRPr="00EE5743" w:rsidRDefault="0040142F" w:rsidP="00622AA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Obrazovna struktura ispitanika</w:t>
      </w:r>
      <w:r w:rsidRPr="00EE5743">
        <w:rPr>
          <w:rFonts w:ascii="Constantia" w:hAnsi="Constantia"/>
          <w:sz w:val="24"/>
          <w:szCs w:val="24"/>
        </w:rPr>
        <w:t xml:space="preserve">: </w:t>
      </w:r>
      <w:r w:rsidR="00651B12" w:rsidRPr="00EE5743">
        <w:rPr>
          <w:rFonts w:ascii="Constantia" w:hAnsi="Constantia"/>
          <w:sz w:val="24"/>
          <w:szCs w:val="24"/>
        </w:rPr>
        <w:t>Osnovna škola i manje 13</w:t>
      </w:r>
      <w:r w:rsidRPr="00EE5743">
        <w:rPr>
          <w:rFonts w:ascii="Constantia" w:hAnsi="Constantia"/>
          <w:sz w:val="24"/>
          <w:szCs w:val="24"/>
        </w:rPr>
        <w:t>% ispitanika, dvogodiš</w:t>
      </w:r>
      <w:r w:rsidR="00651B12" w:rsidRPr="00EE5743">
        <w:rPr>
          <w:rFonts w:ascii="Constantia" w:hAnsi="Constantia"/>
          <w:sz w:val="24"/>
          <w:szCs w:val="24"/>
        </w:rPr>
        <w:t>nja/trogodišnja srednja škola 11</w:t>
      </w:r>
      <w:r w:rsidRPr="00EE5743">
        <w:rPr>
          <w:rFonts w:ascii="Constantia" w:hAnsi="Constantia"/>
          <w:sz w:val="24"/>
          <w:szCs w:val="24"/>
        </w:rPr>
        <w:t xml:space="preserve">% ispitanika, </w:t>
      </w:r>
      <w:r w:rsidR="00651B12" w:rsidRPr="00EE5743">
        <w:rPr>
          <w:rFonts w:ascii="Constantia" w:hAnsi="Constantia"/>
          <w:sz w:val="24"/>
          <w:szCs w:val="24"/>
        </w:rPr>
        <w:t>četvorogodišnja srednja škola 48</w:t>
      </w:r>
      <w:r w:rsidRPr="00EE5743">
        <w:rPr>
          <w:rFonts w:ascii="Constantia" w:hAnsi="Constantia"/>
          <w:sz w:val="24"/>
          <w:szCs w:val="24"/>
        </w:rPr>
        <w:t>%</w:t>
      </w:r>
      <w:r w:rsidR="00783A9E" w:rsidRPr="00EE5743">
        <w:rPr>
          <w:rFonts w:ascii="Constantia" w:hAnsi="Constantia"/>
          <w:sz w:val="24"/>
          <w:szCs w:val="24"/>
        </w:rPr>
        <w:t xml:space="preserve"> ispitanika</w:t>
      </w:r>
      <w:r w:rsidR="00651B12" w:rsidRPr="00EE5743">
        <w:rPr>
          <w:rFonts w:ascii="Constantia" w:hAnsi="Constantia"/>
          <w:sz w:val="24"/>
          <w:szCs w:val="24"/>
        </w:rPr>
        <w:t>, viša škola/fakultet 23% ispitanika, učenik/student 5</w:t>
      </w:r>
      <w:r w:rsidRPr="00EE5743">
        <w:rPr>
          <w:rFonts w:ascii="Constantia" w:hAnsi="Constantia"/>
          <w:sz w:val="24"/>
          <w:szCs w:val="24"/>
        </w:rPr>
        <w:t>% ispitanika</w:t>
      </w:r>
      <w:r w:rsidR="006A4027" w:rsidRPr="00EE5743">
        <w:rPr>
          <w:rFonts w:ascii="Constantia" w:hAnsi="Constantia"/>
          <w:sz w:val="24"/>
          <w:szCs w:val="24"/>
        </w:rPr>
        <w:t>.</w:t>
      </w:r>
    </w:p>
    <w:p w:rsidR="0040142F" w:rsidRPr="00EE5743" w:rsidRDefault="0040142F" w:rsidP="00622AA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 xml:space="preserve">Prosečna primanja po članu domaćinstva </w:t>
      </w:r>
      <w:r w:rsidR="006A4027" w:rsidRPr="00EE5743">
        <w:rPr>
          <w:rFonts w:ascii="Constantia" w:hAnsi="Constantia"/>
          <w:sz w:val="24"/>
          <w:szCs w:val="24"/>
        </w:rPr>
        <w:t xml:space="preserve">(u domaćinstvima </w:t>
      </w:r>
      <w:r w:rsidRPr="00EE5743">
        <w:rPr>
          <w:rFonts w:ascii="Constantia" w:hAnsi="Constantia"/>
          <w:sz w:val="24"/>
          <w:szCs w:val="24"/>
        </w:rPr>
        <w:t xml:space="preserve">koja su bila </w:t>
      </w:r>
      <w:r w:rsidR="006A4027" w:rsidRPr="00EE5743">
        <w:rPr>
          <w:rFonts w:ascii="Constantia" w:hAnsi="Constantia"/>
          <w:sz w:val="24"/>
          <w:szCs w:val="24"/>
        </w:rPr>
        <w:t>obuhvaćena</w:t>
      </w:r>
      <w:r w:rsidRPr="00EE5743">
        <w:rPr>
          <w:rFonts w:ascii="Constantia" w:hAnsi="Constantia"/>
          <w:sz w:val="24"/>
          <w:szCs w:val="24"/>
        </w:rPr>
        <w:t xml:space="preserve"> istraživanje</w:t>
      </w:r>
      <w:r w:rsidR="006A4027" w:rsidRPr="00EE5743">
        <w:rPr>
          <w:rFonts w:ascii="Constantia" w:hAnsi="Constantia"/>
          <w:sz w:val="24"/>
          <w:szCs w:val="24"/>
        </w:rPr>
        <w:t>m):</w:t>
      </w:r>
      <w:r w:rsidR="00651B12" w:rsidRPr="00EE5743">
        <w:rPr>
          <w:rFonts w:ascii="Constantia" w:hAnsi="Constantia"/>
          <w:sz w:val="24"/>
          <w:szCs w:val="24"/>
        </w:rPr>
        <w:t xml:space="preserve"> </w:t>
      </w:r>
      <w:r w:rsidR="00D536C9" w:rsidRPr="00EE5743">
        <w:rPr>
          <w:rFonts w:ascii="Constantia" w:hAnsi="Constantia"/>
          <w:sz w:val="24"/>
          <w:szCs w:val="24"/>
        </w:rPr>
        <w:t>18. 413</w:t>
      </w:r>
      <w:r w:rsidRPr="00EE5743">
        <w:rPr>
          <w:rFonts w:ascii="Constantia" w:hAnsi="Constantia"/>
          <w:sz w:val="24"/>
          <w:szCs w:val="24"/>
        </w:rPr>
        <w:t>, 00 dinara</w:t>
      </w:r>
      <w:r w:rsidR="006A4027" w:rsidRPr="00EE5743">
        <w:rPr>
          <w:rFonts w:ascii="Constantia" w:hAnsi="Constantia"/>
          <w:sz w:val="24"/>
          <w:szCs w:val="24"/>
        </w:rPr>
        <w:t>.</w:t>
      </w:r>
    </w:p>
    <w:p w:rsidR="0040142F" w:rsidRPr="00EE5743" w:rsidRDefault="0040142F" w:rsidP="00622AA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Nacionalnost ispitanika</w:t>
      </w:r>
      <w:r w:rsidR="00D536C9" w:rsidRPr="00EE5743">
        <w:rPr>
          <w:rFonts w:ascii="Constantia" w:hAnsi="Constantia"/>
          <w:sz w:val="24"/>
          <w:szCs w:val="24"/>
        </w:rPr>
        <w:t>: srpska 88%, mađarska 3%, bošnjačka 3</w:t>
      </w:r>
      <w:r w:rsidR="005E2727" w:rsidRPr="00EE5743">
        <w:rPr>
          <w:rFonts w:ascii="Constantia" w:hAnsi="Constantia"/>
          <w:sz w:val="24"/>
          <w:szCs w:val="24"/>
        </w:rPr>
        <w:t xml:space="preserve">%, </w:t>
      </w:r>
      <w:r w:rsidR="00D536C9" w:rsidRPr="00EE5743">
        <w:rPr>
          <w:rFonts w:ascii="Constantia" w:hAnsi="Constantia"/>
          <w:sz w:val="24"/>
          <w:szCs w:val="24"/>
        </w:rPr>
        <w:t>romska 1</w:t>
      </w:r>
      <w:r w:rsidR="00B66B30" w:rsidRPr="00EE5743">
        <w:rPr>
          <w:rFonts w:ascii="Constantia" w:hAnsi="Constantia"/>
          <w:sz w:val="24"/>
          <w:szCs w:val="24"/>
        </w:rPr>
        <w:t xml:space="preserve">%, ostali </w:t>
      </w:r>
      <w:r w:rsidR="00D536C9" w:rsidRPr="00EE5743">
        <w:rPr>
          <w:rFonts w:ascii="Constantia" w:hAnsi="Constantia"/>
          <w:sz w:val="24"/>
          <w:szCs w:val="24"/>
        </w:rPr>
        <w:t>5</w:t>
      </w:r>
      <w:r w:rsidRPr="00EE5743">
        <w:rPr>
          <w:rFonts w:ascii="Constantia" w:hAnsi="Constantia"/>
          <w:sz w:val="24"/>
          <w:szCs w:val="24"/>
        </w:rPr>
        <w:t xml:space="preserve">%. </w:t>
      </w:r>
    </w:p>
    <w:p w:rsidR="0040142F" w:rsidRPr="00EE5743" w:rsidRDefault="0040142F" w:rsidP="00622AA9">
      <w:pPr>
        <w:jc w:val="both"/>
        <w:rPr>
          <w:rFonts w:ascii="Constantia" w:hAnsi="Constantia"/>
          <w:b/>
          <w:color w:val="000080"/>
          <w:sz w:val="24"/>
          <w:szCs w:val="24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641164" w:rsidRPr="00EE5743" w:rsidRDefault="00641164" w:rsidP="00043DFA">
      <w:pPr>
        <w:jc w:val="both"/>
        <w:rPr>
          <w:rFonts w:ascii="Constantia" w:hAnsi="Constantia"/>
          <w:sz w:val="23"/>
          <w:szCs w:val="23"/>
        </w:rPr>
      </w:pPr>
    </w:p>
    <w:p w:rsidR="00114F66" w:rsidRPr="00EE5743" w:rsidRDefault="00114F66" w:rsidP="00043DFA">
      <w:pPr>
        <w:jc w:val="both"/>
        <w:rPr>
          <w:rFonts w:ascii="Constantia" w:hAnsi="Constantia"/>
          <w:sz w:val="23"/>
          <w:szCs w:val="23"/>
        </w:rPr>
      </w:pPr>
    </w:p>
    <w:p w:rsidR="00114F66" w:rsidRPr="00EE5743" w:rsidRDefault="00114F66" w:rsidP="00043DFA">
      <w:pPr>
        <w:jc w:val="both"/>
        <w:rPr>
          <w:rFonts w:ascii="Constantia" w:hAnsi="Constantia"/>
          <w:sz w:val="23"/>
          <w:szCs w:val="23"/>
        </w:rPr>
      </w:pPr>
    </w:p>
    <w:p w:rsidR="00114F66" w:rsidRPr="00EE5743" w:rsidRDefault="00114F66" w:rsidP="00043DFA">
      <w:pPr>
        <w:jc w:val="both"/>
        <w:rPr>
          <w:rFonts w:ascii="Constantia" w:hAnsi="Constantia"/>
          <w:sz w:val="23"/>
          <w:szCs w:val="23"/>
        </w:rPr>
      </w:pPr>
    </w:p>
    <w:p w:rsidR="00114F66" w:rsidRPr="00EE5743" w:rsidRDefault="00114F66" w:rsidP="00043DFA">
      <w:pPr>
        <w:jc w:val="both"/>
        <w:rPr>
          <w:rFonts w:ascii="Constantia" w:hAnsi="Constantia"/>
          <w:sz w:val="23"/>
          <w:szCs w:val="23"/>
        </w:rPr>
      </w:pPr>
    </w:p>
    <w:p w:rsidR="00114F66" w:rsidRPr="00EE5743" w:rsidRDefault="00114F66" w:rsidP="00043DFA">
      <w:pPr>
        <w:jc w:val="both"/>
        <w:rPr>
          <w:rFonts w:ascii="Constantia" w:hAnsi="Constantia"/>
          <w:b/>
          <w:sz w:val="28"/>
          <w:szCs w:val="28"/>
        </w:rPr>
      </w:pPr>
    </w:p>
    <w:p w:rsidR="004346AC" w:rsidRPr="00EE5743" w:rsidRDefault="0040142F" w:rsidP="007C0A6A">
      <w:pPr>
        <w:pStyle w:val="Heading1"/>
        <w:spacing w:before="0" w:after="200"/>
        <w:jc w:val="both"/>
        <w:rPr>
          <w:rFonts w:ascii="Constantia" w:hAnsi="Constantia"/>
          <w:color w:val="auto"/>
          <w:sz w:val="24"/>
          <w:szCs w:val="24"/>
        </w:rPr>
      </w:pPr>
      <w:bookmarkStart w:id="5" w:name="_Toc346714286"/>
      <w:bookmarkStart w:id="6" w:name="_Toc393725059"/>
      <w:r w:rsidRPr="00EE5743">
        <w:rPr>
          <w:rFonts w:ascii="Constantia" w:hAnsi="Constantia"/>
          <w:color w:val="auto"/>
          <w:sz w:val="24"/>
          <w:szCs w:val="24"/>
        </w:rPr>
        <w:lastRenderedPageBreak/>
        <w:t>3. Uvod</w:t>
      </w:r>
      <w:bookmarkEnd w:id="5"/>
      <w:bookmarkEnd w:id="6"/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bookmarkStart w:id="7" w:name="_Toc393725060"/>
      <w:bookmarkStart w:id="8" w:name="_Toc346714287"/>
      <w:r w:rsidRPr="004D271B">
        <w:rPr>
          <w:rFonts w:ascii="Constantia" w:hAnsi="Constantia"/>
          <w:i/>
          <w:color w:val="auto"/>
          <w:sz w:val="24"/>
          <w:szCs w:val="24"/>
        </w:rPr>
        <w:t>Ovo istraživanje predstavlja deo zajedničkog istraživačkog projekta Programa Ujedinjenih nacija za razvoj (UNDP) i agencije za istraživanje javnog mnjenja CeSID DOO</w:t>
      </w: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. U pitanju je deveti istraživački ciklus projekta koji je započeo u oktobru 2009. godine.</w:t>
      </w:r>
      <w:bookmarkEnd w:id="7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 </w:t>
      </w:r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bookmarkStart w:id="9" w:name="_Toc393725061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Sve do decembra 2012. godine i hapšenja Miroslava Miškovića, imali smo visok obim nepoverenja u većinu institucija (posebno političkih) i određenu vrstu „malodušnosti“ kada je reč o korupciji, borbi protiv korupcije i njenim pojavnim oblicima.</w:t>
      </w:r>
      <w:bookmarkEnd w:id="9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  </w:t>
      </w:r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bookmarkStart w:id="10" w:name="_Toc393725062"/>
      <w:r w:rsidRPr="004D271B">
        <w:rPr>
          <w:rFonts w:ascii="Constantia" w:hAnsi="Constantia"/>
          <w:i/>
          <w:color w:val="auto"/>
          <w:sz w:val="24"/>
          <w:szCs w:val="24"/>
        </w:rPr>
        <w:t>Hapšenjem Miškovića i (pre toga) formiranjem nove Vlade (nakon majskih izbora) ušli smo u fazu kada je za javno mnjenje korupcija postala jedan od prioriteta</w:t>
      </w: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. Poverenje u institucije je poraslo, a borba protiv korupcije je ocenjena kao najozbiljniji rezultat tadašnje vlasti, pre svih Srpske napredne stranke (SNS) i Aleksandra Vučića.</w:t>
      </w:r>
      <w:bookmarkEnd w:id="10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  </w:t>
      </w:r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bookmarkStart w:id="11" w:name="_Toc393725063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Međutim, </w:t>
      </w:r>
      <w:r w:rsidRPr="004D271B">
        <w:rPr>
          <w:rFonts w:ascii="Constantia" w:hAnsi="Constantia"/>
          <w:i/>
          <w:color w:val="auto"/>
          <w:sz w:val="24"/>
          <w:szCs w:val="24"/>
        </w:rPr>
        <w:t>prethodni istraživački ciklus (decembar 2013) pokazao je da građanima korupcija ostaje kao važna tema, ali da se njihova pažnja sve više okreće prema problemima životnog standarda, nezaposlenosti i siromaštva</w:t>
      </w: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. Poverenje u institucije stagnira ili opada, a građani sve više gube strpljenje za borbu protiv korupcije koja za sada nije dovela do očekivanih i najavljenih rezultata, barem kada je reč o ekonomskoj ravni.</w:t>
      </w:r>
      <w:bookmarkEnd w:id="11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    </w:t>
      </w:r>
    </w:p>
    <w:p w:rsidR="00DA0764" w:rsidRPr="00EE5743" w:rsidRDefault="00DA0764" w:rsidP="00D555E6">
      <w:pPr>
        <w:pStyle w:val="Heading1"/>
        <w:spacing w:before="0"/>
        <w:jc w:val="bo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bookmarkStart w:id="12" w:name="_Toc393725064"/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Između VIII i IX istraživačkog ciklusa održali su se vanredni parlamentarni izbori (kao i gradski izbori u Beogradu) koji su u velikoj meri izmenili politički reljef u Srbiji. Delom i zbog percepcije o uspešnosti borbe protiv korupcije, SNS osvaja apsolutnu vlast u Srbiji. Iako je Vlada konstituisana veoma brzo, nije imala puno vremena za bavljenje onim što je izloženo u ekspozeu premijera jer je poplavni talas koji je zahvatio Srbiju doveo do ogromnih problema, štete i izgubljenih života.</w:t>
      </w:r>
      <w:bookmarkEnd w:id="12"/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bookmarkStart w:id="13" w:name="_Toc393725065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Dakle, </w:t>
      </w:r>
      <w:r w:rsidRPr="004D271B">
        <w:rPr>
          <w:rFonts w:ascii="Constantia" w:hAnsi="Constantia"/>
          <w:i/>
          <w:color w:val="auto"/>
          <w:sz w:val="24"/>
          <w:szCs w:val="24"/>
        </w:rPr>
        <w:t>prilikom tumačenja istraživačkih nalaza iz ovog ciklusa treba imati u vidu</w:t>
      </w: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, pre svega, ova dva događaja: </w:t>
      </w:r>
      <w:r w:rsidRPr="004D271B">
        <w:rPr>
          <w:rFonts w:ascii="Constantia" w:hAnsi="Constantia"/>
          <w:i/>
          <w:color w:val="auto"/>
          <w:sz w:val="24"/>
          <w:szCs w:val="24"/>
        </w:rPr>
        <w:t>izbori i kampanja koja im je prethodila i poplave odnosno saniranje štete koja je ogromna</w:t>
      </w: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.</w:t>
      </w:r>
      <w:bookmarkEnd w:id="13"/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DA0764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bookmarkStart w:id="14" w:name="_Toc393725066"/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Prvi kvartal 2014. godine obeležila je izborna kampanja koja je trajala 45 dana što je zakonski minimum. Ono što je važnije za ovo istraživanje jeste da je korupcija i borba protiv korupcije bila jedna od važnijih tema u kampanji, posebno za vladajući SNS. </w:t>
      </w:r>
    </w:p>
    <w:p w:rsidR="00DA0764" w:rsidRPr="00EE5743" w:rsidRDefault="00DA0764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DA0764" w:rsidRPr="00EE5743" w:rsidRDefault="00DA0764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DA0764" w:rsidRPr="00EE5743" w:rsidRDefault="00DA0764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DA0764" w:rsidRPr="00EE5743" w:rsidRDefault="00DA0764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Nakon formiranja vlade, naglasak je bio na ekonomskim temama koje su i po istraživanjima javnog mnjenja prioritet za građane. Međutim, nakon ogromnih poplava u maju i uvođenja vanrednog stanja, sve teme su bile u drugom planu pa i borba protiv korupcije.</w:t>
      </w:r>
      <w:bookmarkEnd w:id="14"/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 Sam tok istraživanja obeležile su optužbe od strane jednog dela stručne javnosti o plagijatima dok</w:t>
      </w:r>
      <w:r w:rsidR="009D6BD2"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torskih radova pojedinih visoko </w:t>
      </w:r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rangiranih političara koje su uticale na pad poverenja u </w:t>
      </w:r>
      <w:r w:rsidR="009D6BD2" w:rsidRPr="00EE5743">
        <w:rPr>
          <w:rFonts w:ascii="Constantia" w:hAnsi="Constantia"/>
          <w:b w:val="0"/>
          <w:i/>
          <w:color w:val="auto"/>
          <w:sz w:val="24"/>
          <w:szCs w:val="24"/>
        </w:rPr>
        <w:t>(</w:t>
      </w:r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>ionako</w:t>
      </w:r>
      <w:r w:rsidR="009D6BD2" w:rsidRPr="00EE5743">
        <w:rPr>
          <w:rFonts w:ascii="Constantia" w:hAnsi="Constantia"/>
          <w:b w:val="0"/>
          <w:i/>
          <w:color w:val="auto"/>
          <w:sz w:val="24"/>
          <w:szCs w:val="24"/>
        </w:rPr>
        <w:t>)</w:t>
      </w:r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 </w:t>
      </w:r>
      <w:r w:rsidR="009D6BD2" w:rsidRPr="00EE5743">
        <w:rPr>
          <w:rFonts w:ascii="Constantia" w:hAnsi="Constantia"/>
          <w:b w:val="0"/>
          <w:i/>
          <w:color w:val="auto"/>
          <w:sz w:val="24"/>
          <w:szCs w:val="24"/>
        </w:rPr>
        <w:t>„</w:t>
      </w:r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>poljuljani</w:t>
      </w:r>
      <w:r w:rsidR="009D6BD2" w:rsidRPr="00EE5743">
        <w:rPr>
          <w:rFonts w:ascii="Constantia" w:hAnsi="Constantia"/>
          <w:b w:val="0"/>
          <w:i/>
          <w:color w:val="auto"/>
          <w:sz w:val="24"/>
          <w:szCs w:val="24"/>
        </w:rPr>
        <w:t>“</w:t>
      </w:r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 obrazovni sistem </w:t>
      </w:r>
      <w:r w:rsidR="009D6BD2"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u </w:t>
      </w:r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>Srbij</w:t>
      </w:r>
      <w:r w:rsidR="009D6BD2" w:rsidRPr="00EE5743">
        <w:rPr>
          <w:rFonts w:ascii="Constantia" w:hAnsi="Constantia"/>
          <w:b w:val="0"/>
          <w:i/>
          <w:color w:val="auto"/>
          <w:sz w:val="24"/>
          <w:szCs w:val="24"/>
        </w:rPr>
        <w:t>i</w:t>
      </w:r>
      <w:r w:rsidR="00766FAC"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. </w:t>
      </w:r>
    </w:p>
    <w:p w:rsidR="00D555E6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i/>
          <w:color w:val="auto"/>
          <w:sz w:val="24"/>
          <w:szCs w:val="24"/>
        </w:rPr>
      </w:pPr>
    </w:p>
    <w:p w:rsidR="00AD3B29" w:rsidRPr="00EE5743" w:rsidRDefault="00D555E6" w:rsidP="00D555E6">
      <w:pPr>
        <w:pStyle w:val="Heading1"/>
        <w:spacing w:before="0"/>
        <w:jc w:val="both"/>
        <w:rPr>
          <w:rFonts w:ascii="Constantia" w:hAnsi="Constantia"/>
          <w:b w:val="0"/>
          <w:color w:val="auto"/>
          <w:sz w:val="24"/>
          <w:szCs w:val="24"/>
        </w:rPr>
      </w:pPr>
      <w:bookmarkStart w:id="15" w:name="_Toc393725067"/>
      <w:r w:rsidRPr="00D22654">
        <w:rPr>
          <w:rFonts w:ascii="Constantia" w:hAnsi="Constantia"/>
          <w:i/>
          <w:color w:val="auto"/>
          <w:sz w:val="24"/>
          <w:szCs w:val="24"/>
        </w:rPr>
        <w:t>Poverenje u institucije</w:t>
      </w:r>
      <w:r w:rsidR="00766FAC" w:rsidRPr="00D22654">
        <w:rPr>
          <w:rFonts w:ascii="Constantia" w:hAnsi="Constantia"/>
          <w:i/>
          <w:color w:val="auto"/>
          <w:sz w:val="24"/>
          <w:szCs w:val="24"/>
        </w:rPr>
        <w:t>, osim kada je reč o obrazovnom sistemu,</w:t>
      </w:r>
      <w:r w:rsidRPr="00D22654">
        <w:rPr>
          <w:rFonts w:ascii="Constantia" w:hAnsi="Constantia"/>
          <w:i/>
          <w:color w:val="auto"/>
          <w:sz w:val="24"/>
          <w:szCs w:val="24"/>
        </w:rPr>
        <w:t xml:space="preserve"> je ostalo na istom nivou ili se blago povećalo</w:t>
      </w: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 xml:space="preserve">, pokazuje ovaj istraživački ciklus. </w:t>
      </w:r>
      <w:r w:rsidRPr="00D22654">
        <w:rPr>
          <w:rFonts w:ascii="Constantia" w:hAnsi="Constantia"/>
          <w:i/>
          <w:color w:val="auto"/>
          <w:sz w:val="24"/>
          <w:szCs w:val="24"/>
        </w:rPr>
        <w:t>Korupcija je i dalje važna tema, ali nije na vrhu liste prioriteta</w:t>
      </w:r>
      <w:r w:rsidR="00DA0764" w:rsidRPr="00D22654">
        <w:rPr>
          <w:rFonts w:ascii="Constantia" w:hAnsi="Constantia"/>
          <w:i/>
          <w:color w:val="auto"/>
          <w:sz w:val="24"/>
          <w:szCs w:val="24"/>
        </w:rPr>
        <w:t>, a građani i dalje veruju da je Vlada ključni organ u borbi protiv korupcije i očekuju da u narednih godinu dana dođe do ozbiljnog napretka u borbi protiv ove pojave</w:t>
      </w:r>
      <w:r w:rsidRPr="00EE5743">
        <w:rPr>
          <w:rFonts w:ascii="Constantia" w:hAnsi="Constantia"/>
          <w:b w:val="0"/>
          <w:i/>
          <w:color w:val="auto"/>
          <w:sz w:val="24"/>
          <w:szCs w:val="24"/>
        </w:rPr>
        <w:t>.</w:t>
      </w:r>
      <w:bookmarkEnd w:id="15"/>
    </w:p>
    <w:p w:rsidR="00AD3B29" w:rsidRPr="00EE5743" w:rsidRDefault="00AD3B29" w:rsidP="00165CD7">
      <w:pPr>
        <w:pStyle w:val="Heading1"/>
        <w:spacing w:before="0" w:after="200"/>
        <w:rPr>
          <w:rFonts w:ascii="Constantia" w:hAnsi="Constantia"/>
          <w:color w:val="auto"/>
          <w:sz w:val="24"/>
          <w:szCs w:val="24"/>
        </w:rPr>
      </w:pPr>
    </w:p>
    <w:p w:rsidR="00AD5A06" w:rsidRPr="00EE5743" w:rsidRDefault="00AD5A06" w:rsidP="00AD5A06"/>
    <w:p w:rsidR="00AD5A06" w:rsidRPr="00EE5743" w:rsidRDefault="00AD5A0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D555E6" w:rsidRPr="00EE5743" w:rsidRDefault="00D555E6" w:rsidP="00AD5A06"/>
    <w:p w:rsidR="00165CD7" w:rsidRPr="00EE5743" w:rsidRDefault="00B92264" w:rsidP="00165CD7">
      <w:pPr>
        <w:pStyle w:val="Heading1"/>
        <w:spacing w:before="0" w:after="200"/>
        <w:rPr>
          <w:rFonts w:ascii="Constantia" w:hAnsi="Constantia"/>
          <w:color w:val="auto"/>
          <w:sz w:val="24"/>
          <w:szCs w:val="24"/>
        </w:rPr>
      </w:pPr>
      <w:bookmarkStart w:id="16" w:name="_Toc393725068"/>
      <w:r w:rsidRPr="00EE5743">
        <w:rPr>
          <w:rFonts w:ascii="Constantia" w:hAnsi="Constantia"/>
          <w:color w:val="auto"/>
          <w:sz w:val="24"/>
          <w:szCs w:val="24"/>
        </w:rPr>
        <w:lastRenderedPageBreak/>
        <w:t>4</w:t>
      </w:r>
      <w:r w:rsidR="00C7768F" w:rsidRPr="00EE5743">
        <w:rPr>
          <w:rFonts w:ascii="Constantia" w:hAnsi="Constantia"/>
          <w:color w:val="auto"/>
          <w:sz w:val="24"/>
          <w:szCs w:val="24"/>
        </w:rPr>
        <w:t>. Sažetak</w:t>
      </w:r>
      <w:bookmarkEnd w:id="8"/>
      <w:bookmarkEnd w:id="16"/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Deveti istraživački ciklus potvrđuje trend prema kome je životni standard građana Srbije iz dana u dan sve lošiji. S druge strane, bez obzira na ovu činjenicu, procenat građana Srbije koji veruju da se zemlja </w:t>
      </w:r>
      <w:r w:rsidRPr="00AE3889">
        <w:rPr>
          <w:rFonts w:ascii="Constantia" w:hAnsi="Constantia"/>
          <w:b/>
          <w:color w:val="C00000"/>
          <w:sz w:val="24"/>
          <w:szCs w:val="24"/>
        </w:rPr>
        <w:t>kreće u dobrom pravcu</w:t>
      </w:r>
      <w:r w:rsidRPr="00EE5743">
        <w:rPr>
          <w:rFonts w:ascii="Constantia" w:hAnsi="Constantia"/>
          <w:sz w:val="24"/>
          <w:szCs w:val="24"/>
        </w:rPr>
        <w:t xml:space="preserve"> je i dalje na istom nivou kao i u prethodna tri istraživačka ciklusa i iznosi </w:t>
      </w:r>
      <w:r w:rsidRPr="00AE3889">
        <w:rPr>
          <w:rFonts w:ascii="Constantia" w:hAnsi="Constantia"/>
          <w:b/>
          <w:color w:val="C00000"/>
          <w:sz w:val="24"/>
          <w:szCs w:val="24"/>
        </w:rPr>
        <w:t>30%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8F1131" w:rsidRPr="00426F89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Loš materijalni status u najvećoj meri „boji“ odgovore ispitanika koji se odnose na probleme sa kojima se suočava Srbija i većina pobrojanih problema na ovoj nepopularnoj listi je ekonomske prirode. </w:t>
      </w:r>
      <w:r w:rsidRPr="00AE3889">
        <w:rPr>
          <w:rFonts w:ascii="Constantia" w:hAnsi="Constantia"/>
          <w:b/>
          <w:color w:val="C00000"/>
          <w:sz w:val="24"/>
          <w:szCs w:val="24"/>
        </w:rPr>
        <w:t>Nez</w:t>
      </w:r>
      <w:r w:rsidR="00426F89">
        <w:rPr>
          <w:rFonts w:ascii="Constantia" w:hAnsi="Constantia"/>
          <w:b/>
          <w:color w:val="C00000"/>
          <w:sz w:val="24"/>
          <w:szCs w:val="24"/>
        </w:rPr>
        <w:t>a</w:t>
      </w:r>
      <w:r w:rsidRPr="00AE3889">
        <w:rPr>
          <w:rFonts w:ascii="Constantia" w:hAnsi="Constantia"/>
          <w:b/>
          <w:color w:val="C00000"/>
          <w:sz w:val="24"/>
          <w:szCs w:val="24"/>
        </w:rPr>
        <w:t>poslenost (44%) i siromaštvo (16%)</w:t>
      </w:r>
      <w:r w:rsidRPr="00EE5743">
        <w:rPr>
          <w:rFonts w:ascii="Constantia" w:hAnsi="Constantia"/>
          <w:sz w:val="24"/>
          <w:szCs w:val="24"/>
        </w:rPr>
        <w:t xml:space="preserve"> su dva ključna problema Srbije. </w:t>
      </w:r>
      <w:r w:rsidRPr="00426F89">
        <w:rPr>
          <w:rFonts w:ascii="Constantia" w:hAnsi="Constantia"/>
          <w:sz w:val="24"/>
          <w:szCs w:val="24"/>
        </w:rPr>
        <w:t xml:space="preserve">Na trećem mestu, sa </w:t>
      </w:r>
      <w:r w:rsidRPr="00426F89">
        <w:rPr>
          <w:rFonts w:ascii="Constantia" w:hAnsi="Constantia"/>
          <w:b/>
          <w:color w:val="C00000"/>
          <w:sz w:val="24"/>
          <w:szCs w:val="24"/>
        </w:rPr>
        <w:t>11%</w:t>
      </w:r>
      <w:r w:rsidRPr="00426F89">
        <w:rPr>
          <w:rFonts w:ascii="Constantia" w:hAnsi="Constantia"/>
          <w:sz w:val="24"/>
          <w:szCs w:val="24"/>
        </w:rPr>
        <w:t xml:space="preserve"> ispitanika koji je vide kao na</w:t>
      </w:r>
      <w:r w:rsidR="00426F89" w:rsidRPr="00426F89">
        <w:rPr>
          <w:rFonts w:ascii="Constantia" w:hAnsi="Constantia"/>
          <w:sz w:val="24"/>
          <w:szCs w:val="24"/>
        </w:rPr>
        <w:t>jveći problem u d</w:t>
      </w:r>
      <w:r w:rsidR="00426F89">
        <w:rPr>
          <w:rFonts w:ascii="Constantia" w:hAnsi="Constantia"/>
          <w:sz w:val="24"/>
          <w:szCs w:val="24"/>
        </w:rPr>
        <w:t>ržavi</w:t>
      </w:r>
      <w:r w:rsidR="00426F89" w:rsidRPr="00426F89">
        <w:rPr>
          <w:rFonts w:ascii="Constantia" w:hAnsi="Constantia"/>
          <w:sz w:val="24"/>
          <w:szCs w:val="24"/>
        </w:rPr>
        <w:t xml:space="preserve">, </w:t>
      </w:r>
      <w:r w:rsidRPr="00426F89">
        <w:rPr>
          <w:rFonts w:ascii="Constantia" w:hAnsi="Constantia"/>
          <w:sz w:val="24"/>
          <w:szCs w:val="24"/>
        </w:rPr>
        <w:t xml:space="preserve">nalazi se </w:t>
      </w:r>
      <w:r w:rsidRPr="00426F89">
        <w:rPr>
          <w:rFonts w:ascii="Constantia" w:hAnsi="Constantia"/>
          <w:b/>
          <w:color w:val="C00000"/>
          <w:sz w:val="24"/>
          <w:szCs w:val="24"/>
        </w:rPr>
        <w:t>korupcija</w:t>
      </w:r>
      <w:r w:rsidRPr="00426F89">
        <w:rPr>
          <w:rFonts w:ascii="Constantia" w:hAnsi="Constantia"/>
          <w:sz w:val="24"/>
          <w:szCs w:val="24"/>
        </w:rPr>
        <w:t xml:space="preserve">.   </w:t>
      </w: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Blagi pad važnosti problema </w:t>
      </w:r>
      <w:r w:rsidRPr="008828B8">
        <w:rPr>
          <w:rFonts w:ascii="Constantia" w:hAnsi="Constantia"/>
          <w:color w:val="000000" w:themeColor="text1"/>
          <w:sz w:val="24"/>
          <w:szCs w:val="24"/>
        </w:rPr>
        <w:t>korupcije</w:t>
      </w:r>
      <w:r w:rsidR="00AE3889" w:rsidRPr="008828B8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8828B8">
        <w:rPr>
          <w:rFonts w:ascii="Constantia" w:hAnsi="Constantia"/>
          <w:color w:val="000000" w:themeColor="text1"/>
          <w:sz w:val="24"/>
          <w:szCs w:val="24"/>
        </w:rPr>
        <w:t>(</w:t>
      </w:r>
      <w:r w:rsidRPr="008828B8">
        <w:rPr>
          <w:rFonts w:ascii="Constantia" w:hAnsi="Constantia"/>
          <w:i/>
          <w:color w:val="000000" w:themeColor="text1"/>
          <w:sz w:val="24"/>
          <w:szCs w:val="24"/>
        </w:rPr>
        <w:t>sa 12% na 11%)</w:t>
      </w:r>
      <w:r w:rsidRPr="008828B8">
        <w:rPr>
          <w:rFonts w:ascii="Constantia" w:hAnsi="Constantia"/>
          <w:color w:val="000000" w:themeColor="text1"/>
          <w:sz w:val="24"/>
          <w:szCs w:val="24"/>
        </w:rPr>
        <w:t xml:space="preserve"> između</w:t>
      </w:r>
      <w:r w:rsidRPr="00EE5743">
        <w:rPr>
          <w:rFonts w:ascii="Constantia" w:hAnsi="Constantia"/>
          <w:sz w:val="24"/>
          <w:szCs w:val="24"/>
        </w:rPr>
        <w:t xml:space="preserve"> dva ciklusa je uslovljen i tim</w:t>
      </w:r>
      <w:r w:rsidR="008828B8">
        <w:rPr>
          <w:rFonts w:ascii="Constantia" w:hAnsi="Constantia"/>
          <w:sz w:val="24"/>
          <w:szCs w:val="24"/>
        </w:rPr>
        <w:t>e</w:t>
      </w:r>
      <w:r w:rsidRPr="00EE5743">
        <w:rPr>
          <w:rFonts w:ascii="Constantia" w:hAnsi="Constantia"/>
          <w:sz w:val="24"/>
          <w:szCs w:val="24"/>
        </w:rPr>
        <w:t xml:space="preserve"> što se od kraja 2012</w:t>
      </w:r>
      <w:r w:rsidR="00AE3889">
        <w:rPr>
          <w:rFonts w:ascii="Constantia" w:hAnsi="Constantia"/>
          <w:sz w:val="24"/>
          <w:szCs w:val="24"/>
        </w:rPr>
        <w:t>.</w:t>
      </w:r>
      <w:r w:rsidRPr="00EE5743">
        <w:rPr>
          <w:rFonts w:ascii="Constantia" w:hAnsi="Constantia"/>
          <w:sz w:val="24"/>
          <w:szCs w:val="24"/>
        </w:rPr>
        <w:t xml:space="preserve"> </w:t>
      </w:r>
      <w:r w:rsidR="00AE3889">
        <w:rPr>
          <w:rFonts w:ascii="Constantia" w:hAnsi="Constantia"/>
          <w:sz w:val="24"/>
          <w:szCs w:val="24"/>
        </w:rPr>
        <w:t>g</w:t>
      </w:r>
      <w:r w:rsidRPr="00EE5743">
        <w:rPr>
          <w:rFonts w:ascii="Constantia" w:hAnsi="Constantia"/>
          <w:sz w:val="24"/>
          <w:szCs w:val="24"/>
        </w:rPr>
        <w:t>odine pa do sada beleži manji broj slučajeva direktnih i indirektnih iskustava sa korupcijom. U poslednja tri meseca</w:t>
      </w:r>
      <w:r w:rsidR="008828B8">
        <w:rPr>
          <w:rFonts w:ascii="Constantia" w:hAnsi="Constantia"/>
          <w:sz w:val="24"/>
          <w:szCs w:val="24"/>
        </w:rPr>
        <w:t>,</w:t>
      </w:r>
      <w:r w:rsidRPr="00EE5743">
        <w:rPr>
          <w:rFonts w:ascii="Constantia" w:hAnsi="Constantia"/>
          <w:sz w:val="24"/>
          <w:szCs w:val="24"/>
        </w:rPr>
        <w:t xml:space="preserve"> </w:t>
      </w:r>
      <w:r w:rsidRPr="00656F39">
        <w:rPr>
          <w:rFonts w:ascii="Constantia" w:hAnsi="Constantia"/>
          <w:b/>
          <w:color w:val="C00000"/>
          <w:sz w:val="24"/>
          <w:szCs w:val="24"/>
        </w:rPr>
        <w:t>21%</w:t>
      </w:r>
      <w:r w:rsidR="002A50CA">
        <w:rPr>
          <w:rFonts w:ascii="Constantia" w:hAnsi="Constantia"/>
          <w:sz w:val="24"/>
          <w:szCs w:val="24"/>
        </w:rPr>
        <w:t xml:space="preserve"> građana je upoznato</w:t>
      </w:r>
      <w:r w:rsidRPr="00EE5743">
        <w:rPr>
          <w:rFonts w:ascii="Constantia" w:hAnsi="Constantia"/>
          <w:sz w:val="24"/>
          <w:szCs w:val="24"/>
        </w:rPr>
        <w:t xml:space="preserve"> sa korupcijom </w:t>
      </w:r>
      <w:r w:rsidRPr="00656F39">
        <w:rPr>
          <w:rFonts w:ascii="Constantia" w:hAnsi="Constantia"/>
          <w:b/>
          <w:color w:val="C00000"/>
          <w:sz w:val="24"/>
          <w:szCs w:val="24"/>
        </w:rPr>
        <w:t>preko svojih bliskih prijatelja i rođaka</w:t>
      </w:r>
      <w:r w:rsidRPr="00EE5743">
        <w:rPr>
          <w:rFonts w:ascii="Constantia" w:hAnsi="Constantia"/>
          <w:sz w:val="24"/>
          <w:szCs w:val="24"/>
        </w:rPr>
        <w:t xml:space="preserve">, a </w:t>
      </w:r>
      <w:r w:rsidRPr="00656F39">
        <w:rPr>
          <w:rFonts w:ascii="Constantia" w:hAnsi="Constantia"/>
          <w:b/>
          <w:color w:val="C00000"/>
          <w:sz w:val="24"/>
          <w:szCs w:val="24"/>
        </w:rPr>
        <w:t>9% je direktno učestvovalo</w:t>
      </w:r>
      <w:r w:rsidRPr="00EE5743">
        <w:rPr>
          <w:rFonts w:ascii="Constantia" w:hAnsi="Constantia"/>
          <w:sz w:val="24"/>
          <w:szCs w:val="24"/>
        </w:rPr>
        <w:t xml:space="preserve"> u korupciji ili im je traženo mito. </w:t>
      </w: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U ovom istraživačkom ciklusu je zabeležen i nešto </w:t>
      </w:r>
      <w:r w:rsidRPr="00656F39">
        <w:rPr>
          <w:rFonts w:ascii="Constantia" w:hAnsi="Constantia"/>
          <w:b/>
          <w:color w:val="C00000"/>
          <w:sz w:val="24"/>
          <w:szCs w:val="24"/>
        </w:rPr>
        <w:t>manji broj slučajeva korupcije koji su inicirali sami građani</w:t>
      </w:r>
      <w:r w:rsidRPr="00EE5743">
        <w:rPr>
          <w:rFonts w:ascii="Constantia" w:hAnsi="Constantia"/>
          <w:sz w:val="24"/>
          <w:szCs w:val="24"/>
        </w:rPr>
        <w:t xml:space="preserve">, sa </w:t>
      </w:r>
      <w:r w:rsidRPr="002A50CA">
        <w:rPr>
          <w:rFonts w:ascii="Constantia" w:hAnsi="Constantia"/>
          <w:i/>
          <w:color w:val="C00000"/>
          <w:sz w:val="24"/>
          <w:szCs w:val="24"/>
        </w:rPr>
        <w:t>56% na 50% indirektno iskustvo i sa 57% na 54%</w:t>
      </w:r>
      <w:r w:rsidRPr="00EE5743">
        <w:rPr>
          <w:rFonts w:ascii="Constantia" w:hAnsi="Constantia"/>
          <w:sz w:val="24"/>
          <w:szCs w:val="24"/>
        </w:rPr>
        <w:t xml:space="preserve"> direktno iskustvo. </w:t>
      </w:r>
      <w:r w:rsidR="008828B8">
        <w:rPr>
          <w:rFonts w:ascii="Constantia" w:hAnsi="Constantia"/>
          <w:b/>
          <w:color w:val="C00000"/>
          <w:sz w:val="24"/>
          <w:szCs w:val="24"/>
        </w:rPr>
        <w:t>S</w:t>
      </w:r>
      <w:r w:rsidRPr="00656F39">
        <w:rPr>
          <w:rFonts w:ascii="Constantia" w:hAnsi="Constantia"/>
          <w:b/>
          <w:color w:val="C00000"/>
          <w:sz w:val="24"/>
          <w:szCs w:val="24"/>
        </w:rPr>
        <w:t xml:space="preserve"> druge strane, povećan</w:t>
      </w:r>
      <w:r w:rsidR="00656F39">
        <w:rPr>
          <w:rFonts w:ascii="Constantia" w:hAnsi="Constantia"/>
          <w:b/>
          <w:color w:val="C00000"/>
          <w:sz w:val="24"/>
          <w:szCs w:val="24"/>
        </w:rPr>
        <w:t xml:space="preserve"> je</w:t>
      </w:r>
      <w:r w:rsidRPr="00656F39">
        <w:rPr>
          <w:rFonts w:ascii="Constantia" w:hAnsi="Constantia"/>
          <w:b/>
          <w:color w:val="C00000"/>
          <w:sz w:val="24"/>
          <w:szCs w:val="24"/>
        </w:rPr>
        <w:t xml:space="preserve"> broj slučajeva u kojima je od građana zahtevano mito.</w:t>
      </w:r>
      <w:r w:rsidRPr="00EE5743">
        <w:rPr>
          <w:rFonts w:ascii="Constantia" w:hAnsi="Constantia"/>
          <w:sz w:val="24"/>
          <w:szCs w:val="24"/>
        </w:rPr>
        <w:t xml:space="preserve"> Kod ispitanika sa indirektnim iskustvom, broj onih kojima je traženo mito je veći za čak </w:t>
      </w:r>
      <w:r w:rsidRPr="002A50CA">
        <w:rPr>
          <w:rFonts w:ascii="Constantia" w:hAnsi="Constantia"/>
          <w:b/>
          <w:color w:val="C00000"/>
          <w:sz w:val="24"/>
          <w:szCs w:val="24"/>
        </w:rPr>
        <w:t>8%</w:t>
      </w:r>
      <w:r w:rsidRPr="00EE5743">
        <w:rPr>
          <w:rFonts w:ascii="Constantia" w:hAnsi="Constantia"/>
          <w:sz w:val="24"/>
          <w:szCs w:val="24"/>
        </w:rPr>
        <w:t xml:space="preserve"> (</w:t>
      </w:r>
      <w:r w:rsidRPr="002A50CA">
        <w:rPr>
          <w:rFonts w:ascii="Constantia" w:hAnsi="Constantia"/>
          <w:i/>
          <w:color w:val="C00000"/>
          <w:sz w:val="24"/>
          <w:szCs w:val="24"/>
        </w:rPr>
        <w:t>porast broja slučajeva sa 24% na 32%</w:t>
      </w:r>
      <w:r w:rsidRPr="00EE5743">
        <w:rPr>
          <w:rFonts w:ascii="Constantia" w:hAnsi="Constantia"/>
          <w:sz w:val="24"/>
          <w:szCs w:val="24"/>
        </w:rPr>
        <w:t xml:space="preserve">), dok je unutar grupacije ispitanika koji su imali direktno iskustvo sa korupcijom, procenat onih kojima je traženo mito veći za </w:t>
      </w:r>
      <w:r w:rsidRPr="002A50CA">
        <w:rPr>
          <w:rFonts w:ascii="Constantia" w:hAnsi="Constantia"/>
          <w:b/>
          <w:color w:val="C00000"/>
          <w:sz w:val="24"/>
          <w:szCs w:val="24"/>
        </w:rPr>
        <w:t>2%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„Dežurni krivci“ među profesijama, kada je u pitanju koruptivno delovanje, su  </w:t>
      </w:r>
      <w:r w:rsidRPr="00754D43">
        <w:rPr>
          <w:rFonts w:ascii="Constantia" w:hAnsi="Constantia"/>
          <w:b/>
          <w:color w:val="C00000"/>
          <w:sz w:val="24"/>
          <w:szCs w:val="24"/>
        </w:rPr>
        <w:t>lekari i policajci</w:t>
      </w:r>
      <w:r w:rsidRPr="00EE5743">
        <w:rPr>
          <w:rFonts w:ascii="Constantia" w:hAnsi="Constantia"/>
          <w:sz w:val="24"/>
          <w:szCs w:val="24"/>
        </w:rPr>
        <w:t xml:space="preserve">. Dok je broj korupcionaških slučajeva u kojima su učešće imali lekari smanjen sa </w:t>
      </w:r>
      <w:r w:rsidRPr="00754D43">
        <w:rPr>
          <w:rFonts w:ascii="Constantia" w:hAnsi="Constantia"/>
          <w:i/>
          <w:color w:val="C00000"/>
          <w:sz w:val="24"/>
          <w:szCs w:val="24"/>
        </w:rPr>
        <w:t>48% na 35%,</w:t>
      </w:r>
      <w:r w:rsidRPr="00EE5743">
        <w:rPr>
          <w:rFonts w:ascii="Constantia" w:hAnsi="Constantia"/>
          <w:sz w:val="24"/>
          <w:szCs w:val="24"/>
        </w:rPr>
        <w:t xml:space="preserve"> među policajcima je taj procen</w:t>
      </w:r>
      <w:r w:rsidR="00656F39">
        <w:rPr>
          <w:rFonts w:ascii="Constantia" w:hAnsi="Constantia"/>
          <w:sz w:val="24"/>
          <w:szCs w:val="24"/>
        </w:rPr>
        <w:t>at</w:t>
      </w:r>
      <w:r w:rsidRPr="00EE5743">
        <w:rPr>
          <w:rFonts w:ascii="Constantia" w:hAnsi="Constantia"/>
          <w:sz w:val="24"/>
          <w:szCs w:val="24"/>
        </w:rPr>
        <w:t xml:space="preserve"> povećan sa </w:t>
      </w:r>
      <w:r w:rsidRPr="00754D43">
        <w:rPr>
          <w:rFonts w:ascii="Constantia" w:hAnsi="Constantia"/>
          <w:i/>
          <w:color w:val="C00000"/>
          <w:sz w:val="24"/>
          <w:szCs w:val="24"/>
        </w:rPr>
        <w:t>18% na 22%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Dobra vest je i to da je </w:t>
      </w:r>
      <w:r w:rsidRPr="00656F39">
        <w:rPr>
          <w:rFonts w:ascii="Constantia" w:hAnsi="Constantia"/>
          <w:b/>
          <w:color w:val="C00000"/>
          <w:sz w:val="24"/>
          <w:szCs w:val="24"/>
        </w:rPr>
        <w:t xml:space="preserve">prosečni iznos mita skoro duplo manji u odnosu na kraj 2013. godine i da iznosi 134 </w:t>
      </w:r>
      <w:r w:rsidR="008828B8">
        <w:rPr>
          <w:rFonts w:ascii="Constantia" w:hAnsi="Constantia"/>
          <w:b/>
          <w:color w:val="C00000"/>
          <w:sz w:val="24"/>
          <w:szCs w:val="24"/>
        </w:rPr>
        <w:t>evra</w:t>
      </w:r>
      <w:r w:rsidRPr="00EE5743">
        <w:rPr>
          <w:rFonts w:ascii="Constantia" w:hAnsi="Constantia"/>
          <w:sz w:val="24"/>
          <w:szCs w:val="24"/>
        </w:rPr>
        <w:t xml:space="preserve"> što je drugi najmanji prosečni iznos mita zabeležen u ovom istraživačkom projektu. </w:t>
      </w:r>
    </w:p>
    <w:p w:rsidR="00F96EF5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Izborna kampanja u kojoj je korupcija, uz ek</w:t>
      </w:r>
      <w:r w:rsidR="00656F39">
        <w:rPr>
          <w:rFonts w:ascii="Constantia" w:hAnsi="Constantia"/>
          <w:sz w:val="24"/>
          <w:szCs w:val="24"/>
        </w:rPr>
        <w:t>o</w:t>
      </w:r>
      <w:r w:rsidRPr="00EE5743">
        <w:rPr>
          <w:rFonts w:ascii="Constantia" w:hAnsi="Constantia"/>
          <w:sz w:val="24"/>
          <w:szCs w:val="24"/>
        </w:rPr>
        <w:t>nomiju, potencirana kao ključni problem Srbije je dovela do toga da nešto manje od jedne trećine ispitanika (</w:t>
      </w:r>
      <w:r w:rsidRPr="00754D43">
        <w:rPr>
          <w:rFonts w:ascii="Constantia" w:hAnsi="Constantia"/>
          <w:b/>
          <w:color w:val="C00000"/>
          <w:sz w:val="24"/>
          <w:szCs w:val="24"/>
        </w:rPr>
        <w:t>31%</w:t>
      </w:r>
      <w:r w:rsidRPr="00EE5743">
        <w:rPr>
          <w:rFonts w:ascii="Constantia" w:hAnsi="Constantia"/>
          <w:sz w:val="24"/>
          <w:szCs w:val="24"/>
        </w:rPr>
        <w:t>) smatra da se nivo korupcije u poslednjih dvanaest meseci malo (</w:t>
      </w:r>
      <w:r w:rsidRPr="00754D43">
        <w:rPr>
          <w:rFonts w:ascii="Constantia" w:hAnsi="Constantia"/>
          <w:b/>
          <w:color w:val="C00000"/>
          <w:sz w:val="24"/>
          <w:szCs w:val="24"/>
        </w:rPr>
        <w:t>29%</w:t>
      </w:r>
      <w:r w:rsidRPr="00EE5743">
        <w:rPr>
          <w:rFonts w:ascii="Constantia" w:hAnsi="Constantia"/>
          <w:sz w:val="24"/>
          <w:szCs w:val="24"/>
        </w:rPr>
        <w:t>) ili veoma (</w:t>
      </w:r>
      <w:r w:rsidRPr="00754D43">
        <w:rPr>
          <w:rFonts w:ascii="Constantia" w:hAnsi="Constantia"/>
          <w:b/>
          <w:color w:val="C00000"/>
          <w:sz w:val="24"/>
          <w:szCs w:val="24"/>
        </w:rPr>
        <w:t>2%</w:t>
      </w:r>
      <w:r w:rsidRPr="00EE5743">
        <w:rPr>
          <w:rFonts w:ascii="Constantia" w:hAnsi="Constantia"/>
          <w:sz w:val="24"/>
          <w:szCs w:val="24"/>
        </w:rPr>
        <w:t xml:space="preserve">) smanjio. Osim toga, građani pokazuju i veći stepen optimizma po pitanju rešavanja problema korupcije u Srbiji. U odnosu na period od pre šest meseci, </w:t>
      </w:r>
      <w:r w:rsidRPr="00656F39">
        <w:rPr>
          <w:rFonts w:ascii="Constantia" w:hAnsi="Constantia"/>
          <w:b/>
          <w:color w:val="C00000"/>
          <w:sz w:val="24"/>
          <w:szCs w:val="24"/>
        </w:rPr>
        <w:t>8% građana više veruje da će</w:t>
      </w:r>
      <w:r w:rsidR="008828B8">
        <w:rPr>
          <w:rFonts w:ascii="Constantia" w:hAnsi="Constantia"/>
          <w:b/>
          <w:color w:val="C00000"/>
          <w:sz w:val="24"/>
          <w:szCs w:val="24"/>
        </w:rPr>
        <w:t xml:space="preserve"> se</w:t>
      </w:r>
      <w:r w:rsidRPr="00656F39">
        <w:rPr>
          <w:rFonts w:ascii="Constantia" w:hAnsi="Constantia"/>
          <w:b/>
          <w:color w:val="C00000"/>
          <w:sz w:val="24"/>
          <w:szCs w:val="24"/>
        </w:rPr>
        <w:t>, ako se borba protiv korupcije nastavi ovim tempom, koruptivne radnje u narednih godinu dana značajno smanjiti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F96EF5" w:rsidRDefault="00F96EF5" w:rsidP="008F1131">
      <w:pPr>
        <w:jc w:val="both"/>
        <w:rPr>
          <w:rFonts w:ascii="Constantia" w:hAnsi="Constantia"/>
          <w:sz w:val="24"/>
          <w:szCs w:val="24"/>
        </w:rPr>
      </w:pP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Ključn</w:t>
      </w:r>
      <w:r w:rsidR="008828B8">
        <w:rPr>
          <w:rFonts w:ascii="Constantia" w:hAnsi="Constantia"/>
          <w:sz w:val="24"/>
          <w:szCs w:val="24"/>
        </w:rPr>
        <w:t>a</w:t>
      </w:r>
      <w:r w:rsidRPr="00EE5743">
        <w:rPr>
          <w:rFonts w:ascii="Constantia" w:hAnsi="Constantia"/>
          <w:sz w:val="24"/>
          <w:szCs w:val="24"/>
        </w:rPr>
        <w:t xml:space="preserve"> sredstva za borbu protiv korupcije su stroge </w:t>
      </w:r>
      <w:r w:rsidRPr="00F96EF5">
        <w:rPr>
          <w:rFonts w:ascii="Constantia" w:hAnsi="Constantia"/>
          <w:b/>
          <w:color w:val="C00000"/>
          <w:sz w:val="24"/>
          <w:szCs w:val="24"/>
        </w:rPr>
        <w:t>zakonske mere i rešenja</w:t>
      </w:r>
      <w:r w:rsidRPr="00F96EF5">
        <w:rPr>
          <w:rFonts w:ascii="Constantia" w:hAnsi="Constantia"/>
          <w:b/>
          <w:sz w:val="24"/>
          <w:szCs w:val="24"/>
        </w:rPr>
        <w:t xml:space="preserve"> </w:t>
      </w:r>
      <w:r w:rsidRPr="00EE5743">
        <w:rPr>
          <w:rFonts w:ascii="Constantia" w:hAnsi="Constantia"/>
          <w:sz w:val="24"/>
          <w:szCs w:val="24"/>
        </w:rPr>
        <w:t>(</w:t>
      </w:r>
      <w:r w:rsidRPr="00F96EF5">
        <w:rPr>
          <w:rFonts w:ascii="Constantia" w:hAnsi="Constantia"/>
          <w:i/>
          <w:color w:val="C00000"/>
          <w:sz w:val="24"/>
          <w:szCs w:val="24"/>
        </w:rPr>
        <w:t>78% ispitanika</w:t>
      </w:r>
      <w:r w:rsidRPr="00EE5743">
        <w:rPr>
          <w:rFonts w:ascii="Constantia" w:hAnsi="Constantia"/>
          <w:sz w:val="24"/>
          <w:szCs w:val="24"/>
        </w:rPr>
        <w:t xml:space="preserve">), a ključni faktor koji ometa ovu borbu je </w:t>
      </w:r>
      <w:r w:rsidRPr="00F96EF5">
        <w:rPr>
          <w:rFonts w:ascii="Constantia" w:hAnsi="Constantia"/>
          <w:b/>
          <w:color w:val="C00000"/>
          <w:sz w:val="24"/>
          <w:szCs w:val="24"/>
        </w:rPr>
        <w:t>neadekvatna kontrola državnih službi</w:t>
      </w:r>
      <w:r w:rsidRPr="00F96EF5">
        <w:rPr>
          <w:rFonts w:ascii="Constantia" w:hAnsi="Constantia"/>
          <w:b/>
          <w:sz w:val="24"/>
          <w:szCs w:val="24"/>
        </w:rPr>
        <w:t xml:space="preserve"> </w:t>
      </w:r>
      <w:r w:rsidRPr="00EE5743">
        <w:rPr>
          <w:rFonts w:ascii="Constantia" w:hAnsi="Constantia"/>
          <w:sz w:val="24"/>
          <w:szCs w:val="24"/>
        </w:rPr>
        <w:t>(</w:t>
      </w:r>
      <w:r w:rsidRPr="00F96EF5">
        <w:rPr>
          <w:rFonts w:ascii="Constantia" w:hAnsi="Constantia"/>
          <w:i/>
          <w:color w:val="C00000"/>
          <w:sz w:val="24"/>
          <w:szCs w:val="24"/>
        </w:rPr>
        <w:t>41% ispitanika</w:t>
      </w:r>
      <w:r w:rsidRPr="00EE5743">
        <w:rPr>
          <w:rFonts w:ascii="Constantia" w:hAnsi="Constantia"/>
          <w:sz w:val="24"/>
          <w:szCs w:val="24"/>
        </w:rPr>
        <w:t xml:space="preserve">). </w:t>
      </w: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Čelna pozicija u borbi protiv korupcije je u poslednja tri ciklusa rezervisana za Vladu Republike Srbije. Skoro polovina građana (</w:t>
      </w:r>
      <w:r w:rsidRPr="00F96EF5">
        <w:rPr>
          <w:rFonts w:ascii="Constantia" w:hAnsi="Constantia"/>
          <w:b/>
          <w:color w:val="C00000"/>
          <w:sz w:val="24"/>
          <w:szCs w:val="24"/>
        </w:rPr>
        <w:t>47%</w:t>
      </w:r>
      <w:r w:rsidRPr="00EE5743">
        <w:rPr>
          <w:rFonts w:ascii="Constantia" w:hAnsi="Constantia"/>
          <w:sz w:val="24"/>
          <w:szCs w:val="24"/>
        </w:rPr>
        <w:t xml:space="preserve">) smatra da </w:t>
      </w:r>
      <w:r w:rsidRPr="00656F39">
        <w:rPr>
          <w:rFonts w:ascii="Constantia" w:hAnsi="Constantia"/>
          <w:b/>
          <w:color w:val="C00000"/>
          <w:sz w:val="24"/>
          <w:szCs w:val="24"/>
        </w:rPr>
        <w:t>Vlada treba da se stavi na čelo borbe protiv korupcije</w:t>
      </w:r>
      <w:r w:rsidRPr="00EE5743">
        <w:rPr>
          <w:rFonts w:ascii="Constantia" w:hAnsi="Constantia"/>
          <w:sz w:val="24"/>
          <w:szCs w:val="24"/>
        </w:rPr>
        <w:t xml:space="preserve"> što je najbolji rezultat u ovom istraživačkom projektu. </w:t>
      </w: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Zanimljiv je odnos građana po pitanju pozicije koju sudstvo i Agencija za borbu protiv korupcije treba da imaju u borbi protiv ove pojave. Sudstvo i Agencija dele isti rezervoar podrške u izboru za predvodnika u borbi protiv korupcije, pa se tako svaki skok jedne od ovih institucija odražava na gotovo istovetan  procentualni pad druge.</w:t>
      </w:r>
      <w:r w:rsidR="00661E0F">
        <w:rPr>
          <w:rFonts w:ascii="Constantia" w:hAnsi="Constantia"/>
          <w:sz w:val="24"/>
          <w:szCs w:val="24"/>
        </w:rPr>
        <w:t xml:space="preserve"> U ovom trenutku obe institucije</w:t>
      </w:r>
      <w:r w:rsidRPr="00EE5743">
        <w:rPr>
          <w:rFonts w:ascii="Constantia" w:hAnsi="Constantia"/>
          <w:sz w:val="24"/>
          <w:szCs w:val="24"/>
        </w:rPr>
        <w:t xml:space="preserve"> uživaju podršku </w:t>
      </w:r>
      <w:r w:rsidRPr="00656F39">
        <w:rPr>
          <w:rFonts w:ascii="Constantia" w:hAnsi="Constantia"/>
          <w:b/>
          <w:color w:val="C00000"/>
          <w:sz w:val="24"/>
          <w:szCs w:val="24"/>
        </w:rPr>
        <w:t>34% ispitanika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8F1131" w:rsidRPr="00EE5743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Poverenje u r</w:t>
      </w:r>
      <w:r w:rsidR="00656F39">
        <w:rPr>
          <w:rFonts w:ascii="Constantia" w:hAnsi="Constantia"/>
          <w:sz w:val="24"/>
          <w:szCs w:val="24"/>
        </w:rPr>
        <w:t>e</w:t>
      </w:r>
      <w:r w:rsidRPr="00EE5743">
        <w:rPr>
          <w:rFonts w:ascii="Constantia" w:hAnsi="Constantia"/>
          <w:sz w:val="24"/>
          <w:szCs w:val="24"/>
        </w:rPr>
        <w:t xml:space="preserve">publičku Vladu je uslovljeno i tim što </w:t>
      </w:r>
      <w:r w:rsidRPr="00656F39">
        <w:rPr>
          <w:rFonts w:ascii="Constantia" w:hAnsi="Constantia"/>
          <w:b/>
          <w:color w:val="C00000"/>
          <w:sz w:val="24"/>
          <w:szCs w:val="24"/>
        </w:rPr>
        <w:t>65%</w:t>
      </w:r>
      <w:r w:rsidRPr="00EE5743">
        <w:rPr>
          <w:rFonts w:ascii="Constantia" w:hAnsi="Constantia"/>
          <w:sz w:val="24"/>
          <w:szCs w:val="24"/>
        </w:rPr>
        <w:t xml:space="preserve"> ispitanika smatra da ova institucija pokazuje određenu dozu efikasnosti u borbi protiv korupcije. Osim toga</w:t>
      </w:r>
      <w:r w:rsidR="00FB0B3C">
        <w:rPr>
          <w:rFonts w:ascii="Constantia" w:hAnsi="Constantia"/>
          <w:sz w:val="24"/>
          <w:szCs w:val="24"/>
        </w:rPr>
        <w:t>,</w:t>
      </w:r>
      <w:r w:rsidRPr="00EE5743">
        <w:rPr>
          <w:rFonts w:ascii="Constantia" w:hAnsi="Constantia"/>
          <w:sz w:val="24"/>
          <w:szCs w:val="24"/>
        </w:rPr>
        <w:t xml:space="preserve"> procenat i</w:t>
      </w:r>
      <w:r w:rsidR="00656F39">
        <w:rPr>
          <w:rFonts w:ascii="Constantia" w:hAnsi="Constantia"/>
          <w:sz w:val="24"/>
          <w:szCs w:val="24"/>
        </w:rPr>
        <w:t>spitanika koji veruju da je repu</w:t>
      </w:r>
      <w:r w:rsidRPr="00EE5743">
        <w:rPr>
          <w:rFonts w:ascii="Constantia" w:hAnsi="Constantia"/>
          <w:sz w:val="24"/>
          <w:szCs w:val="24"/>
        </w:rPr>
        <w:t xml:space="preserve">blička Vlada korumpirana je u prethodnih šest meseci smanjen sa </w:t>
      </w:r>
      <w:r w:rsidRPr="00656F39">
        <w:rPr>
          <w:rFonts w:ascii="Constantia" w:hAnsi="Constantia"/>
          <w:b/>
          <w:color w:val="C00000"/>
          <w:sz w:val="24"/>
          <w:szCs w:val="24"/>
        </w:rPr>
        <w:t>57% na 45% što je najbolji rezultat koji je Vlada postigla od početka ovog istraživačkog projekta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8F1131" w:rsidRDefault="008F1131" w:rsidP="008F113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Zadovoljstvo građana rezultatima martovskih izbora se vidi i kroz nalaze koji ukazuju da su sve institucije u kojima su građani trebali da procene postojanje i nivo korupcije doživele napredak u odnosu na kraj 2013. godine. Sve</w:t>
      </w:r>
      <w:r w:rsidR="00FB0B3C">
        <w:rPr>
          <w:rFonts w:ascii="Constantia" w:hAnsi="Constantia"/>
          <w:sz w:val="24"/>
          <w:szCs w:val="24"/>
        </w:rPr>
        <w:t>,</w:t>
      </w:r>
      <w:r w:rsidRPr="00EE5743">
        <w:rPr>
          <w:rFonts w:ascii="Constantia" w:hAnsi="Constantia"/>
          <w:sz w:val="24"/>
          <w:szCs w:val="24"/>
        </w:rPr>
        <w:t xml:space="preserve"> sa izuzetkom obrazovanja u čiju korumpiranost </w:t>
      </w:r>
      <w:r w:rsidRPr="00656F39">
        <w:rPr>
          <w:rFonts w:ascii="Constantia" w:hAnsi="Constantia"/>
          <w:b/>
          <w:color w:val="C00000"/>
          <w:sz w:val="24"/>
          <w:szCs w:val="24"/>
        </w:rPr>
        <w:t>sumnja 3% više građana nego pre šest meseci</w:t>
      </w:r>
      <w:r w:rsidRPr="00EE5743">
        <w:rPr>
          <w:rFonts w:ascii="Constantia" w:hAnsi="Constantia"/>
          <w:sz w:val="24"/>
          <w:szCs w:val="24"/>
        </w:rPr>
        <w:t>, a što je uslovljeno aferom plagiranih doktorata koja je dodatno urušila ugled srpskog obrazovnog sistema.</w:t>
      </w:r>
      <w:r w:rsidR="00EE5743" w:rsidRPr="00EE5743">
        <w:rPr>
          <w:rFonts w:ascii="Constantia" w:hAnsi="Constantia"/>
          <w:sz w:val="24"/>
          <w:szCs w:val="24"/>
        </w:rPr>
        <w:t xml:space="preserve"> Među građanima je formirano mišljenje da su </w:t>
      </w:r>
      <w:r w:rsidR="00EE5743" w:rsidRPr="00F96EF5">
        <w:rPr>
          <w:rFonts w:ascii="Constantia" w:hAnsi="Constantia"/>
          <w:b/>
          <w:color w:val="C00000"/>
          <w:sz w:val="24"/>
          <w:szCs w:val="24"/>
        </w:rPr>
        <w:t>direktori osnovnih i srednjih škola, kao i dekani fakulteta i viših škola najkorumpiraniji deo prosvetnog sistema</w:t>
      </w:r>
      <w:r w:rsidR="00EE5743" w:rsidRPr="00EE5743">
        <w:rPr>
          <w:rFonts w:ascii="Constantia" w:hAnsi="Constantia"/>
          <w:sz w:val="24"/>
          <w:szCs w:val="24"/>
        </w:rPr>
        <w:t>. Više od polovine građana (</w:t>
      </w:r>
      <w:r w:rsidR="00EE5743" w:rsidRPr="00656F39">
        <w:rPr>
          <w:rFonts w:ascii="Constantia" w:hAnsi="Constantia"/>
          <w:b/>
          <w:color w:val="C00000"/>
          <w:sz w:val="24"/>
          <w:szCs w:val="24"/>
        </w:rPr>
        <w:t>53%</w:t>
      </w:r>
      <w:r w:rsidR="00EE5743" w:rsidRPr="00EE5743">
        <w:rPr>
          <w:rFonts w:ascii="Constantia" w:hAnsi="Constantia"/>
          <w:sz w:val="24"/>
          <w:szCs w:val="24"/>
        </w:rPr>
        <w:t xml:space="preserve">) tvrdi da su direktori i dekani prilično i veoma korumpirani. U </w:t>
      </w:r>
      <w:r w:rsidR="00EE5743">
        <w:rPr>
          <w:rFonts w:ascii="Constantia" w:hAnsi="Constantia"/>
          <w:sz w:val="24"/>
          <w:szCs w:val="24"/>
        </w:rPr>
        <w:t xml:space="preserve">srpskom </w:t>
      </w:r>
      <w:r w:rsidR="00EE5743" w:rsidRPr="00EE5743">
        <w:rPr>
          <w:rFonts w:ascii="Constantia" w:hAnsi="Constantia"/>
          <w:sz w:val="24"/>
          <w:szCs w:val="24"/>
        </w:rPr>
        <w:t xml:space="preserve">obrazovnom sistemu se </w:t>
      </w:r>
      <w:r w:rsidR="00EE5743">
        <w:rPr>
          <w:rFonts w:ascii="Constantia" w:hAnsi="Constantia"/>
          <w:sz w:val="24"/>
          <w:szCs w:val="24"/>
        </w:rPr>
        <w:t xml:space="preserve">korupcijom </w:t>
      </w:r>
      <w:r w:rsidR="00EE5743" w:rsidRPr="00EE5743">
        <w:rPr>
          <w:rFonts w:ascii="Constantia" w:hAnsi="Constantia"/>
          <w:sz w:val="24"/>
          <w:szCs w:val="24"/>
        </w:rPr>
        <w:t xml:space="preserve">najčešće </w:t>
      </w:r>
      <w:r w:rsidR="00EE5743">
        <w:rPr>
          <w:rFonts w:ascii="Constantia" w:hAnsi="Constantia"/>
          <w:sz w:val="24"/>
          <w:szCs w:val="24"/>
        </w:rPr>
        <w:t>„kupuje“ radno mesto (</w:t>
      </w:r>
      <w:r w:rsidR="00EE5743" w:rsidRPr="00656F39">
        <w:rPr>
          <w:rFonts w:ascii="Constantia" w:hAnsi="Constantia"/>
          <w:b/>
          <w:color w:val="C00000"/>
          <w:sz w:val="24"/>
          <w:szCs w:val="24"/>
        </w:rPr>
        <w:t>35%</w:t>
      </w:r>
      <w:r w:rsidR="00EE5743">
        <w:rPr>
          <w:rFonts w:ascii="Constantia" w:hAnsi="Constantia"/>
          <w:sz w:val="24"/>
          <w:szCs w:val="24"/>
        </w:rPr>
        <w:t>), a zatim ispiti i diplome (</w:t>
      </w:r>
      <w:r w:rsidR="00EE5743" w:rsidRPr="00656F39">
        <w:rPr>
          <w:rFonts w:ascii="Constantia" w:hAnsi="Constantia"/>
          <w:b/>
          <w:color w:val="C00000"/>
          <w:sz w:val="24"/>
          <w:szCs w:val="24"/>
        </w:rPr>
        <w:t>27%</w:t>
      </w:r>
      <w:r w:rsidR="00EE5743">
        <w:rPr>
          <w:rFonts w:ascii="Constantia" w:hAnsi="Constantia"/>
          <w:sz w:val="24"/>
          <w:szCs w:val="24"/>
        </w:rPr>
        <w:t>).</w:t>
      </w:r>
      <w:r w:rsidRPr="00EE5743">
        <w:rPr>
          <w:rFonts w:ascii="Constantia" w:hAnsi="Constantia"/>
          <w:sz w:val="24"/>
          <w:szCs w:val="24"/>
        </w:rPr>
        <w:t xml:space="preserve">  </w:t>
      </w:r>
    </w:p>
    <w:p w:rsidR="000F2B43" w:rsidRPr="00754D43" w:rsidRDefault="00EE5743" w:rsidP="00754D4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Kada je reč o srpskom zdravstvu, nema većih promena u odnosu na uspostavljene trendove. </w:t>
      </w:r>
      <w:r w:rsidRPr="00656F39">
        <w:rPr>
          <w:rFonts w:ascii="Constantia" w:hAnsi="Constantia"/>
          <w:b/>
          <w:color w:val="C00000"/>
          <w:sz w:val="24"/>
          <w:szCs w:val="24"/>
        </w:rPr>
        <w:t>Građani i dalje smatraju lekare najkorumpiranijim delom sistema</w:t>
      </w:r>
      <w:r w:rsidR="00AE3889">
        <w:rPr>
          <w:rFonts w:ascii="Constantia" w:hAnsi="Constantia"/>
          <w:sz w:val="24"/>
          <w:szCs w:val="24"/>
        </w:rPr>
        <w:t xml:space="preserve">. Čak </w:t>
      </w:r>
      <w:r w:rsidR="00AE3889" w:rsidRPr="00656F39">
        <w:rPr>
          <w:rFonts w:ascii="Constantia" w:hAnsi="Constantia"/>
          <w:b/>
          <w:color w:val="C00000"/>
          <w:sz w:val="24"/>
          <w:szCs w:val="24"/>
        </w:rPr>
        <w:t>68%</w:t>
      </w:r>
      <w:r w:rsidR="00AE3889">
        <w:rPr>
          <w:rFonts w:ascii="Constantia" w:hAnsi="Constantia"/>
          <w:sz w:val="24"/>
          <w:szCs w:val="24"/>
        </w:rPr>
        <w:t xml:space="preserve"> ispitanika smatra da su lekari delimično i veoma korumpirani. Takođe, p</w:t>
      </w:r>
      <w:r w:rsidR="00AE3889" w:rsidRPr="00EE5743">
        <w:rPr>
          <w:rFonts w:ascii="Constantia" w:hAnsi="Constantia"/>
          <w:sz w:val="24"/>
          <w:szCs w:val="24"/>
        </w:rPr>
        <w:t>o već uspostavljenom trendu, sa ozbiljnošću ustanove i medicinskih usluga koje pruža, raste i percepcija korupcije u njoj.</w:t>
      </w:r>
      <w:r w:rsidR="00AE3889">
        <w:rPr>
          <w:rFonts w:ascii="Constantia" w:hAnsi="Constantia"/>
          <w:sz w:val="24"/>
          <w:szCs w:val="24"/>
        </w:rPr>
        <w:t xml:space="preserve"> </w:t>
      </w:r>
      <w:r w:rsidR="00AE3889" w:rsidRPr="00AE3889">
        <w:rPr>
          <w:rFonts w:ascii="Constantia" w:hAnsi="Constantia"/>
          <w:sz w:val="24"/>
          <w:szCs w:val="24"/>
        </w:rPr>
        <w:t>„Najskuplje“ medicinske usluge su smeštanje u bolničku ustanovu (163 €), operacija (412 €), operacija preko reda (762 €) i produženje bolovanja kod lekarske komisije (258 €).</w:t>
      </w:r>
      <w:bookmarkStart w:id="17" w:name="_Toc346714288"/>
    </w:p>
    <w:p w:rsidR="00E85BBF" w:rsidRPr="00EE5743" w:rsidRDefault="008113BC" w:rsidP="00E85BBF">
      <w:pPr>
        <w:pStyle w:val="Heading1"/>
        <w:spacing w:before="0" w:after="200"/>
        <w:rPr>
          <w:rFonts w:ascii="Constantia" w:hAnsi="Constantia"/>
          <w:color w:val="auto"/>
          <w:sz w:val="24"/>
          <w:szCs w:val="24"/>
        </w:rPr>
      </w:pPr>
      <w:bookmarkStart w:id="18" w:name="_Toc393725069"/>
      <w:r w:rsidRPr="00EE5743">
        <w:rPr>
          <w:rFonts w:ascii="Constantia" w:hAnsi="Constantia"/>
          <w:color w:val="auto"/>
          <w:sz w:val="24"/>
          <w:szCs w:val="24"/>
        </w:rPr>
        <w:lastRenderedPageBreak/>
        <w:t>5</w:t>
      </w:r>
      <w:r w:rsidR="008002D8" w:rsidRPr="00EE5743">
        <w:rPr>
          <w:rFonts w:ascii="Constantia" w:hAnsi="Constantia"/>
          <w:color w:val="auto"/>
          <w:sz w:val="24"/>
          <w:szCs w:val="24"/>
        </w:rPr>
        <w:t xml:space="preserve">. </w:t>
      </w:r>
      <w:r w:rsidR="00271B30" w:rsidRPr="00EE5743">
        <w:rPr>
          <w:rFonts w:ascii="Constantia" w:hAnsi="Constantia"/>
          <w:color w:val="auto"/>
          <w:sz w:val="24"/>
          <w:szCs w:val="24"/>
        </w:rPr>
        <w:t>Socijalno ekon</w:t>
      </w:r>
      <w:r w:rsidR="008002D8" w:rsidRPr="00EE5743">
        <w:rPr>
          <w:rFonts w:ascii="Constantia" w:hAnsi="Constantia"/>
          <w:color w:val="auto"/>
          <w:sz w:val="24"/>
          <w:szCs w:val="24"/>
        </w:rPr>
        <w:t>omska situacija u zemlji – očekivanja građana Srbije</w:t>
      </w:r>
      <w:bookmarkEnd w:id="17"/>
      <w:bookmarkEnd w:id="18"/>
    </w:p>
    <w:p w:rsidR="007B2051" w:rsidRDefault="00830501" w:rsidP="0083050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U ovom trenutku skoro jedna polovina građana Srbije (48%) smatra da se njihov životni standard pogoršao u odnosu na period od pre samo godinu dana. </w:t>
      </w:r>
      <w:r w:rsidR="007B2051" w:rsidRPr="007B2051">
        <w:rPr>
          <w:rFonts w:ascii="Constantia" w:hAnsi="Constantia"/>
          <w:sz w:val="24"/>
          <w:szCs w:val="24"/>
        </w:rPr>
        <w:t>Procenat ispitanika koji svoju materijalnu situaciju smatraju lošijom nego što je to bila pre godinu dana je za 4% veći nego u istraživanjima iz juna i decembra 2012. godine, kada je iznosio 44%. Istovremeno je za 3% povećan procenat ispitanika koji smatraju da trenutno žive bolje nego pre godinu dana, sa 5% na 8%.</w:t>
      </w:r>
    </w:p>
    <w:p w:rsidR="009E3424" w:rsidRPr="00EE5743" w:rsidRDefault="00830501" w:rsidP="0083050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Ukoliko uzmemo u obzir ovaj podatak i uporedimo ga sa činjenicom da skoro jedna trećina anketiranih građana Srbije smatra da se stvari u Srbiji kreću u pravom smeru, dobijamo jasan signal da je </w:t>
      </w:r>
      <w:r w:rsidRPr="004D3284">
        <w:rPr>
          <w:rFonts w:ascii="Constantia" w:hAnsi="Constantia"/>
          <w:b/>
          <w:sz w:val="24"/>
          <w:szCs w:val="24"/>
        </w:rPr>
        <w:t>nivo strpljenja među građanima Srbije još uvek na visokom nivou i da imaju razumevanja za položaj u kome se nalazi država i njene vladajuće strukture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3A09AE" w:rsidRPr="00EE5743" w:rsidRDefault="003A09AE" w:rsidP="003A09AE">
      <w:pPr>
        <w:spacing w:line="240" w:lineRule="auto"/>
        <w:contextualSpacing/>
        <w:jc w:val="center"/>
        <w:rPr>
          <w:rFonts w:ascii="Constantia" w:hAnsi="Constantia"/>
          <w:i/>
          <w:iCs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 xml:space="preserve">Grafikon 1 – </w:t>
      </w:r>
      <w:r w:rsidRPr="00EE5743">
        <w:rPr>
          <w:rFonts w:ascii="Constantia" w:hAnsi="Constantia"/>
          <w:i/>
          <w:iCs/>
          <w:sz w:val="24"/>
          <w:szCs w:val="24"/>
        </w:rPr>
        <w:t>Uopšteno gledano, da li mislite da stvari u Srbiji idu u pravom ili u pogrešnom smeru?</w:t>
      </w:r>
    </w:p>
    <w:p w:rsidR="003A09AE" w:rsidRPr="00EE5743" w:rsidRDefault="00E00BAC" w:rsidP="003A09AE">
      <w:pPr>
        <w:jc w:val="center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213FA707" wp14:editId="21F76B65">
            <wp:extent cx="5648325" cy="2771775"/>
            <wp:effectExtent l="0" t="0" r="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0501" w:rsidRPr="00EE5743" w:rsidRDefault="00830501" w:rsidP="0083050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U grafikonu 1 su predstavljeni uporedni nalazi istraživanja od 2011. godine do s</w:t>
      </w:r>
      <w:r w:rsidR="00DE0E28">
        <w:rPr>
          <w:rFonts w:ascii="Constantia" w:hAnsi="Constantia"/>
          <w:sz w:val="24"/>
          <w:szCs w:val="24"/>
        </w:rPr>
        <w:t xml:space="preserve">ada. </w:t>
      </w:r>
      <w:r w:rsidR="00DE0E28" w:rsidRPr="000122B2">
        <w:rPr>
          <w:rFonts w:ascii="Constantia" w:hAnsi="Constantia"/>
          <w:b/>
          <w:sz w:val="24"/>
          <w:szCs w:val="24"/>
        </w:rPr>
        <w:t>Jasno se može uočiti da je u tom periodu došlo do pada i optimizma i pesimizma</w:t>
      </w:r>
      <w:r w:rsidR="004D3284" w:rsidRPr="000122B2">
        <w:rPr>
          <w:rFonts w:ascii="Constantia" w:hAnsi="Constantia"/>
          <w:b/>
          <w:sz w:val="24"/>
          <w:szCs w:val="24"/>
        </w:rPr>
        <w:t xml:space="preserve"> među građanima</w:t>
      </w:r>
      <w:r w:rsidR="00DA4D05" w:rsidRPr="000122B2">
        <w:rPr>
          <w:rFonts w:ascii="Constantia" w:hAnsi="Constantia"/>
          <w:b/>
          <w:sz w:val="24"/>
          <w:szCs w:val="24"/>
        </w:rPr>
        <w:t xml:space="preserve">, uz </w:t>
      </w:r>
      <w:r w:rsidR="000122B2" w:rsidRPr="000122B2">
        <w:rPr>
          <w:rFonts w:ascii="Constantia" w:hAnsi="Constantia"/>
          <w:b/>
          <w:sz w:val="24"/>
          <w:szCs w:val="24"/>
        </w:rPr>
        <w:t>po</w:t>
      </w:r>
      <w:r w:rsidR="00DA4D05" w:rsidRPr="000122B2">
        <w:rPr>
          <w:rFonts w:ascii="Constantia" w:hAnsi="Constantia"/>
          <w:b/>
          <w:sz w:val="24"/>
          <w:szCs w:val="24"/>
        </w:rPr>
        <w:t>rast onih koji nisu u stanju da procene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263A70" w:rsidRPr="00EE5743" w:rsidRDefault="00E200C7" w:rsidP="00E200C7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Istovremeno, u ovogodišnjem istraživačkom ciklusu je procenat „pesimista“ zadržan na nivo</w:t>
      </w:r>
      <w:r w:rsidR="00263A70" w:rsidRPr="00EE5743">
        <w:rPr>
          <w:rFonts w:ascii="Constantia" w:hAnsi="Constantia"/>
          <w:sz w:val="24"/>
          <w:szCs w:val="24"/>
        </w:rPr>
        <w:t>u</w:t>
      </w:r>
      <w:r w:rsidRPr="00EE5743">
        <w:rPr>
          <w:rFonts w:ascii="Constantia" w:hAnsi="Constantia"/>
          <w:sz w:val="24"/>
          <w:szCs w:val="24"/>
        </w:rPr>
        <w:t xml:space="preserve"> ispod 50% (47%), pa čak i ublažen u odnosu na istraživanje iz decembra 2013. godine. Na uštrb pesimista, povećan je procenat ispitanika koji nisu u stanju da procene pravac u kome će se </w:t>
      </w:r>
      <w:r w:rsidR="00EE2587" w:rsidRPr="00EE5743">
        <w:rPr>
          <w:rFonts w:ascii="Constantia" w:hAnsi="Constantia"/>
          <w:sz w:val="24"/>
          <w:szCs w:val="24"/>
        </w:rPr>
        <w:t xml:space="preserve">Srbija </w:t>
      </w:r>
      <w:r w:rsidRPr="00EE5743">
        <w:rPr>
          <w:rFonts w:ascii="Constantia" w:hAnsi="Constantia"/>
          <w:sz w:val="24"/>
          <w:szCs w:val="24"/>
        </w:rPr>
        <w:t>kretati u budućnosti, sa 21% na 23%</w:t>
      </w:r>
      <w:r w:rsidR="00263A70" w:rsidRPr="00EE5743">
        <w:rPr>
          <w:rFonts w:ascii="Constantia" w:hAnsi="Constantia"/>
          <w:sz w:val="24"/>
          <w:szCs w:val="24"/>
        </w:rPr>
        <w:t>, što se može protumačiti</w:t>
      </w:r>
      <w:r w:rsidR="001A609C" w:rsidRPr="00EE5743">
        <w:rPr>
          <w:rFonts w:ascii="Constantia" w:hAnsi="Constantia"/>
          <w:sz w:val="24"/>
          <w:szCs w:val="24"/>
        </w:rPr>
        <w:t xml:space="preserve"> i rastom broja građana u populaciji</w:t>
      </w:r>
      <w:r w:rsidR="00263A70" w:rsidRPr="00EE5743">
        <w:rPr>
          <w:rFonts w:ascii="Constantia" w:hAnsi="Constantia"/>
          <w:sz w:val="24"/>
          <w:szCs w:val="24"/>
        </w:rPr>
        <w:t xml:space="preserve"> koj</w:t>
      </w:r>
      <w:r w:rsidR="00E527BE" w:rsidRPr="00EE5743">
        <w:rPr>
          <w:rFonts w:ascii="Constantia" w:hAnsi="Constantia"/>
          <w:sz w:val="24"/>
          <w:szCs w:val="24"/>
        </w:rPr>
        <w:t>a</w:t>
      </w:r>
      <w:r w:rsidR="00263A70" w:rsidRPr="00EE5743">
        <w:rPr>
          <w:rFonts w:ascii="Constantia" w:hAnsi="Constantia"/>
          <w:sz w:val="24"/>
          <w:szCs w:val="24"/>
        </w:rPr>
        <w:t xml:space="preserve"> očekuj</w:t>
      </w:r>
      <w:r w:rsidR="00E527BE" w:rsidRPr="00EE5743">
        <w:rPr>
          <w:rFonts w:ascii="Constantia" w:hAnsi="Constantia"/>
          <w:sz w:val="24"/>
          <w:szCs w:val="24"/>
        </w:rPr>
        <w:t>e</w:t>
      </w:r>
      <w:r w:rsidR="00263A70" w:rsidRPr="00EE5743">
        <w:rPr>
          <w:rFonts w:ascii="Constantia" w:hAnsi="Constantia"/>
          <w:sz w:val="24"/>
          <w:szCs w:val="24"/>
        </w:rPr>
        <w:t xml:space="preserve"> naredne korake </w:t>
      </w:r>
      <w:r w:rsidR="00E527BE" w:rsidRPr="00EE5743">
        <w:rPr>
          <w:rFonts w:ascii="Constantia" w:hAnsi="Constantia"/>
          <w:sz w:val="24"/>
          <w:szCs w:val="24"/>
        </w:rPr>
        <w:t>Vlade i državnog vrha</w:t>
      </w:r>
      <w:r w:rsidR="00263A70" w:rsidRPr="00EE5743">
        <w:rPr>
          <w:rFonts w:ascii="Constantia" w:hAnsi="Constantia"/>
          <w:sz w:val="24"/>
          <w:szCs w:val="24"/>
        </w:rPr>
        <w:t xml:space="preserve"> kako bi bil</w:t>
      </w:r>
      <w:r w:rsidR="00E527BE" w:rsidRPr="00EE5743">
        <w:rPr>
          <w:rFonts w:ascii="Constantia" w:hAnsi="Constantia"/>
          <w:sz w:val="24"/>
          <w:szCs w:val="24"/>
        </w:rPr>
        <w:t>a</w:t>
      </w:r>
      <w:r w:rsidR="00263A70" w:rsidRPr="00EE5743">
        <w:rPr>
          <w:rFonts w:ascii="Constantia" w:hAnsi="Constantia"/>
          <w:sz w:val="24"/>
          <w:szCs w:val="24"/>
        </w:rPr>
        <w:t xml:space="preserve"> u st</w:t>
      </w:r>
      <w:r w:rsidR="00E527BE" w:rsidRPr="00EE5743">
        <w:rPr>
          <w:rFonts w:ascii="Constantia" w:hAnsi="Constantia"/>
          <w:sz w:val="24"/>
          <w:szCs w:val="24"/>
        </w:rPr>
        <w:t>a</w:t>
      </w:r>
      <w:r w:rsidR="00263A70" w:rsidRPr="00EE5743">
        <w:rPr>
          <w:rFonts w:ascii="Constantia" w:hAnsi="Constantia"/>
          <w:sz w:val="24"/>
          <w:szCs w:val="24"/>
        </w:rPr>
        <w:t>nju da procen</w:t>
      </w:r>
      <w:r w:rsidR="00E527BE" w:rsidRPr="00EE5743">
        <w:rPr>
          <w:rFonts w:ascii="Constantia" w:hAnsi="Constantia"/>
          <w:sz w:val="24"/>
          <w:szCs w:val="24"/>
        </w:rPr>
        <w:t>i</w:t>
      </w:r>
      <w:r w:rsidR="00263A70" w:rsidRPr="00EE5743">
        <w:rPr>
          <w:rFonts w:ascii="Constantia" w:hAnsi="Constantia"/>
          <w:sz w:val="24"/>
          <w:szCs w:val="24"/>
        </w:rPr>
        <w:t xml:space="preserve"> budućnost države u kojoj živ</w:t>
      </w:r>
      <w:r w:rsidR="00E527BE" w:rsidRPr="00EE5743">
        <w:rPr>
          <w:rFonts w:ascii="Constantia" w:hAnsi="Constantia"/>
          <w:sz w:val="24"/>
          <w:szCs w:val="24"/>
        </w:rPr>
        <w:t>i</w:t>
      </w:r>
      <w:r w:rsidR="00263A70" w:rsidRPr="00EE5743">
        <w:rPr>
          <w:rFonts w:ascii="Constantia" w:hAnsi="Constantia"/>
          <w:sz w:val="24"/>
          <w:szCs w:val="24"/>
        </w:rPr>
        <w:t>.</w:t>
      </w:r>
    </w:p>
    <w:p w:rsidR="00E85BBF" w:rsidRPr="00EE5743" w:rsidRDefault="00E85BBF" w:rsidP="00E85BBF">
      <w:pPr>
        <w:spacing w:line="240" w:lineRule="auto"/>
        <w:contextualSpacing/>
        <w:jc w:val="center"/>
        <w:rPr>
          <w:rFonts w:ascii="Constantia" w:hAnsi="Constantia"/>
          <w:i/>
          <w:iCs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lastRenderedPageBreak/>
        <w:t>Grafikon 2 –</w:t>
      </w:r>
      <w:r w:rsidRPr="00EE5743">
        <w:rPr>
          <w:rFonts w:ascii="Constantia" w:hAnsi="Constantia"/>
          <w:i/>
          <w:iCs/>
          <w:sz w:val="24"/>
          <w:szCs w:val="24"/>
        </w:rPr>
        <w:t>Kako biste ocenili svoju sadašnju materijalnu situaciju?</w:t>
      </w:r>
    </w:p>
    <w:p w:rsidR="00E85BBF" w:rsidRPr="00EE5743" w:rsidRDefault="002C0B9C" w:rsidP="00E85BBF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drawing>
          <wp:inline distT="0" distB="0" distL="0" distR="0" wp14:anchorId="2BDFCFD8" wp14:editId="44355641">
            <wp:extent cx="5972175" cy="2952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77CB" w:rsidRPr="00EE5743" w:rsidRDefault="004977CB" w:rsidP="00A32CA1">
      <w:pPr>
        <w:rPr>
          <w:rFonts w:ascii="Constantia" w:hAnsi="Constantia"/>
          <w:sz w:val="2"/>
          <w:szCs w:val="2"/>
        </w:rPr>
      </w:pPr>
    </w:p>
    <w:p w:rsidR="003D633C" w:rsidRPr="00EE5743" w:rsidRDefault="00A32CA1" w:rsidP="00A32CA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Pad beležimo i unutar </w:t>
      </w:r>
      <w:r w:rsidR="001A609C" w:rsidRPr="00EE5743">
        <w:rPr>
          <w:rFonts w:ascii="Constantia" w:hAnsi="Constantia"/>
          <w:sz w:val="24"/>
          <w:szCs w:val="24"/>
        </w:rPr>
        <w:t>grupacije</w:t>
      </w:r>
      <w:r w:rsidRPr="00EE5743">
        <w:rPr>
          <w:rFonts w:ascii="Constantia" w:hAnsi="Constantia"/>
          <w:sz w:val="24"/>
          <w:szCs w:val="24"/>
        </w:rPr>
        <w:t xml:space="preserve"> koja svoju trenutnu materijalnu situaciju ocenjuje lošom ili nepodnošljivom – grafikon 2. Ovogodišnji julski istraživački ciklus je po pitanju percepcije životnog standarda umnogome sličan onom iz decembra 2012. godine.</w:t>
      </w:r>
      <w:r w:rsidR="006A0E8E">
        <w:rPr>
          <w:rStyle w:val="FootnoteReference"/>
          <w:rFonts w:ascii="Constantia" w:hAnsi="Constantia"/>
          <w:sz w:val="24"/>
          <w:szCs w:val="24"/>
        </w:rPr>
        <w:footnoteReference w:id="1"/>
      </w:r>
      <w:r w:rsidRPr="00EE5743">
        <w:rPr>
          <w:rFonts w:ascii="Constantia" w:hAnsi="Constantia"/>
          <w:sz w:val="24"/>
          <w:szCs w:val="24"/>
        </w:rPr>
        <w:t xml:space="preserve"> U odnosu na decembar 2012. godine</w:t>
      </w:r>
      <w:r w:rsidR="002E5775" w:rsidRPr="00EE5743">
        <w:rPr>
          <w:rFonts w:ascii="Constantia" w:hAnsi="Constantia"/>
          <w:sz w:val="24"/>
          <w:szCs w:val="24"/>
        </w:rPr>
        <w:t>,</w:t>
      </w:r>
      <w:r w:rsidRPr="00EE5743">
        <w:rPr>
          <w:rFonts w:ascii="Constantia" w:hAnsi="Constantia"/>
          <w:sz w:val="24"/>
          <w:szCs w:val="24"/>
        </w:rPr>
        <w:t xml:space="preserve"> za nijan</w:t>
      </w:r>
      <w:r w:rsidR="006B3154" w:rsidRPr="00EE5743">
        <w:rPr>
          <w:rFonts w:ascii="Constantia" w:hAnsi="Constantia"/>
          <w:sz w:val="24"/>
          <w:szCs w:val="24"/>
        </w:rPr>
        <w:t>s</w:t>
      </w:r>
      <w:r w:rsidRPr="00EE5743">
        <w:rPr>
          <w:rFonts w:ascii="Constantia" w:hAnsi="Constantia"/>
          <w:sz w:val="24"/>
          <w:szCs w:val="24"/>
        </w:rPr>
        <w:t>u je veći procenat ispitanika koji smatraju da žive nepodnošljivo</w:t>
      </w:r>
      <w:r w:rsidR="007378D8" w:rsidRPr="00EE5743">
        <w:rPr>
          <w:rFonts w:ascii="Constantia" w:hAnsi="Constantia"/>
          <w:sz w:val="24"/>
          <w:szCs w:val="24"/>
        </w:rPr>
        <w:t xml:space="preserve"> (15%)</w:t>
      </w:r>
      <w:r w:rsidRPr="00EE5743">
        <w:rPr>
          <w:rFonts w:ascii="Constantia" w:hAnsi="Constantia"/>
          <w:sz w:val="24"/>
          <w:szCs w:val="24"/>
        </w:rPr>
        <w:t>, al</w:t>
      </w:r>
      <w:r w:rsidR="007378D8" w:rsidRPr="00EE5743">
        <w:rPr>
          <w:rFonts w:ascii="Constantia" w:hAnsi="Constantia"/>
          <w:sz w:val="24"/>
          <w:szCs w:val="24"/>
        </w:rPr>
        <w:t>i je istovremeno, opet za nijans</w:t>
      </w:r>
      <w:r w:rsidRPr="00EE5743">
        <w:rPr>
          <w:rFonts w:ascii="Constantia" w:hAnsi="Constantia"/>
          <w:sz w:val="24"/>
          <w:szCs w:val="24"/>
        </w:rPr>
        <w:t>u</w:t>
      </w:r>
      <w:r w:rsidR="00C65D77" w:rsidRPr="00EE5743">
        <w:rPr>
          <w:rFonts w:ascii="Constantia" w:hAnsi="Constantia"/>
          <w:sz w:val="24"/>
          <w:szCs w:val="24"/>
        </w:rPr>
        <w:t>,</w:t>
      </w:r>
      <w:r w:rsidRPr="00EE5743">
        <w:rPr>
          <w:rFonts w:ascii="Constantia" w:hAnsi="Constantia"/>
          <w:sz w:val="24"/>
          <w:szCs w:val="24"/>
        </w:rPr>
        <w:t xml:space="preserve"> </w:t>
      </w:r>
      <w:r w:rsidR="00F24083" w:rsidRPr="00EE5743">
        <w:rPr>
          <w:rFonts w:ascii="Constantia" w:hAnsi="Constantia"/>
          <w:sz w:val="24"/>
          <w:szCs w:val="24"/>
        </w:rPr>
        <w:t xml:space="preserve">ovaj procenat </w:t>
      </w:r>
      <w:r w:rsidR="006A0948" w:rsidRPr="00EE5743">
        <w:rPr>
          <w:rFonts w:ascii="Constantia" w:hAnsi="Constantia"/>
          <w:sz w:val="24"/>
          <w:szCs w:val="24"/>
        </w:rPr>
        <w:t xml:space="preserve">niži nego </w:t>
      </w:r>
      <w:r w:rsidR="004D4E40" w:rsidRPr="00EE5743">
        <w:rPr>
          <w:rFonts w:ascii="Constantia" w:hAnsi="Constantia"/>
          <w:sz w:val="24"/>
          <w:szCs w:val="24"/>
        </w:rPr>
        <w:t>u prethodna dva istraživačka ciklusa</w:t>
      </w:r>
      <w:r w:rsidRPr="00EE5743">
        <w:rPr>
          <w:rFonts w:ascii="Constantia" w:hAnsi="Constantia"/>
          <w:sz w:val="24"/>
          <w:szCs w:val="24"/>
        </w:rPr>
        <w:t xml:space="preserve">. </w:t>
      </w:r>
      <w:r w:rsidR="007378D8" w:rsidRPr="00EE5743">
        <w:rPr>
          <w:rFonts w:ascii="Constantia" w:hAnsi="Constantia"/>
          <w:sz w:val="24"/>
          <w:szCs w:val="24"/>
        </w:rPr>
        <w:t xml:space="preserve">Ipak, zabrinjava činjenica da nam skoro polovina građana (46%) tvrdi da živi loše ili nepodnošljivo. </w:t>
      </w:r>
    </w:p>
    <w:p w:rsidR="00A36B94" w:rsidRPr="00EE5743" w:rsidRDefault="007378D8" w:rsidP="00E8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Simptomatično je i to što trend smanjenja broja ispitanika koji su nezadovoljni svojim materijalnim statusom beležimo </w:t>
      </w:r>
      <w:r w:rsidR="00F24083" w:rsidRPr="00EE5743">
        <w:rPr>
          <w:rFonts w:ascii="Constantia" w:hAnsi="Constantia"/>
          <w:i/>
          <w:color w:val="C00000"/>
          <w:sz w:val="24"/>
          <w:szCs w:val="24"/>
        </w:rPr>
        <w:t xml:space="preserve">u istraživačkim ciklusima koji slede </w:t>
      </w: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po okončanju izbornog procesa. </w:t>
      </w:r>
      <w:r w:rsidR="00BE7F1C" w:rsidRPr="00EE5743">
        <w:rPr>
          <w:rFonts w:ascii="Constantia" w:hAnsi="Constantia"/>
          <w:i/>
          <w:color w:val="C00000"/>
          <w:sz w:val="24"/>
          <w:szCs w:val="24"/>
        </w:rPr>
        <w:t xml:space="preserve">Ovo je jasan signal da </w:t>
      </w:r>
      <w:r w:rsidR="00F24083" w:rsidRPr="00EE5743">
        <w:rPr>
          <w:rFonts w:ascii="Constantia" w:hAnsi="Constantia"/>
          <w:i/>
          <w:color w:val="C00000"/>
          <w:sz w:val="24"/>
          <w:szCs w:val="24"/>
        </w:rPr>
        <w:t>je percepcija materijalne situacije i stanja u kome se nalazi država itekako uslovljena rezultatima izbora i izbornim obećanjima.</w:t>
      </w:r>
    </w:p>
    <w:p w:rsidR="005C25DB" w:rsidRPr="00B44F37" w:rsidRDefault="006B3154" w:rsidP="00106233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U odnosu na period od pre šest meseci blagi pomak primećujemo i kada je u pitanju procena novčanog iznosa </w:t>
      </w:r>
      <w:r w:rsidR="00B44F37">
        <w:rPr>
          <w:rFonts w:ascii="Constantia" w:hAnsi="Constantia"/>
          <w:sz w:val="24"/>
          <w:szCs w:val="24"/>
        </w:rPr>
        <w:t xml:space="preserve">(mesečna primanja) </w:t>
      </w:r>
      <w:r w:rsidRPr="00EE5743">
        <w:rPr>
          <w:rFonts w:ascii="Constantia" w:hAnsi="Constantia"/>
          <w:sz w:val="24"/>
          <w:szCs w:val="24"/>
        </w:rPr>
        <w:t xml:space="preserve">po članu domaćinstva. </w:t>
      </w:r>
      <w:r w:rsidR="00A76630" w:rsidRPr="00B44F37">
        <w:rPr>
          <w:rFonts w:ascii="Constantia" w:hAnsi="Constantia"/>
          <w:sz w:val="24"/>
          <w:szCs w:val="24"/>
        </w:rPr>
        <w:t>Naime, u ovom istraživanju smo dobili da je p</w:t>
      </w:r>
      <w:r w:rsidR="00D06F4E" w:rsidRPr="00B44F37">
        <w:rPr>
          <w:rFonts w:ascii="Constantia" w:hAnsi="Constantia"/>
          <w:sz w:val="24"/>
          <w:szCs w:val="24"/>
        </w:rPr>
        <w:t xml:space="preserve">rosečan </w:t>
      </w:r>
      <w:r w:rsidR="00B44F37">
        <w:rPr>
          <w:rFonts w:ascii="Constantia" w:hAnsi="Constantia"/>
          <w:sz w:val="24"/>
          <w:szCs w:val="24"/>
        </w:rPr>
        <w:t xml:space="preserve">mesečni </w:t>
      </w:r>
      <w:r w:rsidR="00D06F4E" w:rsidRPr="00B44F37">
        <w:rPr>
          <w:rFonts w:ascii="Constantia" w:hAnsi="Constantia"/>
          <w:sz w:val="24"/>
          <w:szCs w:val="24"/>
        </w:rPr>
        <w:t xml:space="preserve">iznos po članu domaćinstva </w:t>
      </w:r>
      <w:r w:rsidR="00A76630" w:rsidRPr="00B44F37">
        <w:rPr>
          <w:rFonts w:ascii="Constantia" w:hAnsi="Constantia"/>
          <w:sz w:val="24"/>
          <w:szCs w:val="24"/>
        </w:rPr>
        <w:t xml:space="preserve">povećan </w:t>
      </w:r>
      <w:r w:rsidR="00D06F4E" w:rsidRPr="00B44F37">
        <w:rPr>
          <w:rFonts w:ascii="Constantia" w:hAnsi="Constantia"/>
          <w:sz w:val="24"/>
          <w:szCs w:val="24"/>
        </w:rPr>
        <w:t>sa</w:t>
      </w:r>
      <w:r w:rsidR="00B44F37">
        <w:rPr>
          <w:rFonts w:ascii="Constantia" w:hAnsi="Constantia"/>
          <w:sz w:val="24"/>
          <w:szCs w:val="24"/>
        </w:rPr>
        <w:t xml:space="preserve"> 17.</w:t>
      </w:r>
      <w:r w:rsidR="00D06F4E" w:rsidRPr="00B44F37">
        <w:rPr>
          <w:rFonts w:ascii="Constantia" w:hAnsi="Constantia"/>
          <w:sz w:val="24"/>
          <w:szCs w:val="24"/>
        </w:rPr>
        <w:t xml:space="preserve">835 dinara </w:t>
      </w:r>
      <w:r w:rsidR="00B44F37" w:rsidRPr="00B44F37">
        <w:rPr>
          <w:rFonts w:ascii="Constantia" w:hAnsi="Constantia"/>
          <w:sz w:val="24"/>
          <w:szCs w:val="24"/>
        </w:rPr>
        <w:t>(kraj prošle godine) na 18.</w:t>
      </w:r>
      <w:r w:rsidR="00D06F4E" w:rsidRPr="00B44F37">
        <w:rPr>
          <w:rFonts w:ascii="Constantia" w:hAnsi="Constantia"/>
          <w:sz w:val="24"/>
          <w:szCs w:val="24"/>
        </w:rPr>
        <w:t xml:space="preserve">413 dinara. </w:t>
      </w:r>
    </w:p>
    <w:p w:rsidR="00E85BBF" w:rsidRPr="00CA3945" w:rsidRDefault="00D06F4E" w:rsidP="00106233">
      <w:pPr>
        <w:jc w:val="both"/>
        <w:rPr>
          <w:rFonts w:ascii="Constantia" w:hAnsi="Constantia"/>
          <w:sz w:val="24"/>
          <w:szCs w:val="24"/>
        </w:rPr>
      </w:pPr>
      <w:r w:rsidRPr="00CA3945">
        <w:rPr>
          <w:rFonts w:ascii="Constantia" w:hAnsi="Constantia"/>
          <w:sz w:val="24"/>
          <w:szCs w:val="24"/>
        </w:rPr>
        <w:t>Kada je u pitanju procena</w:t>
      </w:r>
      <w:r w:rsidR="00106233" w:rsidRPr="00CA3945">
        <w:rPr>
          <w:rFonts w:ascii="Constantia" w:hAnsi="Constantia"/>
          <w:sz w:val="24"/>
          <w:szCs w:val="24"/>
        </w:rPr>
        <w:t xml:space="preserve"> životnog standarda u</w:t>
      </w:r>
      <w:r w:rsidRPr="00CA3945">
        <w:rPr>
          <w:rFonts w:ascii="Constantia" w:hAnsi="Constantia"/>
          <w:sz w:val="24"/>
          <w:szCs w:val="24"/>
        </w:rPr>
        <w:t xml:space="preserve"> </w:t>
      </w:r>
      <w:r w:rsidR="00106233" w:rsidRPr="00CA3945">
        <w:rPr>
          <w:rFonts w:ascii="Constantia" w:hAnsi="Constantia"/>
          <w:sz w:val="24"/>
          <w:szCs w:val="24"/>
        </w:rPr>
        <w:t>narednih godinu dana,</w:t>
      </w:r>
      <w:r w:rsidRPr="00CA3945">
        <w:rPr>
          <w:rFonts w:ascii="Constantia" w:hAnsi="Constantia"/>
          <w:sz w:val="24"/>
          <w:szCs w:val="24"/>
        </w:rPr>
        <w:t xml:space="preserve"> </w:t>
      </w:r>
      <w:r w:rsidR="00106233" w:rsidRPr="00CA3945">
        <w:rPr>
          <w:rFonts w:ascii="Constantia" w:hAnsi="Constantia"/>
          <w:sz w:val="24"/>
          <w:szCs w:val="24"/>
        </w:rPr>
        <w:t>19% ispitanika očekuje poboljšanje materijalne situacije</w:t>
      </w:r>
      <w:r w:rsidR="005C25DB" w:rsidRPr="00CA3945">
        <w:rPr>
          <w:rFonts w:ascii="Constantia" w:hAnsi="Constantia"/>
          <w:sz w:val="24"/>
          <w:szCs w:val="24"/>
        </w:rPr>
        <w:t>,</w:t>
      </w:r>
      <w:r w:rsidR="00106233" w:rsidRPr="00CA3945">
        <w:rPr>
          <w:rFonts w:ascii="Constantia" w:hAnsi="Constantia"/>
          <w:sz w:val="24"/>
          <w:szCs w:val="24"/>
        </w:rPr>
        <w:t xml:space="preserve"> što je (opet) nalaz najbliži onom iz decembra 2012. godine kada je procenat optimista po ovom pitanju iznosio 20%.</w:t>
      </w:r>
    </w:p>
    <w:p w:rsidR="00D976CE" w:rsidRPr="00426F89" w:rsidRDefault="008113BC" w:rsidP="00A5761B">
      <w:pPr>
        <w:pStyle w:val="Heading1"/>
        <w:spacing w:before="0" w:after="200"/>
        <w:rPr>
          <w:rFonts w:ascii="Constantia" w:hAnsi="Constantia"/>
          <w:color w:val="auto"/>
          <w:sz w:val="24"/>
          <w:szCs w:val="24"/>
          <w:lang w:val="fr-FR"/>
        </w:rPr>
      </w:pPr>
      <w:bookmarkStart w:id="19" w:name="_Toc393725070"/>
      <w:r w:rsidRPr="00426F89">
        <w:rPr>
          <w:rFonts w:ascii="Constantia" w:hAnsi="Constantia"/>
          <w:color w:val="auto"/>
          <w:sz w:val="24"/>
          <w:szCs w:val="24"/>
          <w:lang w:val="fr-FR"/>
        </w:rPr>
        <w:lastRenderedPageBreak/>
        <w:t>6</w:t>
      </w:r>
      <w:r w:rsidR="008002D8" w:rsidRPr="00426F89">
        <w:rPr>
          <w:rFonts w:ascii="Constantia" w:hAnsi="Constantia"/>
          <w:color w:val="auto"/>
          <w:sz w:val="24"/>
          <w:szCs w:val="24"/>
          <w:lang w:val="fr-FR"/>
        </w:rPr>
        <w:t xml:space="preserve">. </w:t>
      </w:r>
      <w:r w:rsidR="007B696B" w:rsidRPr="00426F89">
        <w:rPr>
          <w:rFonts w:ascii="Constantia" w:hAnsi="Constantia"/>
          <w:color w:val="auto"/>
          <w:sz w:val="24"/>
          <w:szCs w:val="24"/>
          <w:lang w:val="fr-FR"/>
        </w:rPr>
        <w:t>Glavni</w:t>
      </w:r>
      <w:r w:rsidR="009D0177" w:rsidRPr="00426F89">
        <w:rPr>
          <w:rFonts w:ascii="Constantia" w:hAnsi="Constantia"/>
          <w:color w:val="auto"/>
          <w:sz w:val="24"/>
          <w:szCs w:val="24"/>
          <w:lang w:val="fr-FR"/>
        </w:rPr>
        <w:t xml:space="preserve"> </w:t>
      </w:r>
      <w:r w:rsidR="008002D8" w:rsidRPr="00426F89">
        <w:rPr>
          <w:rFonts w:ascii="Constantia" w:hAnsi="Constantia"/>
          <w:color w:val="auto"/>
          <w:sz w:val="24"/>
          <w:szCs w:val="24"/>
          <w:lang w:val="fr-FR"/>
        </w:rPr>
        <w:t>problemi sa kojima se suočavaju građani Srbije</w:t>
      </w:r>
      <w:bookmarkEnd w:id="19"/>
    </w:p>
    <w:p w:rsidR="001D23ED" w:rsidRPr="00426F89" w:rsidRDefault="00F57EE9" w:rsidP="00F57EE9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>Percepcija životnog standarda i ekonomskih uslova među ispitanicima je izuzetno bitan faktor na osnovu koga se u velikoj meri mogu tumačiti odgovori na pitanja koja smo postavili građanima. Negativna perc</w:t>
      </w:r>
      <w:r w:rsidR="00223B14" w:rsidRPr="00426F89">
        <w:rPr>
          <w:rFonts w:ascii="Constantia" w:hAnsi="Constantia"/>
          <w:sz w:val="24"/>
          <w:szCs w:val="24"/>
          <w:lang w:val="fr-FR"/>
        </w:rPr>
        <w:t>ep</w:t>
      </w:r>
      <w:r w:rsidRPr="00426F89">
        <w:rPr>
          <w:rFonts w:ascii="Constantia" w:hAnsi="Constantia"/>
          <w:sz w:val="24"/>
          <w:szCs w:val="24"/>
          <w:lang w:val="fr-FR"/>
        </w:rPr>
        <w:t xml:space="preserve">cija životnog standarda umnogome </w:t>
      </w:r>
      <w:r w:rsidRPr="00426F89">
        <w:rPr>
          <w:rFonts w:ascii="Constantia" w:hAnsi="Constantia"/>
          <w:i/>
          <w:sz w:val="24"/>
          <w:szCs w:val="24"/>
          <w:lang w:val="fr-FR"/>
        </w:rPr>
        <w:t>boji</w:t>
      </w:r>
      <w:r w:rsidRPr="00426F89">
        <w:rPr>
          <w:rFonts w:ascii="Constantia" w:hAnsi="Constantia"/>
          <w:sz w:val="24"/>
          <w:szCs w:val="24"/>
          <w:lang w:val="fr-FR"/>
        </w:rPr>
        <w:t xml:space="preserve"> odgovore ispitanika na ostala pitanja iz upitnika. Ovaj kauzalitet je posebno vidljiv kada je reč o navođenju ključnih problema sa kojim se suočavaju građani Srbije – grafikon 3. </w:t>
      </w:r>
    </w:p>
    <w:p w:rsidR="00CC2055" w:rsidRPr="00426F89" w:rsidRDefault="00CC2055" w:rsidP="00CC2055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3 – Glavni problemi građana Srbije (pregled po istraživačkim ciklusima)</w:t>
      </w:r>
    </w:p>
    <w:p w:rsidR="00491F67" w:rsidRPr="00EE5743" w:rsidRDefault="00266D45" w:rsidP="00A5761B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4D3ACBB6" wp14:editId="63A5E59F">
            <wp:extent cx="6162675" cy="4648200"/>
            <wp:effectExtent l="0" t="0" r="0" b="0"/>
            <wp:docPr id="12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69DD" w:rsidRPr="00EE5743" w:rsidRDefault="00D577A2" w:rsidP="00E8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Na ovoj nepopularnoj rang listi od početka istraživačkog projekta koji sprovodi UNDP dominiraju ekonomski problemi ili problemi koji su direktno uslovljeni ekonomskim momentom u kome se država nalazi.</w:t>
      </w:r>
    </w:p>
    <w:p w:rsidR="00D577A2" w:rsidRPr="00EE5743" w:rsidRDefault="00D577A2" w:rsidP="00A5761B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Problemi kao što su </w:t>
      </w:r>
      <w:r w:rsidRPr="00EE5743">
        <w:rPr>
          <w:rFonts w:ascii="Constantia" w:hAnsi="Constantia"/>
          <w:b/>
          <w:color w:val="C00000"/>
          <w:sz w:val="24"/>
          <w:szCs w:val="24"/>
        </w:rPr>
        <w:t>nezaposlenost</w:t>
      </w:r>
      <w:r w:rsidRPr="00EE5743">
        <w:rPr>
          <w:rFonts w:ascii="Constantia" w:hAnsi="Constantia"/>
          <w:sz w:val="24"/>
          <w:szCs w:val="24"/>
        </w:rPr>
        <w:t xml:space="preserve">, </w:t>
      </w:r>
      <w:r w:rsidRPr="00EE5743">
        <w:rPr>
          <w:rFonts w:ascii="Constantia" w:hAnsi="Constantia"/>
          <w:b/>
          <w:color w:val="C00000"/>
          <w:sz w:val="24"/>
          <w:szCs w:val="24"/>
        </w:rPr>
        <w:t>siromaštvo</w:t>
      </w:r>
      <w:r w:rsidRPr="00EE5743">
        <w:rPr>
          <w:rFonts w:ascii="Constantia" w:hAnsi="Constantia"/>
          <w:sz w:val="24"/>
          <w:szCs w:val="24"/>
        </w:rPr>
        <w:t xml:space="preserve">, </w:t>
      </w:r>
      <w:r w:rsidRPr="00EE5743">
        <w:rPr>
          <w:rFonts w:ascii="Constantia" w:hAnsi="Constantia"/>
          <w:b/>
          <w:color w:val="C00000"/>
          <w:sz w:val="24"/>
          <w:szCs w:val="24"/>
        </w:rPr>
        <w:t>niska primanja</w:t>
      </w:r>
      <w:r w:rsidRPr="00EE5743">
        <w:rPr>
          <w:rFonts w:ascii="Constantia" w:hAnsi="Constantia"/>
          <w:sz w:val="24"/>
          <w:szCs w:val="24"/>
        </w:rPr>
        <w:t xml:space="preserve">, </w:t>
      </w:r>
      <w:r w:rsidRPr="00EE5743">
        <w:rPr>
          <w:rFonts w:ascii="Constantia" w:hAnsi="Constantia"/>
          <w:b/>
          <w:color w:val="C00000"/>
          <w:sz w:val="24"/>
          <w:szCs w:val="24"/>
        </w:rPr>
        <w:t>penzije</w:t>
      </w:r>
      <w:r w:rsidRPr="00EE5743">
        <w:rPr>
          <w:rFonts w:ascii="Constantia" w:hAnsi="Constantia"/>
          <w:sz w:val="24"/>
          <w:szCs w:val="24"/>
        </w:rPr>
        <w:t xml:space="preserve">, pa čak i </w:t>
      </w:r>
      <w:r w:rsidRPr="00EE5743">
        <w:rPr>
          <w:rFonts w:ascii="Constantia" w:hAnsi="Constantia"/>
          <w:b/>
          <w:color w:val="C00000"/>
          <w:sz w:val="24"/>
          <w:szCs w:val="24"/>
        </w:rPr>
        <w:t>nedostatak mogućnosti za mlade ljude</w:t>
      </w:r>
      <w:r w:rsidRPr="00EE5743">
        <w:rPr>
          <w:rFonts w:ascii="Constantia" w:hAnsi="Constantia"/>
          <w:sz w:val="24"/>
          <w:szCs w:val="24"/>
        </w:rPr>
        <w:t xml:space="preserve">, su direktna posledica loše ekonomske situacije u Srbiji. </w:t>
      </w:r>
    </w:p>
    <w:p w:rsidR="00862927" w:rsidRPr="00EE5743" w:rsidRDefault="00862927" w:rsidP="00A5761B">
      <w:pPr>
        <w:jc w:val="both"/>
        <w:rPr>
          <w:rFonts w:ascii="Constantia" w:hAnsi="Constantia"/>
          <w:sz w:val="24"/>
          <w:szCs w:val="24"/>
        </w:rPr>
      </w:pPr>
    </w:p>
    <w:p w:rsidR="00D577A2" w:rsidRPr="00EE5743" w:rsidRDefault="00D577A2" w:rsidP="00A5761B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Stoga ne treba da čudi činjenica da je </w:t>
      </w:r>
      <w:r w:rsidRPr="00EE5743">
        <w:rPr>
          <w:rFonts w:ascii="Constantia" w:hAnsi="Constantia"/>
          <w:b/>
          <w:color w:val="C00000"/>
          <w:sz w:val="24"/>
          <w:szCs w:val="24"/>
        </w:rPr>
        <w:t>nezaposlenost</w:t>
      </w:r>
      <w:r w:rsidRPr="00EE5743">
        <w:rPr>
          <w:rFonts w:ascii="Constantia" w:hAnsi="Constantia"/>
          <w:sz w:val="24"/>
          <w:szCs w:val="24"/>
        </w:rPr>
        <w:t xml:space="preserve"> iz ciklusa u ciklus primarni problem sa kojim se suočavaju građani, a da je na drugom mestu, kao direktna posledica nezaposlenosti</w:t>
      </w:r>
      <w:r w:rsidR="00862927" w:rsidRPr="00EE5743">
        <w:rPr>
          <w:rFonts w:ascii="Constantia" w:hAnsi="Constantia"/>
          <w:sz w:val="24"/>
          <w:szCs w:val="24"/>
        </w:rPr>
        <w:t xml:space="preserve"> -</w:t>
      </w:r>
      <w:r w:rsidRPr="00EE5743">
        <w:rPr>
          <w:rFonts w:ascii="Constantia" w:hAnsi="Constantia"/>
          <w:sz w:val="24"/>
          <w:szCs w:val="24"/>
        </w:rPr>
        <w:t xml:space="preserve"> </w:t>
      </w:r>
      <w:r w:rsidRPr="00EE5743">
        <w:rPr>
          <w:rFonts w:ascii="Constantia" w:hAnsi="Constantia"/>
          <w:b/>
          <w:color w:val="C00000"/>
          <w:sz w:val="24"/>
          <w:szCs w:val="24"/>
        </w:rPr>
        <w:t>siromaštvo</w:t>
      </w:r>
      <w:r w:rsidRPr="00EE5743">
        <w:rPr>
          <w:rFonts w:ascii="Constantia" w:hAnsi="Constantia"/>
          <w:sz w:val="24"/>
          <w:szCs w:val="24"/>
        </w:rPr>
        <w:t xml:space="preserve">. </w:t>
      </w:r>
      <w:r w:rsidR="005F74C5" w:rsidRPr="00EE5743">
        <w:rPr>
          <w:rFonts w:ascii="Constantia" w:hAnsi="Constantia"/>
          <w:sz w:val="24"/>
          <w:szCs w:val="24"/>
        </w:rPr>
        <w:t>Više od dve petine građana Srb</w:t>
      </w:r>
      <w:r w:rsidR="00862927" w:rsidRPr="00EE5743">
        <w:rPr>
          <w:rFonts w:ascii="Constantia" w:hAnsi="Constantia"/>
          <w:sz w:val="24"/>
          <w:szCs w:val="24"/>
        </w:rPr>
        <w:t>ije (44%) nezaposlenost smatra</w:t>
      </w:r>
      <w:r w:rsidR="005F74C5" w:rsidRPr="00EE5743">
        <w:rPr>
          <w:rFonts w:ascii="Constantia" w:hAnsi="Constantia"/>
          <w:sz w:val="24"/>
          <w:szCs w:val="24"/>
        </w:rPr>
        <w:t xml:space="preserve"> svojim ključnim pr</w:t>
      </w:r>
      <w:r w:rsidR="00223B14" w:rsidRPr="00EE5743">
        <w:rPr>
          <w:rFonts w:ascii="Constantia" w:hAnsi="Constantia"/>
          <w:sz w:val="24"/>
          <w:szCs w:val="24"/>
        </w:rPr>
        <w:t>oblemom, dok je 16% onih koji to</w:t>
      </w:r>
      <w:r w:rsidR="005F74C5" w:rsidRPr="00EE5743">
        <w:rPr>
          <w:rFonts w:ascii="Constantia" w:hAnsi="Constantia"/>
          <w:sz w:val="24"/>
          <w:szCs w:val="24"/>
        </w:rPr>
        <w:t xml:space="preserve"> isto tvrde za siromaštvo.</w:t>
      </w:r>
      <w:r w:rsidR="00C00004" w:rsidRPr="00EE5743">
        <w:rPr>
          <w:rFonts w:ascii="Constantia" w:hAnsi="Constantia"/>
          <w:sz w:val="24"/>
          <w:szCs w:val="24"/>
        </w:rPr>
        <w:t xml:space="preserve"> </w:t>
      </w:r>
      <w:r w:rsidR="005F74C5" w:rsidRPr="00EE5743">
        <w:rPr>
          <w:rFonts w:ascii="Constantia" w:hAnsi="Constantia"/>
          <w:sz w:val="24"/>
          <w:szCs w:val="24"/>
        </w:rPr>
        <w:t xml:space="preserve"> </w:t>
      </w:r>
    </w:p>
    <w:p w:rsidR="00D22FFF" w:rsidRPr="00EE5743" w:rsidRDefault="003D633C" w:rsidP="00A5761B">
      <w:pPr>
        <w:jc w:val="both"/>
        <w:rPr>
          <w:rFonts w:ascii="Constantia" w:hAnsi="Constantia"/>
          <w:sz w:val="24"/>
          <w:szCs w:val="24"/>
        </w:rPr>
      </w:pPr>
      <w:r w:rsidRPr="008D4C26">
        <w:rPr>
          <w:rFonts w:ascii="Constantia" w:hAnsi="Constantia"/>
          <w:b/>
          <w:sz w:val="24"/>
          <w:szCs w:val="24"/>
        </w:rPr>
        <w:t>Koliko je kor</w:t>
      </w:r>
      <w:r w:rsidR="00D577A2" w:rsidRPr="008D4C26">
        <w:rPr>
          <w:rFonts w:ascii="Constantia" w:hAnsi="Constantia"/>
          <w:b/>
          <w:sz w:val="24"/>
          <w:szCs w:val="24"/>
        </w:rPr>
        <w:t>u</w:t>
      </w:r>
      <w:r w:rsidRPr="008D4C26">
        <w:rPr>
          <w:rFonts w:ascii="Constantia" w:hAnsi="Constantia"/>
          <w:b/>
          <w:sz w:val="24"/>
          <w:szCs w:val="24"/>
        </w:rPr>
        <w:t>p</w:t>
      </w:r>
      <w:r w:rsidR="00D577A2" w:rsidRPr="008D4C26">
        <w:rPr>
          <w:rFonts w:ascii="Constantia" w:hAnsi="Constantia"/>
          <w:b/>
          <w:sz w:val="24"/>
          <w:szCs w:val="24"/>
        </w:rPr>
        <w:t xml:space="preserve">cija važna kao tema za građane Srbije najbolje govori podatak da je ovo jedan od retkih problema koji </w:t>
      </w:r>
      <w:r w:rsidR="00862927" w:rsidRPr="008D4C26">
        <w:rPr>
          <w:rFonts w:ascii="Constantia" w:hAnsi="Constantia"/>
          <w:b/>
          <w:sz w:val="24"/>
          <w:szCs w:val="24"/>
        </w:rPr>
        <w:t>nije vezan</w:t>
      </w:r>
      <w:r w:rsidR="00D577A2" w:rsidRPr="008D4C26">
        <w:rPr>
          <w:rFonts w:ascii="Constantia" w:hAnsi="Constantia"/>
          <w:b/>
          <w:sz w:val="24"/>
          <w:szCs w:val="24"/>
        </w:rPr>
        <w:t xml:space="preserve"> za ekonomiju, a koji je visoko kotiran na ovoj listi</w:t>
      </w:r>
      <w:r w:rsidR="00D577A2" w:rsidRPr="00EE5743">
        <w:rPr>
          <w:rFonts w:ascii="Constantia" w:hAnsi="Constantia"/>
          <w:sz w:val="24"/>
          <w:szCs w:val="24"/>
        </w:rPr>
        <w:t xml:space="preserve">. </w:t>
      </w:r>
      <w:r w:rsidR="00D22FFF" w:rsidRPr="00EE5743">
        <w:rPr>
          <w:rFonts w:ascii="Constantia" w:hAnsi="Constantia"/>
          <w:sz w:val="24"/>
          <w:szCs w:val="24"/>
        </w:rPr>
        <w:t>Značaj borbe protiv korupcije dodatno podstiču antikoruptivne akcije i kampanje</w:t>
      </w:r>
      <w:r w:rsidR="00AD340F" w:rsidRPr="00EE5743">
        <w:rPr>
          <w:rFonts w:ascii="Constantia" w:hAnsi="Constantia"/>
          <w:sz w:val="24"/>
          <w:szCs w:val="24"/>
        </w:rPr>
        <w:t xml:space="preserve"> kao i hapšenja osumnjičenih za davanje ili primanje mita</w:t>
      </w:r>
      <w:r w:rsidR="00D22FFF" w:rsidRPr="00EE5743">
        <w:rPr>
          <w:rFonts w:ascii="Constantia" w:hAnsi="Constantia"/>
          <w:sz w:val="24"/>
          <w:szCs w:val="24"/>
        </w:rPr>
        <w:t>. Upravo je iz tog razloga, u jeku borbe prethodne republičke Vlade protiv ove pojave, korupcija bila druga na listi najvećih problema sa kojima se suočavaju građani u Srbiji</w:t>
      </w:r>
      <w:r w:rsidRPr="00EE5743">
        <w:rPr>
          <w:rFonts w:ascii="Constantia" w:hAnsi="Constantia"/>
          <w:sz w:val="24"/>
          <w:szCs w:val="24"/>
        </w:rPr>
        <w:t xml:space="preserve"> (decembar 2012</w:t>
      </w:r>
      <w:r w:rsidR="00D22FFF" w:rsidRPr="00EE5743">
        <w:rPr>
          <w:rFonts w:ascii="Constantia" w:hAnsi="Constantia"/>
          <w:sz w:val="24"/>
          <w:szCs w:val="24"/>
        </w:rPr>
        <w:t>.</w:t>
      </w:r>
      <w:r w:rsidRPr="00EE5743">
        <w:rPr>
          <w:rFonts w:ascii="Constantia" w:hAnsi="Constantia"/>
          <w:sz w:val="24"/>
          <w:szCs w:val="24"/>
        </w:rPr>
        <w:t xml:space="preserve"> godine)</w:t>
      </w:r>
      <w:r w:rsidR="00AD340F" w:rsidRPr="00EE5743">
        <w:rPr>
          <w:rFonts w:ascii="Constantia" w:hAnsi="Constantia"/>
          <w:sz w:val="24"/>
          <w:szCs w:val="24"/>
        </w:rPr>
        <w:t xml:space="preserve"> </w:t>
      </w:r>
    </w:p>
    <w:p w:rsidR="00D22FFF" w:rsidRPr="00EE5743" w:rsidRDefault="0004339B" w:rsidP="00A5761B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Ipak, </w:t>
      </w:r>
      <w:r w:rsidRPr="008D4C26">
        <w:rPr>
          <w:rFonts w:ascii="Constantia" w:hAnsi="Constantia"/>
          <w:b/>
          <w:sz w:val="24"/>
          <w:szCs w:val="24"/>
        </w:rPr>
        <w:t>u</w:t>
      </w:r>
      <w:r w:rsidR="00D22FFF" w:rsidRPr="008D4C26">
        <w:rPr>
          <w:rFonts w:ascii="Constantia" w:hAnsi="Constantia"/>
          <w:b/>
          <w:sz w:val="24"/>
          <w:szCs w:val="24"/>
        </w:rPr>
        <w:t xml:space="preserve"> </w:t>
      </w:r>
      <w:r w:rsidRPr="008D4C26">
        <w:rPr>
          <w:rFonts w:ascii="Constantia" w:hAnsi="Constantia"/>
          <w:b/>
          <w:sz w:val="24"/>
          <w:szCs w:val="24"/>
        </w:rPr>
        <w:t xml:space="preserve">dva </w:t>
      </w:r>
      <w:r w:rsidR="00D22FFF" w:rsidRPr="008D4C26">
        <w:rPr>
          <w:rFonts w:ascii="Constantia" w:hAnsi="Constantia"/>
          <w:b/>
          <w:sz w:val="24"/>
          <w:szCs w:val="24"/>
        </w:rPr>
        <w:t xml:space="preserve">poslednja </w:t>
      </w:r>
      <w:r w:rsidRPr="008D4C26">
        <w:rPr>
          <w:rFonts w:ascii="Constantia" w:hAnsi="Constantia"/>
          <w:b/>
          <w:sz w:val="24"/>
          <w:szCs w:val="24"/>
        </w:rPr>
        <w:t>istraživačka</w:t>
      </w:r>
      <w:r w:rsidR="00D22FFF" w:rsidRPr="008D4C26">
        <w:rPr>
          <w:rFonts w:ascii="Constantia" w:hAnsi="Constantia"/>
          <w:b/>
          <w:sz w:val="24"/>
          <w:szCs w:val="24"/>
        </w:rPr>
        <w:t xml:space="preserve"> ciklusa beležimo stagnaciju i blagi pad značaj</w:t>
      </w:r>
      <w:r w:rsidRPr="008D4C26">
        <w:rPr>
          <w:rFonts w:ascii="Constantia" w:hAnsi="Constantia"/>
          <w:b/>
          <w:sz w:val="24"/>
          <w:szCs w:val="24"/>
        </w:rPr>
        <w:t>a problema</w:t>
      </w:r>
      <w:r w:rsidR="00D22FFF" w:rsidRPr="008D4C26">
        <w:rPr>
          <w:rFonts w:ascii="Constantia" w:hAnsi="Constantia"/>
          <w:b/>
          <w:sz w:val="24"/>
          <w:szCs w:val="24"/>
        </w:rPr>
        <w:t xml:space="preserve"> korupcije među građanima</w:t>
      </w:r>
      <w:r w:rsidR="00D22FFF" w:rsidRPr="00EE5743">
        <w:rPr>
          <w:rFonts w:ascii="Constantia" w:hAnsi="Constantia"/>
          <w:sz w:val="24"/>
          <w:szCs w:val="24"/>
        </w:rPr>
        <w:t>. Sa 12% građana koji su smatrali korupciju najvećim problemo</w:t>
      </w:r>
      <w:r w:rsidRPr="00EE5743">
        <w:rPr>
          <w:rFonts w:ascii="Constantia" w:hAnsi="Constantia"/>
          <w:sz w:val="24"/>
          <w:szCs w:val="24"/>
        </w:rPr>
        <w:t xml:space="preserve">m u Srbiji </w:t>
      </w:r>
      <w:r w:rsidR="00D22FFF" w:rsidRPr="00EE5743">
        <w:rPr>
          <w:rFonts w:ascii="Constantia" w:hAnsi="Constantia"/>
          <w:sz w:val="24"/>
          <w:szCs w:val="24"/>
        </w:rPr>
        <w:t xml:space="preserve">došlo je do blagog pada, pa tako sada 11% ispitanika smatra </w:t>
      </w:r>
      <w:r w:rsidRPr="00EE5743">
        <w:rPr>
          <w:rFonts w:ascii="Constantia" w:hAnsi="Constantia"/>
          <w:sz w:val="24"/>
          <w:szCs w:val="24"/>
        </w:rPr>
        <w:t>ovu pojavu</w:t>
      </w:r>
      <w:r w:rsidR="00D22FFF" w:rsidRPr="00EE5743">
        <w:rPr>
          <w:rFonts w:ascii="Constantia" w:hAnsi="Constantia"/>
          <w:sz w:val="24"/>
          <w:szCs w:val="24"/>
        </w:rPr>
        <w:t xml:space="preserve"> vodećim problemom u </w:t>
      </w:r>
      <w:r w:rsidR="00F04B05" w:rsidRPr="00EE5743">
        <w:rPr>
          <w:rFonts w:ascii="Constantia" w:hAnsi="Constantia"/>
          <w:sz w:val="24"/>
          <w:szCs w:val="24"/>
        </w:rPr>
        <w:t>držav</w:t>
      </w:r>
      <w:r w:rsidR="00D22FFF" w:rsidRPr="00EE5743">
        <w:rPr>
          <w:rFonts w:ascii="Constantia" w:hAnsi="Constantia"/>
          <w:sz w:val="24"/>
          <w:szCs w:val="24"/>
        </w:rPr>
        <w:t xml:space="preserve">i. </w:t>
      </w:r>
    </w:p>
    <w:p w:rsidR="005F74C5" w:rsidRPr="00EE5743" w:rsidRDefault="005F74C5" w:rsidP="00A5761B">
      <w:pPr>
        <w:jc w:val="both"/>
        <w:rPr>
          <w:rFonts w:ascii="Constantia" w:hAnsi="Constantia"/>
          <w:sz w:val="24"/>
          <w:szCs w:val="24"/>
        </w:rPr>
      </w:pPr>
    </w:p>
    <w:p w:rsidR="00D577A2" w:rsidRPr="00EE5743" w:rsidRDefault="00D577A2" w:rsidP="00A5761B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 </w:t>
      </w:r>
    </w:p>
    <w:p w:rsidR="009D69DD" w:rsidRPr="00EE5743" w:rsidRDefault="009D69DD" w:rsidP="009D69DD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CC2055" w:rsidRPr="00EE5743" w:rsidRDefault="00CC2055" w:rsidP="00A5761B">
      <w:pPr>
        <w:jc w:val="both"/>
        <w:rPr>
          <w:rFonts w:ascii="Constantia" w:hAnsi="Constantia"/>
          <w:sz w:val="24"/>
          <w:szCs w:val="24"/>
        </w:rPr>
      </w:pPr>
    </w:p>
    <w:p w:rsidR="00CC2055" w:rsidRPr="00EE5743" w:rsidRDefault="00CC2055" w:rsidP="00A5761B">
      <w:pPr>
        <w:jc w:val="both"/>
        <w:rPr>
          <w:rFonts w:ascii="Constantia" w:hAnsi="Constantia"/>
          <w:sz w:val="24"/>
          <w:szCs w:val="24"/>
        </w:rPr>
      </w:pPr>
    </w:p>
    <w:p w:rsidR="00A5761B" w:rsidRPr="00EE5743" w:rsidRDefault="00A5761B" w:rsidP="00C96748">
      <w:pPr>
        <w:jc w:val="center"/>
        <w:rPr>
          <w:rFonts w:ascii="Constantia" w:hAnsi="Constantia"/>
          <w:sz w:val="24"/>
          <w:szCs w:val="24"/>
        </w:rPr>
      </w:pPr>
    </w:p>
    <w:p w:rsidR="00A5761B" w:rsidRPr="00EE5743" w:rsidRDefault="00A5761B" w:rsidP="00C96748">
      <w:pPr>
        <w:jc w:val="center"/>
        <w:rPr>
          <w:rFonts w:ascii="Constantia" w:hAnsi="Constantia"/>
          <w:sz w:val="24"/>
          <w:szCs w:val="24"/>
        </w:rPr>
      </w:pPr>
    </w:p>
    <w:p w:rsidR="00A5761B" w:rsidRPr="00EE5743" w:rsidRDefault="00A5761B" w:rsidP="00C96748">
      <w:pPr>
        <w:jc w:val="center"/>
        <w:rPr>
          <w:rFonts w:ascii="Constantia" w:hAnsi="Constantia"/>
          <w:sz w:val="24"/>
          <w:szCs w:val="24"/>
        </w:rPr>
      </w:pPr>
    </w:p>
    <w:p w:rsidR="00176BFD" w:rsidRPr="00EE5743" w:rsidRDefault="00176BFD" w:rsidP="009D69DD">
      <w:pPr>
        <w:rPr>
          <w:rFonts w:ascii="Constantia" w:hAnsi="Constantia"/>
          <w:sz w:val="24"/>
          <w:szCs w:val="24"/>
        </w:rPr>
      </w:pPr>
    </w:p>
    <w:p w:rsidR="00024B0B" w:rsidRPr="00EE5743" w:rsidRDefault="00024B0B" w:rsidP="009D69DD">
      <w:pPr>
        <w:rPr>
          <w:rFonts w:ascii="Constantia" w:hAnsi="Constantia"/>
          <w:sz w:val="24"/>
          <w:szCs w:val="24"/>
        </w:rPr>
      </w:pPr>
    </w:p>
    <w:p w:rsidR="00024B0B" w:rsidRPr="00EE5743" w:rsidRDefault="00024B0B" w:rsidP="009D69DD">
      <w:pPr>
        <w:rPr>
          <w:rFonts w:ascii="Constantia" w:hAnsi="Constantia"/>
          <w:sz w:val="24"/>
          <w:szCs w:val="24"/>
        </w:rPr>
      </w:pPr>
    </w:p>
    <w:p w:rsidR="00024B0B" w:rsidRPr="00EE5743" w:rsidRDefault="00024B0B" w:rsidP="009D69DD">
      <w:pPr>
        <w:rPr>
          <w:rFonts w:ascii="Constantia" w:hAnsi="Constantia"/>
          <w:sz w:val="24"/>
          <w:szCs w:val="24"/>
        </w:rPr>
      </w:pPr>
    </w:p>
    <w:p w:rsidR="00266D45" w:rsidRPr="00EE5743" w:rsidRDefault="00266D45" w:rsidP="009D69DD">
      <w:pPr>
        <w:rPr>
          <w:rFonts w:ascii="Constantia" w:hAnsi="Constantia"/>
          <w:sz w:val="24"/>
          <w:szCs w:val="24"/>
        </w:rPr>
      </w:pPr>
    </w:p>
    <w:p w:rsidR="001E16A5" w:rsidRPr="00EE5743" w:rsidRDefault="008113BC" w:rsidP="00EB5966">
      <w:pPr>
        <w:pStyle w:val="Heading1"/>
        <w:spacing w:before="0" w:after="200"/>
        <w:rPr>
          <w:rFonts w:ascii="Constantia" w:hAnsi="Constantia"/>
          <w:b w:val="0"/>
          <w:color w:val="auto"/>
          <w:sz w:val="24"/>
          <w:szCs w:val="24"/>
        </w:rPr>
      </w:pPr>
      <w:bookmarkStart w:id="20" w:name="_Toc393725071"/>
      <w:r w:rsidRPr="00EE5743">
        <w:rPr>
          <w:rFonts w:ascii="Constantia" w:hAnsi="Constantia"/>
          <w:color w:val="auto"/>
          <w:sz w:val="24"/>
          <w:szCs w:val="24"/>
        </w:rPr>
        <w:lastRenderedPageBreak/>
        <w:t>7</w:t>
      </w:r>
      <w:r w:rsidR="008002D8" w:rsidRPr="00EE5743">
        <w:rPr>
          <w:rFonts w:ascii="Constantia" w:hAnsi="Constantia"/>
          <w:color w:val="auto"/>
          <w:sz w:val="24"/>
          <w:szCs w:val="24"/>
        </w:rPr>
        <w:t>. Iskustva sa korupcijom</w:t>
      </w:r>
      <w:bookmarkEnd w:id="20"/>
      <w:r w:rsidR="008002D8" w:rsidRPr="00EE5743">
        <w:rPr>
          <w:rFonts w:ascii="Constantia" w:hAnsi="Constantia"/>
          <w:color w:val="auto"/>
          <w:sz w:val="24"/>
          <w:szCs w:val="24"/>
        </w:rPr>
        <w:t xml:space="preserve"> </w:t>
      </w:r>
    </w:p>
    <w:p w:rsidR="00024B0B" w:rsidRPr="00EE5743" w:rsidRDefault="001E16A5" w:rsidP="00806ECD">
      <w:pPr>
        <w:jc w:val="both"/>
        <w:rPr>
          <w:rFonts w:ascii="Constantia" w:hAnsi="Constantia"/>
          <w:b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U</w:t>
      </w:r>
      <w:r w:rsidR="00242572" w:rsidRPr="00EE5743">
        <w:rPr>
          <w:rFonts w:ascii="Constantia" w:hAnsi="Constantia"/>
          <w:sz w:val="24"/>
          <w:szCs w:val="24"/>
        </w:rPr>
        <w:t xml:space="preserve"> decembr</w:t>
      </w:r>
      <w:r w:rsidRPr="00EE5743">
        <w:rPr>
          <w:rFonts w:ascii="Constantia" w:hAnsi="Constantia"/>
          <w:sz w:val="24"/>
          <w:szCs w:val="24"/>
        </w:rPr>
        <w:t>u</w:t>
      </w:r>
      <w:r w:rsidR="00242572" w:rsidRPr="00EE5743">
        <w:rPr>
          <w:rFonts w:ascii="Constantia" w:hAnsi="Constantia"/>
          <w:sz w:val="24"/>
          <w:szCs w:val="24"/>
        </w:rPr>
        <w:t xml:space="preserve"> 2012. godine </w:t>
      </w:r>
      <w:r w:rsidRPr="00EE5743">
        <w:rPr>
          <w:rFonts w:ascii="Constantia" w:hAnsi="Constantia"/>
          <w:sz w:val="24"/>
          <w:szCs w:val="24"/>
        </w:rPr>
        <w:t>zabeležili smo z</w:t>
      </w:r>
      <w:r w:rsidR="00242572" w:rsidRPr="00EE5743">
        <w:rPr>
          <w:rFonts w:ascii="Constantia" w:hAnsi="Constantia"/>
          <w:sz w:val="24"/>
          <w:szCs w:val="24"/>
        </w:rPr>
        <w:t xml:space="preserve">načajan pad direktnih i indirektnih iskustava koje su građani imali sa korupcijom u Srbiji. </w:t>
      </w:r>
      <w:r w:rsidRPr="00EE5743">
        <w:rPr>
          <w:rFonts w:ascii="Constantia" w:hAnsi="Constantia"/>
          <w:sz w:val="24"/>
          <w:szCs w:val="24"/>
        </w:rPr>
        <w:t>Među ispitanicima koji su indirektno (</w:t>
      </w:r>
      <w:r w:rsidR="00495BEA" w:rsidRPr="00EE5743">
        <w:rPr>
          <w:rFonts w:ascii="Constantia" w:hAnsi="Constantia"/>
          <w:sz w:val="24"/>
          <w:szCs w:val="24"/>
        </w:rPr>
        <w:t>putem</w:t>
      </w:r>
      <w:r w:rsidRPr="00EE5743">
        <w:rPr>
          <w:rFonts w:ascii="Constantia" w:hAnsi="Constantia"/>
          <w:sz w:val="24"/>
          <w:szCs w:val="24"/>
        </w:rPr>
        <w:t xml:space="preserve"> porodice ili prijatelja) upoznati sa slučajevim</w:t>
      </w:r>
      <w:r w:rsidR="00495BEA" w:rsidRPr="00EE5743">
        <w:rPr>
          <w:rFonts w:ascii="Constantia" w:hAnsi="Constantia"/>
          <w:sz w:val="24"/>
          <w:szCs w:val="24"/>
        </w:rPr>
        <w:t>a</w:t>
      </w:r>
      <w:r w:rsidRPr="00EE5743">
        <w:rPr>
          <w:rFonts w:ascii="Constantia" w:hAnsi="Constantia"/>
          <w:sz w:val="24"/>
          <w:szCs w:val="24"/>
        </w:rPr>
        <w:t xml:space="preserve"> korupcije došlo je do pada od čak 15%, dok je procenat ličnih iskustava sa korupcijom bio niži za 6%.  </w:t>
      </w:r>
      <w:r w:rsidR="00242572" w:rsidRPr="00EE5743">
        <w:rPr>
          <w:rFonts w:ascii="Constantia" w:hAnsi="Constantia"/>
          <w:sz w:val="24"/>
          <w:szCs w:val="24"/>
        </w:rPr>
        <w:t xml:space="preserve"> </w:t>
      </w:r>
    </w:p>
    <w:p w:rsidR="00CB74AC" w:rsidRPr="00EE5743" w:rsidRDefault="00CB74AC" w:rsidP="00CB74AC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Grafikon 4 – Direktno i indirektno iskustvo sa korupcijom (uporedni pregled)</w:t>
      </w:r>
    </w:p>
    <w:p w:rsidR="00CB74AC" w:rsidRPr="00EE5743" w:rsidRDefault="00266D45" w:rsidP="00CB74AC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drawing>
          <wp:inline distT="0" distB="0" distL="0" distR="0" wp14:anchorId="6E67032A" wp14:editId="00F14C83">
            <wp:extent cx="6124755" cy="2760452"/>
            <wp:effectExtent l="0" t="0" r="0" b="0"/>
            <wp:docPr id="12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1D54" w:rsidRPr="00EE5743" w:rsidRDefault="00871D54" w:rsidP="00871D54">
      <w:pPr>
        <w:spacing w:line="240" w:lineRule="auto"/>
        <w:contextualSpacing/>
        <w:jc w:val="both"/>
        <w:rPr>
          <w:rFonts w:ascii="Constantia" w:hAnsi="Constantia"/>
          <w:b/>
          <w:i/>
          <w:sz w:val="24"/>
          <w:szCs w:val="24"/>
        </w:rPr>
      </w:pPr>
    </w:p>
    <w:p w:rsidR="001E16A5" w:rsidRPr="00EE5743" w:rsidRDefault="001E16A5" w:rsidP="00846D01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Od tog momenta</w:t>
      </w:r>
      <w:r w:rsidR="00AA02E5" w:rsidRPr="00EE5743">
        <w:rPr>
          <w:rFonts w:ascii="Constantia" w:hAnsi="Constantia"/>
          <w:sz w:val="24"/>
          <w:szCs w:val="24"/>
        </w:rPr>
        <w:t xml:space="preserve"> nema značajnijih prom</w:t>
      </w:r>
      <w:r w:rsidR="003D633C" w:rsidRPr="00EE5743">
        <w:rPr>
          <w:rFonts w:ascii="Constantia" w:hAnsi="Constantia"/>
          <w:sz w:val="24"/>
          <w:szCs w:val="24"/>
        </w:rPr>
        <w:t xml:space="preserve">ena kada je u pitanju broj </w:t>
      </w:r>
      <w:r w:rsidR="00AA02E5" w:rsidRPr="00EE5743">
        <w:rPr>
          <w:rFonts w:ascii="Constantia" w:hAnsi="Constantia"/>
          <w:sz w:val="24"/>
          <w:szCs w:val="24"/>
        </w:rPr>
        <w:t>direktnih ili indirektnih slučajeva korupcije</w:t>
      </w:r>
      <w:r w:rsidR="00846D01" w:rsidRPr="00EE5743">
        <w:rPr>
          <w:rFonts w:ascii="Constantia" w:hAnsi="Constantia"/>
          <w:sz w:val="24"/>
          <w:szCs w:val="24"/>
        </w:rPr>
        <w:t>. U ovom trenutku, 21% građana tvrdi da je neko od njemu bliskih ljudi, rođaka ili prijatelja, imao iskustva sa korupcijom. Tek svaki jedanaesti (9%) ispit</w:t>
      </w:r>
      <w:r w:rsidR="00495BEA" w:rsidRPr="00EE5743">
        <w:rPr>
          <w:rFonts w:ascii="Constantia" w:hAnsi="Constantia"/>
          <w:sz w:val="24"/>
          <w:szCs w:val="24"/>
        </w:rPr>
        <w:t>a</w:t>
      </w:r>
      <w:r w:rsidR="00846D01" w:rsidRPr="00EE5743">
        <w:rPr>
          <w:rFonts w:ascii="Constantia" w:hAnsi="Constantia"/>
          <w:sz w:val="24"/>
          <w:szCs w:val="24"/>
        </w:rPr>
        <w:t>nik nam je potvrdio da je sam učestvovao u korumpiranju i</w:t>
      </w:r>
      <w:r w:rsidR="003D633C" w:rsidRPr="00EE5743">
        <w:rPr>
          <w:rFonts w:ascii="Constantia" w:hAnsi="Constantia"/>
          <w:sz w:val="24"/>
          <w:szCs w:val="24"/>
        </w:rPr>
        <w:t>li</w:t>
      </w:r>
      <w:r w:rsidR="00846D01" w:rsidRPr="00EE5743">
        <w:rPr>
          <w:rFonts w:ascii="Constantia" w:hAnsi="Constantia"/>
          <w:sz w:val="24"/>
          <w:szCs w:val="24"/>
        </w:rPr>
        <w:t xml:space="preserve"> da mu je </w:t>
      </w:r>
      <w:r w:rsidR="00CD5B55" w:rsidRPr="00EE5743">
        <w:rPr>
          <w:rFonts w:ascii="Constantia" w:hAnsi="Constantia"/>
          <w:sz w:val="24"/>
          <w:szCs w:val="24"/>
        </w:rPr>
        <w:t>mito</w:t>
      </w:r>
      <w:r w:rsidR="00846D01" w:rsidRPr="00EE5743">
        <w:rPr>
          <w:rFonts w:ascii="Constantia" w:hAnsi="Constantia"/>
          <w:sz w:val="24"/>
          <w:szCs w:val="24"/>
        </w:rPr>
        <w:t xml:space="preserve"> bi</w:t>
      </w:r>
      <w:r w:rsidR="00CD5B55" w:rsidRPr="00EE5743">
        <w:rPr>
          <w:rFonts w:ascii="Constantia" w:hAnsi="Constantia"/>
          <w:sz w:val="24"/>
          <w:szCs w:val="24"/>
        </w:rPr>
        <w:t>o</w:t>
      </w:r>
      <w:r w:rsidR="00846D01" w:rsidRPr="00EE5743">
        <w:rPr>
          <w:rFonts w:ascii="Constantia" w:hAnsi="Constantia"/>
          <w:sz w:val="24"/>
          <w:szCs w:val="24"/>
        </w:rPr>
        <w:t xml:space="preserve"> tražen u prethodna tri meseca.  </w:t>
      </w:r>
    </w:p>
    <w:p w:rsidR="008B15C8" w:rsidRPr="00EE5743" w:rsidRDefault="008B15C8" w:rsidP="00E8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Procenat ispitanika koji su bili u kontaktu sa korupcijom u prethodna tri meseca se nije značajnije promenio u odnosu na prethodni istraživački ciklus</w:t>
      </w:r>
      <w:r w:rsidR="00C116B5" w:rsidRPr="00EE5743">
        <w:rPr>
          <w:rFonts w:ascii="Constantia" w:hAnsi="Constantia"/>
          <w:i/>
          <w:color w:val="C00000"/>
          <w:sz w:val="24"/>
          <w:szCs w:val="24"/>
        </w:rPr>
        <w:t>, a približan je i procentima iz decembra 2012. godine. Dobij</w:t>
      </w:r>
      <w:r w:rsidR="00CF37CF" w:rsidRPr="00EE5743">
        <w:rPr>
          <w:rFonts w:ascii="Constantia" w:hAnsi="Constantia"/>
          <w:i/>
          <w:color w:val="C00000"/>
          <w:sz w:val="24"/>
          <w:szCs w:val="24"/>
        </w:rPr>
        <w:t>e</w:t>
      </w:r>
      <w:r w:rsidR="00C116B5" w:rsidRPr="00EE5743">
        <w:rPr>
          <w:rFonts w:ascii="Constantia" w:hAnsi="Constantia"/>
          <w:i/>
          <w:color w:val="C00000"/>
          <w:sz w:val="24"/>
          <w:szCs w:val="24"/>
        </w:rPr>
        <w:t>ne vrednosti ukazuju na smanjenu percepciju korupcije</w:t>
      </w:r>
      <w:r w:rsidR="008818BA" w:rsidRPr="00EE5743">
        <w:rPr>
          <w:rFonts w:ascii="Constantia" w:hAnsi="Constantia"/>
          <w:i/>
          <w:color w:val="C00000"/>
          <w:sz w:val="24"/>
          <w:szCs w:val="24"/>
        </w:rPr>
        <w:t xml:space="preserve"> među građanima</w:t>
      </w:r>
      <w:r w:rsidR="00C116B5" w:rsidRPr="00EE5743">
        <w:rPr>
          <w:rFonts w:ascii="Constantia" w:hAnsi="Constantia"/>
          <w:i/>
          <w:color w:val="C00000"/>
          <w:sz w:val="24"/>
          <w:szCs w:val="24"/>
        </w:rPr>
        <w:t xml:space="preserve"> u periodu između </w:t>
      </w:r>
      <w:r w:rsidR="00B138AF" w:rsidRPr="00EE5743">
        <w:rPr>
          <w:rFonts w:ascii="Constantia" w:hAnsi="Constantia"/>
          <w:i/>
          <w:color w:val="C00000"/>
          <w:sz w:val="24"/>
          <w:szCs w:val="24"/>
        </w:rPr>
        <w:t>junskog</w:t>
      </w:r>
      <w:r w:rsidR="00C116B5" w:rsidRPr="00EE5743">
        <w:rPr>
          <w:rFonts w:ascii="Constantia" w:hAnsi="Constantia"/>
          <w:i/>
          <w:color w:val="C00000"/>
          <w:sz w:val="24"/>
          <w:szCs w:val="24"/>
        </w:rPr>
        <w:t xml:space="preserve"> ciklusa 201</w:t>
      </w:r>
      <w:r w:rsidR="00160472" w:rsidRPr="00EE5743">
        <w:rPr>
          <w:rFonts w:ascii="Constantia" w:hAnsi="Constantia"/>
          <w:i/>
          <w:color w:val="C00000"/>
          <w:sz w:val="24"/>
          <w:szCs w:val="24"/>
        </w:rPr>
        <w:t>3</w:t>
      </w:r>
      <w:r w:rsidR="00C116B5" w:rsidRPr="00EE5743">
        <w:rPr>
          <w:rFonts w:ascii="Constantia" w:hAnsi="Constantia"/>
          <w:i/>
          <w:color w:val="C00000"/>
          <w:sz w:val="24"/>
          <w:szCs w:val="24"/>
        </w:rPr>
        <w:t>. godine i jul</w:t>
      </w:r>
      <w:r w:rsidR="00B138AF" w:rsidRPr="00EE5743">
        <w:rPr>
          <w:rFonts w:ascii="Constantia" w:hAnsi="Constantia"/>
          <w:i/>
          <w:color w:val="C00000"/>
          <w:sz w:val="24"/>
          <w:szCs w:val="24"/>
        </w:rPr>
        <w:t>skog</w:t>
      </w:r>
      <w:r w:rsidR="00C116B5" w:rsidRPr="00EE5743">
        <w:rPr>
          <w:rFonts w:ascii="Constantia" w:hAnsi="Constantia"/>
          <w:i/>
          <w:color w:val="C00000"/>
          <w:sz w:val="24"/>
          <w:szCs w:val="24"/>
        </w:rPr>
        <w:t xml:space="preserve"> 2014. godine.</w:t>
      </w:r>
    </w:p>
    <w:p w:rsidR="008818BA" w:rsidRPr="00426F89" w:rsidRDefault="008818BA" w:rsidP="008818BA">
      <w:pPr>
        <w:jc w:val="both"/>
        <w:rPr>
          <w:rFonts w:ascii="Constantia" w:hAnsi="Constantia"/>
          <w:i/>
          <w:sz w:val="24"/>
          <w:szCs w:val="24"/>
          <w:u w:val="single"/>
          <w:lang w:val="fr-FR"/>
        </w:rPr>
      </w:pPr>
      <w:r w:rsidRPr="00426F89">
        <w:rPr>
          <w:rFonts w:ascii="Constantia" w:hAnsi="Constantia"/>
          <w:i/>
          <w:sz w:val="24"/>
          <w:szCs w:val="24"/>
          <w:u w:val="single"/>
          <w:lang w:val="fr-FR"/>
        </w:rPr>
        <w:t>Koje profesije su najpodložnije korupciji?</w:t>
      </w:r>
    </w:p>
    <w:p w:rsidR="00623AC0" w:rsidRPr="00426F89" w:rsidRDefault="00066297" w:rsidP="000879EF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 xml:space="preserve">Nema većih promena ni kada je reč o tome koje profesije građani percipiraju kao najpodložnije koruptivnim radnjama – grafikon 5. </w:t>
      </w:r>
      <w:r w:rsidR="00A919C9" w:rsidRPr="00D708FE">
        <w:rPr>
          <w:rFonts w:ascii="Constantia" w:hAnsi="Constantia"/>
          <w:b/>
          <w:sz w:val="24"/>
          <w:szCs w:val="24"/>
          <w:lang w:val="fr-FR"/>
        </w:rPr>
        <w:t>Prva dva mesta, kao i u većini istraživačkih ciklusa do sada, su rezervisana za lekare i policajce</w:t>
      </w:r>
      <w:r w:rsidR="00A919C9" w:rsidRPr="00426F89">
        <w:rPr>
          <w:rFonts w:ascii="Constantia" w:hAnsi="Constantia"/>
          <w:sz w:val="24"/>
          <w:szCs w:val="24"/>
          <w:lang w:val="fr-FR"/>
        </w:rPr>
        <w:t xml:space="preserve">. </w:t>
      </w:r>
    </w:p>
    <w:p w:rsidR="00623AC0" w:rsidRPr="00426F89" w:rsidRDefault="00623AC0" w:rsidP="000879EF">
      <w:pPr>
        <w:jc w:val="both"/>
        <w:rPr>
          <w:rFonts w:ascii="Constantia" w:hAnsi="Constantia"/>
          <w:sz w:val="24"/>
          <w:szCs w:val="24"/>
          <w:lang w:val="fr-FR"/>
        </w:rPr>
      </w:pPr>
    </w:p>
    <w:p w:rsidR="00DC5CB7" w:rsidRPr="00426F89" w:rsidRDefault="00DC5CB7" w:rsidP="000879EF">
      <w:pPr>
        <w:jc w:val="both"/>
        <w:rPr>
          <w:rFonts w:ascii="Constantia" w:hAnsi="Constantia"/>
          <w:sz w:val="24"/>
          <w:szCs w:val="24"/>
          <w:lang w:val="fr-FR"/>
        </w:rPr>
      </w:pPr>
    </w:p>
    <w:p w:rsidR="001E16A5" w:rsidRPr="00426F89" w:rsidRDefault="00623AC0" w:rsidP="000879EF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>Radi se o profesijama ko</w:t>
      </w:r>
      <w:r w:rsidR="003E47D7" w:rsidRPr="00426F89">
        <w:rPr>
          <w:rFonts w:ascii="Constantia" w:hAnsi="Constantia"/>
          <w:sz w:val="24"/>
          <w:szCs w:val="24"/>
          <w:lang w:val="fr-FR"/>
        </w:rPr>
        <w:t xml:space="preserve">je su </w:t>
      </w:r>
      <w:r w:rsidR="000544DE" w:rsidRPr="00426F89">
        <w:rPr>
          <w:rFonts w:ascii="Constantia" w:hAnsi="Constantia"/>
          <w:sz w:val="24"/>
          <w:szCs w:val="24"/>
          <w:lang w:val="fr-FR"/>
        </w:rPr>
        <w:t>češće u</w:t>
      </w:r>
      <w:r w:rsidRPr="00426F89">
        <w:rPr>
          <w:rFonts w:ascii="Constantia" w:hAnsi="Constantia"/>
          <w:sz w:val="24"/>
          <w:szCs w:val="24"/>
          <w:lang w:val="fr-FR"/>
        </w:rPr>
        <w:t xml:space="preserve"> kontaktu sa građanim</w:t>
      </w:r>
      <w:r w:rsidR="000544DE" w:rsidRPr="00426F89">
        <w:rPr>
          <w:rFonts w:ascii="Constantia" w:hAnsi="Constantia"/>
          <w:sz w:val="24"/>
          <w:szCs w:val="24"/>
          <w:lang w:val="fr-FR"/>
        </w:rPr>
        <w:t xml:space="preserve">a u odnosu na </w:t>
      </w:r>
      <w:r w:rsidR="00280179" w:rsidRPr="00426F89">
        <w:rPr>
          <w:rFonts w:ascii="Constantia" w:hAnsi="Constantia"/>
          <w:sz w:val="24"/>
          <w:szCs w:val="24"/>
          <w:lang w:val="fr-FR"/>
        </w:rPr>
        <w:t>ostale</w:t>
      </w:r>
      <w:r w:rsidR="000544DE" w:rsidRPr="00426F89">
        <w:rPr>
          <w:rFonts w:ascii="Constantia" w:hAnsi="Constantia"/>
          <w:sz w:val="24"/>
          <w:szCs w:val="24"/>
          <w:lang w:val="fr-FR"/>
        </w:rPr>
        <w:t xml:space="preserve"> </w:t>
      </w:r>
      <w:r w:rsidRPr="00426F89">
        <w:rPr>
          <w:rFonts w:ascii="Constantia" w:hAnsi="Constantia"/>
          <w:sz w:val="24"/>
          <w:szCs w:val="24"/>
          <w:lang w:val="fr-FR"/>
        </w:rPr>
        <w:t>ponuđene u istraživanju, pa je samim tim i mogućnost korupcije među njima najizraženija.</w:t>
      </w:r>
      <w:r w:rsidR="00043ABF">
        <w:rPr>
          <w:rFonts w:ascii="Constantia" w:hAnsi="Constantia"/>
          <w:sz w:val="24"/>
          <w:szCs w:val="24"/>
          <w:lang w:val="fr-FR"/>
        </w:rPr>
        <w:t xml:space="preserve"> Ipak, beležimo veliki pad za korumpiranost lekara u odnosu na dva ranija istraživačka ciklusa.</w:t>
      </w:r>
    </w:p>
    <w:p w:rsidR="00C26307" w:rsidRPr="00426F89" w:rsidRDefault="00C26307" w:rsidP="00C26307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 xml:space="preserve">Grafikon 5  – Kome ste dali mito u prethodna tri meseca? </w:t>
      </w:r>
    </w:p>
    <w:p w:rsidR="00C26307" w:rsidRPr="00426F89" w:rsidRDefault="00C26307" w:rsidP="00C26307">
      <w:pPr>
        <w:spacing w:line="240" w:lineRule="auto"/>
        <w:contextualSpacing/>
        <w:jc w:val="center"/>
        <w:rPr>
          <w:rFonts w:ascii="Constantia" w:hAnsi="Constantia"/>
          <w:i/>
          <w:sz w:val="20"/>
          <w:szCs w:val="20"/>
          <w:lang w:val="fr-FR"/>
        </w:rPr>
      </w:pPr>
      <w:r w:rsidRPr="00426F89">
        <w:rPr>
          <w:rFonts w:ascii="Constantia" w:hAnsi="Constantia"/>
          <w:i/>
          <w:sz w:val="20"/>
          <w:szCs w:val="20"/>
          <w:lang w:val="fr-FR"/>
        </w:rPr>
        <w:t xml:space="preserve">(*procenat od ukupnog broja slučajeva u kojima je ispitanik davao mito u prethodna tri meseca) </w:t>
      </w:r>
    </w:p>
    <w:p w:rsidR="00BF476D" w:rsidRPr="00426F89" w:rsidRDefault="00266D45" w:rsidP="00274762">
      <w:pPr>
        <w:jc w:val="both"/>
        <w:rPr>
          <w:rFonts w:ascii="Constantia" w:hAnsi="Constantia"/>
          <w:sz w:val="24"/>
          <w:szCs w:val="24"/>
          <w:lang w:val="fr-FR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4410E06E" wp14:editId="567EC78F">
            <wp:extent cx="6381750" cy="3390900"/>
            <wp:effectExtent l="0" t="0" r="0" b="0"/>
            <wp:docPr id="13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71D54" w:rsidRPr="00426F89">
        <w:rPr>
          <w:rFonts w:ascii="Constantia" w:hAnsi="Constantia"/>
          <w:sz w:val="24"/>
          <w:szCs w:val="24"/>
          <w:lang w:val="fr-FR"/>
        </w:rPr>
        <w:br/>
      </w:r>
      <w:r w:rsidR="00937B3D" w:rsidRPr="00426F89">
        <w:rPr>
          <w:rFonts w:ascii="Constantia" w:hAnsi="Constantia"/>
          <w:sz w:val="24"/>
          <w:szCs w:val="24"/>
          <w:lang w:val="fr-FR"/>
        </w:rPr>
        <w:t xml:space="preserve">Istraživački trendovi nam ukazuju da građani jasno izdvajaju ove dve profesije kao potencijalno najkorumpiranije među ponuđenim. </w:t>
      </w:r>
    </w:p>
    <w:p w:rsidR="00D97599" w:rsidRPr="0025242A" w:rsidRDefault="00937B3D" w:rsidP="00E8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i/>
          <w:color w:val="C00000"/>
          <w:sz w:val="24"/>
          <w:szCs w:val="24"/>
          <w:lang w:val="fr-FR"/>
        </w:rPr>
      </w:pPr>
      <w:r w:rsidRPr="0025242A">
        <w:rPr>
          <w:rFonts w:ascii="Constantia" w:hAnsi="Constantia"/>
          <w:b/>
          <w:i/>
          <w:color w:val="C00000"/>
          <w:sz w:val="24"/>
          <w:szCs w:val="24"/>
          <w:lang w:val="fr-FR"/>
        </w:rPr>
        <w:t>Dobra vest je to što je u odnosu na prethodni, decembarski ciklus</w:t>
      </w:r>
      <w:r w:rsidR="00FB784C" w:rsidRPr="0025242A">
        <w:rPr>
          <w:rFonts w:ascii="Constantia" w:hAnsi="Constantia"/>
          <w:b/>
          <w:i/>
          <w:color w:val="C00000"/>
          <w:sz w:val="24"/>
          <w:szCs w:val="24"/>
          <w:lang w:val="fr-FR"/>
        </w:rPr>
        <w:t>,</w:t>
      </w:r>
      <w:r w:rsidRPr="0025242A">
        <w:rPr>
          <w:rFonts w:ascii="Constantia" w:hAnsi="Constantia"/>
          <w:b/>
          <w:i/>
          <w:color w:val="C00000"/>
          <w:sz w:val="24"/>
          <w:szCs w:val="24"/>
          <w:lang w:val="fr-FR"/>
        </w:rPr>
        <w:t xml:space="preserve"> kada je skoro svaki drugi slučaj korupcije odlazio na lekare</w:t>
      </w:r>
      <w:r w:rsidR="00FB784C" w:rsidRPr="0025242A">
        <w:rPr>
          <w:rFonts w:ascii="Constantia" w:hAnsi="Constantia"/>
          <w:b/>
          <w:i/>
          <w:color w:val="C00000"/>
          <w:sz w:val="24"/>
          <w:szCs w:val="24"/>
          <w:lang w:val="fr-FR"/>
        </w:rPr>
        <w:t>,</w:t>
      </w:r>
      <w:r w:rsidRPr="0025242A">
        <w:rPr>
          <w:rFonts w:ascii="Constantia" w:hAnsi="Constantia"/>
          <w:b/>
          <w:i/>
          <w:color w:val="C00000"/>
          <w:sz w:val="24"/>
          <w:szCs w:val="24"/>
          <w:lang w:val="fr-FR"/>
        </w:rPr>
        <w:t xml:space="preserve"> sada došlo do značajnog pada broj slučajeva korupcije unutar ove profesije – sa 48% na 35%.</w:t>
      </w:r>
    </w:p>
    <w:p w:rsidR="000544DE" w:rsidRPr="00426F89" w:rsidRDefault="00A16D0B" w:rsidP="00274762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 xml:space="preserve">S druge strane, </w:t>
      </w:r>
      <w:r w:rsidRPr="0025242A">
        <w:rPr>
          <w:rFonts w:ascii="Constantia" w:hAnsi="Constantia"/>
          <w:b/>
          <w:sz w:val="24"/>
          <w:szCs w:val="24"/>
          <w:lang w:val="fr-FR"/>
        </w:rPr>
        <w:t>u redovima policije u p</w:t>
      </w:r>
      <w:r w:rsidR="00D660DF" w:rsidRPr="0025242A">
        <w:rPr>
          <w:rFonts w:ascii="Constantia" w:hAnsi="Constantia"/>
          <w:b/>
          <w:sz w:val="24"/>
          <w:szCs w:val="24"/>
          <w:lang w:val="fr-FR"/>
        </w:rPr>
        <w:t>r</w:t>
      </w:r>
      <w:r w:rsidRPr="0025242A">
        <w:rPr>
          <w:rFonts w:ascii="Constantia" w:hAnsi="Constantia"/>
          <w:b/>
          <w:sz w:val="24"/>
          <w:szCs w:val="24"/>
          <w:lang w:val="fr-FR"/>
        </w:rPr>
        <w:t>ethodna tri meseca beležimo porast slučajeva korupcije sa 18% na 22%</w:t>
      </w:r>
      <w:r w:rsidRPr="00426F89">
        <w:rPr>
          <w:rFonts w:ascii="Constantia" w:hAnsi="Constantia"/>
          <w:sz w:val="24"/>
          <w:szCs w:val="24"/>
          <w:lang w:val="fr-FR"/>
        </w:rPr>
        <w:t>.</w:t>
      </w:r>
      <w:r w:rsidR="00DA6BA5" w:rsidRPr="00426F89">
        <w:rPr>
          <w:rFonts w:ascii="Constantia" w:hAnsi="Constantia"/>
          <w:sz w:val="24"/>
          <w:szCs w:val="24"/>
          <w:lang w:val="fr-FR"/>
        </w:rPr>
        <w:t xml:space="preserve"> Ovo je zabrinjavajući podatak jer se radi o najvećem broju slučajeva korupcije unutar redova policije u poslednje dve godine.</w:t>
      </w:r>
      <w:r w:rsidR="00DA6BA5" w:rsidRPr="00EE5743">
        <w:rPr>
          <w:rStyle w:val="FootnoteReference"/>
          <w:rFonts w:ascii="Constantia" w:hAnsi="Constantia" w:cstheme="minorHAnsi"/>
          <w:sz w:val="24"/>
          <w:szCs w:val="24"/>
        </w:rPr>
        <w:footnoteReference w:id="2"/>
      </w:r>
      <w:r w:rsidR="00860DF1" w:rsidRPr="00426F89">
        <w:rPr>
          <w:rFonts w:ascii="Constantia" w:hAnsi="Constantia" w:cstheme="minorHAnsi"/>
          <w:sz w:val="24"/>
          <w:szCs w:val="24"/>
          <w:vertAlign w:val="superscript"/>
          <w:lang w:val="fr-FR"/>
        </w:rPr>
        <w:t xml:space="preserve"> </w:t>
      </w:r>
      <w:r w:rsidRPr="00426F89">
        <w:rPr>
          <w:rFonts w:ascii="Constantia" w:hAnsi="Constantia" w:cstheme="minorHAnsi"/>
          <w:sz w:val="24"/>
          <w:szCs w:val="24"/>
          <w:vertAlign w:val="superscript"/>
          <w:lang w:val="fr-FR"/>
        </w:rPr>
        <w:t xml:space="preserve"> </w:t>
      </w:r>
    </w:p>
    <w:p w:rsidR="0025242A" w:rsidRDefault="0025242A" w:rsidP="00274762">
      <w:pPr>
        <w:jc w:val="both"/>
        <w:rPr>
          <w:rFonts w:ascii="Constantia" w:hAnsi="Constantia"/>
          <w:sz w:val="24"/>
          <w:szCs w:val="24"/>
          <w:lang w:val="fr-FR"/>
        </w:rPr>
      </w:pPr>
    </w:p>
    <w:p w:rsidR="0025242A" w:rsidRDefault="0025242A" w:rsidP="00274762">
      <w:pPr>
        <w:jc w:val="both"/>
        <w:rPr>
          <w:rFonts w:ascii="Constantia" w:hAnsi="Constantia"/>
          <w:sz w:val="24"/>
          <w:szCs w:val="24"/>
          <w:lang w:val="fr-FR"/>
        </w:rPr>
      </w:pPr>
    </w:p>
    <w:p w:rsidR="000544DE" w:rsidRPr="00426F89" w:rsidRDefault="000544DE" w:rsidP="00274762">
      <w:pPr>
        <w:jc w:val="both"/>
        <w:rPr>
          <w:rFonts w:ascii="Constantia" w:hAnsi="Constantia"/>
          <w:sz w:val="24"/>
          <w:szCs w:val="24"/>
          <w:lang w:val="fr-FR"/>
        </w:rPr>
      </w:pPr>
      <w:r w:rsidRPr="001E4DB4">
        <w:rPr>
          <w:rFonts w:ascii="Constantia" w:hAnsi="Constantia"/>
          <w:b/>
          <w:sz w:val="24"/>
          <w:szCs w:val="24"/>
          <w:lang w:val="fr-FR"/>
        </w:rPr>
        <w:t>Gotovo upola manji broj slučajeva korupcije u odnosu na prethodni istraživački ciklus pronalazimo i unutar državne administracije (10%)</w:t>
      </w:r>
      <w:r w:rsidR="00E2233B" w:rsidRPr="00426F89">
        <w:rPr>
          <w:rFonts w:ascii="Constantia" w:hAnsi="Constantia"/>
          <w:sz w:val="24"/>
          <w:szCs w:val="24"/>
          <w:lang w:val="fr-FR"/>
        </w:rPr>
        <w:t xml:space="preserve"> što je moguće povezati sa nedavno održanim</w:t>
      </w:r>
      <w:r w:rsidR="00FA03F6" w:rsidRPr="00426F89">
        <w:rPr>
          <w:rFonts w:ascii="Constantia" w:hAnsi="Constantia"/>
          <w:sz w:val="24"/>
          <w:szCs w:val="24"/>
          <w:lang w:val="fr-FR"/>
        </w:rPr>
        <w:t xml:space="preserve"> vanrednim parlamentarnim izborima</w:t>
      </w:r>
      <w:r w:rsidR="00D376D0" w:rsidRPr="00426F89">
        <w:rPr>
          <w:rFonts w:ascii="Constantia" w:hAnsi="Constantia"/>
          <w:sz w:val="24"/>
          <w:szCs w:val="24"/>
          <w:lang w:val="fr-FR"/>
        </w:rPr>
        <w:t xml:space="preserve"> i većim rizikom koji uz</w:t>
      </w:r>
      <w:r w:rsidR="00DF1346" w:rsidRPr="00426F89">
        <w:rPr>
          <w:rFonts w:ascii="Constantia" w:hAnsi="Constantia"/>
          <w:sz w:val="24"/>
          <w:szCs w:val="24"/>
          <w:lang w:val="fr-FR"/>
        </w:rPr>
        <w:t>i</w:t>
      </w:r>
      <w:r w:rsidR="00D376D0" w:rsidRPr="00426F89">
        <w:rPr>
          <w:rFonts w:ascii="Constantia" w:hAnsi="Constantia"/>
          <w:sz w:val="24"/>
          <w:szCs w:val="24"/>
          <w:lang w:val="fr-FR"/>
        </w:rPr>
        <w:t xml:space="preserve">manje i davanje mita nosi sa sobom.  </w:t>
      </w:r>
      <w:r w:rsidRPr="00426F89">
        <w:rPr>
          <w:rFonts w:ascii="Constantia" w:hAnsi="Constantia"/>
          <w:sz w:val="24"/>
          <w:szCs w:val="24"/>
          <w:lang w:val="fr-FR"/>
        </w:rPr>
        <w:t xml:space="preserve"> </w:t>
      </w:r>
    </w:p>
    <w:p w:rsidR="00A21A93" w:rsidRPr="00426F89" w:rsidRDefault="000544DE" w:rsidP="00274762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 xml:space="preserve">Nasuprot </w:t>
      </w:r>
      <w:r w:rsidR="00D000B6" w:rsidRPr="00426F89">
        <w:rPr>
          <w:rFonts w:ascii="Constantia" w:hAnsi="Constantia"/>
          <w:sz w:val="24"/>
          <w:szCs w:val="24"/>
          <w:lang w:val="fr-FR"/>
        </w:rPr>
        <w:t>ovim primerima</w:t>
      </w:r>
      <w:r w:rsidRPr="00426F89">
        <w:rPr>
          <w:rFonts w:ascii="Constantia" w:hAnsi="Constantia"/>
          <w:sz w:val="24"/>
          <w:szCs w:val="24"/>
          <w:lang w:val="fr-FR"/>
        </w:rPr>
        <w:t xml:space="preserve"> dobre prakse, do porasta korupcije je došlo među advokatima/pravnicima, komunalnim službama i u nešto manjoj meri među carinicima.</w:t>
      </w:r>
      <w:r w:rsidR="00A21A93" w:rsidRPr="00426F89">
        <w:rPr>
          <w:rFonts w:ascii="Constantia" w:hAnsi="Constantia"/>
          <w:sz w:val="24"/>
          <w:szCs w:val="24"/>
          <w:lang w:val="fr-FR"/>
        </w:rPr>
        <w:t xml:space="preserve"> Po 7% ispitanika od ukupnog broja onih koji su dali mito u prethodna tri meseca je korumpiralo advokate/pravnike i osoblje u komunalnim službama, dok je 5% građana mito dalo carinicima. </w:t>
      </w:r>
    </w:p>
    <w:p w:rsidR="00D445A8" w:rsidRPr="00426F89" w:rsidRDefault="00D445A8" w:rsidP="00274762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>Kod ostalih profesija nema većih promena u odnosu na prethodni istraživački ciklus.</w:t>
      </w:r>
    </w:p>
    <w:p w:rsidR="00CB74AC" w:rsidRPr="00426F89" w:rsidRDefault="00C80756" w:rsidP="00D445A8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6 – Šta je razlog za davanje mita?</w:t>
      </w:r>
    </w:p>
    <w:p w:rsidR="00CB74AC" w:rsidRPr="00EE5743" w:rsidRDefault="0061099A" w:rsidP="00CB74AC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drawing>
          <wp:inline distT="0" distB="0" distL="0" distR="0" wp14:anchorId="58BA97F5" wp14:editId="09647823">
            <wp:extent cx="6067425" cy="3162300"/>
            <wp:effectExtent l="0" t="0" r="0" b="0"/>
            <wp:docPr id="13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357E" w:rsidRPr="00EE5743" w:rsidRDefault="0077357E" w:rsidP="00CB74AC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</w:p>
    <w:p w:rsidR="00FA3B94" w:rsidRPr="00EE5743" w:rsidRDefault="00FA3B94" w:rsidP="00DD2978">
      <w:pPr>
        <w:spacing w:line="240" w:lineRule="auto"/>
        <w:contextualSpacing/>
        <w:jc w:val="both"/>
        <w:rPr>
          <w:rFonts w:ascii="Constantia" w:hAnsi="Constantia"/>
          <w:i/>
          <w:sz w:val="24"/>
          <w:szCs w:val="24"/>
        </w:rPr>
      </w:pPr>
    </w:p>
    <w:p w:rsidR="00DD2978" w:rsidRPr="001E4DB4" w:rsidRDefault="00DD2978" w:rsidP="00DD2978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Inicijativa za davanje mita i dalje u najvećoj meri kreće od samih građana – grafikon 6. </w:t>
      </w:r>
      <w:r w:rsidRPr="001E4DB4">
        <w:rPr>
          <w:rFonts w:ascii="Constantia" w:hAnsi="Constantia"/>
          <w:b/>
          <w:sz w:val="24"/>
          <w:szCs w:val="24"/>
        </w:rPr>
        <w:t>Više od polovine građana koji su imali direktno iskustvo u davanju mita je to učinilo na svoju inicijativu (54%)</w:t>
      </w:r>
      <w:r w:rsidRPr="00EE5743">
        <w:rPr>
          <w:rFonts w:ascii="Constantia" w:hAnsi="Constantia"/>
          <w:sz w:val="24"/>
          <w:szCs w:val="24"/>
        </w:rPr>
        <w:t xml:space="preserve">. Polovina građana koji su upoznati sa koruptivnim aktivnostima sebi bliskih ljudi tvrdi da je </w:t>
      </w:r>
      <w:r w:rsidR="001E4DB4">
        <w:rPr>
          <w:rFonts w:ascii="Constantia" w:hAnsi="Constantia"/>
          <w:sz w:val="24"/>
          <w:szCs w:val="24"/>
        </w:rPr>
        <w:t>inicijativa</w:t>
      </w:r>
      <w:r w:rsidR="00F234B4" w:rsidRPr="00EE5743">
        <w:rPr>
          <w:rFonts w:ascii="Constantia" w:hAnsi="Constantia"/>
          <w:sz w:val="24"/>
          <w:szCs w:val="24"/>
        </w:rPr>
        <w:t xml:space="preserve"> za davanje mita potekla sa</w:t>
      </w:r>
      <w:r w:rsidRPr="00EE5743">
        <w:rPr>
          <w:rFonts w:ascii="Constantia" w:hAnsi="Constantia"/>
          <w:sz w:val="24"/>
          <w:szCs w:val="24"/>
        </w:rPr>
        <w:t xml:space="preserve"> njihove strane radi dobijanja određene u</w:t>
      </w:r>
      <w:r w:rsidR="00F234B4" w:rsidRPr="00EE5743">
        <w:rPr>
          <w:rFonts w:ascii="Constantia" w:hAnsi="Constantia"/>
          <w:sz w:val="24"/>
          <w:szCs w:val="24"/>
        </w:rPr>
        <w:t xml:space="preserve">sluge ili ostvarivanja </w:t>
      </w:r>
      <w:r w:rsidRPr="00EE5743">
        <w:rPr>
          <w:rFonts w:ascii="Constantia" w:hAnsi="Constantia"/>
          <w:sz w:val="24"/>
          <w:szCs w:val="24"/>
        </w:rPr>
        <w:t>interesa.</w:t>
      </w:r>
      <w:r w:rsidR="001E4DB4">
        <w:rPr>
          <w:rFonts w:ascii="Constantia" w:hAnsi="Constantia"/>
          <w:sz w:val="24"/>
          <w:szCs w:val="24"/>
        </w:rPr>
        <w:t xml:space="preserve"> </w:t>
      </w:r>
      <w:r w:rsidR="001E4DB4" w:rsidRPr="001E4DB4">
        <w:rPr>
          <w:rFonts w:ascii="Constantia" w:hAnsi="Constantia"/>
          <w:sz w:val="24"/>
          <w:szCs w:val="24"/>
        </w:rPr>
        <w:t xml:space="preserve">Nužno je usmeriti </w:t>
      </w:r>
      <w:r w:rsidR="00BE5BD6" w:rsidRPr="001E4DB4">
        <w:rPr>
          <w:rFonts w:ascii="Constantia" w:hAnsi="Constantia"/>
          <w:sz w:val="24"/>
          <w:szCs w:val="24"/>
        </w:rPr>
        <w:t xml:space="preserve">aktivnosti </w:t>
      </w:r>
      <w:r w:rsidR="001E4DB4" w:rsidRPr="001E4DB4">
        <w:rPr>
          <w:rFonts w:ascii="Constantia" w:hAnsi="Constantia"/>
          <w:sz w:val="24"/>
          <w:szCs w:val="24"/>
        </w:rPr>
        <w:t>ka tome da se kod građana razvije svest da ne treb</w:t>
      </w:r>
      <w:r w:rsidR="001E4DB4">
        <w:rPr>
          <w:rFonts w:ascii="Constantia" w:hAnsi="Constantia"/>
          <w:sz w:val="24"/>
          <w:szCs w:val="24"/>
        </w:rPr>
        <w:t>aju da nude mito.</w:t>
      </w:r>
      <w:r w:rsidRPr="001E4DB4">
        <w:rPr>
          <w:rFonts w:ascii="Constantia" w:hAnsi="Constantia"/>
          <w:sz w:val="24"/>
          <w:szCs w:val="24"/>
        </w:rPr>
        <w:t xml:space="preserve">  </w:t>
      </w:r>
    </w:p>
    <w:p w:rsidR="005879CF" w:rsidRDefault="005879CF" w:rsidP="00DD2978">
      <w:pPr>
        <w:jc w:val="both"/>
        <w:rPr>
          <w:rFonts w:ascii="Constantia" w:hAnsi="Constantia"/>
          <w:sz w:val="24"/>
          <w:szCs w:val="24"/>
        </w:rPr>
      </w:pPr>
    </w:p>
    <w:p w:rsidR="00B7707C" w:rsidRDefault="00B7707C" w:rsidP="00C56959">
      <w:pPr>
        <w:jc w:val="both"/>
        <w:rPr>
          <w:rFonts w:ascii="Constantia" w:hAnsi="Constantia"/>
          <w:sz w:val="24"/>
          <w:szCs w:val="24"/>
        </w:rPr>
      </w:pPr>
    </w:p>
    <w:p w:rsidR="00584B5F" w:rsidRPr="00EE5743" w:rsidRDefault="00DD2978" w:rsidP="00C5695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Iako su građani i dalje ti ko</w:t>
      </w:r>
      <w:r w:rsidR="00F31F3B" w:rsidRPr="00EE5743">
        <w:rPr>
          <w:rFonts w:ascii="Constantia" w:hAnsi="Constantia"/>
          <w:sz w:val="24"/>
          <w:szCs w:val="24"/>
        </w:rPr>
        <w:t>ji potenciraju korupciju, ova praksa je ipak nešto manje izražena sada nego pre šest meseci. Procenat ispitanika koji su lično ponudili mito je manji za 3%, a procenat ispitanika čiji su prijatelji i poznanici pon</w:t>
      </w:r>
      <w:r w:rsidR="005F2613">
        <w:rPr>
          <w:rFonts w:ascii="Constantia" w:hAnsi="Constantia"/>
          <w:sz w:val="24"/>
          <w:szCs w:val="24"/>
        </w:rPr>
        <w:t>u</w:t>
      </w:r>
      <w:r w:rsidR="00F31F3B" w:rsidRPr="00EE5743">
        <w:rPr>
          <w:rFonts w:ascii="Constantia" w:hAnsi="Constantia"/>
          <w:sz w:val="24"/>
          <w:szCs w:val="24"/>
        </w:rPr>
        <w:t xml:space="preserve">dili mito je manji za 6% u odnosu na decembar 2013. godine. </w:t>
      </w:r>
    </w:p>
    <w:p w:rsidR="00DD2978" w:rsidRPr="00EE5743" w:rsidRDefault="00C56959" w:rsidP="00C5695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Na uštrb onih koji nude mito, došlo je do porasta broja unutar grupacije kojoj je tražen mito. Kod ispitanika sa indirektnim iskustvom, broj onih kojima je tražen</w:t>
      </w:r>
      <w:r w:rsidR="000A0217" w:rsidRPr="00EE5743">
        <w:rPr>
          <w:rFonts w:ascii="Constantia" w:hAnsi="Constantia"/>
          <w:sz w:val="24"/>
          <w:szCs w:val="24"/>
        </w:rPr>
        <w:t>o</w:t>
      </w:r>
      <w:r w:rsidRPr="00EE5743">
        <w:rPr>
          <w:rFonts w:ascii="Constantia" w:hAnsi="Constantia"/>
          <w:sz w:val="24"/>
          <w:szCs w:val="24"/>
        </w:rPr>
        <w:t xml:space="preserve"> mito je veći za čak 8% (</w:t>
      </w:r>
      <w:r w:rsidR="00DF1346" w:rsidRPr="00EE5743">
        <w:rPr>
          <w:rFonts w:ascii="Constantia" w:hAnsi="Constantia"/>
          <w:sz w:val="24"/>
          <w:szCs w:val="24"/>
        </w:rPr>
        <w:t xml:space="preserve">porast broja slučajeva </w:t>
      </w:r>
      <w:r w:rsidR="006D382A" w:rsidRPr="00EE5743">
        <w:rPr>
          <w:rFonts w:ascii="Constantia" w:hAnsi="Constantia"/>
          <w:sz w:val="24"/>
          <w:szCs w:val="24"/>
        </w:rPr>
        <w:t>sa 24% na 32%), dok je unu</w:t>
      </w:r>
      <w:r w:rsidRPr="00EE5743">
        <w:rPr>
          <w:rFonts w:ascii="Constantia" w:hAnsi="Constantia"/>
          <w:sz w:val="24"/>
          <w:szCs w:val="24"/>
        </w:rPr>
        <w:t>tar grupacije ispitanika k</w:t>
      </w:r>
      <w:r w:rsidR="006D382A" w:rsidRPr="00EE5743">
        <w:rPr>
          <w:rFonts w:ascii="Constantia" w:hAnsi="Constantia"/>
          <w:sz w:val="24"/>
          <w:szCs w:val="24"/>
        </w:rPr>
        <w:t>oji su imali direktno</w:t>
      </w:r>
      <w:r w:rsidRPr="00EE5743">
        <w:rPr>
          <w:rFonts w:ascii="Constantia" w:hAnsi="Constantia"/>
          <w:sz w:val="24"/>
          <w:szCs w:val="24"/>
        </w:rPr>
        <w:t xml:space="preserve"> iskustvo</w:t>
      </w:r>
      <w:r w:rsidR="006D382A" w:rsidRPr="00EE5743">
        <w:rPr>
          <w:rFonts w:ascii="Constantia" w:hAnsi="Constantia"/>
          <w:sz w:val="24"/>
          <w:szCs w:val="24"/>
        </w:rPr>
        <w:t xml:space="preserve"> sa korupcijom</w:t>
      </w:r>
      <w:r w:rsidRPr="00EE5743">
        <w:rPr>
          <w:rFonts w:ascii="Constantia" w:hAnsi="Constantia"/>
          <w:sz w:val="24"/>
          <w:szCs w:val="24"/>
        </w:rPr>
        <w:t xml:space="preserve">, procenat onih kojima je traženo mito veći za 2%.  </w:t>
      </w:r>
      <w:r w:rsidR="00F31F3B" w:rsidRPr="00EE5743">
        <w:rPr>
          <w:rFonts w:ascii="Constantia" w:hAnsi="Constantia"/>
          <w:sz w:val="24"/>
          <w:szCs w:val="24"/>
        </w:rPr>
        <w:t xml:space="preserve"> </w:t>
      </w:r>
    </w:p>
    <w:p w:rsidR="00AB148A" w:rsidRPr="00426F89" w:rsidRDefault="00AB148A" w:rsidP="00AB148A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7 – Prosečan iznos mita, komparativni prikaz</w:t>
      </w:r>
    </w:p>
    <w:p w:rsidR="00AB148A" w:rsidRPr="00EE5743" w:rsidRDefault="0061099A" w:rsidP="0077357E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6E6179EE" wp14:editId="2C8F878A">
            <wp:extent cx="5715000" cy="2743200"/>
            <wp:effectExtent l="0" t="0" r="0" b="0"/>
            <wp:docPr id="13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4D8C" w:rsidRPr="00EE5743" w:rsidRDefault="00804D8C" w:rsidP="00595C9A">
      <w:pPr>
        <w:jc w:val="both"/>
        <w:rPr>
          <w:rFonts w:ascii="Constantia" w:hAnsi="Constantia"/>
          <w:sz w:val="24"/>
          <w:szCs w:val="24"/>
        </w:rPr>
      </w:pPr>
      <w:r w:rsidRPr="009A5A1A">
        <w:rPr>
          <w:rFonts w:ascii="Constantia" w:hAnsi="Constantia"/>
          <w:b/>
          <w:sz w:val="24"/>
          <w:szCs w:val="24"/>
        </w:rPr>
        <w:t>Neophodno je istaći i</w:t>
      </w:r>
      <w:r w:rsidR="00595C9A" w:rsidRPr="009A5A1A">
        <w:rPr>
          <w:rFonts w:ascii="Constantia" w:hAnsi="Constantia"/>
          <w:b/>
          <w:sz w:val="24"/>
          <w:szCs w:val="24"/>
        </w:rPr>
        <w:t xml:space="preserve"> značajno smanjenje prosečnog iznos mita u poslednja tri meseca</w:t>
      </w:r>
      <w:r w:rsidR="00595C9A" w:rsidRPr="00EE5743">
        <w:rPr>
          <w:rFonts w:ascii="Constantia" w:hAnsi="Constantia"/>
          <w:sz w:val="24"/>
          <w:szCs w:val="24"/>
        </w:rPr>
        <w:t xml:space="preserve">. </w:t>
      </w:r>
    </w:p>
    <w:p w:rsidR="00447020" w:rsidRPr="00EE5743" w:rsidRDefault="00595C9A" w:rsidP="00E8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Prosečni iznos mita je skoro upola man</w:t>
      </w:r>
      <w:r w:rsidR="0003094B" w:rsidRPr="00EE5743">
        <w:rPr>
          <w:rFonts w:ascii="Constantia" w:hAnsi="Constantia"/>
          <w:i/>
          <w:color w:val="C00000"/>
          <w:sz w:val="24"/>
          <w:szCs w:val="24"/>
        </w:rPr>
        <w:t>j</w:t>
      </w: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i u odnosu na decembar 2013. </w:t>
      </w:r>
      <w:r w:rsidR="00DF1346" w:rsidRPr="00EE5743">
        <w:rPr>
          <w:rFonts w:ascii="Constantia" w:hAnsi="Constantia"/>
          <w:i/>
          <w:color w:val="C00000"/>
          <w:sz w:val="24"/>
          <w:szCs w:val="24"/>
        </w:rPr>
        <w:t>g</w:t>
      </w:r>
      <w:r w:rsidRPr="00EE5743">
        <w:rPr>
          <w:rFonts w:ascii="Constantia" w:hAnsi="Constantia"/>
          <w:i/>
          <w:color w:val="C00000"/>
          <w:sz w:val="24"/>
          <w:szCs w:val="24"/>
        </w:rPr>
        <w:t>odine</w:t>
      </w:r>
      <w:r w:rsidR="00DF1346" w:rsidRPr="00EE5743">
        <w:rPr>
          <w:rFonts w:ascii="Constantia" w:hAnsi="Constantia"/>
          <w:i/>
          <w:color w:val="C00000"/>
          <w:sz w:val="24"/>
          <w:szCs w:val="24"/>
        </w:rPr>
        <w:t xml:space="preserve"> i iznosi </w:t>
      </w:r>
      <w:r w:rsidR="00DF1346" w:rsidRPr="00EE5743">
        <w:rPr>
          <w:rFonts w:ascii="Constantia" w:hAnsi="Constantia"/>
          <w:b/>
          <w:i/>
          <w:color w:val="C00000"/>
          <w:sz w:val="24"/>
          <w:szCs w:val="24"/>
          <w:u w:val="single"/>
        </w:rPr>
        <w:t>134 EVRA</w:t>
      </w:r>
      <w:r w:rsidRPr="00EE5743">
        <w:rPr>
          <w:rFonts w:ascii="Constantia" w:hAnsi="Constantia"/>
          <w:i/>
          <w:color w:val="C00000"/>
          <w:sz w:val="24"/>
          <w:szCs w:val="24"/>
        </w:rPr>
        <w:t>. Ovo je istovremeno drugi najmanji iznos mita od početka ovog istraživačkog projekta.</w:t>
      </w:r>
    </w:p>
    <w:p w:rsidR="00AB148A" w:rsidRPr="00EE5743" w:rsidRDefault="0003094B" w:rsidP="00595C9A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Manji prosečni iznos mita svakako predstavlja i manje opterećenje i izdatak za onoga ko je taj mito dao. Za 22% ispitanika, iznos mita koji su dali u prethodna tri meseca predstavlja značajan izdatak, dok je u decembru i junu 2</w:t>
      </w:r>
      <w:r w:rsidR="00447020" w:rsidRPr="00EE5743">
        <w:rPr>
          <w:rFonts w:ascii="Constantia" w:hAnsi="Constantia"/>
          <w:sz w:val="24"/>
          <w:szCs w:val="24"/>
        </w:rPr>
        <w:t>01</w:t>
      </w:r>
      <w:r w:rsidR="00804D8C" w:rsidRPr="00EE5743">
        <w:rPr>
          <w:rFonts w:ascii="Constantia" w:hAnsi="Constantia"/>
          <w:sz w:val="24"/>
          <w:szCs w:val="24"/>
        </w:rPr>
        <w:t>3. godine izdvojeni mito (prosečni iznos</w:t>
      </w:r>
      <w:r w:rsidR="00447020" w:rsidRPr="00EE5743">
        <w:rPr>
          <w:rFonts w:ascii="Constantia" w:hAnsi="Constantia"/>
          <w:sz w:val="24"/>
          <w:szCs w:val="24"/>
        </w:rPr>
        <w:t xml:space="preserve"> preko 200 EVRA) preds</w:t>
      </w:r>
      <w:r w:rsidRPr="00EE5743">
        <w:rPr>
          <w:rFonts w:ascii="Constantia" w:hAnsi="Constantia"/>
          <w:sz w:val="24"/>
          <w:szCs w:val="24"/>
        </w:rPr>
        <w:t>t</w:t>
      </w:r>
      <w:r w:rsidR="00447020" w:rsidRPr="00EE5743">
        <w:rPr>
          <w:rFonts w:ascii="Constantia" w:hAnsi="Constantia"/>
          <w:sz w:val="24"/>
          <w:szCs w:val="24"/>
        </w:rPr>
        <w:t>a</w:t>
      </w:r>
      <w:r w:rsidRPr="00EE5743">
        <w:rPr>
          <w:rFonts w:ascii="Constantia" w:hAnsi="Constantia"/>
          <w:sz w:val="24"/>
          <w:szCs w:val="24"/>
        </w:rPr>
        <w:t xml:space="preserve">vljao ozbiljno opterećenje za </w:t>
      </w:r>
      <w:r w:rsidR="00447020" w:rsidRPr="00EE5743">
        <w:rPr>
          <w:rFonts w:ascii="Constantia" w:hAnsi="Constantia"/>
          <w:sz w:val="24"/>
          <w:szCs w:val="24"/>
        </w:rPr>
        <w:t>jednu</w:t>
      </w:r>
      <w:r w:rsidRPr="00EE5743">
        <w:rPr>
          <w:rFonts w:ascii="Constantia" w:hAnsi="Constantia"/>
          <w:sz w:val="24"/>
          <w:szCs w:val="24"/>
        </w:rPr>
        <w:t xml:space="preserve"> trećinu ispitanika. </w:t>
      </w:r>
      <w:r w:rsidR="00595C9A" w:rsidRPr="00EE5743">
        <w:rPr>
          <w:rFonts w:ascii="Constantia" w:hAnsi="Constantia"/>
          <w:sz w:val="24"/>
          <w:szCs w:val="24"/>
        </w:rPr>
        <w:t xml:space="preserve">  </w:t>
      </w:r>
    </w:p>
    <w:p w:rsidR="00CB74AC" w:rsidRPr="00EE5743" w:rsidRDefault="00CB74AC" w:rsidP="00CB74AC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</w:p>
    <w:p w:rsidR="00F25A5C" w:rsidRPr="00EE5743" w:rsidRDefault="00D27194" w:rsidP="00D268AD">
      <w:pPr>
        <w:pStyle w:val="Heading1"/>
        <w:spacing w:before="0" w:after="200"/>
        <w:jc w:val="both"/>
        <w:rPr>
          <w:rFonts w:ascii="Constantia" w:hAnsi="Constantia"/>
          <w:color w:val="auto"/>
          <w:sz w:val="24"/>
          <w:szCs w:val="24"/>
        </w:rPr>
      </w:pPr>
      <w:bookmarkStart w:id="21" w:name="_Toc393725072"/>
      <w:r w:rsidRPr="00EE5743">
        <w:rPr>
          <w:rFonts w:ascii="Constantia" w:hAnsi="Constantia"/>
          <w:color w:val="auto"/>
          <w:sz w:val="24"/>
          <w:szCs w:val="24"/>
        </w:rPr>
        <w:lastRenderedPageBreak/>
        <w:t>8</w:t>
      </w:r>
      <w:r w:rsidR="008002D8" w:rsidRPr="00EE5743">
        <w:rPr>
          <w:rFonts w:ascii="Constantia" w:hAnsi="Constantia"/>
          <w:color w:val="auto"/>
          <w:sz w:val="24"/>
          <w:szCs w:val="24"/>
        </w:rPr>
        <w:t>. Percepcija i shvatanje korupcije</w:t>
      </w:r>
      <w:bookmarkEnd w:id="21"/>
    </w:p>
    <w:p w:rsidR="00276457" w:rsidRPr="00EE5743" w:rsidRDefault="00652E49" w:rsidP="0044671E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U toku predizbornih</w:t>
      </w:r>
      <w:r w:rsidR="0044671E" w:rsidRPr="00EE5743">
        <w:rPr>
          <w:rFonts w:ascii="Constantia" w:hAnsi="Constantia"/>
          <w:sz w:val="24"/>
          <w:szCs w:val="24"/>
        </w:rPr>
        <w:t xml:space="preserve"> </w:t>
      </w:r>
      <w:r w:rsidRPr="00EE5743">
        <w:rPr>
          <w:rFonts w:ascii="Constantia" w:hAnsi="Constantia"/>
          <w:sz w:val="24"/>
          <w:szCs w:val="24"/>
        </w:rPr>
        <w:t>aktivnosti</w:t>
      </w:r>
      <w:r w:rsidR="0044671E" w:rsidRPr="00EE5743">
        <w:rPr>
          <w:rFonts w:ascii="Constantia" w:hAnsi="Constantia"/>
          <w:sz w:val="24"/>
          <w:szCs w:val="24"/>
        </w:rPr>
        <w:t xml:space="preserve"> borba protiv korupcije je, uz rešavanje ekonomskih problema, bila centralna tema </w:t>
      </w:r>
      <w:r w:rsidRPr="00EE5743">
        <w:rPr>
          <w:rFonts w:ascii="Constantia" w:hAnsi="Constantia"/>
          <w:sz w:val="24"/>
          <w:szCs w:val="24"/>
        </w:rPr>
        <w:t xml:space="preserve">kampanje </w:t>
      </w:r>
      <w:r w:rsidR="0044671E" w:rsidRPr="00EE5743">
        <w:rPr>
          <w:rFonts w:ascii="Constantia" w:hAnsi="Constantia"/>
          <w:sz w:val="24"/>
          <w:szCs w:val="24"/>
        </w:rPr>
        <w:t>većine političkih partija</w:t>
      </w:r>
      <w:r w:rsidR="00292BC6" w:rsidRPr="00EE5743">
        <w:rPr>
          <w:rFonts w:ascii="Constantia" w:hAnsi="Constantia"/>
          <w:sz w:val="24"/>
          <w:szCs w:val="24"/>
        </w:rPr>
        <w:t xml:space="preserve">. </w:t>
      </w:r>
      <w:r w:rsidR="0044671E" w:rsidRPr="00EE5743">
        <w:rPr>
          <w:rFonts w:ascii="Constantia" w:hAnsi="Constantia"/>
          <w:sz w:val="24"/>
          <w:szCs w:val="24"/>
        </w:rPr>
        <w:t xml:space="preserve">„Promovisanje“ korupcije kao jednog od ključnih problema sa kojim će se </w:t>
      </w:r>
      <w:r w:rsidRPr="00EE5743">
        <w:rPr>
          <w:rFonts w:ascii="Constantia" w:hAnsi="Constantia"/>
          <w:sz w:val="24"/>
          <w:szCs w:val="24"/>
        </w:rPr>
        <w:t xml:space="preserve">političke partije </w:t>
      </w:r>
      <w:r w:rsidR="0044671E" w:rsidRPr="00EE5743">
        <w:rPr>
          <w:rFonts w:ascii="Constantia" w:hAnsi="Constantia"/>
          <w:sz w:val="24"/>
          <w:szCs w:val="24"/>
        </w:rPr>
        <w:t xml:space="preserve">obračunati </w:t>
      </w:r>
      <w:r w:rsidR="00292BC6" w:rsidRPr="00EE5743">
        <w:rPr>
          <w:rFonts w:ascii="Constantia" w:hAnsi="Constantia"/>
          <w:sz w:val="24"/>
          <w:szCs w:val="24"/>
        </w:rPr>
        <w:t>po okončanju izbora, kao</w:t>
      </w:r>
      <w:r w:rsidRPr="00EE5743">
        <w:rPr>
          <w:rFonts w:ascii="Constantia" w:hAnsi="Constantia"/>
          <w:sz w:val="24"/>
          <w:szCs w:val="24"/>
        </w:rPr>
        <w:t xml:space="preserve"> i nekoliko hapšenja koja su usl</w:t>
      </w:r>
      <w:r w:rsidR="00BA7F4D" w:rsidRPr="00EE5743">
        <w:rPr>
          <w:rFonts w:ascii="Constantia" w:hAnsi="Constantia"/>
          <w:sz w:val="24"/>
          <w:szCs w:val="24"/>
        </w:rPr>
        <w:t>edila po formiranju r</w:t>
      </w:r>
      <w:r w:rsidR="00292BC6" w:rsidRPr="00EE5743">
        <w:rPr>
          <w:rFonts w:ascii="Constantia" w:hAnsi="Constantia"/>
          <w:sz w:val="24"/>
          <w:szCs w:val="24"/>
        </w:rPr>
        <w:t xml:space="preserve">epubličke Vlade, značajno su pojačala </w:t>
      </w:r>
      <w:r w:rsidR="00745450" w:rsidRPr="00EE5743">
        <w:rPr>
          <w:rFonts w:ascii="Constantia" w:hAnsi="Constantia"/>
          <w:sz w:val="24"/>
          <w:szCs w:val="24"/>
        </w:rPr>
        <w:t xml:space="preserve">utisak napretka u borbi protiv ove pojave među građanima </w:t>
      </w:r>
      <w:r w:rsidR="00DE5A9F" w:rsidRPr="00EE5743">
        <w:rPr>
          <w:rFonts w:ascii="Constantia" w:hAnsi="Constantia"/>
          <w:sz w:val="24"/>
          <w:szCs w:val="24"/>
        </w:rPr>
        <w:t>– grafikon 8.</w:t>
      </w:r>
    </w:p>
    <w:p w:rsidR="00224A31" w:rsidRPr="00EE5743" w:rsidRDefault="00224A31" w:rsidP="00224A31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Grafikon 8 – Nivo korupcije u prethodnih godinu dana</w:t>
      </w:r>
    </w:p>
    <w:p w:rsidR="00E46412" w:rsidRPr="00EE5743" w:rsidRDefault="0061099A" w:rsidP="009817B7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194F7826" wp14:editId="18C11A6E">
            <wp:extent cx="5952227" cy="2493034"/>
            <wp:effectExtent l="0" t="0" r="0" b="0"/>
            <wp:docPr id="13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5A9F" w:rsidRPr="00EE5743" w:rsidRDefault="00DE5A9F" w:rsidP="0002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U ovom istraživačkom ciklusu beležimo najbolji rezultat kada je u pitanju </w:t>
      </w:r>
      <w:r w:rsidR="00745450" w:rsidRPr="00EE5743">
        <w:rPr>
          <w:rFonts w:ascii="Constantia" w:hAnsi="Constantia"/>
          <w:i/>
          <w:color w:val="C00000"/>
          <w:sz w:val="24"/>
          <w:szCs w:val="24"/>
        </w:rPr>
        <w:t xml:space="preserve">smanjenja </w:t>
      </w:r>
      <w:r w:rsidRPr="00EE5743">
        <w:rPr>
          <w:rFonts w:ascii="Constantia" w:hAnsi="Constantia"/>
          <w:i/>
          <w:color w:val="C00000"/>
          <w:sz w:val="24"/>
          <w:szCs w:val="24"/>
        </w:rPr>
        <w:t>nivo</w:t>
      </w:r>
      <w:r w:rsidR="00745450" w:rsidRPr="00EE5743">
        <w:rPr>
          <w:rFonts w:ascii="Constantia" w:hAnsi="Constantia"/>
          <w:i/>
          <w:color w:val="C00000"/>
          <w:sz w:val="24"/>
          <w:szCs w:val="24"/>
        </w:rPr>
        <w:t>a</w:t>
      </w: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 korupcije u poslednjih godinu dana. Nešto manje od jedne trećine ispitanika (31%) smatra da se nivo korupcije u poslednjih dvanaest meseci malo (29%) ili veoma (2%) smanjio.</w:t>
      </w:r>
    </w:p>
    <w:p w:rsidR="004116A6" w:rsidRPr="00EE5743" w:rsidRDefault="004116A6" w:rsidP="00DE5A9F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Grafikon 9 – Nivo korupcije u narednih 12 meseci – očekivanja</w:t>
      </w:r>
    </w:p>
    <w:p w:rsidR="00E46412" w:rsidRPr="00EE5743" w:rsidRDefault="0061099A" w:rsidP="009817B7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431FB285" wp14:editId="321079E0">
            <wp:extent cx="5981700" cy="2533650"/>
            <wp:effectExtent l="0" t="0" r="0" b="0"/>
            <wp:docPr id="13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5A9F" w:rsidRPr="00EE5743" w:rsidRDefault="00DE5A9F" w:rsidP="00DE5A9F">
      <w:pPr>
        <w:jc w:val="both"/>
        <w:rPr>
          <w:rFonts w:ascii="Constantia" w:hAnsi="Constantia"/>
          <w:sz w:val="24"/>
          <w:szCs w:val="24"/>
        </w:rPr>
      </w:pPr>
    </w:p>
    <w:p w:rsidR="00416DD4" w:rsidRPr="00EE5743" w:rsidRDefault="00DE5A9F" w:rsidP="00DE5A9F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Stav građana da se u prethodnih godinu dana radilo na borbi protiv korupcije je svakako doprineo i porastu optimizma po pitanju budućih akcija na </w:t>
      </w:r>
      <w:r w:rsidR="00652E49" w:rsidRPr="00EE5743">
        <w:rPr>
          <w:rFonts w:ascii="Constantia" w:hAnsi="Constantia"/>
          <w:sz w:val="24"/>
          <w:szCs w:val="24"/>
        </w:rPr>
        <w:t xml:space="preserve">njenom </w:t>
      </w:r>
      <w:r w:rsidRPr="00EE5743">
        <w:rPr>
          <w:rFonts w:ascii="Constantia" w:hAnsi="Constantia"/>
          <w:sz w:val="24"/>
          <w:szCs w:val="24"/>
        </w:rPr>
        <w:t xml:space="preserve">suzbijanju – grafikon 9. </w:t>
      </w:r>
    </w:p>
    <w:p w:rsidR="00F212F1" w:rsidRPr="00EE5743" w:rsidRDefault="00DE5A9F" w:rsidP="007A5353">
      <w:pPr>
        <w:jc w:val="both"/>
        <w:rPr>
          <w:rFonts w:ascii="Constantia" w:hAnsi="Constantia"/>
          <w:sz w:val="24"/>
          <w:szCs w:val="24"/>
        </w:rPr>
      </w:pPr>
      <w:r w:rsidRPr="009A5A1A">
        <w:rPr>
          <w:rFonts w:ascii="Constantia" w:hAnsi="Constantia"/>
          <w:b/>
          <w:sz w:val="24"/>
          <w:szCs w:val="24"/>
        </w:rPr>
        <w:t>U odnosu na prethodni istraživački ciklus, proc</w:t>
      </w:r>
      <w:r w:rsidR="00171299" w:rsidRPr="009A5A1A">
        <w:rPr>
          <w:rFonts w:ascii="Constantia" w:hAnsi="Constantia"/>
          <w:b/>
          <w:sz w:val="24"/>
          <w:szCs w:val="24"/>
        </w:rPr>
        <w:t>e</w:t>
      </w:r>
      <w:r w:rsidRPr="009A5A1A">
        <w:rPr>
          <w:rFonts w:ascii="Constantia" w:hAnsi="Constantia"/>
          <w:b/>
          <w:sz w:val="24"/>
          <w:szCs w:val="24"/>
        </w:rPr>
        <w:t>nat građana koji smatraju da će se korupcija malo ili veoma smanjiti je porastao za čitavih 8%</w:t>
      </w:r>
      <w:r w:rsidRPr="00EE5743">
        <w:rPr>
          <w:rFonts w:ascii="Constantia" w:hAnsi="Constantia"/>
          <w:sz w:val="24"/>
          <w:szCs w:val="24"/>
        </w:rPr>
        <w:t xml:space="preserve">. </w:t>
      </w:r>
      <w:r w:rsidR="00AD647B" w:rsidRPr="00EE5743">
        <w:rPr>
          <w:rFonts w:ascii="Constantia" w:hAnsi="Constantia"/>
          <w:sz w:val="24"/>
          <w:szCs w:val="24"/>
        </w:rPr>
        <w:t>Ovo je drugi najbolji rezultat na istraživačkom projektu</w:t>
      </w:r>
      <w:r w:rsidR="00171299" w:rsidRPr="00EE5743">
        <w:rPr>
          <w:rFonts w:ascii="Constantia" w:hAnsi="Constantia"/>
          <w:sz w:val="24"/>
          <w:szCs w:val="24"/>
        </w:rPr>
        <w:t xml:space="preserve"> </w:t>
      </w:r>
      <w:r w:rsidR="00AD647B" w:rsidRPr="00EE5743">
        <w:rPr>
          <w:rFonts w:ascii="Constantia" w:hAnsi="Constantia"/>
          <w:sz w:val="24"/>
          <w:szCs w:val="24"/>
        </w:rPr>
        <w:t xml:space="preserve">koji sprovodi UNDP i približan je onom iz decembra 2012. </w:t>
      </w:r>
      <w:r w:rsidR="00171299" w:rsidRPr="00EE5743">
        <w:rPr>
          <w:rFonts w:ascii="Constantia" w:hAnsi="Constantia"/>
          <w:sz w:val="24"/>
          <w:szCs w:val="24"/>
        </w:rPr>
        <w:t>g</w:t>
      </w:r>
      <w:r w:rsidR="00AD647B" w:rsidRPr="00EE5743">
        <w:rPr>
          <w:rFonts w:ascii="Constantia" w:hAnsi="Constantia"/>
          <w:sz w:val="24"/>
          <w:szCs w:val="24"/>
        </w:rPr>
        <w:t xml:space="preserve">odine kada je nivo optimizma po pitanju </w:t>
      </w:r>
      <w:r w:rsidR="00171299" w:rsidRPr="00EE5743">
        <w:rPr>
          <w:rFonts w:ascii="Constantia" w:hAnsi="Constantia"/>
          <w:sz w:val="24"/>
          <w:szCs w:val="24"/>
        </w:rPr>
        <w:t>smanjenj</w:t>
      </w:r>
      <w:r w:rsidR="00EC14F2" w:rsidRPr="00EE5743">
        <w:rPr>
          <w:rFonts w:ascii="Constantia" w:hAnsi="Constantia"/>
          <w:sz w:val="24"/>
          <w:szCs w:val="24"/>
        </w:rPr>
        <w:t>a</w:t>
      </w:r>
      <w:r w:rsidR="00171299" w:rsidRPr="00EE5743">
        <w:rPr>
          <w:rFonts w:ascii="Constantia" w:hAnsi="Constantia"/>
          <w:sz w:val="24"/>
          <w:szCs w:val="24"/>
        </w:rPr>
        <w:t xml:space="preserve"> korupcije</w:t>
      </w:r>
      <w:r w:rsidR="00AD647B" w:rsidRPr="00EE5743">
        <w:rPr>
          <w:rFonts w:ascii="Constantia" w:hAnsi="Constantia"/>
          <w:sz w:val="24"/>
          <w:szCs w:val="24"/>
        </w:rPr>
        <w:t xml:space="preserve"> iznosio celih</w:t>
      </w:r>
      <w:r w:rsidR="00171299" w:rsidRPr="00EE5743">
        <w:rPr>
          <w:rFonts w:ascii="Constantia" w:hAnsi="Constantia"/>
          <w:sz w:val="24"/>
          <w:szCs w:val="24"/>
        </w:rPr>
        <w:t xml:space="preserve"> 41%. </w:t>
      </w:r>
      <w:r w:rsidR="00AD647B" w:rsidRPr="00EE5743">
        <w:rPr>
          <w:rFonts w:ascii="Constantia" w:hAnsi="Constantia"/>
          <w:sz w:val="24"/>
          <w:szCs w:val="24"/>
        </w:rPr>
        <w:t xml:space="preserve"> </w:t>
      </w:r>
    </w:p>
    <w:p w:rsidR="00E46412" w:rsidRPr="00EE5743" w:rsidRDefault="00F212F1" w:rsidP="00E37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U odnosu na period od pre šest meseci, 8% građana više veruje da će, ako se borba protiv korupcije nastavi ovim tempom, koruptivne radnje u narednih godinu dana značajno smanjiti.</w:t>
      </w:r>
    </w:p>
    <w:p w:rsidR="00D5561F" w:rsidRPr="00EE5743" w:rsidRDefault="00E3798B" w:rsidP="00D5561F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G</w:t>
      </w:r>
      <w:r w:rsidR="00D5561F" w:rsidRPr="00EE5743">
        <w:rPr>
          <w:rFonts w:ascii="Constantia" w:hAnsi="Constantia"/>
          <w:sz w:val="24"/>
          <w:szCs w:val="24"/>
        </w:rPr>
        <w:t>rađani</w:t>
      </w:r>
      <w:r w:rsidRPr="00EE5743">
        <w:rPr>
          <w:rFonts w:ascii="Constantia" w:hAnsi="Constantia"/>
          <w:sz w:val="24"/>
          <w:szCs w:val="24"/>
        </w:rPr>
        <w:t xml:space="preserve"> su sve više</w:t>
      </w:r>
      <w:r w:rsidR="00D5561F" w:rsidRPr="00EE5743">
        <w:rPr>
          <w:rFonts w:ascii="Constantia" w:hAnsi="Constantia"/>
          <w:sz w:val="24"/>
          <w:szCs w:val="24"/>
        </w:rPr>
        <w:t xml:space="preserve"> svesni negativnog uticaja koje primanje i davanje mita može imati na sve aspekte života. </w:t>
      </w:r>
    </w:p>
    <w:p w:rsidR="0095057E" w:rsidRPr="00EE5743" w:rsidRDefault="00D5561F" w:rsidP="00D5561F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Među </w:t>
      </w:r>
      <w:r w:rsidR="00E3798B" w:rsidRPr="00EE5743">
        <w:rPr>
          <w:rFonts w:ascii="Constantia" w:hAnsi="Constantia"/>
          <w:sz w:val="24"/>
          <w:szCs w:val="24"/>
        </w:rPr>
        <w:t>anketiranima</w:t>
      </w:r>
      <w:r w:rsidRPr="00EE5743">
        <w:rPr>
          <w:rFonts w:ascii="Constantia" w:hAnsi="Constantia"/>
          <w:sz w:val="24"/>
          <w:szCs w:val="24"/>
        </w:rPr>
        <w:t xml:space="preserve"> pronal</w:t>
      </w:r>
      <w:r w:rsidR="00F54A75" w:rsidRPr="00EE5743">
        <w:rPr>
          <w:rFonts w:ascii="Constantia" w:hAnsi="Constantia"/>
          <w:sz w:val="24"/>
          <w:szCs w:val="24"/>
        </w:rPr>
        <w:t>a</w:t>
      </w:r>
      <w:r w:rsidRPr="00EE5743">
        <w:rPr>
          <w:rFonts w:ascii="Constantia" w:hAnsi="Constantia"/>
          <w:sz w:val="24"/>
          <w:szCs w:val="24"/>
        </w:rPr>
        <w:t xml:space="preserve">zimo skoro polovinu (48%) onih koji tvrde da korupcija umereno i veoma mnogo utiče na njihov lični život. </w:t>
      </w:r>
      <w:r w:rsidR="00F54A75" w:rsidRPr="00EE5743">
        <w:rPr>
          <w:rFonts w:ascii="Constantia" w:hAnsi="Constantia"/>
          <w:sz w:val="24"/>
          <w:szCs w:val="24"/>
        </w:rPr>
        <w:t xml:space="preserve">Negativni uticaj korupcije na </w:t>
      </w:r>
      <w:r w:rsidRPr="00EE5743">
        <w:rPr>
          <w:rFonts w:ascii="Constantia" w:hAnsi="Constantia"/>
          <w:sz w:val="24"/>
          <w:szCs w:val="24"/>
        </w:rPr>
        <w:t xml:space="preserve"> poslovno okruženje u Srbiji </w:t>
      </w:r>
      <w:r w:rsidR="00F54A75" w:rsidRPr="00EE5743">
        <w:rPr>
          <w:rFonts w:ascii="Constantia" w:hAnsi="Constantia"/>
          <w:sz w:val="24"/>
          <w:szCs w:val="24"/>
        </w:rPr>
        <w:t xml:space="preserve">percipira </w:t>
      </w:r>
      <w:r w:rsidRPr="00EE5743">
        <w:rPr>
          <w:rFonts w:ascii="Constantia" w:hAnsi="Constantia"/>
          <w:sz w:val="24"/>
          <w:szCs w:val="24"/>
        </w:rPr>
        <w:t>72%</w:t>
      </w:r>
      <w:r w:rsidR="00F54A75" w:rsidRPr="00EE5743">
        <w:rPr>
          <w:rFonts w:ascii="Constantia" w:hAnsi="Constantia"/>
          <w:sz w:val="24"/>
          <w:szCs w:val="24"/>
        </w:rPr>
        <w:t xml:space="preserve"> građana</w:t>
      </w:r>
      <w:r w:rsidRPr="00EE5743">
        <w:rPr>
          <w:rFonts w:ascii="Constantia" w:hAnsi="Constantia"/>
          <w:sz w:val="24"/>
          <w:szCs w:val="24"/>
        </w:rPr>
        <w:t xml:space="preserve">, dok je čak 81% </w:t>
      </w:r>
      <w:r w:rsidR="00F54A75" w:rsidRPr="00EE5743">
        <w:rPr>
          <w:rFonts w:ascii="Constantia" w:hAnsi="Constantia"/>
          <w:sz w:val="24"/>
          <w:szCs w:val="24"/>
        </w:rPr>
        <w:t xml:space="preserve">ispitanika uvereno da korupcija ima umereno negativan i veoma negativan uticaj na političke prilike u Srbiji. </w:t>
      </w:r>
    </w:p>
    <w:p w:rsidR="00D5561F" w:rsidRPr="00EE5743" w:rsidRDefault="00E152C2" w:rsidP="00D5561F">
      <w:pPr>
        <w:jc w:val="both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Sve je manje tolerancije među građanima i po pitanju pojav</w:t>
      </w:r>
      <w:r w:rsidR="008972C5" w:rsidRPr="00EE5743">
        <w:rPr>
          <w:rFonts w:ascii="Constantia" w:hAnsi="Constantia"/>
          <w:sz w:val="24"/>
          <w:szCs w:val="24"/>
        </w:rPr>
        <w:t>n</w:t>
      </w:r>
      <w:r w:rsidRPr="00EE5743">
        <w:rPr>
          <w:rFonts w:ascii="Constantia" w:hAnsi="Constantia"/>
          <w:sz w:val="24"/>
          <w:szCs w:val="24"/>
        </w:rPr>
        <w:t>ih oblika korupcije u Srbiji – grafikon 10.</w:t>
      </w:r>
      <w:r w:rsidR="00D5561F" w:rsidRPr="00EE5743">
        <w:rPr>
          <w:rFonts w:ascii="Constantia" w:hAnsi="Constantia"/>
          <w:sz w:val="24"/>
          <w:szCs w:val="24"/>
        </w:rPr>
        <w:t xml:space="preserve"> </w:t>
      </w:r>
      <w:r w:rsidR="0095057E" w:rsidRPr="00EE5743">
        <w:rPr>
          <w:rFonts w:ascii="Constantia" w:hAnsi="Constantia"/>
          <w:sz w:val="24"/>
          <w:szCs w:val="24"/>
        </w:rPr>
        <w:t xml:space="preserve">U prethodnom istraživačkom ciklusu više od 80% građana je svaki od oblika ponašanja navedenih u grafik0nu 10 definisalo kao korupciju u osrednjoj i velikoj meri. </w:t>
      </w:r>
      <w:r w:rsidR="00E013AB" w:rsidRPr="00EE5743">
        <w:rPr>
          <w:rFonts w:ascii="Constantia" w:hAnsi="Constantia"/>
          <w:sz w:val="24"/>
          <w:szCs w:val="24"/>
        </w:rPr>
        <w:t xml:space="preserve">Ovoga puta je procenat građana koji smatraju da su navedeni oblici ponašanja koruptivni nešto niži, ali i dalje veoma visok. Nešto više tolerancije, ispitanici su pokazali prema praksi </w:t>
      </w:r>
      <w:r w:rsidR="00E013AB" w:rsidRPr="00EE5743">
        <w:rPr>
          <w:rFonts w:ascii="Constantia" w:hAnsi="Constantia"/>
          <w:i/>
          <w:color w:val="C00000"/>
          <w:sz w:val="24"/>
          <w:szCs w:val="24"/>
        </w:rPr>
        <w:t>deljenja poklona u toku izborne kampanje (75%)</w:t>
      </w:r>
      <w:r w:rsidR="00E013AB" w:rsidRPr="00EE5743">
        <w:rPr>
          <w:rFonts w:ascii="Constantia" w:hAnsi="Constantia"/>
          <w:sz w:val="24"/>
          <w:szCs w:val="24"/>
        </w:rPr>
        <w:t xml:space="preserve"> i </w:t>
      </w:r>
      <w:r w:rsidR="00E013AB" w:rsidRPr="00EE5743">
        <w:rPr>
          <w:rFonts w:ascii="Constantia" w:hAnsi="Constantia"/>
          <w:i/>
          <w:color w:val="C00000"/>
          <w:sz w:val="24"/>
          <w:szCs w:val="24"/>
        </w:rPr>
        <w:t>korišćenju javne pozicije za pomoć rodbini i prijateljima (78%)</w:t>
      </w:r>
      <w:r w:rsidR="00E013AB" w:rsidRPr="00EE5743">
        <w:rPr>
          <w:rFonts w:ascii="Constantia" w:hAnsi="Constantia"/>
          <w:sz w:val="24"/>
          <w:szCs w:val="24"/>
        </w:rPr>
        <w:t>.</w:t>
      </w:r>
      <w:r w:rsidR="00E013AB" w:rsidRPr="00EE5743">
        <w:rPr>
          <w:rFonts w:ascii="Constantia" w:hAnsi="Constantia"/>
          <w:i/>
          <w:color w:val="C00000"/>
          <w:sz w:val="24"/>
          <w:szCs w:val="24"/>
        </w:rPr>
        <w:t xml:space="preserve"> </w:t>
      </w:r>
    </w:p>
    <w:p w:rsidR="00E013AB" w:rsidRPr="00EE5743" w:rsidRDefault="00E013AB" w:rsidP="00E0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Posebno je zanimljiva činjenica da 87% ispitanika, isto kao i u decembru 2013. godine, smatra da je deljenje poklona prosvetnim ili zdravstvenim radnicima jedan vid korupcije. Na ovaj način je potvrđen nizak nivo tolerancije građana prema ustaljenoj praksi podele poklona u znak zahvalnosti za aktivnost koji je radniku/zaposlenom</w:t>
      </w:r>
      <w:r w:rsidR="00224635" w:rsidRPr="00EE5743">
        <w:rPr>
          <w:rFonts w:ascii="Constantia" w:hAnsi="Constantia"/>
          <w:i/>
          <w:color w:val="C00000"/>
          <w:sz w:val="24"/>
          <w:szCs w:val="24"/>
        </w:rPr>
        <w:t xml:space="preserve"> već </w:t>
      </w:r>
      <w:r w:rsidRPr="00EE5743">
        <w:rPr>
          <w:rFonts w:ascii="Constantia" w:hAnsi="Constantia"/>
          <w:i/>
          <w:color w:val="C00000"/>
          <w:sz w:val="24"/>
          <w:szCs w:val="24"/>
        </w:rPr>
        <w:t>u opisu posla.</w:t>
      </w:r>
    </w:p>
    <w:p w:rsidR="00E3798B" w:rsidRPr="00EE5743" w:rsidRDefault="00703BCB" w:rsidP="00703BCB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Osim prema poklonima prosvetnim i zdra</w:t>
      </w:r>
      <w:r w:rsidR="00367985" w:rsidRPr="00EE5743">
        <w:rPr>
          <w:rFonts w:ascii="Constantia" w:hAnsi="Constantia"/>
          <w:sz w:val="24"/>
          <w:szCs w:val="24"/>
        </w:rPr>
        <w:t>v</w:t>
      </w:r>
      <w:r w:rsidRPr="00EE5743">
        <w:rPr>
          <w:rFonts w:ascii="Constantia" w:hAnsi="Constantia"/>
          <w:sz w:val="24"/>
          <w:szCs w:val="24"/>
        </w:rPr>
        <w:t>stvenim radnicima, građani su izuzetno visok nivo netolerancije pokazali i prema pot</w:t>
      </w:r>
      <w:r w:rsidR="00367985" w:rsidRPr="00EE5743">
        <w:rPr>
          <w:rFonts w:ascii="Constantia" w:hAnsi="Constantia"/>
          <w:sz w:val="24"/>
          <w:szCs w:val="24"/>
        </w:rPr>
        <w:t>en</w:t>
      </w:r>
      <w:r w:rsidRPr="00EE5743">
        <w:rPr>
          <w:rFonts w:ascii="Constantia" w:hAnsi="Constantia"/>
          <w:sz w:val="24"/>
          <w:szCs w:val="24"/>
        </w:rPr>
        <w:t xml:space="preserve">cijalnim koruptivnim radnjama u politici. </w:t>
      </w:r>
    </w:p>
    <w:p w:rsidR="00E3798B" w:rsidRPr="00EE5743" w:rsidRDefault="00E3798B" w:rsidP="00BC1979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</w:p>
    <w:p w:rsidR="00E3798B" w:rsidRPr="00EE5743" w:rsidRDefault="00E3798B" w:rsidP="00E3798B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Grafikon 10 – Da li su i u kojoj meri sledeće stvari primeri korupcije?</w:t>
      </w:r>
      <w:r w:rsidRPr="00EE5743">
        <w:rPr>
          <w:rStyle w:val="FootnoteReference"/>
          <w:rFonts w:ascii="Constantia" w:hAnsi="Constantia"/>
          <w:i/>
          <w:sz w:val="24"/>
          <w:szCs w:val="24"/>
        </w:rPr>
        <w:footnoteReference w:id="3"/>
      </w:r>
    </w:p>
    <w:p w:rsidR="007A5353" w:rsidRPr="00EE5743" w:rsidRDefault="00E3798B" w:rsidP="00BC1979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drawing>
          <wp:inline distT="0" distB="0" distL="0" distR="0" wp14:anchorId="3D204CE2" wp14:editId="1B325105">
            <wp:extent cx="5762625" cy="3895725"/>
            <wp:effectExtent l="0" t="0" r="0" b="0"/>
            <wp:docPr id="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5353" w:rsidRPr="00EE5743" w:rsidRDefault="007A5353" w:rsidP="00BC1979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</w:p>
    <w:p w:rsidR="007A5353" w:rsidRPr="00EE5743" w:rsidRDefault="00DF7E18" w:rsidP="00DF7E18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Finansiranje političkih partija u predizbornoj kampanji u iščekivanju povlastica ukoliko te političke partije osvoje vlast na izborima</w:t>
      </w:r>
      <w:r w:rsidRPr="00EE5743">
        <w:rPr>
          <w:rFonts w:ascii="Constantia" w:hAnsi="Constantia"/>
          <w:sz w:val="24"/>
          <w:szCs w:val="24"/>
        </w:rPr>
        <w:t xml:space="preserve"> je ocenjeno kao koruptivna radnja od strane 86% ispitanika. </w:t>
      </w:r>
      <w:r w:rsidRPr="00EE5743">
        <w:rPr>
          <w:rFonts w:ascii="Constantia" w:hAnsi="Constantia"/>
          <w:i/>
          <w:color w:val="C00000"/>
          <w:sz w:val="24"/>
          <w:szCs w:val="24"/>
        </w:rPr>
        <w:t>Promovisanje političkih partija ili poslovnih grupa preko državnog položaja</w:t>
      </w:r>
      <w:r w:rsidRPr="00EE5743">
        <w:rPr>
          <w:rFonts w:ascii="Constantia" w:hAnsi="Constantia"/>
          <w:sz w:val="24"/>
          <w:szCs w:val="24"/>
        </w:rPr>
        <w:t xml:space="preserve"> predstavlja primer korupcije za 84% građana. </w:t>
      </w:r>
    </w:p>
    <w:p w:rsidR="00DF7E18" w:rsidRPr="00EE5743" w:rsidRDefault="00DF7E18" w:rsidP="00DF7E18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U podizanju svesti o štetnim posledicama korupcije i edukovanju građana o tome koji oblici ponašanja spadaju u korupciju najveću ulogu imaju mediji – grafikon 11. </w:t>
      </w:r>
    </w:p>
    <w:p w:rsidR="00DF7E18" w:rsidRPr="00EE5743" w:rsidRDefault="00DF7E18" w:rsidP="00DF7E18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Poslednja dva istraživačka ciklusa nam ukazuju da je važnost medija u  informisanju građana sve veća. U odnosu na jun 2013. godine kada je 60% građana izjavilo da su mediji njihov ključni izvor informacija o korupciji, procenat onih koji se oslanjaju na medije je porastao za celih 16%. </w:t>
      </w:r>
    </w:p>
    <w:p w:rsidR="000E7275" w:rsidRPr="00EE5743" w:rsidRDefault="000E7275" w:rsidP="00DF7E18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Više od tri četvrtine građana (76%) informacije o korupciji dobija putem medija. Dve petine se o korupciji obaveštava preko rođaka ili prijatelja, dok su glasine izvor </w:t>
      </w:r>
      <w:r w:rsidR="00E6023F" w:rsidRPr="00EE5743">
        <w:rPr>
          <w:rFonts w:ascii="Constantia" w:hAnsi="Constantia"/>
          <w:sz w:val="24"/>
          <w:szCs w:val="24"/>
        </w:rPr>
        <w:t xml:space="preserve">na </w:t>
      </w:r>
      <w:r w:rsidRPr="00EE5743">
        <w:rPr>
          <w:rFonts w:ascii="Constantia" w:hAnsi="Constantia"/>
          <w:sz w:val="24"/>
          <w:szCs w:val="24"/>
        </w:rPr>
        <w:t xml:space="preserve">koji </w:t>
      </w:r>
      <w:r w:rsidR="00E6023F" w:rsidRPr="00EE5743">
        <w:rPr>
          <w:rFonts w:ascii="Constantia" w:hAnsi="Constantia"/>
          <w:sz w:val="24"/>
          <w:szCs w:val="24"/>
        </w:rPr>
        <w:t>se oslanja</w:t>
      </w:r>
      <w:r w:rsidRPr="00EE5743">
        <w:rPr>
          <w:rFonts w:ascii="Constantia" w:hAnsi="Constantia"/>
          <w:sz w:val="24"/>
          <w:szCs w:val="24"/>
        </w:rPr>
        <w:t xml:space="preserve"> sve manje ispitanika. </w:t>
      </w:r>
    </w:p>
    <w:p w:rsidR="007B4E94" w:rsidRPr="00EE5743" w:rsidRDefault="007B4E94" w:rsidP="00DF7E18">
      <w:pPr>
        <w:jc w:val="both"/>
        <w:rPr>
          <w:rFonts w:ascii="Constantia" w:hAnsi="Constantia"/>
          <w:sz w:val="24"/>
          <w:szCs w:val="24"/>
        </w:rPr>
      </w:pPr>
    </w:p>
    <w:p w:rsidR="007A5353" w:rsidRPr="00EE5743" w:rsidRDefault="000E7275" w:rsidP="000E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Trendovi ukazuju na to da što je manje slučajeva korupcije u praksi, to mediji postaju poželjniji izvor informacija o ovoj pojavi</w:t>
      </w:r>
      <w:r w:rsidR="007B4E94" w:rsidRPr="00EE5743">
        <w:rPr>
          <w:rFonts w:ascii="Constantia" w:hAnsi="Constantia"/>
          <w:i/>
          <w:color w:val="C00000"/>
          <w:sz w:val="24"/>
          <w:szCs w:val="24"/>
        </w:rPr>
        <w:t>.</w:t>
      </w:r>
    </w:p>
    <w:p w:rsidR="00BC1979" w:rsidRPr="00EE5743" w:rsidRDefault="00BC1979" w:rsidP="00BC1979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Grafikon 11 – Izvori informacija o korupciji</w:t>
      </w:r>
    </w:p>
    <w:p w:rsidR="00BC1979" w:rsidRPr="00EE5743" w:rsidRDefault="00824569" w:rsidP="00BC1979">
      <w:pPr>
        <w:spacing w:line="240" w:lineRule="auto"/>
        <w:contextualSpacing/>
        <w:jc w:val="center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745AFB43" wp14:editId="6166405C">
            <wp:extent cx="5991225" cy="3295650"/>
            <wp:effectExtent l="0" t="0" r="0" b="0"/>
            <wp:docPr id="13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72D7" w:rsidRPr="00EE5743" w:rsidRDefault="000772D7" w:rsidP="000E7275">
      <w:pPr>
        <w:jc w:val="both"/>
        <w:rPr>
          <w:rFonts w:ascii="Constantia" w:hAnsi="Constantia"/>
          <w:sz w:val="24"/>
          <w:szCs w:val="24"/>
        </w:rPr>
      </w:pPr>
    </w:p>
    <w:p w:rsidR="00824569" w:rsidRPr="00EE5743" w:rsidRDefault="00375F66" w:rsidP="000E7275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U tabeli 1 su predstavljene tvrdnje koje se odnose na korupciju i eventualn</w:t>
      </w:r>
      <w:r w:rsidR="0065291A" w:rsidRPr="00EE5743">
        <w:rPr>
          <w:rFonts w:ascii="Constantia" w:hAnsi="Constantia"/>
          <w:sz w:val="24"/>
          <w:szCs w:val="24"/>
        </w:rPr>
        <w:t>o sprečavanje ove pojave i stav</w:t>
      </w:r>
      <w:r w:rsidRPr="00EE5743">
        <w:rPr>
          <w:rFonts w:ascii="Constantia" w:hAnsi="Constantia"/>
          <w:sz w:val="24"/>
          <w:szCs w:val="24"/>
        </w:rPr>
        <w:t xml:space="preserve"> građana prema njima. Naime, građanima ja bilo omogućeno da se o svakoj od navedenih tvrdnji odrede na skali od 1=slažem se, do 5=ne slažem se.  </w:t>
      </w:r>
    </w:p>
    <w:p w:rsidR="00375F66" w:rsidRPr="00EE5743" w:rsidRDefault="00375F66" w:rsidP="00652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Nalazi pokazuju da građani smatraju da je neophodno stogo kažnjavanje počinilaca koruptivnih radnji (88%) i da će to dovesti do iskorenjivanja njenih uzroka (85%).</w:t>
      </w:r>
    </w:p>
    <w:p w:rsidR="00375F66" w:rsidRPr="00EE5743" w:rsidRDefault="00375F66" w:rsidP="000E7275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Osim toga, ispitanici sumnjaju u volju države da se na pravi i efikasan način razračuna sa korupcijom</w:t>
      </w:r>
      <w:r w:rsidR="002238E7" w:rsidRPr="00EE5743">
        <w:rPr>
          <w:rFonts w:ascii="Constantia" w:hAnsi="Constantia"/>
          <w:sz w:val="24"/>
          <w:szCs w:val="24"/>
        </w:rPr>
        <w:t xml:space="preserve"> - </w:t>
      </w:r>
      <w:r w:rsidRPr="00EE5743">
        <w:rPr>
          <w:rFonts w:ascii="Constantia" w:hAnsi="Constantia"/>
          <w:sz w:val="24"/>
          <w:szCs w:val="24"/>
        </w:rPr>
        <w:t>65% ispitanika se delimično i potpuno slaže sa ovom tvrdnjom</w:t>
      </w:r>
      <w:r w:rsidR="002238E7" w:rsidRPr="00EE5743">
        <w:rPr>
          <w:rFonts w:ascii="Constantia" w:hAnsi="Constantia"/>
          <w:sz w:val="24"/>
          <w:szCs w:val="24"/>
        </w:rPr>
        <w:t>.</w:t>
      </w:r>
      <w:r w:rsidRPr="00EE5743">
        <w:rPr>
          <w:rFonts w:ascii="Constantia" w:hAnsi="Constantia"/>
          <w:sz w:val="24"/>
          <w:szCs w:val="24"/>
        </w:rPr>
        <w:t xml:space="preserve">  </w:t>
      </w:r>
    </w:p>
    <w:p w:rsidR="0065291A" w:rsidRPr="00EE5743" w:rsidRDefault="00A04598" w:rsidP="00E159AF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Većina ispitanika (84%) smatra da nadležne agencije, policija i pravosuđe moraju da budu nosioci borbe protiv korupcije</w:t>
      </w:r>
      <w:r w:rsidR="007E2F85" w:rsidRPr="00EE5743">
        <w:rPr>
          <w:rFonts w:ascii="Constantia" w:hAnsi="Constantia"/>
          <w:sz w:val="24"/>
          <w:szCs w:val="24"/>
        </w:rPr>
        <w:t>. Istovremeno, još 88% građana smatra da sve institucije moraju da budu odgovorne</w:t>
      </w:r>
      <w:r w:rsidR="00E159AF" w:rsidRPr="00EE5743">
        <w:rPr>
          <w:rFonts w:ascii="Constantia" w:hAnsi="Constantia"/>
          <w:sz w:val="24"/>
          <w:szCs w:val="24"/>
        </w:rPr>
        <w:t xml:space="preserve"> za rešavanje problema potencijalne korupcije u svojim redovima. Naravno, da bi se problem korupcije rešio na odgovarajući način, neophodno je uspostaviti bolju koordinaciju između različitih službi i institucija koje </w:t>
      </w:r>
    </w:p>
    <w:p w:rsidR="0065291A" w:rsidRPr="00EE5743" w:rsidRDefault="0065291A" w:rsidP="00E159AF">
      <w:pPr>
        <w:jc w:val="both"/>
        <w:rPr>
          <w:rFonts w:ascii="Constantia" w:hAnsi="Constantia"/>
          <w:sz w:val="24"/>
          <w:szCs w:val="24"/>
        </w:rPr>
      </w:pPr>
    </w:p>
    <w:p w:rsidR="0065291A" w:rsidRPr="00EE5743" w:rsidRDefault="0065291A" w:rsidP="00E159AF">
      <w:pPr>
        <w:jc w:val="both"/>
        <w:rPr>
          <w:rFonts w:ascii="Constantia" w:hAnsi="Constantia"/>
          <w:sz w:val="24"/>
          <w:szCs w:val="24"/>
        </w:rPr>
      </w:pPr>
    </w:p>
    <w:p w:rsidR="00824569" w:rsidRPr="00EE5743" w:rsidRDefault="00E159AF" w:rsidP="00E159AF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se bave ovom problematikom – 70% građana smatra da je nedostatak koordinacije veliki problem u borbi protiv korupcije.</w:t>
      </w:r>
    </w:p>
    <w:p w:rsidR="00F9250A" w:rsidRPr="00426F89" w:rsidRDefault="00F9250A" w:rsidP="00F9250A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Tabela 1 – Koliko se slažete sa tvrdnjama navedenim u tabeli?</w:t>
      </w:r>
    </w:p>
    <w:tbl>
      <w:tblPr>
        <w:tblW w:w="9838" w:type="dxa"/>
        <w:jc w:val="center"/>
        <w:tblLook w:val="04A0" w:firstRow="1" w:lastRow="0" w:firstColumn="1" w:lastColumn="0" w:noHBand="0" w:noVBand="1"/>
      </w:tblPr>
      <w:tblGrid>
        <w:gridCol w:w="3010"/>
        <w:gridCol w:w="843"/>
        <w:gridCol w:w="1165"/>
        <w:gridCol w:w="1047"/>
        <w:gridCol w:w="1221"/>
        <w:gridCol w:w="1418"/>
        <w:gridCol w:w="1134"/>
      </w:tblGrid>
      <w:tr w:rsidR="00824569" w:rsidRPr="00EE5743" w:rsidTr="00824569">
        <w:trPr>
          <w:trHeight w:val="76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Korupcija uopšte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Ciklus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ne zna/BO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slažem se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delimično se slažem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delimično se ne slažem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ne slažem se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U Srbiji ne postoji volja za pravim i efikasnim iskorenjivanjem korupcije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19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jun.13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12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16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jul.14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14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Korupcija se može iskoreniti samo strogim kažnjavanjem počinilaca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jun.13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jul.14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4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Korupcija se može iskoreniti samo otklanjanjem njenih uzroka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jun.13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jul.14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5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Svaka institucija podjednako treba da bude odgovorna za sprečavanje i borbu protiv korupcije „u svojim redovima”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3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jun.13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2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jul.14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5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Specijalizovane institucije (policija, pravosuđe, Agencija) treba da imaju “glavnu reč” u borbi protiv korupcije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jun.13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jul.14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4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U borbi protiv korupcije nema saradnje i koordinacije između različitih institucija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6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jun.13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7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dec.13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sz w:val="20"/>
                <w:szCs w:val="20"/>
              </w:rPr>
              <w:t>8</w:t>
            </w:r>
          </w:p>
        </w:tc>
      </w:tr>
      <w:tr w:rsidR="00824569" w:rsidRPr="00EE5743" w:rsidTr="00824569">
        <w:trPr>
          <w:trHeight w:val="300"/>
          <w:jc w:val="center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rPr>
                <w:rFonts w:ascii="Constantia" w:eastAsia="Times New Roman" w:hAnsi="Constantia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jul.14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24569" w:rsidRPr="00EE5743" w:rsidRDefault="00824569" w:rsidP="00824569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</w:pPr>
            <w:r w:rsidRPr="00EE5743">
              <w:rPr>
                <w:rFonts w:ascii="Constantia" w:eastAsia="Times New Roman" w:hAnsi="Constantia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E249D1" w:rsidRPr="00EE5743" w:rsidRDefault="00E249D1" w:rsidP="00F9250A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</w:p>
    <w:p w:rsidR="00F9250A" w:rsidRPr="00EE5743" w:rsidRDefault="00F9250A" w:rsidP="009817B7">
      <w:pPr>
        <w:jc w:val="both"/>
        <w:rPr>
          <w:rFonts w:ascii="Constantia" w:hAnsi="Constantia"/>
          <w:sz w:val="24"/>
          <w:szCs w:val="24"/>
        </w:rPr>
      </w:pPr>
    </w:p>
    <w:p w:rsidR="00CA604A" w:rsidRPr="00EE5743" w:rsidRDefault="00CA604A" w:rsidP="009817B7">
      <w:pPr>
        <w:jc w:val="both"/>
        <w:rPr>
          <w:rFonts w:ascii="Constantia" w:hAnsi="Constantia"/>
          <w:sz w:val="24"/>
          <w:szCs w:val="24"/>
        </w:rPr>
      </w:pPr>
    </w:p>
    <w:p w:rsidR="00CA604A" w:rsidRPr="00EE5743" w:rsidRDefault="00CA604A" w:rsidP="009817B7">
      <w:pPr>
        <w:jc w:val="both"/>
        <w:rPr>
          <w:rFonts w:ascii="Constantia" w:hAnsi="Constantia"/>
          <w:sz w:val="24"/>
          <w:szCs w:val="24"/>
        </w:rPr>
      </w:pPr>
    </w:p>
    <w:p w:rsidR="00F9250A" w:rsidRPr="00EE5743" w:rsidRDefault="00F9250A" w:rsidP="009817B7">
      <w:pPr>
        <w:jc w:val="both"/>
        <w:rPr>
          <w:rFonts w:ascii="Constantia" w:hAnsi="Constantia"/>
          <w:sz w:val="24"/>
          <w:szCs w:val="24"/>
        </w:rPr>
      </w:pPr>
    </w:p>
    <w:p w:rsidR="00F9250A" w:rsidRPr="00EE5743" w:rsidRDefault="00F9250A" w:rsidP="009817B7">
      <w:pPr>
        <w:jc w:val="both"/>
        <w:rPr>
          <w:rFonts w:ascii="Constantia" w:hAnsi="Constantia"/>
          <w:sz w:val="24"/>
          <w:szCs w:val="24"/>
        </w:rPr>
      </w:pPr>
    </w:p>
    <w:p w:rsidR="00FF5926" w:rsidRPr="00EE5743" w:rsidRDefault="00D27194" w:rsidP="00CA604A">
      <w:pPr>
        <w:pStyle w:val="Heading1"/>
        <w:spacing w:before="0" w:after="200"/>
        <w:jc w:val="both"/>
        <w:rPr>
          <w:rFonts w:ascii="Constantia" w:hAnsi="Constantia"/>
          <w:color w:val="auto"/>
          <w:sz w:val="24"/>
          <w:szCs w:val="24"/>
        </w:rPr>
      </w:pPr>
      <w:bookmarkStart w:id="22" w:name="_Toc393725073"/>
      <w:r w:rsidRPr="00EE5743">
        <w:rPr>
          <w:rFonts w:ascii="Constantia" w:hAnsi="Constantia"/>
          <w:color w:val="auto"/>
          <w:sz w:val="24"/>
          <w:szCs w:val="24"/>
        </w:rPr>
        <w:lastRenderedPageBreak/>
        <w:t>9</w:t>
      </w:r>
      <w:r w:rsidR="009817B7" w:rsidRPr="00EE5743">
        <w:rPr>
          <w:rFonts w:ascii="Constantia" w:hAnsi="Constantia"/>
          <w:color w:val="auto"/>
          <w:sz w:val="24"/>
          <w:szCs w:val="24"/>
        </w:rPr>
        <w:t>. Percepcija korupcije po oblastima</w:t>
      </w:r>
      <w:bookmarkEnd w:id="22"/>
    </w:p>
    <w:p w:rsidR="00A978A6" w:rsidRPr="00EE5743" w:rsidRDefault="00A978A6" w:rsidP="00A978A6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Martovski iz</w:t>
      </w:r>
      <w:r w:rsidR="00BA7F4D" w:rsidRPr="00EE5743">
        <w:rPr>
          <w:rFonts w:ascii="Constantia" w:hAnsi="Constantia"/>
          <w:sz w:val="24"/>
          <w:szCs w:val="24"/>
        </w:rPr>
        <w:t>borni proces i formiranje nove r</w:t>
      </w:r>
      <w:r w:rsidRPr="00EE5743">
        <w:rPr>
          <w:rFonts w:ascii="Constantia" w:hAnsi="Constantia"/>
          <w:sz w:val="24"/>
          <w:szCs w:val="24"/>
        </w:rPr>
        <w:t xml:space="preserve">epubličke Vlade je uticalo na nešto nižu percepciju korupcije u institucijama od strane građana. </w:t>
      </w:r>
      <w:r w:rsidRPr="00841FAA">
        <w:rPr>
          <w:rFonts w:ascii="Constantia" w:hAnsi="Constantia"/>
          <w:b/>
          <w:sz w:val="24"/>
          <w:szCs w:val="24"/>
        </w:rPr>
        <w:t xml:space="preserve">Zanimljivo je da ispitanici smatraju da je u svim institucijama uključenim u istraživanje, osim u obrazovanju, stepen korupcije </w:t>
      </w:r>
      <w:r w:rsidR="000242EE" w:rsidRPr="00841FAA">
        <w:rPr>
          <w:rFonts w:ascii="Constantia" w:hAnsi="Constantia"/>
          <w:b/>
          <w:sz w:val="24"/>
          <w:szCs w:val="24"/>
        </w:rPr>
        <w:t xml:space="preserve">sada </w:t>
      </w:r>
      <w:r w:rsidRPr="00841FAA">
        <w:rPr>
          <w:rFonts w:ascii="Constantia" w:hAnsi="Constantia"/>
          <w:b/>
          <w:sz w:val="24"/>
          <w:szCs w:val="24"/>
        </w:rPr>
        <w:t>niži nego pre šest meseci</w:t>
      </w:r>
      <w:r w:rsidRPr="00EE5743">
        <w:rPr>
          <w:rFonts w:ascii="Constantia" w:hAnsi="Constantia"/>
          <w:sz w:val="24"/>
          <w:szCs w:val="24"/>
        </w:rPr>
        <w:t xml:space="preserve">. Korupcija u obrazovnom sistemu je prema mišljenju građana veća za 3% u odnosu na decembar 2013. </w:t>
      </w:r>
      <w:r w:rsidR="00523EAC" w:rsidRPr="00EE5743">
        <w:rPr>
          <w:rFonts w:ascii="Constantia" w:hAnsi="Constantia"/>
          <w:sz w:val="24"/>
          <w:szCs w:val="24"/>
        </w:rPr>
        <w:t xml:space="preserve">godine, pa je tako trenutno 53% ispitanika uvereno da je obrazovanje u Srbiji podložno korupciji – grafikon 14. </w:t>
      </w:r>
      <w:r w:rsidRPr="00EE5743">
        <w:rPr>
          <w:rFonts w:ascii="Constantia" w:hAnsi="Constantia"/>
          <w:sz w:val="24"/>
          <w:szCs w:val="24"/>
        </w:rPr>
        <w:t xml:space="preserve"> </w:t>
      </w:r>
    </w:p>
    <w:p w:rsidR="00233E4C" w:rsidRPr="00426F89" w:rsidRDefault="00233E4C" w:rsidP="00233E4C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12 – Institucije sa nivoom percepcije korupcije iznad 50%</w:t>
      </w:r>
    </w:p>
    <w:p w:rsidR="00302B25" w:rsidRPr="00EE5743" w:rsidRDefault="00824569" w:rsidP="00302B25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drawing>
          <wp:inline distT="0" distB="0" distL="0" distR="0" wp14:anchorId="2ABFEF67" wp14:editId="204FFE10">
            <wp:extent cx="5915025" cy="2800350"/>
            <wp:effectExtent l="0" t="0" r="0" b="0"/>
            <wp:docPr id="13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6DDB" w:rsidRPr="00EE5743" w:rsidRDefault="00AA384F" w:rsidP="00AA384F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No i pored smanjenja nivoa korupcije, problem sa </w:t>
      </w:r>
      <w:r w:rsidR="00766FAC" w:rsidRPr="00EE5743">
        <w:rPr>
          <w:rFonts w:ascii="Constantia" w:hAnsi="Constantia"/>
          <w:sz w:val="24"/>
          <w:szCs w:val="24"/>
        </w:rPr>
        <w:t>ovom pojavom je i dalje izražen i to</w:t>
      </w:r>
      <w:r w:rsidRPr="00EE5743">
        <w:rPr>
          <w:rFonts w:ascii="Constantia" w:hAnsi="Constantia"/>
          <w:sz w:val="24"/>
          <w:szCs w:val="24"/>
        </w:rPr>
        <w:t xml:space="preserve"> posebno kada je reč o institucijama koje građani smatraju tradicionalno podložnim </w:t>
      </w:r>
      <w:r w:rsidR="008B48D2" w:rsidRPr="00EE5743">
        <w:rPr>
          <w:rFonts w:ascii="Constantia" w:hAnsi="Constantia"/>
          <w:sz w:val="24"/>
          <w:szCs w:val="24"/>
        </w:rPr>
        <w:t xml:space="preserve">primanju mita </w:t>
      </w:r>
      <w:r w:rsidRPr="00EE5743">
        <w:rPr>
          <w:rFonts w:ascii="Constantia" w:hAnsi="Constantia"/>
          <w:sz w:val="24"/>
          <w:szCs w:val="24"/>
        </w:rPr>
        <w:t xml:space="preserve">– grafikon 12. </w:t>
      </w:r>
      <w:r w:rsidR="00976DDB" w:rsidRPr="00EE5743">
        <w:rPr>
          <w:rFonts w:ascii="Constantia" w:hAnsi="Constantia"/>
          <w:sz w:val="24"/>
          <w:szCs w:val="24"/>
        </w:rPr>
        <w:t xml:space="preserve">Čak i pored smanjene percepcije korupcije u ovim institucijama, nivo percipiranih koruptivnih </w:t>
      </w:r>
      <w:r w:rsidR="000242EE" w:rsidRPr="00EE5743">
        <w:rPr>
          <w:rFonts w:ascii="Constantia" w:hAnsi="Constantia"/>
          <w:sz w:val="24"/>
          <w:szCs w:val="24"/>
        </w:rPr>
        <w:t>aktivnostima</w:t>
      </w:r>
      <w:r w:rsidR="00976DDB" w:rsidRPr="00EE5743">
        <w:rPr>
          <w:rFonts w:ascii="Constantia" w:hAnsi="Constantia"/>
          <w:sz w:val="24"/>
          <w:szCs w:val="24"/>
        </w:rPr>
        <w:t xml:space="preserve"> u njima je i dalje izuzetno visok.</w:t>
      </w:r>
    </w:p>
    <w:p w:rsidR="00976DDB" w:rsidRPr="00EE5743" w:rsidRDefault="00976DDB" w:rsidP="0024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Prema mišljenju skoro tri četvrtine ispitanika (74%) političke partije su i dalje korumpirane, dok 70% građana to isto misli i za zdravstveni sistem</w:t>
      </w:r>
      <w:r w:rsidR="00244EEF" w:rsidRPr="00EE5743">
        <w:rPr>
          <w:rFonts w:ascii="Constantia" w:hAnsi="Constantia"/>
          <w:i/>
          <w:color w:val="C00000"/>
          <w:sz w:val="24"/>
          <w:szCs w:val="24"/>
        </w:rPr>
        <w:t>.</w:t>
      </w:r>
    </w:p>
    <w:p w:rsidR="00302B25" w:rsidRPr="00426F89" w:rsidRDefault="003B771E" w:rsidP="00AA384F">
      <w:pPr>
        <w:jc w:val="both"/>
        <w:rPr>
          <w:rFonts w:ascii="Constantia" w:hAnsi="Constantia"/>
          <w:sz w:val="24"/>
          <w:szCs w:val="24"/>
          <w:lang w:val="fr-FR"/>
        </w:rPr>
      </w:pPr>
      <w:r w:rsidRPr="00EE5743">
        <w:rPr>
          <w:rFonts w:ascii="Constantia" w:hAnsi="Constantia"/>
          <w:sz w:val="24"/>
          <w:szCs w:val="24"/>
        </w:rPr>
        <w:t xml:space="preserve">Zanimljivo je da je percepcija korupcije u policiji niža za čak 10% iako je u prethodna tri meseca procenat građana koji tvrde da su korumpirali policajca porastao za 3%. </w:t>
      </w:r>
      <w:r w:rsidR="000242EE" w:rsidRPr="00EE5743">
        <w:rPr>
          <w:rFonts w:ascii="Constantia" w:hAnsi="Constantia"/>
          <w:sz w:val="24"/>
          <w:szCs w:val="24"/>
        </w:rPr>
        <w:t>Osim</w:t>
      </w:r>
      <w:r w:rsidRPr="00EE5743">
        <w:rPr>
          <w:rFonts w:ascii="Constantia" w:hAnsi="Constantia"/>
          <w:sz w:val="24"/>
          <w:szCs w:val="24"/>
        </w:rPr>
        <w:t xml:space="preserve"> policije, značajno smanjenje korupcije beležimo i unutar gradske/opštinske administracije. </w:t>
      </w:r>
      <w:r w:rsidRPr="00426F89">
        <w:rPr>
          <w:rFonts w:ascii="Constantia" w:hAnsi="Constantia"/>
          <w:sz w:val="24"/>
          <w:szCs w:val="24"/>
          <w:lang w:val="fr-FR"/>
        </w:rPr>
        <w:t xml:space="preserve">Procenat građana koji su lokalnu samoupravu smatrali korumpiranom je smanjen sa 59% na 49%.  </w:t>
      </w:r>
    </w:p>
    <w:p w:rsidR="00976DDB" w:rsidRPr="00426F89" w:rsidRDefault="003B771E" w:rsidP="00AA384F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>Izborni rezultati i nova politička raspodela unutar države je doprinela i povećanom poverenju u kl</w:t>
      </w:r>
      <w:r w:rsidR="000242EE" w:rsidRPr="00426F89">
        <w:rPr>
          <w:rFonts w:ascii="Constantia" w:hAnsi="Constantia"/>
          <w:sz w:val="24"/>
          <w:szCs w:val="24"/>
          <w:lang w:val="fr-FR"/>
        </w:rPr>
        <w:t xml:space="preserve">jučne institucije u državi </w:t>
      </w:r>
      <w:r w:rsidRPr="00426F89">
        <w:rPr>
          <w:rFonts w:ascii="Constantia" w:hAnsi="Constantia"/>
          <w:sz w:val="24"/>
          <w:szCs w:val="24"/>
          <w:lang w:val="fr-FR"/>
        </w:rPr>
        <w:t xml:space="preserve">- grafikon 13.  </w:t>
      </w:r>
    </w:p>
    <w:p w:rsidR="003B771E" w:rsidRPr="00426F89" w:rsidRDefault="003B771E" w:rsidP="00AA384F">
      <w:pPr>
        <w:jc w:val="both"/>
        <w:rPr>
          <w:rFonts w:ascii="Constantia" w:hAnsi="Constantia"/>
          <w:sz w:val="24"/>
          <w:szCs w:val="24"/>
          <w:lang w:val="fr-FR"/>
        </w:rPr>
      </w:pPr>
    </w:p>
    <w:p w:rsidR="005E3DCA" w:rsidRPr="00426F89" w:rsidRDefault="005E3DCA" w:rsidP="005E3DCA">
      <w:pPr>
        <w:spacing w:line="240" w:lineRule="auto"/>
        <w:contextualSpacing/>
        <w:jc w:val="center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13 – Nivo percepcije korupcije u ključnim institucijama sistema</w:t>
      </w:r>
    </w:p>
    <w:p w:rsidR="003C5B42" w:rsidRPr="00EE5743" w:rsidRDefault="00824569" w:rsidP="003C5B42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37D275C4" wp14:editId="1FFCC4C2">
            <wp:extent cx="5991225" cy="2733675"/>
            <wp:effectExtent l="0" t="0" r="0" b="0"/>
            <wp:docPr id="140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B771E" w:rsidRPr="00EE5743" w:rsidRDefault="003B771E" w:rsidP="003B771E">
      <w:pPr>
        <w:jc w:val="both"/>
        <w:rPr>
          <w:rFonts w:ascii="Constantia" w:hAnsi="Constantia"/>
          <w:sz w:val="24"/>
          <w:szCs w:val="24"/>
        </w:rPr>
      </w:pPr>
    </w:p>
    <w:p w:rsidR="0019162A" w:rsidRPr="00EE5743" w:rsidRDefault="003B771E" w:rsidP="003B771E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Posle naglog povećan</w:t>
      </w:r>
      <w:r w:rsidR="00BA7F4D" w:rsidRPr="00EE5743">
        <w:rPr>
          <w:rFonts w:ascii="Constantia" w:hAnsi="Constantia"/>
          <w:sz w:val="24"/>
          <w:szCs w:val="24"/>
        </w:rPr>
        <w:t>ja percepcije korupcije unutar r</w:t>
      </w:r>
      <w:r w:rsidRPr="00EE5743">
        <w:rPr>
          <w:rFonts w:ascii="Constantia" w:hAnsi="Constantia"/>
          <w:sz w:val="24"/>
          <w:szCs w:val="24"/>
        </w:rPr>
        <w:t xml:space="preserve">epubličke Vlade krajem </w:t>
      </w:r>
      <w:r w:rsidR="000D48D9" w:rsidRPr="00EE5743">
        <w:rPr>
          <w:rFonts w:ascii="Constantia" w:hAnsi="Constantia"/>
          <w:sz w:val="24"/>
          <w:szCs w:val="24"/>
        </w:rPr>
        <w:t>prošle godine, ovoga puta je pro</w:t>
      </w:r>
      <w:r w:rsidRPr="00EE5743">
        <w:rPr>
          <w:rFonts w:ascii="Constantia" w:hAnsi="Constantia"/>
          <w:sz w:val="24"/>
          <w:szCs w:val="24"/>
        </w:rPr>
        <w:t xml:space="preserve">cenat onih koji sumnjaju u rasprostranjenost ove pojave u Vladi niži za celih 12%. </w:t>
      </w:r>
    </w:p>
    <w:p w:rsidR="000D48D9" w:rsidRPr="00EE5743" w:rsidRDefault="00464404" w:rsidP="0046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U ovom ciklusu beležimo 45% građana koji sumnjaju</w:t>
      </w:r>
      <w:r w:rsidR="00BA7F4D" w:rsidRPr="00EE5743">
        <w:rPr>
          <w:rFonts w:ascii="Constantia" w:hAnsi="Constantia"/>
          <w:i/>
          <w:color w:val="C00000"/>
          <w:sz w:val="24"/>
          <w:szCs w:val="24"/>
        </w:rPr>
        <w:t xml:space="preserve"> u postojanje korupcije unutar r</w:t>
      </w:r>
      <w:r w:rsidRPr="00EE5743">
        <w:rPr>
          <w:rFonts w:ascii="Constantia" w:hAnsi="Constantia"/>
          <w:i/>
          <w:color w:val="C00000"/>
          <w:sz w:val="24"/>
          <w:szCs w:val="24"/>
        </w:rPr>
        <w:t>epubličke Vlade. Iako je i dalje u pitanju visok procenat, ovo je najbolji rezultat koji je Vlada postigla od početka ovog istraživačkog projekta.</w:t>
      </w:r>
    </w:p>
    <w:p w:rsidR="009540C6" w:rsidRPr="00EE5743" w:rsidRDefault="00BA7F4D" w:rsidP="003B771E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Osim r</w:t>
      </w:r>
      <w:r w:rsidR="009540C6" w:rsidRPr="00EE5743">
        <w:rPr>
          <w:rFonts w:ascii="Constantia" w:hAnsi="Constantia"/>
          <w:sz w:val="24"/>
          <w:szCs w:val="24"/>
        </w:rPr>
        <w:t>epubličke Vlade, i Narodna Skupština beleži značajan napredak u odnosu na kraj 2013. godine. Procenat i</w:t>
      </w:r>
      <w:r w:rsidR="000242EE" w:rsidRPr="00EE5743">
        <w:rPr>
          <w:rFonts w:ascii="Constantia" w:hAnsi="Constantia"/>
          <w:sz w:val="24"/>
          <w:szCs w:val="24"/>
        </w:rPr>
        <w:t>spitanika koji su uvereni da u p</w:t>
      </w:r>
      <w:r w:rsidR="009540C6" w:rsidRPr="00EE5743">
        <w:rPr>
          <w:rFonts w:ascii="Constantia" w:hAnsi="Constantia"/>
          <w:sz w:val="24"/>
          <w:szCs w:val="24"/>
        </w:rPr>
        <w:t xml:space="preserve">arlamentu postoji korupcija iznosi 49% što je drugi najbolji rezultat u okviru ovog istraživačkog projekta. </w:t>
      </w:r>
    </w:p>
    <w:p w:rsidR="00097D42" w:rsidRPr="00EE5743" w:rsidRDefault="00097D42" w:rsidP="003B771E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Nešto manje od jedn</w:t>
      </w:r>
      <w:r w:rsidR="00BA7F4D" w:rsidRPr="00EE5743">
        <w:rPr>
          <w:rFonts w:ascii="Constantia" w:hAnsi="Constantia"/>
          <w:sz w:val="24"/>
          <w:szCs w:val="24"/>
        </w:rPr>
        <w:t>e trećina građana sumnja da je predsednik R</w:t>
      </w:r>
      <w:r w:rsidRPr="00EE5743">
        <w:rPr>
          <w:rFonts w:ascii="Constantia" w:hAnsi="Constantia"/>
          <w:sz w:val="24"/>
          <w:szCs w:val="24"/>
        </w:rPr>
        <w:t xml:space="preserve">epublike korumpiran. </w:t>
      </w:r>
    </w:p>
    <w:p w:rsidR="0038612D" w:rsidRPr="00EE5743" w:rsidRDefault="00097D42" w:rsidP="0009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Najviše se veruje vojsci koju korumpiranom smatra 16% ispitanika, što je najbolji rezultat među institucijama u ovom trenutku.</w:t>
      </w:r>
    </w:p>
    <w:p w:rsidR="003B771E" w:rsidRPr="00EE5743" w:rsidRDefault="00EE5BDD" w:rsidP="003B771E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Visok nivo korupcije građani i dalje percipiraju</w:t>
      </w:r>
      <w:r w:rsidR="007375A8" w:rsidRPr="00EE5743">
        <w:rPr>
          <w:rFonts w:ascii="Constantia" w:hAnsi="Constantia"/>
          <w:sz w:val="24"/>
          <w:szCs w:val="24"/>
        </w:rPr>
        <w:t xml:space="preserve"> kada su</w:t>
      </w:r>
      <w:r w:rsidRPr="00EE5743">
        <w:rPr>
          <w:rFonts w:ascii="Constantia" w:hAnsi="Constantia"/>
          <w:sz w:val="24"/>
          <w:szCs w:val="24"/>
        </w:rPr>
        <w:t xml:space="preserve"> u </w:t>
      </w:r>
      <w:r w:rsidR="007375A8" w:rsidRPr="00EE5743">
        <w:rPr>
          <w:rFonts w:ascii="Constantia" w:hAnsi="Constantia"/>
          <w:sz w:val="24"/>
          <w:szCs w:val="24"/>
        </w:rPr>
        <w:t xml:space="preserve">pitanju </w:t>
      </w:r>
      <w:r w:rsidRPr="00EE5743">
        <w:rPr>
          <w:rFonts w:ascii="Constantia" w:hAnsi="Constantia"/>
          <w:sz w:val="24"/>
          <w:szCs w:val="24"/>
        </w:rPr>
        <w:t>mediji koje više od polovine ispitanika (53%) smatra korumpir</w:t>
      </w:r>
      <w:r w:rsidR="007375A8" w:rsidRPr="00EE5743">
        <w:rPr>
          <w:rFonts w:ascii="Constantia" w:hAnsi="Constantia"/>
          <w:sz w:val="24"/>
          <w:szCs w:val="24"/>
        </w:rPr>
        <w:t>anim, a dve petine isto to tvrdi</w:t>
      </w:r>
      <w:r w:rsidRPr="00EE5743">
        <w:rPr>
          <w:rFonts w:ascii="Constantia" w:hAnsi="Constantia"/>
          <w:sz w:val="24"/>
          <w:szCs w:val="24"/>
        </w:rPr>
        <w:t xml:space="preserve"> i za programe međunarodne pomoći i donacije što može biti veoma značajno s obzirom na međunarodnu pomoć i programe koji se odnose na nedavno poplavljena područja u Srbiji – grafikon 14. </w:t>
      </w:r>
    </w:p>
    <w:p w:rsidR="00824569" w:rsidRPr="00EE5743" w:rsidRDefault="00824569" w:rsidP="00935F3E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</w:p>
    <w:p w:rsidR="00824569" w:rsidRPr="00EE5743" w:rsidRDefault="00824569" w:rsidP="00097D42">
      <w:pPr>
        <w:spacing w:line="240" w:lineRule="auto"/>
        <w:contextualSpacing/>
        <w:rPr>
          <w:rFonts w:ascii="Constantia" w:hAnsi="Constantia"/>
          <w:i/>
          <w:sz w:val="24"/>
          <w:szCs w:val="24"/>
        </w:rPr>
      </w:pPr>
    </w:p>
    <w:p w:rsidR="00935F3E" w:rsidRPr="00EE5743" w:rsidRDefault="00935F3E" w:rsidP="00935F3E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>Grafikon 14 – Percepcija korupcije – ostale institucije</w:t>
      </w:r>
    </w:p>
    <w:p w:rsidR="00935F3E" w:rsidRPr="00EE5743" w:rsidRDefault="00824569" w:rsidP="00935F3E">
      <w:pPr>
        <w:spacing w:line="240" w:lineRule="auto"/>
        <w:contextualSpacing/>
        <w:jc w:val="center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3F15172D" wp14:editId="2726E4E1">
            <wp:extent cx="5915025" cy="4248150"/>
            <wp:effectExtent l="0" t="0" r="0" b="0"/>
            <wp:docPr id="14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5405B" w:rsidRPr="00EE5743" w:rsidRDefault="0055405B" w:rsidP="003C5B42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55405B" w:rsidRPr="00EE5743" w:rsidRDefault="0055405B" w:rsidP="003C5B42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55405B" w:rsidRPr="00EE5743" w:rsidRDefault="0055405B" w:rsidP="003C5B42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55405B" w:rsidRPr="00EE5743" w:rsidRDefault="0055405B" w:rsidP="003C5B42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3C5B42" w:rsidRPr="00EE5743" w:rsidRDefault="003C5B42" w:rsidP="003C5B42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A76C99" w:rsidRPr="00EE5743" w:rsidRDefault="00A76C99" w:rsidP="00806A48">
      <w:pPr>
        <w:pStyle w:val="Heading2"/>
        <w:spacing w:before="0" w:after="200"/>
        <w:rPr>
          <w:rFonts w:ascii="Constantia" w:hAnsi="Constantia"/>
          <w:color w:val="auto"/>
          <w:sz w:val="24"/>
          <w:szCs w:val="24"/>
        </w:rPr>
      </w:pPr>
    </w:p>
    <w:p w:rsidR="008A46D7" w:rsidRPr="00EE5743" w:rsidRDefault="008A46D7" w:rsidP="00A76C99"/>
    <w:p w:rsidR="00A30320" w:rsidRPr="00EE5743" w:rsidRDefault="00A30320" w:rsidP="00A76C99"/>
    <w:p w:rsidR="00A30320" w:rsidRPr="00EE5743" w:rsidRDefault="00A30320" w:rsidP="00A76C99"/>
    <w:p w:rsidR="00A30320" w:rsidRPr="00EE5743" w:rsidRDefault="00A30320" w:rsidP="00A76C99"/>
    <w:p w:rsidR="00A30320" w:rsidRPr="00EE5743" w:rsidRDefault="00A30320" w:rsidP="00A76C99"/>
    <w:p w:rsidR="00375F66" w:rsidRPr="00EE5743" w:rsidRDefault="00375F66" w:rsidP="00A76C99"/>
    <w:p w:rsidR="00A30320" w:rsidRPr="00EE5743" w:rsidRDefault="00A30320" w:rsidP="00A76C99"/>
    <w:p w:rsidR="00BE495C" w:rsidRPr="00EE5743" w:rsidRDefault="00D27194" w:rsidP="00CF7452">
      <w:pPr>
        <w:pStyle w:val="Heading1"/>
        <w:spacing w:before="0" w:after="200"/>
        <w:jc w:val="both"/>
        <w:rPr>
          <w:rFonts w:ascii="Constantia" w:hAnsi="Constantia"/>
          <w:color w:val="auto"/>
          <w:sz w:val="24"/>
          <w:szCs w:val="24"/>
        </w:rPr>
      </w:pPr>
      <w:bookmarkStart w:id="23" w:name="_Toc393725079"/>
      <w:r w:rsidRPr="00EE5743">
        <w:rPr>
          <w:rFonts w:ascii="Constantia" w:hAnsi="Constantia"/>
          <w:color w:val="auto"/>
          <w:sz w:val="24"/>
          <w:szCs w:val="24"/>
        </w:rPr>
        <w:lastRenderedPageBreak/>
        <w:t>10</w:t>
      </w:r>
      <w:r w:rsidR="00654F7E" w:rsidRPr="00EE5743">
        <w:rPr>
          <w:rFonts w:ascii="Constantia" w:hAnsi="Constantia"/>
          <w:color w:val="auto"/>
          <w:sz w:val="24"/>
          <w:szCs w:val="24"/>
        </w:rPr>
        <w:t>. Borba protiv korupcije</w:t>
      </w:r>
      <w:bookmarkEnd w:id="23"/>
    </w:p>
    <w:p w:rsidR="005663FC" w:rsidRPr="00EE5743" w:rsidRDefault="00666A35" w:rsidP="005663FC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Uspešnu borbu protiv korupcije ometaju neadekvatna kontrola državnih službi (41%) i odsustvo volje kod političkih lidera da kontorlišu korupciju (32%). </w:t>
      </w:r>
    </w:p>
    <w:p w:rsidR="00C074D5" w:rsidRPr="00EE5743" w:rsidRDefault="00305F18" w:rsidP="00305F18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 xml:space="preserve">Grafikon </w:t>
      </w:r>
      <w:r w:rsidR="00AC6285">
        <w:rPr>
          <w:rFonts w:ascii="Constantia" w:hAnsi="Constantia"/>
          <w:i/>
          <w:sz w:val="24"/>
          <w:szCs w:val="24"/>
        </w:rPr>
        <w:t>15</w:t>
      </w:r>
      <w:r w:rsidRPr="00EE5743">
        <w:rPr>
          <w:rFonts w:ascii="Constantia" w:hAnsi="Constantia"/>
          <w:i/>
          <w:sz w:val="24"/>
          <w:szCs w:val="24"/>
        </w:rPr>
        <w:t xml:space="preserve"> – Faktori koji ometaju borbu protiv korupcije u Srbiji</w:t>
      </w:r>
    </w:p>
    <w:p w:rsidR="00C074D5" w:rsidRPr="00EE5743" w:rsidRDefault="00EB3392" w:rsidP="00C074D5">
      <w:r w:rsidRPr="00EE5743">
        <w:drawing>
          <wp:inline distT="0" distB="0" distL="0" distR="0" wp14:anchorId="1A2742D0" wp14:editId="6F3AEC71">
            <wp:extent cx="5995359" cy="3536830"/>
            <wp:effectExtent l="0" t="0" r="0" b="0"/>
            <wp:docPr id="148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074D5" w:rsidRPr="00EE5743" w:rsidRDefault="00945C5D" w:rsidP="0094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Kod 27% ispitanika postoji sumnja da je korupcija rasprostranjena </w:t>
      </w:r>
      <w:r w:rsidR="00C736F0" w:rsidRPr="00EE5743">
        <w:rPr>
          <w:rFonts w:ascii="Constantia" w:hAnsi="Constantia"/>
          <w:i/>
          <w:color w:val="C00000"/>
          <w:sz w:val="24"/>
          <w:szCs w:val="24"/>
        </w:rPr>
        <w:t>upravo</w:t>
      </w: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 u onim organima koji su zaduženi da sprovode zakon i da se bore protiv ove pojave.</w:t>
      </w:r>
    </w:p>
    <w:p w:rsidR="00BB3FE1" w:rsidRPr="00EE5743" w:rsidRDefault="00BB3FE1" w:rsidP="00666A35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Činjenica da je u Srbiji uobičajena praksa da se problemi i poslovi završavaju korišćenjem veza za 29% ispitanik</w:t>
      </w:r>
      <w:r w:rsidR="005B0822" w:rsidRPr="00EE5743">
        <w:rPr>
          <w:rFonts w:ascii="Constantia" w:hAnsi="Constantia"/>
          <w:sz w:val="24"/>
          <w:szCs w:val="24"/>
        </w:rPr>
        <w:t>a predstavlja ključni problem u borbi</w:t>
      </w:r>
      <w:r w:rsidRPr="00EE5743">
        <w:rPr>
          <w:rFonts w:ascii="Constantia" w:hAnsi="Constantia"/>
          <w:sz w:val="24"/>
          <w:szCs w:val="24"/>
        </w:rPr>
        <w:t xml:space="preserve"> protiv korupcije. Istovremeno, ovo je razlog zbog koga su građani pasivni i ne pokazuju ličnu inicijativu da se suprostave koruptivnim radnjama. </w:t>
      </w:r>
    </w:p>
    <w:p w:rsidR="00015F2E" w:rsidRPr="00EE5743" w:rsidRDefault="00015F2E" w:rsidP="00666A35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Problem pasivnosti građana u borbi protiv korupcije ističe jedna petina ispitanika, a nepoznavanje ličnih prava i zakona je problem za 17% anketiranih.  </w:t>
      </w:r>
    </w:p>
    <w:p w:rsidR="003F2F5A" w:rsidRPr="00EE5743" w:rsidRDefault="00D715FD" w:rsidP="00666A35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No</w:t>
      </w:r>
      <w:r w:rsidR="00CB28FA">
        <w:rPr>
          <w:rFonts w:ascii="Constantia" w:hAnsi="Constantia"/>
          <w:sz w:val="24"/>
          <w:szCs w:val="24"/>
        </w:rPr>
        <w:t>,</w:t>
      </w:r>
      <w:r w:rsidRPr="00EE5743">
        <w:rPr>
          <w:rFonts w:ascii="Constantia" w:hAnsi="Constantia"/>
          <w:sz w:val="24"/>
          <w:szCs w:val="24"/>
        </w:rPr>
        <w:t xml:space="preserve"> i pored ukorenjenosti mita i pasivnosti građana prilikom reakcije na traženje istog, u ovom istraživačkom ciklusu beležimo porast u grupi ispitanika koja bi odbila da </w:t>
      </w:r>
      <w:r w:rsidR="00C736F0" w:rsidRPr="00EE5743">
        <w:rPr>
          <w:rFonts w:ascii="Constantia" w:hAnsi="Constantia"/>
          <w:sz w:val="24"/>
          <w:szCs w:val="24"/>
        </w:rPr>
        <w:t>pruži</w:t>
      </w:r>
      <w:r w:rsidRPr="00EE5743">
        <w:rPr>
          <w:rFonts w:ascii="Constantia" w:hAnsi="Constantia"/>
          <w:sz w:val="24"/>
          <w:szCs w:val="24"/>
        </w:rPr>
        <w:t xml:space="preserve"> mito ukoliko bi im ono bilo traženo – grafikon </w:t>
      </w:r>
      <w:r w:rsidR="00CD522B">
        <w:rPr>
          <w:rFonts w:ascii="Constantia" w:hAnsi="Constantia"/>
          <w:sz w:val="24"/>
          <w:szCs w:val="24"/>
        </w:rPr>
        <w:t>16</w:t>
      </w:r>
      <w:r w:rsidRPr="00EE5743">
        <w:rPr>
          <w:rFonts w:ascii="Constantia" w:hAnsi="Constantia"/>
          <w:sz w:val="24"/>
          <w:szCs w:val="24"/>
        </w:rPr>
        <w:t>. Broj građana koji bi odbili da daju mito je vraćen na nivo iz juna 2013. godine kada je 46% isp</w:t>
      </w:r>
      <w:r w:rsidR="00A02925" w:rsidRPr="00EE5743">
        <w:rPr>
          <w:rFonts w:ascii="Constantia" w:hAnsi="Constantia"/>
          <w:sz w:val="24"/>
          <w:szCs w:val="24"/>
        </w:rPr>
        <w:t>itanika pružilo otpor ideji van</w:t>
      </w:r>
      <w:r w:rsidRPr="00EE5743">
        <w:rPr>
          <w:rFonts w:ascii="Constantia" w:hAnsi="Constantia"/>
          <w:sz w:val="24"/>
          <w:szCs w:val="24"/>
        </w:rPr>
        <w:t xml:space="preserve">zakonskog plaćanja za uslugu ili posao. </w:t>
      </w:r>
      <w:r w:rsidR="00B002F9" w:rsidRPr="00EE5743">
        <w:rPr>
          <w:rFonts w:ascii="Constantia" w:hAnsi="Constantia"/>
          <w:sz w:val="24"/>
          <w:szCs w:val="24"/>
        </w:rPr>
        <w:t xml:space="preserve">Ovo je istovremeno drugi najbolji rezultat od kada se sprovodi ovaj istraživački projekat. </w:t>
      </w:r>
    </w:p>
    <w:p w:rsidR="00C074D5" w:rsidRPr="00EE5743" w:rsidRDefault="004B3719" w:rsidP="00EB3392">
      <w:pPr>
        <w:spacing w:after="0" w:line="240" w:lineRule="auto"/>
        <w:contextualSpacing/>
        <w:jc w:val="center"/>
      </w:pPr>
      <w:r w:rsidRPr="00EE5743">
        <w:rPr>
          <w:rFonts w:ascii="Constantia" w:hAnsi="Constantia"/>
          <w:i/>
          <w:sz w:val="24"/>
          <w:szCs w:val="24"/>
        </w:rPr>
        <w:lastRenderedPageBreak/>
        <w:t xml:space="preserve">Grafikon </w:t>
      </w:r>
      <w:r w:rsidR="00CD522B">
        <w:rPr>
          <w:rFonts w:ascii="Constantia" w:hAnsi="Constantia"/>
          <w:i/>
          <w:sz w:val="24"/>
          <w:szCs w:val="24"/>
        </w:rPr>
        <w:t>16</w:t>
      </w:r>
      <w:r w:rsidRPr="00EE5743">
        <w:rPr>
          <w:rFonts w:ascii="Constantia" w:hAnsi="Constantia"/>
          <w:i/>
          <w:sz w:val="24"/>
          <w:szCs w:val="24"/>
        </w:rPr>
        <w:t xml:space="preserve"> – Ukoliko biste se našli u situaciji da vam </w:t>
      </w:r>
      <w:r w:rsidR="000B052B" w:rsidRPr="00EE5743">
        <w:rPr>
          <w:rFonts w:ascii="Constantia" w:hAnsi="Constantia"/>
          <w:i/>
          <w:sz w:val="24"/>
          <w:szCs w:val="24"/>
        </w:rPr>
        <w:t xml:space="preserve">neko </w:t>
      </w:r>
      <w:r w:rsidRPr="00EE5743">
        <w:rPr>
          <w:rFonts w:ascii="Constantia" w:hAnsi="Constantia"/>
          <w:i/>
          <w:sz w:val="24"/>
          <w:szCs w:val="24"/>
        </w:rPr>
        <w:t>direktno traži mito, šta biste uradili?</w:t>
      </w:r>
    </w:p>
    <w:p w:rsidR="00EB3392" w:rsidRPr="00EE5743" w:rsidRDefault="00EB3392" w:rsidP="00C074D5">
      <w:r w:rsidRPr="00EE5743">
        <w:drawing>
          <wp:inline distT="0" distB="0" distL="0" distR="0" wp14:anchorId="428DA4CF" wp14:editId="4EF8797B">
            <wp:extent cx="5952227" cy="3347049"/>
            <wp:effectExtent l="0" t="0" r="0" b="0"/>
            <wp:docPr id="149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02F9" w:rsidRPr="00EE5743" w:rsidRDefault="00C736F0" w:rsidP="00B0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„</w:t>
      </w:r>
      <w:r w:rsidR="00B002F9" w:rsidRPr="00EE5743">
        <w:rPr>
          <w:rFonts w:ascii="Constantia" w:hAnsi="Constantia"/>
          <w:i/>
          <w:color w:val="C00000"/>
          <w:sz w:val="24"/>
          <w:szCs w:val="24"/>
        </w:rPr>
        <w:t>Otpor</w:t>
      </w:r>
      <w:r w:rsidRPr="00EE5743">
        <w:rPr>
          <w:rFonts w:ascii="Constantia" w:hAnsi="Constantia"/>
          <w:i/>
          <w:color w:val="C00000"/>
          <w:sz w:val="24"/>
          <w:szCs w:val="24"/>
        </w:rPr>
        <w:t>“</w:t>
      </w:r>
      <w:r w:rsidR="00B002F9" w:rsidRPr="00EE5743">
        <w:rPr>
          <w:rFonts w:ascii="Constantia" w:hAnsi="Constantia"/>
          <w:i/>
          <w:color w:val="C00000"/>
          <w:sz w:val="24"/>
          <w:szCs w:val="24"/>
        </w:rPr>
        <w:t xml:space="preserve"> građana davanju mita raste u skladu sa njihovom percpecijom ozbiljnosti borbe protiv korupcije. Što su građani uvereniji da nadležni organi rade na suzbijanju korupcije, to je i veći otpor ideji davanja mita. </w:t>
      </w:r>
    </w:p>
    <w:p w:rsidR="00B002F9" w:rsidRPr="00EE5743" w:rsidRDefault="00736B4C" w:rsidP="002F78F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Ovu tvrdnju potkrepljuje činjen</w:t>
      </w:r>
      <w:r w:rsidR="00C736F0" w:rsidRPr="00EE5743">
        <w:rPr>
          <w:rFonts w:ascii="Constantia" w:hAnsi="Constantia"/>
          <w:sz w:val="24"/>
          <w:szCs w:val="24"/>
        </w:rPr>
        <w:t>i</w:t>
      </w:r>
      <w:r w:rsidRPr="00EE5743">
        <w:rPr>
          <w:rFonts w:ascii="Constantia" w:hAnsi="Constantia"/>
          <w:sz w:val="24"/>
          <w:szCs w:val="24"/>
        </w:rPr>
        <w:t xml:space="preserve">ca da je za 3% manje ispitanika koji bi platili traženo mito, a da je za 2% više onih koji bi prijavili korupciju nadležnim organima. </w:t>
      </w:r>
    </w:p>
    <w:p w:rsidR="00AC42D1" w:rsidRPr="00EE5743" w:rsidRDefault="002F78F9" w:rsidP="002F78F9">
      <w:pPr>
        <w:jc w:val="both"/>
        <w:rPr>
          <w:rFonts w:ascii="Constantia" w:hAnsi="Constantia"/>
          <w:sz w:val="24"/>
          <w:szCs w:val="24"/>
        </w:rPr>
      </w:pPr>
      <w:r w:rsidRPr="00CB28FA">
        <w:rPr>
          <w:rFonts w:ascii="Constantia" w:hAnsi="Constantia"/>
          <w:b/>
          <w:sz w:val="24"/>
          <w:szCs w:val="24"/>
        </w:rPr>
        <w:t>Nadležni organ koji građani doživljavaju kao onaj koji treba da pred</w:t>
      </w:r>
      <w:r w:rsidR="00BA7F4D" w:rsidRPr="00CB28FA">
        <w:rPr>
          <w:rFonts w:ascii="Constantia" w:hAnsi="Constantia"/>
          <w:b/>
          <w:sz w:val="24"/>
          <w:szCs w:val="24"/>
        </w:rPr>
        <w:t>vodi borbu protiv korupcije je r</w:t>
      </w:r>
      <w:r w:rsidRPr="00CB28FA">
        <w:rPr>
          <w:rFonts w:ascii="Constantia" w:hAnsi="Constantia"/>
          <w:b/>
          <w:sz w:val="24"/>
          <w:szCs w:val="24"/>
        </w:rPr>
        <w:t>epublička Vlada</w:t>
      </w:r>
      <w:r w:rsidRPr="00EE5743">
        <w:rPr>
          <w:rFonts w:ascii="Constantia" w:hAnsi="Constantia"/>
          <w:sz w:val="24"/>
          <w:szCs w:val="24"/>
        </w:rPr>
        <w:t xml:space="preserve"> – grafikon </w:t>
      </w:r>
      <w:r w:rsidR="00CD522B">
        <w:rPr>
          <w:rFonts w:ascii="Constantia" w:hAnsi="Constantia"/>
          <w:sz w:val="24"/>
          <w:szCs w:val="24"/>
        </w:rPr>
        <w:t>17</w:t>
      </w:r>
      <w:r w:rsidRPr="00EE5743">
        <w:rPr>
          <w:rFonts w:ascii="Constantia" w:hAnsi="Constantia"/>
          <w:sz w:val="24"/>
          <w:szCs w:val="24"/>
        </w:rPr>
        <w:t xml:space="preserve">. Vlada i policija se izdvajaju kao organi koje građani percipiraju ključnim u suzbijanju korupcije sa tim da je Vlada u </w:t>
      </w:r>
      <w:r w:rsidR="00F655A4" w:rsidRPr="00EE5743">
        <w:rPr>
          <w:rFonts w:ascii="Constantia" w:hAnsi="Constantia"/>
          <w:sz w:val="24"/>
          <w:szCs w:val="24"/>
        </w:rPr>
        <w:t xml:space="preserve">tri </w:t>
      </w:r>
      <w:r w:rsidRPr="00EE5743">
        <w:rPr>
          <w:rFonts w:ascii="Constantia" w:hAnsi="Constantia"/>
          <w:sz w:val="24"/>
          <w:szCs w:val="24"/>
        </w:rPr>
        <w:t>poslednj</w:t>
      </w:r>
      <w:r w:rsidR="00F655A4" w:rsidRPr="00EE5743">
        <w:rPr>
          <w:rFonts w:ascii="Constantia" w:hAnsi="Constantia"/>
          <w:sz w:val="24"/>
          <w:szCs w:val="24"/>
        </w:rPr>
        <w:t>a</w:t>
      </w:r>
      <w:r w:rsidRPr="00EE5743">
        <w:rPr>
          <w:rFonts w:ascii="Constantia" w:hAnsi="Constantia"/>
          <w:sz w:val="24"/>
          <w:szCs w:val="24"/>
        </w:rPr>
        <w:t xml:space="preserve"> ciklusa definitivno učvrstila mesto predvodnika u ovoj borbi</w:t>
      </w:r>
      <w:r w:rsidR="00AC42D1" w:rsidRPr="00EE5743">
        <w:rPr>
          <w:rFonts w:ascii="Constantia" w:hAnsi="Constantia"/>
          <w:sz w:val="24"/>
          <w:szCs w:val="24"/>
        </w:rPr>
        <w:t xml:space="preserve">. </w:t>
      </w:r>
    </w:p>
    <w:p w:rsidR="002F78F9" w:rsidRPr="00EE5743" w:rsidRDefault="00AC42D1" w:rsidP="00AC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Skoro polovina građana (47%) smatra da Vlada treba da se stavi na čelo borbe protiv korupcije što je najbolji rezultat u ovom istraživačkom projektu.</w:t>
      </w:r>
    </w:p>
    <w:p w:rsidR="00F655A4" w:rsidRPr="00EE5743" w:rsidRDefault="00D7069E" w:rsidP="002F78F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Policiju kao predvodnika ove borbe v</w:t>
      </w:r>
      <w:r w:rsidR="0088679C" w:rsidRPr="00EE5743">
        <w:rPr>
          <w:rFonts w:ascii="Constantia" w:hAnsi="Constantia"/>
          <w:sz w:val="24"/>
          <w:szCs w:val="24"/>
        </w:rPr>
        <w:t>idi 44% građana, a sudstvo i Ag</w:t>
      </w:r>
      <w:r w:rsidRPr="00EE5743">
        <w:rPr>
          <w:rFonts w:ascii="Constantia" w:hAnsi="Constantia"/>
          <w:sz w:val="24"/>
          <w:szCs w:val="24"/>
        </w:rPr>
        <w:t>e</w:t>
      </w:r>
      <w:r w:rsidR="0088679C" w:rsidRPr="00EE5743">
        <w:rPr>
          <w:rFonts w:ascii="Constantia" w:hAnsi="Constantia"/>
          <w:sz w:val="24"/>
          <w:szCs w:val="24"/>
        </w:rPr>
        <w:t>n</w:t>
      </w:r>
      <w:r w:rsidRPr="00EE5743">
        <w:rPr>
          <w:rFonts w:ascii="Constantia" w:hAnsi="Constantia"/>
          <w:sz w:val="24"/>
          <w:szCs w:val="24"/>
        </w:rPr>
        <w:t xml:space="preserve">cija za borbu protiv korupcije dele treće mesto sa po jednom trećinom građana koji ih smatraju adekvatnim za nosioca borbe protiv korupcije. </w:t>
      </w:r>
    </w:p>
    <w:p w:rsidR="00B002F9" w:rsidRPr="00EE5743" w:rsidRDefault="00D7069E" w:rsidP="00D7069E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Agencija je </w:t>
      </w:r>
      <w:r w:rsidR="00C736F0" w:rsidRPr="00EE5743">
        <w:rPr>
          <w:rFonts w:ascii="Constantia" w:hAnsi="Constantia"/>
          <w:sz w:val="24"/>
          <w:szCs w:val="24"/>
        </w:rPr>
        <w:t xml:space="preserve">verovatno </w:t>
      </w:r>
      <w:r w:rsidRPr="00EE5743">
        <w:rPr>
          <w:rFonts w:ascii="Constantia" w:hAnsi="Constantia"/>
          <w:sz w:val="24"/>
          <w:szCs w:val="24"/>
        </w:rPr>
        <w:t xml:space="preserve">zahvaljujući </w:t>
      </w:r>
      <w:r w:rsidR="00C736F0" w:rsidRPr="00EE5743">
        <w:rPr>
          <w:rFonts w:ascii="Constantia" w:hAnsi="Constantia"/>
          <w:sz w:val="24"/>
          <w:szCs w:val="24"/>
        </w:rPr>
        <w:t xml:space="preserve">i </w:t>
      </w:r>
      <w:r w:rsidRPr="00EE5743">
        <w:rPr>
          <w:rFonts w:ascii="Constantia" w:hAnsi="Constantia"/>
          <w:sz w:val="24"/>
          <w:szCs w:val="24"/>
        </w:rPr>
        <w:t>parlamentarnim izborima dobila 5% više ispitanika koji je vide kao predvodnika u borbi protiv korupcije u odnosu na prethodni istraživački ciklus.</w:t>
      </w:r>
    </w:p>
    <w:p w:rsidR="00C074D5" w:rsidRPr="00EE5743" w:rsidRDefault="00A25DB0" w:rsidP="00661AD8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u w:val="single"/>
        </w:rPr>
      </w:pPr>
      <w:r w:rsidRPr="00EE5743">
        <w:rPr>
          <w:rFonts w:ascii="Constantia" w:hAnsi="Constantia"/>
          <w:i/>
          <w:sz w:val="24"/>
          <w:szCs w:val="24"/>
        </w:rPr>
        <w:lastRenderedPageBreak/>
        <w:t xml:space="preserve">Grafikon </w:t>
      </w:r>
      <w:r w:rsidR="00CD522B">
        <w:rPr>
          <w:rFonts w:ascii="Constantia" w:hAnsi="Constantia"/>
          <w:i/>
          <w:sz w:val="24"/>
          <w:szCs w:val="24"/>
        </w:rPr>
        <w:t>17</w:t>
      </w:r>
      <w:r w:rsidRPr="00EE5743">
        <w:rPr>
          <w:rFonts w:ascii="Constantia" w:hAnsi="Constantia"/>
          <w:i/>
          <w:sz w:val="24"/>
          <w:szCs w:val="24"/>
        </w:rPr>
        <w:t xml:space="preserve"> – Nosioci borbe protiv korupcije</w:t>
      </w:r>
    </w:p>
    <w:p w:rsidR="00C074D5" w:rsidRPr="00EE5743" w:rsidRDefault="00EB3392" w:rsidP="00C074D5">
      <w:r w:rsidRPr="00EE5743">
        <w:drawing>
          <wp:inline distT="0" distB="0" distL="0" distR="0" wp14:anchorId="2D594D2F" wp14:editId="55F2D452">
            <wp:extent cx="5762445" cy="3795623"/>
            <wp:effectExtent l="0" t="0" r="0" b="0"/>
            <wp:docPr id="150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7069E" w:rsidRPr="00EE5743" w:rsidRDefault="00661AD8" w:rsidP="00571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 xml:space="preserve">Sudstvo i Agencija dele isti rezervoar podrške u izboru za predvodnika u borbi protiv korupcije, pa se tako svaki skok jedne od ovih institucija odražava na gotovo istovetan  </w:t>
      </w:r>
      <w:r w:rsidR="00571388" w:rsidRPr="00EE5743">
        <w:rPr>
          <w:rFonts w:ascii="Constantia" w:hAnsi="Constantia"/>
          <w:i/>
          <w:color w:val="C00000"/>
          <w:sz w:val="24"/>
          <w:szCs w:val="24"/>
        </w:rPr>
        <w:t xml:space="preserve">procentualni </w:t>
      </w:r>
      <w:r w:rsidRPr="00EE5743">
        <w:rPr>
          <w:rFonts w:ascii="Constantia" w:hAnsi="Constantia"/>
          <w:i/>
          <w:color w:val="C00000"/>
          <w:sz w:val="24"/>
          <w:szCs w:val="24"/>
        </w:rPr>
        <w:t>pad druge.</w:t>
      </w:r>
    </w:p>
    <w:p w:rsidR="006417F1" w:rsidRPr="00EE5743" w:rsidRDefault="006417F1" w:rsidP="006417F1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t xml:space="preserve">Grafikon </w:t>
      </w:r>
      <w:r w:rsidR="00CD522B">
        <w:rPr>
          <w:rFonts w:ascii="Constantia" w:hAnsi="Constantia"/>
          <w:i/>
          <w:sz w:val="24"/>
          <w:szCs w:val="24"/>
        </w:rPr>
        <w:t>18</w:t>
      </w:r>
      <w:r w:rsidRPr="00EE5743">
        <w:rPr>
          <w:rFonts w:ascii="Constantia" w:hAnsi="Constantia"/>
          <w:i/>
          <w:sz w:val="24"/>
          <w:szCs w:val="24"/>
        </w:rPr>
        <w:t xml:space="preserve"> – Sredstva za borbu protiv korupcije</w:t>
      </w:r>
    </w:p>
    <w:p w:rsidR="002B102A" w:rsidRPr="00EE5743" w:rsidRDefault="00EB3392" w:rsidP="002B102A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 wp14:anchorId="5FC83C3B" wp14:editId="1FBB9999">
            <wp:extent cx="5953125" cy="3209925"/>
            <wp:effectExtent l="0" t="0" r="0" b="0"/>
            <wp:docPr id="151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D19C0" w:rsidRPr="00EE5743" w:rsidRDefault="00CD19C0" w:rsidP="00CD19C0">
      <w:pPr>
        <w:spacing w:line="24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CD19C0" w:rsidRPr="00EE5743" w:rsidRDefault="00CD19C0" w:rsidP="00CD19C0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Koja god od institucija da se stavi na čelo borbe protiv korupcije neophodno je da poradi na zakonskim merama kojima će se služiti u ovoj borbi – grafikon </w:t>
      </w:r>
      <w:r w:rsidR="00CD522B">
        <w:rPr>
          <w:rFonts w:ascii="Constantia" w:hAnsi="Constantia"/>
          <w:sz w:val="24"/>
          <w:szCs w:val="24"/>
        </w:rPr>
        <w:t>18</w:t>
      </w:r>
      <w:r w:rsidRPr="00EE5743">
        <w:rPr>
          <w:rFonts w:ascii="Constantia" w:hAnsi="Constantia"/>
          <w:sz w:val="24"/>
          <w:szCs w:val="24"/>
        </w:rPr>
        <w:t xml:space="preserve">. </w:t>
      </w:r>
    </w:p>
    <w:p w:rsidR="00CD19C0" w:rsidRPr="00EE5743" w:rsidRDefault="00CD19C0" w:rsidP="00CD19C0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Među aketiranim građanima nalazimo 78% onih koji smatraju da se korupcija može suzbiti samo </w:t>
      </w:r>
      <w:r w:rsidRPr="00EE5743">
        <w:rPr>
          <w:rFonts w:ascii="Constantia" w:hAnsi="Constantia"/>
          <w:i/>
          <w:color w:val="C00000"/>
          <w:sz w:val="24"/>
          <w:szCs w:val="24"/>
        </w:rPr>
        <w:t>strogim zakonskim merama i rešenjima</w:t>
      </w:r>
      <w:r w:rsidRPr="00EE5743">
        <w:rPr>
          <w:rFonts w:ascii="Constantia" w:hAnsi="Constantia"/>
          <w:sz w:val="24"/>
          <w:szCs w:val="24"/>
        </w:rPr>
        <w:t xml:space="preserve">, a 61% tvrdi da se postojeće </w:t>
      </w:r>
      <w:r w:rsidRPr="00EE5743">
        <w:rPr>
          <w:rFonts w:ascii="Constantia" w:hAnsi="Constantia"/>
          <w:i/>
          <w:color w:val="C00000"/>
          <w:sz w:val="24"/>
          <w:szCs w:val="24"/>
        </w:rPr>
        <w:t>kaznene mere moraju poboljšati i prilagoditi</w:t>
      </w:r>
      <w:r w:rsidRPr="00EE5743">
        <w:rPr>
          <w:rFonts w:ascii="Constantia" w:hAnsi="Constantia"/>
          <w:sz w:val="24"/>
          <w:szCs w:val="24"/>
        </w:rPr>
        <w:t xml:space="preserve"> kako bi dale odgovarajuće rezultate.</w:t>
      </w:r>
    </w:p>
    <w:p w:rsidR="00CD19C0" w:rsidRPr="00EE5743" w:rsidRDefault="004D2ADC" w:rsidP="00B603F2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U odnosu na prethodni istraživački ciklus </w:t>
      </w:r>
      <w:r w:rsidRPr="00EE5743">
        <w:rPr>
          <w:rFonts w:ascii="Constantia" w:hAnsi="Constantia"/>
          <w:i/>
          <w:color w:val="C00000"/>
          <w:sz w:val="24"/>
          <w:szCs w:val="24"/>
        </w:rPr>
        <w:t>jačanje javne svesti o korupciji</w:t>
      </w:r>
      <w:r w:rsidRPr="00EE5743">
        <w:rPr>
          <w:rFonts w:ascii="Constantia" w:hAnsi="Constantia"/>
          <w:sz w:val="24"/>
          <w:szCs w:val="24"/>
        </w:rPr>
        <w:t xml:space="preserve"> beleži pad od celih 11% kao potencijalni izvor borbe protiv ove pojave, dok sa druge strane beležimo rast želje građana za </w:t>
      </w:r>
      <w:r w:rsidRPr="00EE5743">
        <w:rPr>
          <w:rFonts w:ascii="Constantia" w:hAnsi="Constantia"/>
          <w:i/>
          <w:color w:val="C00000"/>
          <w:sz w:val="24"/>
          <w:szCs w:val="24"/>
        </w:rPr>
        <w:t>većom kontrolom civilnog sektora nad javnom administracijom</w:t>
      </w:r>
      <w:r w:rsidRPr="00EE5743">
        <w:rPr>
          <w:rFonts w:ascii="Constantia" w:hAnsi="Constantia"/>
          <w:sz w:val="24"/>
          <w:szCs w:val="24"/>
        </w:rPr>
        <w:t xml:space="preserve"> (sa 54% na 56%).  </w:t>
      </w:r>
      <w:r w:rsidR="00CD19C0" w:rsidRPr="00EE5743">
        <w:rPr>
          <w:rFonts w:ascii="Constantia" w:hAnsi="Constantia"/>
          <w:sz w:val="24"/>
          <w:szCs w:val="24"/>
        </w:rPr>
        <w:t xml:space="preserve">  </w:t>
      </w:r>
    </w:p>
    <w:p w:rsidR="00C074D5" w:rsidRPr="00EE5743" w:rsidRDefault="007830A8" w:rsidP="007830A8">
      <w:pPr>
        <w:spacing w:line="240" w:lineRule="auto"/>
        <w:contextualSpacing/>
        <w:jc w:val="center"/>
      </w:pPr>
      <w:r w:rsidRPr="00EE5743">
        <w:rPr>
          <w:rFonts w:ascii="Constantia" w:hAnsi="Constantia"/>
          <w:i/>
          <w:sz w:val="24"/>
          <w:szCs w:val="24"/>
        </w:rPr>
        <w:t xml:space="preserve">Grafikon </w:t>
      </w:r>
      <w:r w:rsidR="00CD522B">
        <w:rPr>
          <w:rFonts w:ascii="Constantia" w:hAnsi="Constantia"/>
          <w:i/>
          <w:sz w:val="24"/>
          <w:szCs w:val="24"/>
        </w:rPr>
        <w:t>19</w:t>
      </w:r>
      <w:r w:rsidRPr="00EE5743">
        <w:rPr>
          <w:rFonts w:ascii="Constantia" w:hAnsi="Constantia"/>
          <w:i/>
          <w:sz w:val="24"/>
          <w:szCs w:val="24"/>
        </w:rPr>
        <w:t xml:space="preserve"> – Efikasnost Vlade Republike Srbije u borbi protiv korupcije</w:t>
      </w:r>
    </w:p>
    <w:p w:rsidR="00C074D5" w:rsidRPr="00EE5743" w:rsidRDefault="00AD5BFA" w:rsidP="00C074D5">
      <w:r w:rsidRPr="00EE5743">
        <w:drawing>
          <wp:inline distT="0" distB="0" distL="0" distR="0" wp14:anchorId="7B004737" wp14:editId="54B8F181">
            <wp:extent cx="5667375" cy="3238500"/>
            <wp:effectExtent l="0" t="0" r="0" b="0"/>
            <wp:docPr id="152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C66A3" w:rsidRPr="00EE5743" w:rsidRDefault="006C66A3" w:rsidP="006C66A3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Procenat građana koji sma</w:t>
      </w:r>
      <w:r w:rsidR="0034118F" w:rsidRPr="00EE5743">
        <w:rPr>
          <w:rFonts w:ascii="Constantia" w:hAnsi="Constantia"/>
          <w:sz w:val="24"/>
          <w:szCs w:val="24"/>
        </w:rPr>
        <w:t>t</w:t>
      </w:r>
      <w:r w:rsidR="00BA7F4D" w:rsidRPr="00EE5743">
        <w:rPr>
          <w:rFonts w:ascii="Constantia" w:hAnsi="Constantia"/>
          <w:sz w:val="24"/>
          <w:szCs w:val="24"/>
        </w:rPr>
        <w:t>raju da je r</w:t>
      </w:r>
      <w:r w:rsidRPr="00EE5743">
        <w:rPr>
          <w:rFonts w:ascii="Constantia" w:hAnsi="Constantia"/>
          <w:sz w:val="24"/>
          <w:szCs w:val="24"/>
        </w:rPr>
        <w:t>epublička Vlada malo i vrlo efikasna je tek za nijansu (1%) veći u odnosu na kraj 2013. godine. Radi se i dalje o prilično visokom procentu ispitanika</w:t>
      </w:r>
      <w:r w:rsidR="009C126C" w:rsidRPr="00EE5743">
        <w:rPr>
          <w:rFonts w:ascii="Constantia" w:hAnsi="Constantia"/>
          <w:sz w:val="24"/>
          <w:szCs w:val="24"/>
        </w:rPr>
        <w:t xml:space="preserve"> (65%)</w:t>
      </w:r>
      <w:r w:rsidRPr="00EE5743">
        <w:rPr>
          <w:rFonts w:ascii="Constantia" w:hAnsi="Constantia"/>
          <w:sz w:val="24"/>
          <w:szCs w:val="24"/>
        </w:rPr>
        <w:t xml:space="preserve"> koji veruju da Vlada pokazuje određene rezultate u borbi protiv korupcije. </w:t>
      </w:r>
    </w:p>
    <w:p w:rsidR="00C074D5" w:rsidRPr="00EE5743" w:rsidRDefault="006C66A3" w:rsidP="006C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Većina aketiranih (57%) smatra da je trenutni nivo efikasnosti mali posebno u svetlu toga što se od Vlade očekuje da</w:t>
      </w:r>
      <w:r w:rsidR="008D65A1" w:rsidRPr="00EE5743">
        <w:rPr>
          <w:rFonts w:ascii="Constantia" w:hAnsi="Constantia"/>
          <w:i/>
          <w:color w:val="C00000"/>
          <w:sz w:val="24"/>
          <w:szCs w:val="24"/>
        </w:rPr>
        <w:t xml:space="preserve"> bude institucija koja će da nos</w:t>
      </w:r>
      <w:r w:rsidRPr="00EE5743">
        <w:rPr>
          <w:rFonts w:ascii="Constantia" w:hAnsi="Constantia"/>
          <w:i/>
          <w:color w:val="C00000"/>
          <w:sz w:val="24"/>
          <w:szCs w:val="24"/>
        </w:rPr>
        <w:t>i bor</w:t>
      </w:r>
      <w:r w:rsidR="008D65A1" w:rsidRPr="00EE5743">
        <w:rPr>
          <w:rFonts w:ascii="Constantia" w:hAnsi="Constantia"/>
          <w:i/>
          <w:color w:val="C00000"/>
          <w:sz w:val="24"/>
          <w:szCs w:val="24"/>
        </w:rPr>
        <w:t>b</w:t>
      </w:r>
      <w:r w:rsidRPr="00EE5743">
        <w:rPr>
          <w:rFonts w:ascii="Constantia" w:hAnsi="Constantia"/>
          <w:i/>
          <w:color w:val="C00000"/>
          <w:sz w:val="24"/>
          <w:szCs w:val="24"/>
        </w:rPr>
        <w:t>u protiv korupcije.</w:t>
      </w:r>
    </w:p>
    <w:p w:rsidR="00861D73" w:rsidRPr="00EE5743" w:rsidRDefault="00861D73" w:rsidP="00C074D5"/>
    <w:p w:rsidR="002543A4" w:rsidRPr="00426F89" w:rsidRDefault="00654F7E" w:rsidP="002576E0">
      <w:pPr>
        <w:pStyle w:val="Heading1"/>
        <w:spacing w:before="0" w:after="200"/>
        <w:jc w:val="both"/>
        <w:rPr>
          <w:rFonts w:ascii="Constantia" w:hAnsi="Constantia"/>
          <w:color w:val="auto"/>
          <w:sz w:val="24"/>
          <w:szCs w:val="24"/>
          <w:lang w:val="fr-FR"/>
        </w:rPr>
      </w:pPr>
      <w:bookmarkStart w:id="24" w:name="_Toc393725080"/>
      <w:r w:rsidRPr="00426F89">
        <w:rPr>
          <w:rFonts w:ascii="Constantia" w:hAnsi="Constantia"/>
          <w:color w:val="auto"/>
          <w:sz w:val="24"/>
          <w:szCs w:val="24"/>
          <w:lang w:val="fr-FR"/>
        </w:rPr>
        <w:lastRenderedPageBreak/>
        <w:t>1</w:t>
      </w:r>
      <w:r w:rsidR="00D27194" w:rsidRPr="00426F89">
        <w:rPr>
          <w:rFonts w:ascii="Constantia" w:hAnsi="Constantia"/>
          <w:color w:val="auto"/>
          <w:sz w:val="24"/>
          <w:szCs w:val="24"/>
          <w:lang w:val="fr-FR"/>
        </w:rPr>
        <w:t>1</w:t>
      </w:r>
      <w:r w:rsidRPr="00426F89">
        <w:rPr>
          <w:rFonts w:ascii="Constantia" w:hAnsi="Constantia"/>
          <w:color w:val="auto"/>
          <w:sz w:val="24"/>
          <w:szCs w:val="24"/>
          <w:lang w:val="fr-FR"/>
        </w:rPr>
        <w:t>. Percepcija rada Agencije za borbu protiv korupcije</w:t>
      </w:r>
      <w:bookmarkEnd w:id="24"/>
    </w:p>
    <w:p w:rsidR="006C66A3" w:rsidRPr="00426F89" w:rsidRDefault="00B76D37" w:rsidP="00B76D37">
      <w:pPr>
        <w:jc w:val="both"/>
        <w:rPr>
          <w:rFonts w:ascii="Constantia" w:hAnsi="Constantia"/>
          <w:sz w:val="24"/>
          <w:szCs w:val="24"/>
          <w:lang w:val="fr-FR"/>
        </w:rPr>
      </w:pPr>
      <w:r w:rsidRPr="00426F89">
        <w:rPr>
          <w:rFonts w:ascii="Constantia" w:hAnsi="Constantia"/>
          <w:sz w:val="24"/>
          <w:szCs w:val="24"/>
          <w:lang w:val="fr-FR"/>
        </w:rPr>
        <w:t>Agencija za b</w:t>
      </w:r>
      <w:r w:rsidR="006C66A3" w:rsidRPr="00426F89">
        <w:rPr>
          <w:rFonts w:ascii="Constantia" w:hAnsi="Constantia"/>
          <w:sz w:val="24"/>
          <w:szCs w:val="24"/>
          <w:lang w:val="fr-FR"/>
        </w:rPr>
        <w:t>o</w:t>
      </w:r>
      <w:r w:rsidRPr="00426F89">
        <w:rPr>
          <w:rFonts w:ascii="Constantia" w:hAnsi="Constantia"/>
          <w:sz w:val="24"/>
          <w:szCs w:val="24"/>
          <w:lang w:val="fr-FR"/>
        </w:rPr>
        <w:t>r</w:t>
      </w:r>
      <w:r w:rsidR="006C66A3" w:rsidRPr="00426F89">
        <w:rPr>
          <w:rFonts w:ascii="Constantia" w:hAnsi="Constantia"/>
          <w:sz w:val="24"/>
          <w:szCs w:val="24"/>
          <w:lang w:val="fr-FR"/>
        </w:rPr>
        <w:t>bu protiv korupcije je ins</w:t>
      </w:r>
      <w:r w:rsidR="00CB28FA">
        <w:rPr>
          <w:rFonts w:ascii="Constantia" w:hAnsi="Constantia"/>
          <w:sz w:val="24"/>
          <w:szCs w:val="24"/>
          <w:lang w:val="fr-FR"/>
        </w:rPr>
        <w:t>t</w:t>
      </w:r>
      <w:r w:rsidR="006C66A3" w:rsidRPr="00426F89">
        <w:rPr>
          <w:rFonts w:ascii="Constantia" w:hAnsi="Constantia"/>
          <w:sz w:val="24"/>
          <w:szCs w:val="24"/>
          <w:lang w:val="fr-FR"/>
        </w:rPr>
        <w:t>itucija sa čijim je radom upoznato 78% građana Srbije – grafikon 25. Trendovi prepo</w:t>
      </w:r>
      <w:r w:rsidRPr="00426F89">
        <w:rPr>
          <w:rFonts w:ascii="Constantia" w:hAnsi="Constantia"/>
          <w:sz w:val="24"/>
          <w:szCs w:val="24"/>
          <w:lang w:val="fr-FR"/>
        </w:rPr>
        <w:t>znatljivosti  Agencije uspostav</w:t>
      </w:r>
      <w:r w:rsidR="006C66A3" w:rsidRPr="00426F89">
        <w:rPr>
          <w:rFonts w:ascii="Constantia" w:hAnsi="Constantia"/>
          <w:sz w:val="24"/>
          <w:szCs w:val="24"/>
          <w:lang w:val="fr-FR"/>
        </w:rPr>
        <w:t xml:space="preserve">ljeni još u decembru 2012. </w:t>
      </w:r>
      <w:r w:rsidRPr="00426F89">
        <w:rPr>
          <w:rFonts w:ascii="Constantia" w:hAnsi="Constantia"/>
          <w:sz w:val="24"/>
          <w:szCs w:val="24"/>
          <w:lang w:val="fr-FR"/>
        </w:rPr>
        <w:t>g</w:t>
      </w:r>
      <w:r w:rsidR="006C66A3" w:rsidRPr="00426F89">
        <w:rPr>
          <w:rFonts w:ascii="Constantia" w:hAnsi="Constantia"/>
          <w:sz w:val="24"/>
          <w:szCs w:val="24"/>
          <w:lang w:val="fr-FR"/>
        </w:rPr>
        <w:t xml:space="preserve">odine se ne menjaju značajno, ali se svakako radi o instituciji </w:t>
      </w:r>
      <w:r w:rsidR="003E395D" w:rsidRPr="00426F89">
        <w:rPr>
          <w:rFonts w:ascii="Constantia" w:hAnsi="Constantia"/>
          <w:sz w:val="24"/>
          <w:szCs w:val="24"/>
          <w:lang w:val="fr-FR"/>
        </w:rPr>
        <w:t>čiji je rad poznat velikoj veći</w:t>
      </w:r>
      <w:r w:rsidRPr="00426F89">
        <w:rPr>
          <w:rFonts w:ascii="Constantia" w:hAnsi="Constantia"/>
          <w:sz w:val="24"/>
          <w:szCs w:val="24"/>
          <w:lang w:val="fr-FR"/>
        </w:rPr>
        <w:t xml:space="preserve">ni građana. Veliki doprinos </w:t>
      </w:r>
      <w:r w:rsidR="003E395D" w:rsidRPr="00426F89">
        <w:rPr>
          <w:rFonts w:ascii="Constantia" w:hAnsi="Constantia"/>
          <w:sz w:val="24"/>
          <w:szCs w:val="24"/>
          <w:lang w:val="fr-FR"/>
        </w:rPr>
        <w:t>prepoznatljivosti rada</w:t>
      </w:r>
      <w:r w:rsidRPr="00426F89">
        <w:rPr>
          <w:rFonts w:ascii="Constantia" w:hAnsi="Constantia"/>
          <w:sz w:val="24"/>
          <w:szCs w:val="24"/>
          <w:lang w:val="fr-FR"/>
        </w:rPr>
        <w:t xml:space="preserve"> ove Agencije daju izbori i </w:t>
      </w:r>
      <w:r w:rsidR="003E395D" w:rsidRPr="00426F89">
        <w:rPr>
          <w:rFonts w:ascii="Constantia" w:hAnsi="Constantia"/>
          <w:sz w:val="24"/>
          <w:szCs w:val="24"/>
          <w:lang w:val="fr-FR"/>
        </w:rPr>
        <w:t>celokupan izborni proces kada su</w:t>
      </w:r>
      <w:r w:rsidRPr="00426F89">
        <w:rPr>
          <w:rFonts w:ascii="Constantia" w:hAnsi="Constantia"/>
          <w:sz w:val="24"/>
          <w:szCs w:val="24"/>
          <w:lang w:val="fr-FR"/>
        </w:rPr>
        <w:t xml:space="preserve"> njen</w:t>
      </w:r>
      <w:r w:rsidR="003E395D" w:rsidRPr="00426F89">
        <w:rPr>
          <w:rFonts w:ascii="Constantia" w:hAnsi="Constantia"/>
          <w:sz w:val="24"/>
          <w:szCs w:val="24"/>
          <w:lang w:val="fr-FR"/>
        </w:rPr>
        <w:t>e</w:t>
      </w:r>
      <w:r w:rsidRPr="00426F89">
        <w:rPr>
          <w:rFonts w:ascii="Constantia" w:hAnsi="Constantia"/>
          <w:sz w:val="24"/>
          <w:szCs w:val="24"/>
          <w:lang w:val="fr-FR"/>
        </w:rPr>
        <w:t xml:space="preserve"> </w:t>
      </w:r>
      <w:r w:rsidR="003E395D" w:rsidRPr="00426F89">
        <w:rPr>
          <w:rFonts w:ascii="Constantia" w:hAnsi="Constantia"/>
          <w:sz w:val="24"/>
          <w:szCs w:val="24"/>
          <w:lang w:val="fr-FR"/>
        </w:rPr>
        <w:t>aktivnosti najbliže</w:t>
      </w:r>
      <w:r w:rsidRPr="00426F89">
        <w:rPr>
          <w:rFonts w:ascii="Constantia" w:hAnsi="Constantia"/>
          <w:sz w:val="24"/>
          <w:szCs w:val="24"/>
          <w:lang w:val="fr-FR"/>
        </w:rPr>
        <w:t xml:space="preserve"> javnom mnjenju.  </w:t>
      </w:r>
    </w:p>
    <w:p w:rsidR="00431395" w:rsidRPr="00426F89" w:rsidRDefault="00AD5BFA" w:rsidP="00431395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2</w:t>
      </w:r>
      <w:r w:rsidR="00CD522B">
        <w:rPr>
          <w:rFonts w:ascii="Constantia" w:hAnsi="Constantia"/>
          <w:i/>
          <w:sz w:val="24"/>
          <w:szCs w:val="24"/>
          <w:lang w:val="fr-FR"/>
        </w:rPr>
        <w:t>0</w:t>
      </w:r>
      <w:r w:rsidR="00431395" w:rsidRPr="00426F89">
        <w:rPr>
          <w:rFonts w:ascii="Constantia" w:hAnsi="Constantia"/>
          <w:i/>
          <w:sz w:val="24"/>
          <w:szCs w:val="24"/>
          <w:lang w:val="fr-FR"/>
        </w:rPr>
        <w:t xml:space="preserve"> – Prepoznatljivost Agencije za borbu protiv korupcije</w:t>
      </w:r>
    </w:p>
    <w:p w:rsidR="004F014E" w:rsidRPr="00EE5743" w:rsidRDefault="00861D73" w:rsidP="009907BD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</w:rPr>
      </w:pPr>
      <w:r w:rsidRPr="00EE5743">
        <w:rPr>
          <w:rFonts w:ascii="Constantia" w:hAnsi="Constantia"/>
          <w:i/>
          <w:sz w:val="24"/>
          <w:szCs w:val="24"/>
        </w:rPr>
        <w:drawing>
          <wp:inline distT="0" distB="0" distL="0" distR="0">
            <wp:extent cx="5408762" cy="2441275"/>
            <wp:effectExtent l="0" t="0" r="0" b="0"/>
            <wp:docPr id="153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76D37" w:rsidRPr="00EE5743" w:rsidRDefault="00305527" w:rsidP="00305527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 xml:space="preserve">Visoku prepoznatljivost rada Agencije </w:t>
      </w:r>
      <w:r w:rsidR="002956B0" w:rsidRPr="00EE5743">
        <w:rPr>
          <w:rFonts w:ascii="Constantia" w:hAnsi="Constantia"/>
          <w:sz w:val="24"/>
          <w:szCs w:val="24"/>
        </w:rPr>
        <w:t xml:space="preserve">istovremeno </w:t>
      </w:r>
      <w:r w:rsidRPr="00EE5743">
        <w:rPr>
          <w:rFonts w:ascii="Constantia" w:hAnsi="Constantia"/>
          <w:sz w:val="24"/>
          <w:szCs w:val="24"/>
        </w:rPr>
        <w:t>ne prati porast percepcije građana o njenom doprinosu borbi protiv korupcije – grafikon 2</w:t>
      </w:r>
      <w:r w:rsidR="00CD522B">
        <w:rPr>
          <w:rFonts w:ascii="Constantia" w:hAnsi="Constantia"/>
          <w:sz w:val="24"/>
          <w:szCs w:val="24"/>
        </w:rPr>
        <w:t>1</w:t>
      </w:r>
      <w:r w:rsidRPr="00EE5743">
        <w:rPr>
          <w:rFonts w:ascii="Constantia" w:hAnsi="Constantia"/>
          <w:sz w:val="24"/>
          <w:szCs w:val="24"/>
        </w:rPr>
        <w:t>. Trećina ispitanika smatra da je Agencija svojim radom dala mali dorpinos borbi protiv kor</w:t>
      </w:r>
      <w:r w:rsidR="003906CD" w:rsidRPr="00EE5743">
        <w:rPr>
          <w:rFonts w:ascii="Constantia" w:hAnsi="Constantia"/>
          <w:sz w:val="24"/>
          <w:szCs w:val="24"/>
        </w:rPr>
        <w:t>upcije, dok je tek svaki dvades</w:t>
      </w:r>
      <w:r w:rsidRPr="00EE5743">
        <w:rPr>
          <w:rFonts w:ascii="Constantia" w:hAnsi="Constantia"/>
          <w:sz w:val="24"/>
          <w:szCs w:val="24"/>
        </w:rPr>
        <w:t>e</w:t>
      </w:r>
      <w:r w:rsidR="003906CD" w:rsidRPr="00EE5743">
        <w:rPr>
          <w:rFonts w:ascii="Constantia" w:hAnsi="Constantia"/>
          <w:sz w:val="24"/>
          <w:szCs w:val="24"/>
        </w:rPr>
        <w:t>t</w:t>
      </w:r>
      <w:r w:rsidRPr="00EE5743">
        <w:rPr>
          <w:rFonts w:ascii="Constantia" w:hAnsi="Constantia"/>
          <w:sz w:val="24"/>
          <w:szCs w:val="24"/>
        </w:rPr>
        <w:t xml:space="preserve">i građanin uveren da je njen doprinos znatan. </w:t>
      </w:r>
    </w:p>
    <w:p w:rsidR="00B52EF0" w:rsidRPr="00426F89" w:rsidRDefault="009907BD" w:rsidP="009907BD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2</w:t>
      </w:r>
      <w:r w:rsidR="00CD522B">
        <w:rPr>
          <w:rFonts w:ascii="Constantia" w:hAnsi="Constantia"/>
          <w:i/>
          <w:sz w:val="24"/>
          <w:szCs w:val="24"/>
          <w:lang w:val="fr-FR"/>
        </w:rPr>
        <w:t>1</w:t>
      </w:r>
      <w:r w:rsidRPr="00426F89">
        <w:rPr>
          <w:rFonts w:ascii="Constantia" w:hAnsi="Constantia"/>
          <w:i/>
          <w:sz w:val="24"/>
          <w:szCs w:val="24"/>
          <w:lang w:val="fr-FR"/>
        </w:rPr>
        <w:t xml:space="preserve"> – Doprinos Agencije borbi protiv korupcije</w:t>
      </w:r>
    </w:p>
    <w:p w:rsidR="003A09AE" w:rsidRPr="00EE5743" w:rsidRDefault="00315360">
      <w:pPr>
        <w:jc w:val="both"/>
        <w:rPr>
          <w:rFonts w:ascii="Constantia" w:hAnsi="Constantia"/>
          <w:b/>
          <w:color w:val="000080"/>
          <w:sz w:val="32"/>
          <w:szCs w:val="32"/>
        </w:rPr>
      </w:pPr>
      <w:r w:rsidRPr="00EE5743">
        <w:rPr>
          <w:rFonts w:ascii="Constantia" w:hAnsi="Constantia"/>
          <w:b/>
          <w:color w:val="000080"/>
          <w:sz w:val="32"/>
          <w:szCs w:val="32"/>
        </w:rPr>
        <w:drawing>
          <wp:inline distT="0" distB="0" distL="0" distR="0">
            <wp:extent cx="6010275" cy="2790825"/>
            <wp:effectExtent l="0" t="0" r="0" b="0"/>
            <wp:docPr id="154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87DD9" w:rsidRPr="00EE5743" w:rsidRDefault="00587DD9">
      <w:pPr>
        <w:jc w:val="both"/>
        <w:rPr>
          <w:rFonts w:ascii="Constantia" w:hAnsi="Constantia"/>
          <w:sz w:val="24"/>
          <w:szCs w:val="24"/>
        </w:rPr>
      </w:pPr>
    </w:p>
    <w:p w:rsidR="00315360" w:rsidRPr="00EE5743" w:rsidRDefault="00587DD9">
      <w:pPr>
        <w:jc w:val="both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t>Da građani očekuju više od Agencije pokazuje i nalaz predstavljen u grafikon 2</w:t>
      </w:r>
      <w:r w:rsidR="00CD522B">
        <w:rPr>
          <w:rFonts w:ascii="Constantia" w:hAnsi="Constantia"/>
          <w:sz w:val="24"/>
          <w:szCs w:val="24"/>
        </w:rPr>
        <w:t>2</w:t>
      </w:r>
      <w:r w:rsidRPr="00EE5743">
        <w:rPr>
          <w:rFonts w:ascii="Constantia" w:hAnsi="Constantia"/>
          <w:sz w:val="24"/>
          <w:szCs w:val="24"/>
        </w:rPr>
        <w:t xml:space="preserve"> koji ukazuje na to da više od polovine ispitanika (55%) sumnja u mogućnost ove institucije da kontroliše proces finansiranja političkih partija. </w:t>
      </w:r>
    </w:p>
    <w:p w:rsidR="00894816" w:rsidRPr="00426F89" w:rsidRDefault="00315360" w:rsidP="00894816">
      <w:pPr>
        <w:spacing w:line="240" w:lineRule="auto"/>
        <w:contextualSpacing/>
        <w:jc w:val="center"/>
        <w:rPr>
          <w:rFonts w:ascii="Constantia" w:hAnsi="Constantia"/>
          <w:i/>
          <w:sz w:val="24"/>
          <w:szCs w:val="24"/>
          <w:lang w:val="fr-FR"/>
        </w:rPr>
      </w:pPr>
      <w:r w:rsidRPr="00426F89">
        <w:rPr>
          <w:rFonts w:ascii="Constantia" w:hAnsi="Constantia"/>
          <w:i/>
          <w:sz w:val="24"/>
          <w:szCs w:val="24"/>
          <w:lang w:val="fr-FR"/>
        </w:rPr>
        <w:t>Grafikon 2</w:t>
      </w:r>
      <w:r w:rsidR="00CD522B">
        <w:rPr>
          <w:rFonts w:ascii="Constantia" w:hAnsi="Constantia"/>
          <w:i/>
          <w:sz w:val="24"/>
          <w:szCs w:val="24"/>
          <w:lang w:val="fr-FR"/>
        </w:rPr>
        <w:t>2</w:t>
      </w:r>
      <w:r w:rsidR="00894816" w:rsidRPr="00426F89">
        <w:rPr>
          <w:rFonts w:ascii="Constantia" w:hAnsi="Constantia"/>
          <w:i/>
          <w:sz w:val="24"/>
          <w:szCs w:val="24"/>
          <w:lang w:val="fr-FR"/>
        </w:rPr>
        <w:t xml:space="preserve"> – Da li je Agencija u stanju da kontroliše finansiranje političkih partija?</w:t>
      </w:r>
    </w:p>
    <w:p w:rsidR="00894816" w:rsidRPr="00EE5743" w:rsidRDefault="00315360" w:rsidP="00894816">
      <w:pPr>
        <w:jc w:val="center"/>
        <w:rPr>
          <w:rFonts w:ascii="Constantia" w:hAnsi="Constantia"/>
          <w:sz w:val="24"/>
          <w:szCs w:val="24"/>
        </w:rPr>
      </w:pPr>
      <w:r w:rsidRPr="00EE5743">
        <w:rPr>
          <w:rFonts w:ascii="Constantia" w:hAnsi="Constantia"/>
          <w:sz w:val="24"/>
          <w:szCs w:val="24"/>
        </w:rPr>
        <w:drawing>
          <wp:inline distT="0" distB="0" distL="0" distR="0">
            <wp:extent cx="6159260" cy="2579298"/>
            <wp:effectExtent l="0" t="0" r="0" b="0"/>
            <wp:docPr id="155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94816" w:rsidRPr="00EE5743" w:rsidRDefault="0030379B" w:rsidP="002E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  <w:r w:rsidRPr="00EE5743">
        <w:rPr>
          <w:rFonts w:ascii="Constantia" w:hAnsi="Constantia"/>
          <w:i/>
          <w:color w:val="C00000"/>
          <w:sz w:val="24"/>
          <w:szCs w:val="24"/>
        </w:rPr>
        <w:t>Ovaj trend sumnje prati rad Agencije od njenog osnivanja na ovamo, a najbolji rezultat je zabeležen u decembru 2012. godine kada je 22% građana smatralo da Agencija ima kapaciteta da delimično i u potpunosti iskontroliše finansiranje političkih partija.</w:t>
      </w:r>
    </w:p>
    <w:p w:rsidR="00EE5743" w:rsidRPr="00EE5743" w:rsidRDefault="00EE5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i/>
          <w:color w:val="C00000"/>
          <w:sz w:val="24"/>
          <w:szCs w:val="24"/>
        </w:rPr>
      </w:pPr>
    </w:p>
    <w:sectPr w:rsidR="00EE5743" w:rsidRPr="00EE5743" w:rsidSect="00D720B7">
      <w:headerReference w:type="default" r:id="rId30"/>
      <w:footerReference w:type="default" r:id="rId31"/>
      <w:pgSz w:w="11907" w:h="16839" w:code="9"/>
      <w:pgMar w:top="2268" w:right="1418" w:bottom="1418" w:left="1418" w:header="0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61" w:rsidRDefault="00065A61" w:rsidP="003D1D51">
      <w:pPr>
        <w:spacing w:after="0" w:line="240" w:lineRule="auto"/>
      </w:pPr>
      <w:r>
        <w:separator/>
      </w:r>
    </w:p>
  </w:endnote>
  <w:endnote w:type="continuationSeparator" w:id="0">
    <w:p w:rsidR="00065A61" w:rsidRDefault="00065A61" w:rsidP="003D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tantia" w:hAnsi="Constantia"/>
      </w:rPr>
      <w:id w:val="15225246"/>
      <w:docPartObj>
        <w:docPartGallery w:val="Page Numbers (Bottom of Page)"/>
        <w:docPartUnique/>
      </w:docPartObj>
    </w:sdtPr>
    <w:sdtEndPr/>
    <w:sdtContent>
      <w:p w:rsidR="009C126C" w:rsidRPr="005C25DB" w:rsidRDefault="00DB4D23">
        <w:pPr>
          <w:pStyle w:val="Footer"/>
          <w:jc w:val="right"/>
          <w:rPr>
            <w:rFonts w:ascii="Constantia" w:hAnsi="Constantia"/>
          </w:rPr>
        </w:pPr>
        <w:r w:rsidRPr="005C25DB">
          <w:rPr>
            <w:rFonts w:ascii="Constantia" w:hAnsi="Constantia"/>
          </w:rPr>
          <w:fldChar w:fldCharType="begin"/>
        </w:r>
        <w:r w:rsidR="009C126C" w:rsidRPr="005C25DB">
          <w:rPr>
            <w:rFonts w:ascii="Constantia" w:hAnsi="Constantia"/>
          </w:rPr>
          <w:instrText xml:space="preserve"> PAGE   \* MERGEFORMAT </w:instrText>
        </w:r>
        <w:r w:rsidRPr="005C25DB">
          <w:rPr>
            <w:rFonts w:ascii="Constantia" w:hAnsi="Constantia"/>
          </w:rPr>
          <w:fldChar w:fldCharType="separate"/>
        </w:r>
        <w:r w:rsidR="00253044">
          <w:rPr>
            <w:rFonts w:ascii="Constantia" w:hAnsi="Constantia"/>
          </w:rPr>
          <w:t>4</w:t>
        </w:r>
        <w:r w:rsidRPr="005C25DB">
          <w:rPr>
            <w:rFonts w:ascii="Constantia" w:hAnsi="Constantia"/>
          </w:rPr>
          <w:fldChar w:fldCharType="end"/>
        </w:r>
      </w:p>
    </w:sdtContent>
  </w:sdt>
  <w:p w:rsidR="009C126C" w:rsidRDefault="009C1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61" w:rsidRDefault="00065A61" w:rsidP="003D1D51">
      <w:pPr>
        <w:spacing w:after="0" w:line="240" w:lineRule="auto"/>
      </w:pPr>
      <w:r>
        <w:separator/>
      </w:r>
    </w:p>
  </w:footnote>
  <w:footnote w:type="continuationSeparator" w:id="0">
    <w:p w:rsidR="00065A61" w:rsidRDefault="00065A61" w:rsidP="003D1D51">
      <w:pPr>
        <w:spacing w:after="0" w:line="240" w:lineRule="auto"/>
      </w:pPr>
      <w:r>
        <w:continuationSeparator/>
      </w:r>
    </w:p>
  </w:footnote>
  <w:footnote w:id="1">
    <w:p w:rsidR="006A0E8E" w:rsidRPr="00E63D14" w:rsidRDefault="006A0E8E" w:rsidP="00E63D14">
      <w:pPr>
        <w:pStyle w:val="FootnoteText"/>
        <w:jc w:val="both"/>
        <w:rPr>
          <w:rFonts w:ascii="Constantia" w:hAnsi="Constantia"/>
        </w:rPr>
      </w:pPr>
      <w:r w:rsidRPr="00E63D14">
        <w:rPr>
          <w:rStyle w:val="FootnoteReference"/>
          <w:rFonts w:ascii="Constantia" w:hAnsi="Constantia"/>
        </w:rPr>
        <w:footnoteRef/>
      </w:r>
      <w:r w:rsidRPr="00E63D14">
        <w:rPr>
          <w:rFonts w:ascii="Constantia" w:hAnsi="Constantia"/>
        </w:rPr>
        <w:t xml:space="preserve"> U izveštaju ćemo p</w:t>
      </w:r>
      <w:r w:rsidR="00E63D14" w:rsidRPr="00E63D14">
        <w:rPr>
          <w:rFonts w:ascii="Constantia" w:hAnsi="Constantia"/>
        </w:rPr>
        <w:t xml:space="preserve">rikazivati uporedne rezultate iz više istraživačkih ciklusa, ali </w:t>
      </w:r>
      <w:r w:rsidR="00CA3945">
        <w:rPr>
          <w:rFonts w:ascii="Constantia" w:hAnsi="Constantia"/>
        </w:rPr>
        <w:t xml:space="preserve">smo ovde uporedili rezultate sa decembrom 2012. godine jer je to </w:t>
      </w:r>
      <w:r w:rsidR="00C36F6D" w:rsidRPr="00C36F6D">
        <w:rPr>
          <w:rFonts w:ascii="Constantia" w:hAnsi="Constantia"/>
          <w:i/>
        </w:rPr>
        <w:t>prelomni</w:t>
      </w:r>
      <w:r w:rsidR="00C36F6D">
        <w:rPr>
          <w:rFonts w:ascii="Constantia" w:hAnsi="Constantia"/>
        </w:rPr>
        <w:t xml:space="preserve"> </w:t>
      </w:r>
      <w:r w:rsidR="00CA3945">
        <w:rPr>
          <w:rFonts w:ascii="Constantia" w:hAnsi="Constantia"/>
        </w:rPr>
        <w:t xml:space="preserve">period kada je došlo do skoka poverenja u </w:t>
      </w:r>
      <w:r w:rsidR="00693CB2">
        <w:rPr>
          <w:rFonts w:ascii="Constantia" w:hAnsi="Constantia"/>
        </w:rPr>
        <w:t>institucije</w:t>
      </w:r>
      <w:r w:rsidR="00CA3945">
        <w:rPr>
          <w:rFonts w:ascii="Constantia" w:hAnsi="Constantia"/>
        </w:rPr>
        <w:t xml:space="preserve"> i </w:t>
      </w:r>
      <w:r w:rsidR="00C36F6D">
        <w:rPr>
          <w:rFonts w:ascii="Constantia" w:hAnsi="Constantia"/>
        </w:rPr>
        <w:t>prepoznavanja</w:t>
      </w:r>
      <w:r w:rsidR="00CA3945">
        <w:rPr>
          <w:rFonts w:ascii="Constantia" w:hAnsi="Constantia"/>
        </w:rPr>
        <w:t xml:space="preserve"> korupcije </w:t>
      </w:r>
      <w:r w:rsidR="00350672">
        <w:rPr>
          <w:rFonts w:ascii="Constantia" w:hAnsi="Constantia"/>
        </w:rPr>
        <w:t>kao jednog od</w:t>
      </w:r>
      <w:r w:rsidR="00CA3945">
        <w:rPr>
          <w:rFonts w:ascii="Constantia" w:hAnsi="Constantia"/>
        </w:rPr>
        <w:t xml:space="preserve"> prioritet</w:t>
      </w:r>
      <w:r w:rsidR="00350672">
        <w:rPr>
          <w:rFonts w:ascii="Constantia" w:hAnsi="Constantia"/>
        </w:rPr>
        <w:t>a</w:t>
      </w:r>
      <w:r w:rsidR="00CA3945">
        <w:rPr>
          <w:rFonts w:ascii="Constantia" w:hAnsi="Constantia"/>
        </w:rPr>
        <w:t xml:space="preserve"> </w:t>
      </w:r>
      <w:r w:rsidR="00350672">
        <w:rPr>
          <w:rFonts w:ascii="Constantia" w:hAnsi="Constantia"/>
        </w:rPr>
        <w:t>za građane</w:t>
      </w:r>
      <w:r w:rsidR="00E63D14">
        <w:rPr>
          <w:rFonts w:ascii="Constantia" w:hAnsi="Constantia"/>
        </w:rPr>
        <w:t xml:space="preserve">. </w:t>
      </w:r>
    </w:p>
  </w:footnote>
  <w:footnote w:id="2">
    <w:p w:rsidR="009C126C" w:rsidRPr="00E63D14" w:rsidRDefault="009C126C" w:rsidP="00D660DF">
      <w:pPr>
        <w:pStyle w:val="FootnoteText"/>
        <w:jc w:val="both"/>
        <w:rPr>
          <w:rFonts w:ascii="Constantia" w:hAnsi="Constantia"/>
        </w:rPr>
      </w:pPr>
      <w:r w:rsidRPr="00D660DF">
        <w:rPr>
          <w:rStyle w:val="FootnoteReference"/>
          <w:rFonts w:ascii="Constantia" w:hAnsi="Constantia"/>
        </w:rPr>
        <w:footnoteRef/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Najve</w:t>
      </w:r>
      <w:r w:rsidRPr="00E63D14">
        <w:rPr>
          <w:rFonts w:ascii="Constantia" w:hAnsi="Constantia"/>
        </w:rPr>
        <w:t>ć</w:t>
      </w:r>
      <w:r w:rsidRPr="00D660DF">
        <w:rPr>
          <w:rFonts w:ascii="Constantia" w:hAnsi="Constantia"/>
        </w:rPr>
        <w:t>i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broj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slu</w:t>
      </w:r>
      <w:r w:rsidRPr="00E63D14">
        <w:rPr>
          <w:rFonts w:ascii="Constantia" w:hAnsi="Constantia"/>
        </w:rPr>
        <w:t>č</w:t>
      </w:r>
      <w:r w:rsidRPr="00D660DF">
        <w:rPr>
          <w:rFonts w:ascii="Constantia" w:hAnsi="Constantia"/>
        </w:rPr>
        <w:t>ajeva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direktne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korupcije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prema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policiji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je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zabele</w:t>
      </w:r>
      <w:r w:rsidRPr="00E63D14">
        <w:rPr>
          <w:rFonts w:ascii="Constantia" w:hAnsi="Constantia"/>
        </w:rPr>
        <w:t>ž</w:t>
      </w:r>
      <w:r w:rsidRPr="00D660DF">
        <w:rPr>
          <w:rFonts w:ascii="Constantia" w:hAnsi="Constantia"/>
        </w:rPr>
        <w:t>en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u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oktobru</w:t>
      </w:r>
      <w:r w:rsidRPr="00E63D14">
        <w:rPr>
          <w:rFonts w:ascii="Constantia" w:hAnsi="Constantia"/>
        </w:rPr>
        <w:t xml:space="preserve"> 2010. </w:t>
      </w:r>
      <w:r w:rsidRPr="00D660DF">
        <w:rPr>
          <w:rFonts w:ascii="Constantia" w:hAnsi="Constantia"/>
        </w:rPr>
        <w:t>i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novembru</w:t>
      </w:r>
      <w:r w:rsidRPr="00E63D14">
        <w:rPr>
          <w:rFonts w:ascii="Constantia" w:hAnsi="Constantia"/>
        </w:rPr>
        <w:t xml:space="preserve"> 2011. </w:t>
      </w:r>
      <w:r w:rsidRPr="00D660DF">
        <w:rPr>
          <w:rFonts w:ascii="Constantia" w:hAnsi="Constantia"/>
        </w:rPr>
        <w:t>godine</w:t>
      </w:r>
      <w:r w:rsidRPr="00E63D14">
        <w:rPr>
          <w:rFonts w:ascii="Constantia" w:hAnsi="Constantia"/>
        </w:rPr>
        <w:t xml:space="preserve"> – č</w:t>
      </w:r>
      <w:r w:rsidRPr="00D660DF">
        <w:rPr>
          <w:rFonts w:ascii="Constantia" w:hAnsi="Constantia"/>
        </w:rPr>
        <w:t>ak</w:t>
      </w:r>
      <w:r w:rsidRPr="00E63D14">
        <w:rPr>
          <w:rFonts w:ascii="Constantia" w:hAnsi="Constantia"/>
        </w:rPr>
        <w:t xml:space="preserve"> 26%, </w:t>
      </w:r>
      <w:r w:rsidRPr="00D660DF">
        <w:rPr>
          <w:rFonts w:ascii="Constantia" w:hAnsi="Constantia"/>
        </w:rPr>
        <w:t>dok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je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najmanji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broj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onih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koji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su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dali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mito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policajcu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zabele</w:t>
      </w:r>
      <w:r w:rsidRPr="00E63D14">
        <w:rPr>
          <w:rFonts w:ascii="Constantia" w:hAnsi="Constantia"/>
        </w:rPr>
        <w:t>ž</w:t>
      </w:r>
      <w:r w:rsidRPr="00D660DF">
        <w:rPr>
          <w:rFonts w:ascii="Constantia" w:hAnsi="Constantia"/>
        </w:rPr>
        <w:t>en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u</w:t>
      </w:r>
      <w:r w:rsidRPr="00E63D14">
        <w:rPr>
          <w:rFonts w:ascii="Constantia" w:hAnsi="Constantia"/>
        </w:rPr>
        <w:t xml:space="preserve"> </w:t>
      </w:r>
      <w:r w:rsidRPr="00D660DF">
        <w:rPr>
          <w:rFonts w:ascii="Constantia" w:hAnsi="Constantia"/>
        </w:rPr>
        <w:t>junu</w:t>
      </w:r>
      <w:r w:rsidRPr="00E63D14">
        <w:rPr>
          <w:rFonts w:ascii="Constantia" w:hAnsi="Constantia"/>
        </w:rPr>
        <w:t xml:space="preserve"> 2013. </w:t>
      </w:r>
      <w:r w:rsidRPr="00D660DF">
        <w:rPr>
          <w:rFonts w:ascii="Constantia" w:hAnsi="Constantia"/>
        </w:rPr>
        <w:t>godine</w:t>
      </w:r>
      <w:r w:rsidRPr="00E63D14">
        <w:rPr>
          <w:rFonts w:ascii="Constantia" w:hAnsi="Constantia"/>
        </w:rPr>
        <w:t xml:space="preserve"> – 15%.</w:t>
      </w:r>
    </w:p>
  </w:footnote>
  <w:footnote w:id="3">
    <w:p w:rsidR="009C126C" w:rsidRPr="00922052" w:rsidRDefault="009C126C" w:rsidP="00E3798B">
      <w:pPr>
        <w:pStyle w:val="FootnoteText"/>
        <w:jc w:val="both"/>
        <w:rPr>
          <w:rFonts w:ascii="Constantia" w:hAnsi="Constantia"/>
        </w:rPr>
      </w:pPr>
      <w:r w:rsidRPr="00922052">
        <w:rPr>
          <w:rStyle w:val="FootnoteReference"/>
          <w:rFonts w:ascii="Constantia" w:hAnsi="Constantia"/>
        </w:rPr>
        <w:footnoteRef/>
      </w:r>
      <w:r w:rsidRPr="00922052">
        <w:rPr>
          <w:rFonts w:ascii="Constantia" w:hAnsi="Constantia"/>
        </w:rPr>
        <w:t xml:space="preserve"> Procenti predstavljeni u grafikonu </w:t>
      </w:r>
      <w:r>
        <w:rPr>
          <w:rFonts w:ascii="Constantia" w:hAnsi="Constantia"/>
        </w:rPr>
        <w:t xml:space="preserve">10 </w:t>
      </w:r>
      <w:r w:rsidRPr="00922052">
        <w:rPr>
          <w:rFonts w:ascii="Constantia" w:hAnsi="Constantia"/>
        </w:rPr>
        <w:t xml:space="preserve">su dobijeni sabiranjem odgovora ispitanika koji su se složili da se navedene aktivnosti u </w:t>
      </w:r>
      <w:r w:rsidRPr="00286A49">
        <w:rPr>
          <w:rFonts w:ascii="Constantia" w:hAnsi="Constantia"/>
          <w:color w:val="C00000"/>
          <w:u w:val="single"/>
        </w:rPr>
        <w:t>osrednjoj i u velikoj meri</w:t>
      </w:r>
      <w:r w:rsidRPr="00922052">
        <w:rPr>
          <w:rFonts w:ascii="Constantia" w:hAnsi="Constantia"/>
        </w:rPr>
        <w:t xml:space="preserve"> mogu smatrati korupcijom.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6C" w:rsidRPr="002E53B6" w:rsidRDefault="009C126C">
    <w:pPr>
      <w:pStyle w:val="Header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85725</wp:posOffset>
          </wp:positionV>
          <wp:extent cx="739775" cy="1451610"/>
          <wp:effectExtent l="19050" t="0" r="3175" b="0"/>
          <wp:wrapSquare wrapText="bothSides"/>
          <wp:docPr id="130" name="Picture 2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145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448310</wp:posOffset>
          </wp:positionV>
          <wp:extent cx="1593850" cy="568960"/>
          <wp:effectExtent l="19050" t="0" r="6350" b="0"/>
          <wp:wrapSquare wrapText="bothSides"/>
          <wp:docPr id="1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66"/>
      </v:shape>
    </w:pict>
  </w:numPicBullet>
  <w:abstractNum w:abstractNumId="0">
    <w:nsid w:val="00FE2C4B"/>
    <w:multiLevelType w:val="hybridMultilevel"/>
    <w:tmpl w:val="C7967A5A"/>
    <w:lvl w:ilvl="0" w:tplc="2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12D0"/>
    <w:multiLevelType w:val="hybridMultilevel"/>
    <w:tmpl w:val="FDDEC3F2"/>
    <w:lvl w:ilvl="0" w:tplc="664262E2">
      <w:start w:val="1"/>
      <w:numFmt w:val="decimal"/>
      <w:lvlText w:val="%1)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8BB1466"/>
    <w:multiLevelType w:val="hybridMultilevel"/>
    <w:tmpl w:val="6464BB02"/>
    <w:lvl w:ilvl="0" w:tplc="621892C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3">
    <w:nsid w:val="0D4F3723"/>
    <w:multiLevelType w:val="hybridMultilevel"/>
    <w:tmpl w:val="2AFA013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80012"/>
    <w:multiLevelType w:val="hybridMultilevel"/>
    <w:tmpl w:val="E4621630"/>
    <w:lvl w:ilvl="0" w:tplc="3D52E86A">
      <w:start w:val="2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5">
    <w:nsid w:val="1758344E"/>
    <w:multiLevelType w:val="hybridMultilevel"/>
    <w:tmpl w:val="17AC96CC"/>
    <w:lvl w:ilvl="0" w:tplc="C770BE24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F63628"/>
    <w:multiLevelType w:val="hybridMultilevel"/>
    <w:tmpl w:val="A26ED0B6"/>
    <w:lvl w:ilvl="0" w:tplc="CBBA1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71518D8"/>
    <w:multiLevelType w:val="multilevel"/>
    <w:tmpl w:val="7AF694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8AC122D"/>
    <w:multiLevelType w:val="hybridMultilevel"/>
    <w:tmpl w:val="E0F6D48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04A1B"/>
    <w:multiLevelType w:val="hybridMultilevel"/>
    <w:tmpl w:val="7D0CDB36"/>
    <w:lvl w:ilvl="0" w:tplc="2556A9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2D060311"/>
    <w:multiLevelType w:val="hybridMultilevel"/>
    <w:tmpl w:val="1854D016"/>
    <w:lvl w:ilvl="0" w:tplc="953228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9B772C"/>
    <w:multiLevelType w:val="hybridMultilevel"/>
    <w:tmpl w:val="5EE4BAB0"/>
    <w:lvl w:ilvl="0" w:tplc="C9E290FA">
      <w:start w:val="4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82492A"/>
    <w:multiLevelType w:val="hybridMultilevel"/>
    <w:tmpl w:val="420AFE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62C2"/>
    <w:multiLevelType w:val="hybridMultilevel"/>
    <w:tmpl w:val="E4621630"/>
    <w:lvl w:ilvl="0" w:tplc="3D52E86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493B1331"/>
    <w:multiLevelType w:val="hybridMultilevel"/>
    <w:tmpl w:val="FB28EB76"/>
    <w:lvl w:ilvl="0" w:tplc="E3828F40">
      <w:start w:val="1"/>
      <w:numFmt w:val="bullet"/>
      <w:lvlText w:val="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4F110D33"/>
    <w:multiLevelType w:val="hybridMultilevel"/>
    <w:tmpl w:val="7D024D90"/>
    <w:lvl w:ilvl="0" w:tplc="ADFE6A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F773F6A"/>
    <w:multiLevelType w:val="multilevel"/>
    <w:tmpl w:val="D1DA12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504B1962"/>
    <w:multiLevelType w:val="hybridMultilevel"/>
    <w:tmpl w:val="91A2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7772CE"/>
    <w:multiLevelType w:val="hybridMultilevel"/>
    <w:tmpl w:val="1D6659A4"/>
    <w:lvl w:ilvl="0" w:tplc="08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641E59"/>
    <w:multiLevelType w:val="hybridMultilevel"/>
    <w:tmpl w:val="29C86A5E"/>
    <w:lvl w:ilvl="0" w:tplc="6B7CF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B6480"/>
    <w:multiLevelType w:val="multilevel"/>
    <w:tmpl w:val="B79430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953496E"/>
    <w:multiLevelType w:val="hybridMultilevel"/>
    <w:tmpl w:val="A17CA6B2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9FB71E9"/>
    <w:multiLevelType w:val="hybridMultilevel"/>
    <w:tmpl w:val="A1C696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2"/>
  </w:num>
  <w:num w:numId="5">
    <w:abstractNumId w:val="17"/>
  </w:num>
  <w:num w:numId="6">
    <w:abstractNumId w:val="19"/>
  </w:num>
  <w:num w:numId="7">
    <w:abstractNumId w:val="5"/>
  </w:num>
  <w:num w:numId="8">
    <w:abstractNumId w:val="16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20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1"/>
  </w:num>
  <w:num w:numId="19">
    <w:abstractNumId w:val="6"/>
  </w:num>
  <w:num w:numId="20">
    <w:abstractNumId w:val="14"/>
  </w:num>
  <w:num w:numId="21">
    <w:abstractNumId w:val="2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1"/>
    <w:rsid w:val="00000907"/>
    <w:rsid w:val="00000AA5"/>
    <w:rsid w:val="00000CB4"/>
    <w:rsid w:val="00003592"/>
    <w:rsid w:val="00003849"/>
    <w:rsid w:val="00003C20"/>
    <w:rsid w:val="00003D5C"/>
    <w:rsid w:val="00004148"/>
    <w:rsid w:val="00004218"/>
    <w:rsid w:val="00004B44"/>
    <w:rsid w:val="00004E3F"/>
    <w:rsid w:val="00005690"/>
    <w:rsid w:val="0000594C"/>
    <w:rsid w:val="00005C0E"/>
    <w:rsid w:val="0000604B"/>
    <w:rsid w:val="00006097"/>
    <w:rsid w:val="0000666C"/>
    <w:rsid w:val="00006B43"/>
    <w:rsid w:val="0001039A"/>
    <w:rsid w:val="00010BD8"/>
    <w:rsid w:val="00010D77"/>
    <w:rsid w:val="0001134C"/>
    <w:rsid w:val="000114E5"/>
    <w:rsid w:val="00011ECC"/>
    <w:rsid w:val="000122AE"/>
    <w:rsid w:val="000122B2"/>
    <w:rsid w:val="0001260F"/>
    <w:rsid w:val="000145BA"/>
    <w:rsid w:val="00015291"/>
    <w:rsid w:val="00015D65"/>
    <w:rsid w:val="00015F2E"/>
    <w:rsid w:val="00016554"/>
    <w:rsid w:val="00016992"/>
    <w:rsid w:val="00016FD0"/>
    <w:rsid w:val="0001711F"/>
    <w:rsid w:val="00017282"/>
    <w:rsid w:val="00017E56"/>
    <w:rsid w:val="000208A8"/>
    <w:rsid w:val="0002112A"/>
    <w:rsid w:val="00021B78"/>
    <w:rsid w:val="00021BE4"/>
    <w:rsid w:val="0002343F"/>
    <w:rsid w:val="000236FF"/>
    <w:rsid w:val="0002395E"/>
    <w:rsid w:val="000242EE"/>
    <w:rsid w:val="0002443E"/>
    <w:rsid w:val="00024788"/>
    <w:rsid w:val="00024B0B"/>
    <w:rsid w:val="00025098"/>
    <w:rsid w:val="00025B8B"/>
    <w:rsid w:val="00025FB4"/>
    <w:rsid w:val="00026A59"/>
    <w:rsid w:val="00026AFF"/>
    <w:rsid w:val="00027034"/>
    <w:rsid w:val="00027AEE"/>
    <w:rsid w:val="0003094B"/>
    <w:rsid w:val="00030F60"/>
    <w:rsid w:val="00031145"/>
    <w:rsid w:val="0003180D"/>
    <w:rsid w:val="00032BB2"/>
    <w:rsid w:val="00035321"/>
    <w:rsid w:val="00035753"/>
    <w:rsid w:val="000362F1"/>
    <w:rsid w:val="0003745F"/>
    <w:rsid w:val="000379B0"/>
    <w:rsid w:val="00037C23"/>
    <w:rsid w:val="00037CF5"/>
    <w:rsid w:val="00041A87"/>
    <w:rsid w:val="000420AD"/>
    <w:rsid w:val="0004277A"/>
    <w:rsid w:val="00042FA4"/>
    <w:rsid w:val="0004339B"/>
    <w:rsid w:val="00043ABF"/>
    <w:rsid w:val="00043B41"/>
    <w:rsid w:val="00043CE5"/>
    <w:rsid w:val="00043DFA"/>
    <w:rsid w:val="00044D02"/>
    <w:rsid w:val="00045363"/>
    <w:rsid w:val="000457B7"/>
    <w:rsid w:val="0004619D"/>
    <w:rsid w:val="000471C9"/>
    <w:rsid w:val="00050278"/>
    <w:rsid w:val="000503B8"/>
    <w:rsid w:val="00051D8F"/>
    <w:rsid w:val="00053B9D"/>
    <w:rsid w:val="00053C28"/>
    <w:rsid w:val="000544DE"/>
    <w:rsid w:val="00054E01"/>
    <w:rsid w:val="00055279"/>
    <w:rsid w:val="000553E8"/>
    <w:rsid w:val="00055A51"/>
    <w:rsid w:val="0005630D"/>
    <w:rsid w:val="000566DC"/>
    <w:rsid w:val="00056C23"/>
    <w:rsid w:val="00057B46"/>
    <w:rsid w:val="00060298"/>
    <w:rsid w:val="00062696"/>
    <w:rsid w:val="00062CBF"/>
    <w:rsid w:val="00063161"/>
    <w:rsid w:val="00063201"/>
    <w:rsid w:val="00063787"/>
    <w:rsid w:val="0006448D"/>
    <w:rsid w:val="0006486B"/>
    <w:rsid w:val="00064B0A"/>
    <w:rsid w:val="00064E42"/>
    <w:rsid w:val="00064EF5"/>
    <w:rsid w:val="000659D1"/>
    <w:rsid w:val="00065A61"/>
    <w:rsid w:val="00065F9D"/>
    <w:rsid w:val="00066297"/>
    <w:rsid w:val="00066C60"/>
    <w:rsid w:val="00066FB0"/>
    <w:rsid w:val="00067CEF"/>
    <w:rsid w:val="00070952"/>
    <w:rsid w:val="00071076"/>
    <w:rsid w:val="00071AD3"/>
    <w:rsid w:val="00071B87"/>
    <w:rsid w:val="00071F06"/>
    <w:rsid w:val="0007205C"/>
    <w:rsid w:val="00072349"/>
    <w:rsid w:val="0007324B"/>
    <w:rsid w:val="00074C45"/>
    <w:rsid w:val="00074E5D"/>
    <w:rsid w:val="00075750"/>
    <w:rsid w:val="000772D7"/>
    <w:rsid w:val="00077BC9"/>
    <w:rsid w:val="00077D25"/>
    <w:rsid w:val="00077D8B"/>
    <w:rsid w:val="00077EEE"/>
    <w:rsid w:val="00080533"/>
    <w:rsid w:val="00080666"/>
    <w:rsid w:val="0008087A"/>
    <w:rsid w:val="000808A8"/>
    <w:rsid w:val="00080A84"/>
    <w:rsid w:val="00080B72"/>
    <w:rsid w:val="00081F83"/>
    <w:rsid w:val="00083972"/>
    <w:rsid w:val="00084131"/>
    <w:rsid w:val="00084E33"/>
    <w:rsid w:val="00085027"/>
    <w:rsid w:val="000850C2"/>
    <w:rsid w:val="000862FF"/>
    <w:rsid w:val="00086C8A"/>
    <w:rsid w:val="000879EF"/>
    <w:rsid w:val="00087F09"/>
    <w:rsid w:val="00087FE0"/>
    <w:rsid w:val="0009061E"/>
    <w:rsid w:val="00091283"/>
    <w:rsid w:val="00091D57"/>
    <w:rsid w:val="00093CD7"/>
    <w:rsid w:val="0009433A"/>
    <w:rsid w:val="00094586"/>
    <w:rsid w:val="000948B3"/>
    <w:rsid w:val="0009535C"/>
    <w:rsid w:val="0009554D"/>
    <w:rsid w:val="000955B0"/>
    <w:rsid w:val="0009727B"/>
    <w:rsid w:val="00097CB9"/>
    <w:rsid w:val="00097D42"/>
    <w:rsid w:val="000A0217"/>
    <w:rsid w:val="000A0338"/>
    <w:rsid w:val="000A03DC"/>
    <w:rsid w:val="000A0E40"/>
    <w:rsid w:val="000A167C"/>
    <w:rsid w:val="000A2644"/>
    <w:rsid w:val="000A3070"/>
    <w:rsid w:val="000A39F4"/>
    <w:rsid w:val="000A3D23"/>
    <w:rsid w:val="000A3E5C"/>
    <w:rsid w:val="000A427C"/>
    <w:rsid w:val="000A5167"/>
    <w:rsid w:val="000A56E5"/>
    <w:rsid w:val="000A60A2"/>
    <w:rsid w:val="000B052B"/>
    <w:rsid w:val="000B0925"/>
    <w:rsid w:val="000B0F5F"/>
    <w:rsid w:val="000B1094"/>
    <w:rsid w:val="000B1958"/>
    <w:rsid w:val="000B1C12"/>
    <w:rsid w:val="000B257F"/>
    <w:rsid w:val="000B2FA3"/>
    <w:rsid w:val="000B35F1"/>
    <w:rsid w:val="000B3CA0"/>
    <w:rsid w:val="000B522E"/>
    <w:rsid w:val="000B5B23"/>
    <w:rsid w:val="000B6A6C"/>
    <w:rsid w:val="000B7435"/>
    <w:rsid w:val="000B7DFB"/>
    <w:rsid w:val="000C01FB"/>
    <w:rsid w:val="000C266A"/>
    <w:rsid w:val="000C2B8D"/>
    <w:rsid w:val="000C398A"/>
    <w:rsid w:val="000C3EC4"/>
    <w:rsid w:val="000C4ED6"/>
    <w:rsid w:val="000C573D"/>
    <w:rsid w:val="000C6249"/>
    <w:rsid w:val="000C626D"/>
    <w:rsid w:val="000C6B34"/>
    <w:rsid w:val="000C6CBA"/>
    <w:rsid w:val="000C6CF2"/>
    <w:rsid w:val="000C6DB8"/>
    <w:rsid w:val="000C79AE"/>
    <w:rsid w:val="000C7A5C"/>
    <w:rsid w:val="000C7DBF"/>
    <w:rsid w:val="000D0A9A"/>
    <w:rsid w:val="000D10ED"/>
    <w:rsid w:val="000D1BDA"/>
    <w:rsid w:val="000D24EB"/>
    <w:rsid w:val="000D2D1A"/>
    <w:rsid w:val="000D3D52"/>
    <w:rsid w:val="000D4074"/>
    <w:rsid w:val="000D437E"/>
    <w:rsid w:val="000D48D9"/>
    <w:rsid w:val="000D4D76"/>
    <w:rsid w:val="000D56A0"/>
    <w:rsid w:val="000D5ABF"/>
    <w:rsid w:val="000D5B3B"/>
    <w:rsid w:val="000D6B4B"/>
    <w:rsid w:val="000E0A89"/>
    <w:rsid w:val="000E148F"/>
    <w:rsid w:val="000E2140"/>
    <w:rsid w:val="000E299D"/>
    <w:rsid w:val="000E3A8A"/>
    <w:rsid w:val="000E4380"/>
    <w:rsid w:val="000E6E08"/>
    <w:rsid w:val="000E6EF3"/>
    <w:rsid w:val="000E6EF5"/>
    <w:rsid w:val="000E7275"/>
    <w:rsid w:val="000E733B"/>
    <w:rsid w:val="000F0B3D"/>
    <w:rsid w:val="000F10C2"/>
    <w:rsid w:val="000F1370"/>
    <w:rsid w:val="000F2B43"/>
    <w:rsid w:val="000F6596"/>
    <w:rsid w:val="000F6FCE"/>
    <w:rsid w:val="000F75A3"/>
    <w:rsid w:val="000F7C51"/>
    <w:rsid w:val="0010068C"/>
    <w:rsid w:val="00101027"/>
    <w:rsid w:val="00101296"/>
    <w:rsid w:val="00101B86"/>
    <w:rsid w:val="00101F4E"/>
    <w:rsid w:val="001023B8"/>
    <w:rsid w:val="001033CF"/>
    <w:rsid w:val="0010368F"/>
    <w:rsid w:val="001038B1"/>
    <w:rsid w:val="001057A6"/>
    <w:rsid w:val="00105C9B"/>
    <w:rsid w:val="00105FB8"/>
    <w:rsid w:val="00106233"/>
    <w:rsid w:val="00106323"/>
    <w:rsid w:val="00106772"/>
    <w:rsid w:val="00107941"/>
    <w:rsid w:val="00110546"/>
    <w:rsid w:val="00110582"/>
    <w:rsid w:val="00111774"/>
    <w:rsid w:val="00112B13"/>
    <w:rsid w:val="00112E9F"/>
    <w:rsid w:val="001149ED"/>
    <w:rsid w:val="00114DCC"/>
    <w:rsid w:val="00114F66"/>
    <w:rsid w:val="00115906"/>
    <w:rsid w:val="00115AA1"/>
    <w:rsid w:val="00115E55"/>
    <w:rsid w:val="00117197"/>
    <w:rsid w:val="001201AF"/>
    <w:rsid w:val="001209C8"/>
    <w:rsid w:val="00120BBB"/>
    <w:rsid w:val="00120C48"/>
    <w:rsid w:val="00120C74"/>
    <w:rsid w:val="00120CBF"/>
    <w:rsid w:val="00120F6A"/>
    <w:rsid w:val="001214DE"/>
    <w:rsid w:val="001215A4"/>
    <w:rsid w:val="001222A7"/>
    <w:rsid w:val="00123F6A"/>
    <w:rsid w:val="0012485C"/>
    <w:rsid w:val="00124D1F"/>
    <w:rsid w:val="001251D8"/>
    <w:rsid w:val="00125659"/>
    <w:rsid w:val="001267C8"/>
    <w:rsid w:val="001271AF"/>
    <w:rsid w:val="00127206"/>
    <w:rsid w:val="00127DF4"/>
    <w:rsid w:val="00130C2A"/>
    <w:rsid w:val="0013121C"/>
    <w:rsid w:val="00131535"/>
    <w:rsid w:val="00132083"/>
    <w:rsid w:val="0013260F"/>
    <w:rsid w:val="00132920"/>
    <w:rsid w:val="00133372"/>
    <w:rsid w:val="001338B4"/>
    <w:rsid w:val="00134270"/>
    <w:rsid w:val="001342F6"/>
    <w:rsid w:val="00135FDD"/>
    <w:rsid w:val="0013618C"/>
    <w:rsid w:val="00136380"/>
    <w:rsid w:val="00136D37"/>
    <w:rsid w:val="00137A0A"/>
    <w:rsid w:val="00137E39"/>
    <w:rsid w:val="00140767"/>
    <w:rsid w:val="00142AD8"/>
    <w:rsid w:val="00142B39"/>
    <w:rsid w:val="001442BE"/>
    <w:rsid w:val="00144386"/>
    <w:rsid w:val="00144490"/>
    <w:rsid w:val="00144A8E"/>
    <w:rsid w:val="00145405"/>
    <w:rsid w:val="001454B9"/>
    <w:rsid w:val="001460FA"/>
    <w:rsid w:val="001461A5"/>
    <w:rsid w:val="00147650"/>
    <w:rsid w:val="0014797B"/>
    <w:rsid w:val="001502FE"/>
    <w:rsid w:val="00150F1A"/>
    <w:rsid w:val="001510AF"/>
    <w:rsid w:val="00151CE1"/>
    <w:rsid w:val="00153991"/>
    <w:rsid w:val="00153FBF"/>
    <w:rsid w:val="00155978"/>
    <w:rsid w:val="001560CA"/>
    <w:rsid w:val="00156EE2"/>
    <w:rsid w:val="00157F36"/>
    <w:rsid w:val="00160472"/>
    <w:rsid w:val="001620A6"/>
    <w:rsid w:val="001625EA"/>
    <w:rsid w:val="001628AF"/>
    <w:rsid w:val="00162C08"/>
    <w:rsid w:val="00162C71"/>
    <w:rsid w:val="00162CA1"/>
    <w:rsid w:val="001634EE"/>
    <w:rsid w:val="00165CD7"/>
    <w:rsid w:val="001669F3"/>
    <w:rsid w:val="00166E18"/>
    <w:rsid w:val="001678C1"/>
    <w:rsid w:val="0017052F"/>
    <w:rsid w:val="00170B74"/>
    <w:rsid w:val="00171299"/>
    <w:rsid w:val="001717AE"/>
    <w:rsid w:val="00171C13"/>
    <w:rsid w:val="001724F8"/>
    <w:rsid w:val="001740FA"/>
    <w:rsid w:val="001743BC"/>
    <w:rsid w:val="001750F0"/>
    <w:rsid w:val="001754AA"/>
    <w:rsid w:val="00175D95"/>
    <w:rsid w:val="00176496"/>
    <w:rsid w:val="00176BFD"/>
    <w:rsid w:val="001777E6"/>
    <w:rsid w:val="00180AC1"/>
    <w:rsid w:val="00181433"/>
    <w:rsid w:val="00181B80"/>
    <w:rsid w:val="00182176"/>
    <w:rsid w:val="00182261"/>
    <w:rsid w:val="00182E1F"/>
    <w:rsid w:val="00183936"/>
    <w:rsid w:val="00183F9E"/>
    <w:rsid w:val="001841DF"/>
    <w:rsid w:val="00184881"/>
    <w:rsid w:val="001849A8"/>
    <w:rsid w:val="00184A49"/>
    <w:rsid w:val="00184AE4"/>
    <w:rsid w:val="00184B49"/>
    <w:rsid w:val="001857F8"/>
    <w:rsid w:val="00186054"/>
    <w:rsid w:val="00186912"/>
    <w:rsid w:val="00186ADD"/>
    <w:rsid w:val="0018780B"/>
    <w:rsid w:val="001879DF"/>
    <w:rsid w:val="00190035"/>
    <w:rsid w:val="00190148"/>
    <w:rsid w:val="00190276"/>
    <w:rsid w:val="001908BC"/>
    <w:rsid w:val="00190D74"/>
    <w:rsid w:val="0019162A"/>
    <w:rsid w:val="00191F9C"/>
    <w:rsid w:val="001932A4"/>
    <w:rsid w:val="00193520"/>
    <w:rsid w:val="001941E6"/>
    <w:rsid w:val="00194E3C"/>
    <w:rsid w:val="00194EF3"/>
    <w:rsid w:val="00195B8E"/>
    <w:rsid w:val="001964FA"/>
    <w:rsid w:val="0019705D"/>
    <w:rsid w:val="001A02BB"/>
    <w:rsid w:val="001A0AEC"/>
    <w:rsid w:val="001A134C"/>
    <w:rsid w:val="001A4655"/>
    <w:rsid w:val="001A5962"/>
    <w:rsid w:val="001A5DF0"/>
    <w:rsid w:val="001A609C"/>
    <w:rsid w:val="001A662F"/>
    <w:rsid w:val="001A6F1F"/>
    <w:rsid w:val="001B009C"/>
    <w:rsid w:val="001B0C43"/>
    <w:rsid w:val="001B1BB0"/>
    <w:rsid w:val="001B212E"/>
    <w:rsid w:val="001B2868"/>
    <w:rsid w:val="001B293C"/>
    <w:rsid w:val="001B3789"/>
    <w:rsid w:val="001B3829"/>
    <w:rsid w:val="001B3C23"/>
    <w:rsid w:val="001B4560"/>
    <w:rsid w:val="001B490A"/>
    <w:rsid w:val="001B604E"/>
    <w:rsid w:val="001B6465"/>
    <w:rsid w:val="001B74B2"/>
    <w:rsid w:val="001B75A3"/>
    <w:rsid w:val="001C0C2F"/>
    <w:rsid w:val="001C0D80"/>
    <w:rsid w:val="001C1064"/>
    <w:rsid w:val="001C1BA1"/>
    <w:rsid w:val="001C1C20"/>
    <w:rsid w:val="001C2646"/>
    <w:rsid w:val="001C315F"/>
    <w:rsid w:val="001C3497"/>
    <w:rsid w:val="001C3994"/>
    <w:rsid w:val="001C3F5D"/>
    <w:rsid w:val="001C41E1"/>
    <w:rsid w:val="001C5198"/>
    <w:rsid w:val="001C5316"/>
    <w:rsid w:val="001C5E4D"/>
    <w:rsid w:val="001C60F3"/>
    <w:rsid w:val="001C624E"/>
    <w:rsid w:val="001C65E6"/>
    <w:rsid w:val="001C683E"/>
    <w:rsid w:val="001C7245"/>
    <w:rsid w:val="001D0A5B"/>
    <w:rsid w:val="001D18FF"/>
    <w:rsid w:val="001D1C21"/>
    <w:rsid w:val="001D1F4D"/>
    <w:rsid w:val="001D2389"/>
    <w:rsid w:val="001D23ED"/>
    <w:rsid w:val="001D2E90"/>
    <w:rsid w:val="001D2F7F"/>
    <w:rsid w:val="001D33B6"/>
    <w:rsid w:val="001D37BC"/>
    <w:rsid w:val="001D3A6A"/>
    <w:rsid w:val="001D3FBF"/>
    <w:rsid w:val="001D4540"/>
    <w:rsid w:val="001D4AEE"/>
    <w:rsid w:val="001D5918"/>
    <w:rsid w:val="001D6A4D"/>
    <w:rsid w:val="001D6BCA"/>
    <w:rsid w:val="001D6CFB"/>
    <w:rsid w:val="001D6FE4"/>
    <w:rsid w:val="001D73B2"/>
    <w:rsid w:val="001D7574"/>
    <w:rsid w:val="001D7741"/>
    <w:rsid w:val="001D7CC0"/>
    <w:rsid w:val="001E02D7"/>
    <w:rsid w:val="001E07CE"/>
    <w:rsid w:val="001E16A5"/>
    <w:rsid w:val="001E2118"/>
    <w:rsid w:val="001E244E"/>
    <w:rsid w:val="001E2675"/>
    <w:rsid w:val="001E2CD9"/>
    <w:rsid w:val="001E34A3"/>
    <w:rsid w:val="001E38CE"/>
    <w:rsid w:val="001E4DB4"/>
    <w:rsid w:val="001E516E"/>
    <w:rsid w:val="001E5616"/>
    <w:rsid w:val="001E5983"/>
    <w:rsid w:val="001E61CA"/>
    <w:rsid w:val="001E6F52"/>
    <w:rsid w:val="001F0200"/>
    <w:rsid w:val="001F1148"/>
    <w:rsid w:val="001F12ED"/>
    <w:rsid w:val="001F1911"/>
    <w:rsid w:val="001F236B"/>
    <w:rsid w:val="001F2FCD"/>
    <w:rsid w:val="001F337F"/>
    <w:rsid w:val="001F36A8"/>
    <w:rsid w:val="001F445B"/>
    <w:rsid w:val="001F5076"/>
    <w:rsid w:val="001F6C72"/>
    <w:rsid w:val="001F7600"/>
    <w:rsid w:val="0020038C"/>
    <w:rsid w:val="002004B7"/>
    <w:rsid w:val="00201720"/>
    <w:rsid w:val="00202AF6"/>
    <w:rsid w:val="00203147"/>
    <w:rsid w:val="00204CD3"/>
    <w:rsid w:val="00205667"/>
    <w:rsid w:val="002067FD"/>
    <w:rsid w:val="00206B3C"/>
    <w:rsid w:val="00207DEE"/>
    <w:rsid w:val="002106C2"/>
    <w:rsid w:val="002108A9"/>
    <w:rsid w:val="0021097C"/>
    <w:rsid w:val="00210CB1"/>
    <w:rsid w:val="00210F10"/>
    <w:rsid w:val="00211177"/>
    <w:rsid w:val="00212AA9"/>
    <w:rsid w:val="0021327E"/>
    <w:rsid w:val="00213E95"/>
    <w:rsid w:val="00214547"/>
    <w:rsid w:val="002158B9"/>
    <w:rsid w:val="00217B58"/>
    <w:rsid w:val="00220529"/>
    <w:rsid w:val="00220E1C"/>
    <w:rsid w:val="00220EE6"/>
    <w:rsid w:val="0022100F"/>
    <w:rsid w:val="00221058"/>
    <w:rsid w:val="002238E7"/>
    <w:rsid w:val="0022390D"/>
    <w:rsid w:val="00223B14"/>
    <w:rsid w:val="00224635"/>
    <w:rsid w:val="00224A31"/>
    <w:rsid w:val="00224ED7"/>
    <w:rsid w:val="0022744F"/>
    <w:rsid w:val="002274B5"/>
    <w:rsid w:val="00227AEC"/>
    <w:rsid w:val="002302B2"/>
    <w:rsid w:val="002305A8"/>
    <w:rsid w:val="00231025"/>
    <w:rsid w:val="00231A91"/>
    <w:rsid w:val="00231E89"/>
    <w:rsid w:val="002322AC"/>
    <w:rsid w:val="0023334F"/>
    <w:rsid w:val="00233E4C"/>
    <w:rsid w:val="00235CDD"/>
    <w:rsid w:val="00235D46"/>
    <w:rsid w:val="002361AA"/>
    <w:rsid w:val="00236895"/>
    <w:rsid w:val="002369B9"/>
    <w:rsid w:val="00237D75"/>
    <w:rsid w:val="00240EAE"/>
    <w:rsid w:val="0024141E"/>
    <w:rsid w:val="00241C8E"/>
    <w:rsid w:val="00242572"/>
    <w:rsid w:val="00242A8D"/>
    <w:rsid w:val="002437E7"/>
    <w:rsid w:val="00244A0F"/>
    <w:rsid w:val="00244CB3"/>
    <w:rsid w:val="00244EEF"/>
    <w:rsid w:val="00245C12"/>
    <w:rsid w:val="00246396"/>
    <w:rsid w:val="00246697"/>
    <w:rsid w:val="0024729F"/>
    <w:rsid w:val="0024783C"/>
    <w:rsid w:val="00247A51"/>
    <w:rsid w:val="0025242A"/>
    <w:rsid w:val="00253044"/>
    <w:rsid w:val="00254209"/>
    <w:rsid w:val="002543A4"/>
    <w:rsid w:val="00254DBB"/>
    <w:rsid w:val="002550B8"/>
    <w:rsid w:val="002555A8"/>
    <w:rsid w:val="00256B12"/>
    <w:rsid w:val="002573C4"/>
    <w:rsid w:val="002575B6"/>
    <w:rsid w:val="002576E0"/>
    <w:rsid w:val="00260411"/>
    <w:rsid w:val="00261438"/>
    <w:rsid w:val="00263322"/>
    <w:rsid w:val="00263A70"/>
    <w:rsid w:val="00263DBF"/>
    <w:rsid w:val="00263FD4"/>
    <w:rsid w:val="00264311"/>
    <w:rsid w:val="002649ED"/>
    <w:rsid w:val="00264F81"/>
    <w:rsid w:val="00265207"/>
    <w:rsid w:val="00265768"/>
    <w:rsid w:val="00265CBF"/>
    <w:rsid w:val="002660DA"/>
    <w:rsid w:val="00266D45"/>
    <w:rsid w:val="00266ECE"/>
    <w:rsid w:val="0026717A"/>
    <w:rsid w:val="00270F9F"/>
    <w:rsid w:val="0027129C"/>
    <w:rsid w:val="00271320"/>
    <w:rsid w:val="00271B30"/>
    <w:rsid w:val="002723D5"/>
    <w:rsid w:val="00272B7F"/>
    <w:rsid w:val="0027304F"/>
    <w:rsid w:val="002732D2"/>
    <w:rsid w:val="002733E4"/>
    <w:rsid w:val="00274762"/>
    <w:rsid w:val="00275255"/>
    <w:rsid w:val="0027572B"/>
    <w:rsid w:val="00276457"/>
    <w:rsid w:val="002769D1"/>
    <w:rsid w:val="00276AD1"/>
    <w:rsid w:val="00276BB8"/>
    <w:rsid w:val="00280179"/>
    <w:rsid w:val="0028083A"/>
    <w:rsid w:val="0028148E"/>
    <w:rsid w:val="002815E3"/>
    <w:rsid w:val="00281711"/>
    <w:rsid w:val="00282E7D"/>
    <w:rsid w:val="002831DD"/>
    <w:rsid w:val="002832C0"/>
    <w:rsid w:val="0028391B"/>
    <w:rsid w:val="00283B5E"/>
    <w:rsid w:val="0028439D"/>
    <w:rsid w:val="0028478B"/>
    <w:rsid w:val="00284E9A"/>
    <w:rsid w:val="00285107"/>
    <w:rsid w:val="002853B0"/>
    <w:rsid w:val="0028662F"/>
    <w:rsid w:val="00286A49"/>
    <w:rsid w:val="00290026"/>
    <w:rsid w:val="002918E1"/>
    <w:rsid w:val="002918F3"/>
    <w:rsid w:val="00291C4B"/>
    <w:rsid w:val="002927E8"/>
    <w:rsid w:val="00292BBF"/>
    <w:rsid w:val="00292BC6"/>
    <w:rsid w:val="00292FF0"/>
    <w:rsid w:val="00293C40"/>
    <w:rsid w:val="00293D72"/>
    <w:rsid w:val="00293E46"/>
    <w:rsid w:val="002941E8"/>
    <w:rsid w:val="002956B0"/>
    <w:rsid w:val="00295A9A"/>
    <w:rsid w:val="002968C0"/>
    <w:rsid w:val="00296AB5"/>
    <w:rsid w:val="00296D21"/>
    <w:rsid w:val="002A0053"/>
    <w:rsid w:val="002A1AA2"/>
    <w:rsid w:val="002A2204"/>
    <w:rsid w:val="002A2B29"/>
    <w:rsid w:val="002A4CB8"/>
    <w:rsid w:val="002A4FB3"/>
    <w:rsid w:val="002A50B5"/>
    <w:rsid w:val="002A50CA"/>
    <w:rsid w:val="002A52CF"/>
    <w:rsid w:val="002A532F"/>
    <w:rsid w:val="002A5333"/>
    <w:rsid w:val="002A5D59"/>
    <w:rsid w:val="002A73B9"/>
    <w:rsid w:val="002A77A7"/>
    <w:rsid w:val="002A7C0F"/>
    <w:rsid w:val="002A7EAC"/>
    <w:rsid w:val="002B0719"/>
    <w:rsid w:val="002B07D9"/>
    <w:rsid w:val="002B102A"/>
    <w:rsid w:val="002B1785"/>
    <w:rsid w:val="002B2244"/>
    <w:rsid w:val="002B2D38"/>
    <w:rsid w:val="002B3D1D"/>
    <w:rsid w:val="002B3DEE"/>
    <w:rsid w:val="002B3FC5"/>
    <w:rsid w:val="002B4369"/>
    <w:rsid w:val="002B4B2D"/>
    <w:rsid w:val="002B4E67"/>
    <w:rsid w:val="002B52EB"/>
    <w:rsid w:val="002B5EB4"/>
    <w:rsid w:val="002B78BB"/>
    <w:rsid w:val="002B7B6A"/>
    <w:rsid w:val="002B7EAE"/>
    <w:rsid w:val="002C0318"/>
    <w:rsid w:val="002C0513"/>
    <w:rsid w:val="002C0B9C"/>
    <w:rsid w:val="002C1993"/>
    <w:rsid w:val="002C295B"/>
    <w:rsid w:val="002C2A04"/>
    <w:rsid w:val="002C32FE"/>
    <w:rsid w:val="002C3C9F"/>
    <w:rsid w:val="002C3EF9"/>
    <w:rsid w:val="002C467D"/>
    <w:rsid w:val="002C4A68"/>
    <w:rsid w:val="002C5708"/>
    <w:rsid w:val="002C587C"/>
    <w:rsid w:val="002C686C"/>
    <w:rsid w:val="002C6A41"/>
    <w:rsid w:val="002C6C72"/>
    <w:rsid w:val="002D100B"/>
    <w:rsid w:val="002D19A7"/>
    <w:rsid w:val="002D259B"/>
    <w:rsid w:val="002D280E"/>
    <w:rsid w:val="002D299B"/>
    <w:rsid w:val="002D3D6E"/>
    <w:rsid w:val="002D3F1D"/>
    <w:rsid w:val="002D510D"/>
    <w:rsid w:val="002D6095"/>
    <w:rsid w:val="002D6D00"/>
    <w:rsid w:val="002E001B"/>
    <w:rsid w:val="002E0023"/>
    <w:rsid w:val="002E134C"/>
    <w:rsid w:val="002E160C"/>
    <w:rsid w:val="002E181A"/>
    <w:rsid w:val="002E1D02"/>
    <w:rsid w:val="002E34D6"/>
    <w:rsid w:val="002E4BEB"/>
    <w:rsid w:val="002E4EA2"/>
    <w:rsid w:val="002E53B6"/>
    <w:rsid w:val="002E5775"/>
    <w:rsid w:val="002E57F2"/>
    <w:rsid w:val="002E5CDD"/>
    <w:rsid w:val="002E65DE"/>
    <w:rsid w:val="002E6D41"/>
    <w:rsid w:val="002E7330"/>
    <w:rsid w:val="002E7A8C"/>
    <w:rsid w:val="002F0659"/>
    <w:rsid w:val="002F0D75"/>
    <w:rsid w:val="002F1599"/>
    <w:rsid w:val="002F271C"/>
    <w:rsid w:val="002F38BB"/>
    <w:rsid w:val="002F3F81"/>
    <w:rsid w:val="002F4767"/>
    <w:rsid w:val="002F52B7"/>
    <w:rsid w:val="002F5390"/>
    <w:rsid w:val="002F5C7F"/>
    <w:rsid w:val="002F64F9"/>
    <w:rsid w:val="002F7620"/>
    <w:rsid w:val="002F78F9"/>
    <w:rsid w:val="0030022F"/>
    <w:rsid w:val="003009D1"/>
    <w:rsid w:val="00301492"/>
    <w:rsid w:val="00302B25"/>
    <w:rsid w:val="0030379B"/>
    <w:rsid w:val="00304530"/>
    <w:rsid w:val="00304580"/>
    <w:rsid w:val="00304985"/>
    <w:rsid w:val="00304E9D"/>
    <w:rsid w:val="00305527"/>
    <w:rsid w:val="00305EFA"/>
    <w:rsid w:val="00305F18"/>
    <w:rsid w:val="00306B65"/>
    <w:rsid w:val="00306E9C"/>
    <w:rsid w:val="0030778E"/>
    <w:rsid w:val="00307B9C"/>
    <w:rsid w:val="00310002"/>
    <w:rsid w:val="0031035C"/>
    <w:rsid w:val="0031054B"/>
    <w:rsid w:val="00310DC0"/>
    <w:rsid w:val="00310E4E"/>
    <w:rsid w:val="00311218"/>
    <w:rsid w:val="00311EE1"/>
    <w:rsid w:val="00311FBD"/>
    <w:rsid w:val="0031314B"/>
    <w:rsid w:val="00313472"/>
    <w:rsid w:val="00313BE3"/>
    <w:rsid w:val="00313ED7"/>
    <w:rsid w:val="00314A6D"/>
    <w:rsid w:val="003151F8"/>
    <w:rsid w:val="00315360"/>
    <w:rsid w:val="003154E4"/>
    <w:rsid w:val="00315F7E"/>
    <w:rsid w:val="00317AB2"/>
    <w:rsid w:val="00317E1E"/>
    <w:rsid w:val="00317FED"/>
    <w:rsid w:val="00320174"/>
    <w:rsid w:val="003201A8"/>
    <w:rsid w:val="00320E58"/>
    <w:rsid w:val="00321922"/>
    <w:rsid w:val="00322641"/>
    <w:rsid w:val="00323849"/>
    <w:rsid w:val="00323AEE"/>
    <w:rsid w:val="00323D7F"/>
    <w:rsid w:val="00324AB6"/>
    <w:rsid w:val="00325D39"/>
    <w:rsid w:val="00327B12"/>
    <w:rsid w:val="00330016"/>
    <w:rsid w:val="003301BD"/>
    <w:rsid w:val="0033046E"/>
    <w:rsid w:val="0033146C"/>
    <w:rsid w:val="00331B27"/>
    <w:rsid w:val="00331B2B"/>
    <w:rsid w:val="00331C73"/>
    <w:rsid w:val="00331DE6"/>
    <w:rsid w:val="00332514"/>
    <w:rsid w:val="003339A1"/>
    <w:rsid w:val="00333A50"/>
    <w:rsid w:val="00333B6F"/>
    <w:rsid w:val="0033466E"/>
    <w:rsid w:val="003346D7"/>
    <w:rsid w:val="00334E96"/>
    <w:rsid w:val="003354A1"/>
    <w:rsid w:val="003354D8"/>
    <w:rsid w:val="00335A42"/>
    <w:rsid w:val="00335AEC"/>
    <w:rsid w:val="003367AB"/>
    <w:rsid w:val="00337FAA"/>
    <w:rsid w:val="0034118F"/>
    <w:rsid w:val="0034225F"/>
    <w:rsid w:val="00342AB5"/>
    <w:rsid w:val="00342F5E"/>
    <w:rsid w:val="00343D81"/>
    <w:rsid w:val="00343FA6"/>
    <w:rsid w:val="00344A2C"/>
    <w:rsid w:val="00344A31"/>
    <w:rsid w:val="003458F0"/>
    <w:rsid w:val="00345951"/>
    <w:rsid w:val="00346459"/>
    <w:rsid w:val="003469F6"/>
    <w:rsid w:val="003475D1"/>
    <w:rsid w:val="00347B58"/>
    <w:rsid w:val="003500CE"/>
    <w:rsid w:val="00350672"/>
    <w:rsid w:val="003510FB"/>
    <w:rsid w:val="003516EF"/>
    <w:rsid w:val="00352857"/>
    <w:rsid w:val="0035286C"/>
    <w:rsid w:val="00352BC2"/>
    <w:rsid w:val="0035349D"/>
    <w:rsid w:val="00353B9E"/>
    <w:rsid w:val="00353E16"/>
    <w:rsid w:val="00354013"/>
    <w:rsid w:val="003549B3"/>
    <w:rsid w:val="00354F6A"/>
    <w:rsid w:val="00355284"/>
    <w:rsid w:val="00355351"/>
    <w:rsid w:val="00356842"/>
    <w:rsid w:val="00356C98"/>
    <w:rsid w:val="003605D9"/>
    <w:rsid w:val="0036064B"/>
    <w:rsid w:val="00360923"/>
    <w:rsid w:val="003609B4"/>
    <w:rsid w:val="003628FB"/>
    <w:rsid w:val="00363433"/>
    <w:rsid w:val="00363603"/>
    <w:rsid w:val="00363BC8"/>
    <w:rsid w:val="00364317"/>
    <w:rsid w:val="0036465B"/>
    <w:rsid w:val="00365C6A"/>
    <w:rsid w:val="00365D29"/>
    <w:rsid w:val="00366170"/>
    <w:rsid w:val="00367985"/>
    <w:rsid w:val="0037074E"/>
    <w:rsid w:val="003709C5"/>
    <w:rsid w:val="00370DDC"/>
    <w:rsid w:val="00371EA4"/>
    <w:rsid w:val="0037386A"/>
    <w:rsid w:val="003743D4"/>
    <w:rsid w:val="003746CE"/>
    <w:rsid w:val="003747D4"/>
    <w:rsid w:val="00375113"/>
    <w:rsid w:val="00375968"/>
    <w:rsid w:val="00375F66"/>
    <w:rsid w:val="003764A0"/>
    <w:rsid w:val="003772B4"/>
    <w:rsid w:val="003776A2"/>
    <w:rsid w:val="00377B87"/>
    <w:rsid w:val="00380300"/>
    <w:rsid w:val="00381C95"/>
    <w:rsid w:val="003828DF"/>
    <w:rsid w:val="00383139"/>
    <w:rsid w:val="0038324A"/>
    <w:rsid w:val="00383943"/>
    <w:rsid w:val="0038437E"/>
    <w:rsid w:val="0038483E"/>
    <w:rsid w:val="0038486A"/>
    <w:rsid w:val="00385210"/>
    <w:rsid w:val="0038612D"/>
    <w:rsid w:val="003868B3"/>
    <w:rsid w:val="00386BBB"/>
    <w:rsid w:val="003873F3"/>
    <w:rsid w:val="003874F3"/>
    <w:rsid w:val="003902F7"/>
    <w:rsid w:val="003906CD"/>
    <w:rsid w:val="00390795"/>
    <w:rsid w:val="00390C9C"/>
    <w:rsid w:val="003924EF"/>
    <w:rsid w:val="00393CB8"/>
    <w:rsid w:val="00394D9A"/>
    <w:rsid w:val="0039510C"/>
    <w:rsid w:val="00395776"/>
    <w:rsid w:val="003957A0"/>
    <w:rsid w:val="00397CF9"/>
    <w:rsid w:val="003A034A"/>
    <w:rsid w:val="003A09AE"/>
    <w:rsid w:val="003A0AAF"/>
    <w:rsid w:val="003A0FD1"/>
    <w:rsid w:val="003A1C81"/>
    <w:rsid w:val="003A2208"/>
    <w:rsid w:val="003A26B4"/>
    <w:rsid w:val="003A2B8F"/>
    <w:rsid w:val="003A2E6E"/>
    <w:rsid w:val="003A305B"/>
    <w:rsid w:val="003A30B9"/>
    <w:rsid w:val="003A3AD8"/>
    <w:rsid w:val="003A4222"/>
    <w:rsid w:val="003A5039"/>
    <w:rsid w:val="003A50DA"/>
    <w:rsid w:val="003A53E9"/>
    <w:rsid w:val="003A5BC2"/>
    <w:rsid w:val="003A60BD"/>
    <w:rsid w:val="003A75C6"/>
    <w:rsid w:val="003B0693"/>
    <w:rsid w:val="003B0960"/>
    <w:rsid w:val="003B1A0F"/>
    <w:rsid w:val="003B2B56"/>
    <w:rsid w:val="003B3193"/>
    <w:rsid w:val="003B40BE"/>
    <w:rsid w:val="003B40DB"/>
    <w:rsid w:val="003B419A"/>
    <w:rsid w:val="003B47BA"/>
    <w:rsid w:val="003B4875"/>
    <w:rsid w:val="003B4F12"/>
    <w:rsid w:val="003B6615"/>
    <w:rsid w:val="003B6D4E"/>
    <w:rsid w:val="003B72D0"/>
    <w:rsid w:val="003B74A7"/>
    <w:rsid w:val="003B771E"/>
    <w:rsid w:val="003C01E2"/>
    <w:rsid w:val="003C0BB7"/>
    <w:rsid w:val="003C17AF"/>
    <w:rsid w:val="003C2451"/>
    <w:rsid w:val="003C2B39"/>
    <w:rsid w:val="003C4AC5"/>
    <w:rsid w:val="003C4D35"/>
    <w:rsid w:val="003C5B42"/>
    <w:rsid w:val="003C610F"/>
    <w:rsid w:val="003C634C"/>
    <w:rsid w:val="003C6D0B"/>
    <w:rsid w:val="003C6EDE"/>
    <w:rsid w:val="003C706A"/>
    <w:rsid w:val="003D0C36"/>
    <w:rsid w:val="003D16F4"/>
    <w:rsid w:val="003D1B5B"/>
    <w:rsid w:val="003D1D51"/>
    <w:rsid w:val="003D37EE"/>
    <w:rsid w:val="003D383C"/>
    <w:rsid w:val="003D3CC0"/>
    <w:rsid w:val="003D3E8C"/>
    <w:rsid w:val="003D4211"/>
    <w:rsid w:val="003D4809"/>
    <w:rsid w:val="003D490A"/>
    <w:rsid w:val="003D53B5"/>
    <w:rsid w:val="003D554A"/>
    <w:rsid w:val="003D633C"/>
    <w:rsid w:val="003D7A2E"/>
    <w:rsid w:val="003D7A49"/>
    <w:rsid w:val="003D7B7E"/>
    <w:rsid w:val="003D7C87"/>
    <w:rsid w:val="003E02EC"/>
    <w:rsid w:val="003E03D2"/>
    <w:rsid w:val="003E0507"/>
    <w:rsid w:val="003E05B7"/>
    <w:rsid w:val="003E05E1"/>
    <w:rsid w:val="003E0F29"/>
    <w:rsid w:val="003E1CCD"/>
    <w:rsid w:val="003E2E1D"/>
    <w:rsid w:val="003E2E44"/>
    <w:rsid w:val="003E329E"/>
    <w:rsid w:val="003E3634"/>
    <w:rsid w:val="003E395D"/>
    <w:rsid w:val="003E3A2F"/>
    <w:rsid w:val="003E3DE1"/>
    <w:rsid w:val="003E47D7"/>
    <w:rsid w:val="003E4D85"/>
    <w:rsid w:val="003E58FA"/>
    <w:rsid w:val="003E61F6"/>
    <w:rsid w:val="003E6554"/>
    <w:rsid w:val="003E6B35"/>
    <w:rsid w:val="003E74EB"/>
    <w:rsid w:val="003E7E79"/>
    <w:rsid w:val="003F0A04"/>
    <w:rsid w:val="003F1268"/>
    <w:rsid w:val="003F1883"/>
    <w:rsid w:val="003F1884"/>
    <w:rsid w:val="003F19DF"/>
    <w:rsid w:val="003F2565"/>
    <w:rsid w:val="003F2A9C"/>
    <w:rsid w:val="003F2C20"/>
    <w:rsid w:val="003F2CB0"/>
    <w:rsid w:val="003F2F5A"/>
    <w:rsid w:val="003F2FE4"/>
    <w:rsid w:val="003F37A6"/>
    <w:rsid w:val="003F3C8D"/>
    <w:rsid w:val="003F3CE1"/>
    <w:rsid w:val="003F40D3"/>
    <w:rsid w:val="003F626E"/>
    <w:rsid w:val="003F64A6"/>
    <w:rsid w:val="003F6C3A"/>
    <w:rsid w:val="003F6DF3"/>
    <w:rsid w:val="003F71C2"/>
    <w:rsid w:val="003F72EE"/>
    <w:rsid w:val="003F76FD"/>
    <w:rsid w:val="0040005D"/>
    <w:rsid w:val="00400E4A"/>
    <w:rsid w:val="0040142F"/>
    <w:rsid w:val="0040254B"/>
    <w:rsid w:val="004030F5"/>
    <w:rsid w:val="00403253"/>
    <w:rsid w:val="00403F57"/>
    <w:rsid w:val="00404132"/>
    <w:rsid w:val="004044C7"/>
    <w:rsid w:val="00404580"/>
    <w:rsid w:val="0040595D"/>
    <w:rsid w:val="00405B1F"/>
    <w:rsid w:val="00405D8A"/>
    <w:rsid w:val="00406382"/>
    <w:rsid w:val="004066A3"/>
    <w:rsid w:val="0040696F"/>
    <w:rsid w:val="00407D65"/>
    <w:rsid w:val="004103EB"/>
    <w:rsid w:val="004113BA"/>
    <w:rsid w:val="004116A6"/>
    <w:rsid w:val="00411813"/>
    <w:rsid w:val="00411A3B"/>
    <w:rsid w:val="00411B9D"/>
    <w:rsid w:val="00411CF0"/>
    <w:rsid w:val="00412740"/>
    <w:rsid w:val="00412F1D"/>
    <w:rsid w:val="0041313A"/>
    <w:rsid w:val="00414167"/>
    <w:rsid w:val="0041464B"/>
    <w:rsid w:val="00414665"/>
    <w:rsid w:val="00414FE4"/>
    <w:rsid w:val="004159CF"/>
    <w:rsid w:val="004159E4"/>
    <w:rsid w:val="00415DFA"/>
    <w:rsid w:val="00415E07"/>
    <w:rsid w:val="0041623E"/>
    <w:rsid w:val="00416796"/>
    <w:rsid w:val="00416DD4"/>
    <w:rsid w:val="004170D0"/>
    <w:rsid w:val="00417BC0"/>
    <w:rsid w:val="00417D73"/>
    <w:rsid w:val="00420A61"/>
    <w:rsid w:val="00422E69"/>
    <w:rsid w:val="004234F6"/>
    <w:rsid w:val="00423797"/>
    <w:rsid w:val="004246E5"/>
    <w:rsid w:val="0042492C"/>
    <w:rsid w:val="004257CF"/>
    <w:rsid w:val="004259E4"/>
    <w:rsid w:val="00425CF9"/>
    <w:rsid w:val="00425EC9"/>
    <w:rsid w:val="0042662B"/>
    <w:rsid w:val="004266D1"/>
    <w:rsid w:val="00426B17"/>
    <w:rsid w:val="00426F89"/>
    <w:rsid w:val="00427448"/>
    <w:rsid w:val="004274AE"/>
    <w:rsid w:val="004278DE"/>
    <w:rsid w:val="00430089"/>
    <w:rsid w:val="00430D2D"/>
    <w:rsid w:val="00430DFE"/>
    <w:rsid w:val="00431395"/>
    <w:rsid w:val="004315E0"/>
    <w:rsid w:val="004318A3"/>
    <w:rsid w:val="00432235"/>
    <w:rsid w:val="00432723"/>
    <w:rsid w:val="00433E42"/>
    <w:rsid w:val="00434362"/>
    <w:rsid w:val="004346AC"/>
    <w:rsid w:val="00435E6E"/>
    <w:rsid w:val="0043773B"/>
    <w:rsid w:val="00437ABC"/>
    <w:rsid w:val="00440047"/>
    <w:rsid w:val="00440167"/>
    <w:rsid w:val="004409CF"/>
    <w:rsid w:val="0044206A"/>
    <w:rsid w:val="0044365E"/>
    <w:rsid w:val="00443A03"/>
    <w:rsid w:val="004440BE"/>
    <w:rsid w:val="0044418B"/>
    <w:rsid w:val="00444D66"/>
    <w:rsid w:val="00445A44"/>
    <w:rsid w:val="00445B3F"/>
    <w:rsid w:val="0044671E"/>
    <w:rsid w:val="00447020"/>
    <w:rsid w:val="00447339"/>
    <w:rsid w:val="0044797D"/>
    <w:rsid w:val="00447D2C"/>
    <w:rsid w:val="004509DC"/>
    <w:rsid w:val="0045148A"/>
    <w:rsid w:val="00451497"/>
    <w:rsid w:val="00452421"/>
    <w:rsid w:val="004534F3"/>
    <w:rsid w:val="00453DE5"/>
    <w:rsid w:val="00455E3D"/>
    <w:rsid w:val="0045742C"/>
    <w:rsid w:val="004605C1"/>
    <w:rsid w:val="004612CC"/>
    <w:rsid w:val="00461388"/>
    <w:rsid w:val="004613F4"/>
    <w:rsid w:val="00461ADF"/>
    <w:rsid w:val="00462178"/>
    <w:rsid w:val="00463B63"/>
    <w:rsid w:val="00463BBD"/>
    <w:rsid w:val="00463CD0"/>
    <w:rsid w:val="00464298"/>
    <w:rsid w:val="00464404"/>
    <w:rsid w:val="004645B2"/>
    <w:rsid w:val="00464BC3"/>
    <w:rsid w:val="00465423"/>
    <w:rsid w:val="00465C2F"/>
    <w:rsid w:val="00466146"/>
    <w:rsid w:val="004663E8"/>
    <w:rsid w:val="00466753"/>
    <w:rsid w:val="0046776A"/>
    <w:rsid w:val="00467E9C"/>
    <w:rsid w:val="00470C8E"/>
    <w:rsid w:val="0047116D"/>
    <w:rsid w:val="00471771"/>
    <w:rsid w:val="00471B41"/>
    <w:rsid w:val="00471D8F"/>
    <w:rsid w:val="00471FD5"/>
    <w:rsid w:val="004763CC"/>
    <w:rsid w:val="00476482"/>
    <w:rsid w:val="004773FF"/>
    <w:rsid w:val="0047777C"/>
    <w:rsid w:val="00477A6C"/>
    <w:rsid w:val="00477C76"/>
    <w:rsid w:val="00480678"/>
    <w:rsid w:val="004807EE"/>
    <w:rsid w:val="00481D95"/>
    <w:rsid w:val="00481FD0"/>
    <w:rsid w:val="004823C5"/>
    <w:rsid w:val="004826D4"/>
    <w:rsid w:val="00483976"/>
    <w:rsid w:val="00483BBD"/>
    <w:rsid w:val="0048414F"/>
    <w:rsid w:val="00484CA3"/>
    <w:rsid w:val="00484F9E"/>
    <w:rsid w:val="00485315"/>
    <w:rsid w:val="00485542"/>
    <w:rsid w:val="00485991"/>
    <w:rsid w:val="00487C8D"/>
    <w:rsid w:val="00487FF9"/>
    <w:rsid w:val="00490229"/>
    <w:rsid w:val="00491090"/>
    <w:rsid w:val="004915C5"/>
    <w:rsid w:val="00491CBA"/>
    <w:rsid w:val="00491D88"/>
    <w:rsid w:val="00491F67"/>
    <w:rsid w:val="00495568"/>
    <w:rsid w:val="00495BEA"/>
    <w:rsid w:val="004967DD"/>
    <w:rsid w:val="00496D80"/>
    <w:rsid w:val="004977CB"/>
    <w:rsid w:val="004A0688"/>
    <w:rsid w:val="004A138B"/>
    <w:rsid w:val="004A14B8"/>
    <w:rsid w:val="004A17EA"/>
    <w:rsid w:val="004A2E8F"/>
    <w:rsid w:val="004A35C9"/>
    <w:rsid w:val="004A4373"/>
    <w:rsid w:val="004A4982"/>
    <w:rsid w:val="004A4C65"/>
    <w:rsid w:val="004A5718"/>
    <w:rsid w:val="004A5727"/>
    <w:rsid w:val="004A5AE9"/>
    <w:rsid w:val="004A5CA7"/>
    <w:rsid w:val="004A64AD"/>
    <w:rsid w:val="004A65A3"/>
    <w:rsid w:val="004A6C43"/>
    <w:rsid w:val="004A7715"/>
    <w:rsid w:val="004A781D"/>
    <w:rsid w:val="004B191C"/>
    <w:rsid w:val="004B2BC2"/>
    <w:rsid w:val="004B2F71"/>
    <w:rsid w:val="004B3719"/>
    <w:rsid w:val="004B55B5"/>
    <w:rsid w:val="004B69BD"/>
    <w:rsid w:val="004B69D1"/>
    <w:rsid w:val="004C2E0F"/>
    <w:rsid w:val="004C3B9B"/>
    <w:rsid w:val="004C437C"/>
    <w:rsid w:val="004C6653"/>
    <w:rsid w:val="004C76F8"/>
    <w:rsid w:val="004D0361"/>
    <w:rsid w:val="004D123E"/>
    <w:rsid w:val="004D271B"/>
    <w:rsid w:val="004D2ADC"/>
    <w:rsid w:val="004D3284"/>
    <w:rsid w:val="004D3668"/>
    <w:rsid w:val="004D3B6C"/>
    <w:rsid w:val="004D44A1"/>
    <w:rsid w:val="004D47ED"/>
    <w:rsid w:val="004D49CD"/>
    <w:rsid w:val="004D4A28"/>
    <w:rsid w:val="004D4E40"/>
    <w:rsid w:val="004D567D"/>
    <w:rsid w:val="004D58FF"/>
    <w:rsid w:val="004D5D87"/>
    <w:rsid w:val="004D5FB4"/>
    <w:rsid w:val="004D65EC"/>
    <w:rsid w:val="004D69BD"/>
    <w:rsid w:val="004D6BEA"/>
    <w:rsid w:val="004D789E"/>
    <w:rsid w:val="004E0188"/>
    <w:rsid w:val="004E142D"/>
    <w:rsid w:val="004E1C6C"/>
    <w:rsid w:val="004E2651"/>
    <w:rsid w:val="004E2BBF"/>
    <w:rsid w:val="004E2CDE"/>
    <w:rsid w:val="004E3DD9"/>
    <w:rsid w:val="004E3E6A"/>
    <w:rsid w:val="004E4476"/>
    <w:rsid w:val="004E517E"/>
    <w:rsid w:val="004E51E5"/>
    <w:rsid w:val="004E6321"/>
    <w:rsid w:val="004F014E"/>
    <w:rsid w:val="004F178D"/>
    <w:rsid w:val="004F2233"/>
    <w:rsid w:val="004F2E98"/>
    <w:rsid w:val="004F34F3"/>
    <w:rsid w:val="004F3CE8"/>
    <w:rsid w:val="004F4CFC"/>
    <w:rsid w:val="004F4E0C"/>
    <w:rsid w:val="004F5151"/>
    <w:rsid w:val="004F560C"/>
    <w:rsid w:val="004F6867"/>
    <w:rsid w:val="004F72B2"/>
    <w:rsid w:val="004F7B53"/>
    <w:rsid w:val="004F7F4D"/>
    <w:rsid w:val="004F7F55"/>
    <w:rsid w:val="00502A57"/>
    <w:rsid w:val="00502ED7"/>
    <w:rsid w:val="0050315C"/>
    <w:rsid w:val="0050355C"/>
    <w:rsid w:val="005053C8"/>
    <w:rsid w:val="005063B0"/>
    <w:rsid w:val="005074D4"/>
    <w:rsid w:val="00510150"/>
    <w:rsid w:val="005103BB"/>
    <w:rsid w:val="00511466"/>
    <w:rsid w:val="00511E7B"/>
    <w:rsid w:val="005121D0"/>
    <w:rsid w:val="0051277B"/>
    <w:rsid w:val="00512898"/>
    <w:rsid w:val="005131D8"/>
    <w:rsid w:val="00514880"/>
    <w:rsid w:val="00514A3E"/>
    <w:rsid w:val="00514EB4"/>
    <w:rsid w:val="00514ED5"/>
    <w:rsid w:val="00516274"/>
    <w:rsid w:val="0051681B"/>
    <w:rsid w:val="00516D7D"/>
    <w:rsid w:val="00517C62"/>
    <w:rsid w:val="00520E40"/>
    <w:rsid w:val="00521841"/>
    <w:rsid w:val="00522848"/>
    <w:rsid w:val="00523053"/>
    <w:rsid w:val="005231A0"/>
    <w:rsid w:val="00523B8F"/>
    <w:rsid w:val="00523EAC"/>
    <w:rsid w:val="005244B6"/>
    <w:rsid w:val="00524DB8"/>
    <w:rsid w:val="0052569E"/>
    <w:rsid w:val="0052575F"/>
    <w:rsid w:val="0052594C"/>
    <w:rsid w:val="005260FF"/>
    <w:rsid w:val="00527D76"/>
    <w:rsid w:val="00527DDA"/>
    <w:rsid w:val="00530C9E"/>
    <w:rsid w:val="005318AB"/>
    <w:rsid w:val="00532AF1"/>
    <w:rsid w:val="00533D67"/>
    <w:rsid w:val="005342DF"/>
    <w:rsid w:val="00534304"/>
    <w:rsid w:val="00535326"/>
    <w:rsid w:val="00535712"/>
    <w:rsid w:val="00535BE0"/>
    <w:rsid w:val="005363A0"/>
    <w:rsid w:val="0053644C"/>
    <w:rsid w:val="00537EB0"/>
    <w:rsid w:val="005400AE"/>
    <w:rsid w:val="00541254"/>
    <w:rsid w:val="005415B9"/>
    <w:rsid w:val="0054222D"/>
    <w:rsid w:val="0054319F"/>
    <w:rsid w:val="0054331E"/>
    <w:rsid w:val="00543838"/>
    <w:rsid w:val="0054467B"/>
    <w:rsid w:val="005449A2"/>
    <w:rsid w:val="005450DE"/>
    <w:rsid w:val="00545674"/>
    <w:rsid w:val="005459FA"/>
    <w:rsid w:val="0054620B"/>
    <w:rsid w:val="0054646D"/>
    <w:rsid w:val="005472F4"/>
    <w:rsid w:val="005474C0"/>
    <w:rsid w:val="005476E6"/>
    <w:rsid w:val="00547FE9"/>
    <w:rsid w:val="005502DE"/>
    <w:rsid w:val="0055077D"/>
    <w:rsid w:val="005509C6"/>
    <w:rsid w:val="005510B4"/>
    <w:rsid w:val="00551DFE"/>
    <w:rsid w:val="00551FF1"/>
    <w:rsid w:val="00552390"/>
    <w:rsid w:val="005526E7"/>
    <w:rsid w:val="00552977"/>
    <w:rsid w:val="0055380C"/>
    <w:rsid w:val="00553819"/>
    <w:rsid w:val="0055405B"/>
    <w:rsid w:val="00554270"/>
    <w:rsid w:val="00554C8C"/>
    <w:rsid w:val="00555F50"/>
    <w:rsid w:val="005561B8"/>
    <w:rsid w:val="00556B30"/>
    <w:rsid w:val="00557165"/>
    <w:rsid w:val="00557675"/>
    <w:rsid w:val="00560FDF"/>
    <w:rsid w:val="00561167"/>
    <w:rsid w:val="0056204A"/>
    <w:rsid w:val="005623E7"/>
    <w:rsid w:val="00562CCC"/>
    <w:rsid w:val="00562DB2"/>
    <w:rsid w:val="00563801"/>
    <w:rsid w:val="00563A51"/>
    <w:rsid w:val="005656CF"/>
    <w:rsid w:val="00565A7B"/>
    <w:rsid w:val="00565C3D"/>
    <w:rsid w:val="00566203"/>
    <w:rsid w:val="005663FC"/>
    <w:rsid w:val="00566A4C"/>
    <w:rsid w:val="00566BE8"/>
    <w:rsid w:val="0056743E"/>
    <w:rsid w:val="00567F14"/>
    <w:rsid w:val="005704B7"/>
    <w:rsid w:val="00571388"/>
    <w:rsid w:val="005725ED"/>
    <w:rsid w:val="00572705"/>
    <w:rsid w:val="005734DC"/>
    <w:rsid w:val="0057350C"/>
    <w:rsid w:val="0057358F"/>
    <w:rsid w:val="0057488A"/>
    <w:rsid w:val="00574CB3"/>
    <w:rsid w:val="005751B7"/>
    <w:rsid w:val="005766D2"/>
    <w:rsid w:val="00577EE5"/>
    <w:rsid w:val="00577F47"/>
    <w:rsid w:val="005802C6"/>
    <w:rsid w:val="0058147B"/>
    <w:rsid w:val="00581C4D"/>
    <w:rsid w:val="00581EFC"/>
    <w:rsid w:val="00582367"/>
    <w:rsid w:val="00582624"/>
    <w:rsid w:val="00582B56"/>
    <w:rsid w:val="00582BFA"/>
    <w:rsid w:val="00583010"/>
    <w:rsid w:val="005830AE"/>
    <w:rsid w:val="00583B62"/>
    <w:rsid w:val="00583BA4"/>
    <w:rsid w:val="00584475"/>
    <w:rsid w:val="005847D4"/>
    <w:rsid w:val="00584866"/>
    <w:rsid w:val="00584B5F"/>
    <w:rsid w:val="00585B9A"/>
    <w:rsid w:val="00585F20"/>
    <w:rsid w:val="00587635"/>
    <w:rsid w:val="005879CF"/>
    <w:rsid w:val="00587DD9"/>
    <w:rsid w:val="005903BE"/>
    <w:rsid w:val="00590CAB"/>
    <w:rsid w:val="0059209D"/>
    <w:rsid w:val="005930AA"/>
    <w:rsid w:val="005930C2"/>
    <w:rsid w:val="005935C8"/>
    <w:rsid w:val="00593C2E"/>
    <w:rsid w:val="00594479"/>
    <w:rsid w:val="005951B7"/>
    <w:rsid w:val="00595C9A"/>
    <w:rsid w:val="0059628C"/>
    <w:rsid w:val="0059646E"/>
    <w:rsid w:val="00596C9E"/>
    <w:rsid w:val="00596DDE"/>
    <w:rsid w:val="00596ED5"/>
    <w:rsid w:val="0059725A"/>
    <w:rsid w:val="005A3312"/>
    <w:rsid w:val="005A39A7"/>
    <w:rsid w:val="005A401F"/>
    <w:rsid w:val="005A418E"/>
    <w:rsid w:val="005A49AD"/>
    <w:rsid w:val="005A4A3B"/>
    <w:rsid w:val="005A5A2B"/>
    <w:rsid w:val="005A66DD"/>
    <w:rsid w:val="005A6D9F"/>
    <w:rsid w:val="005A6F7D"/>
    <w:rsid w:val="005A71C7"/>
    <w:rsid w:val="005A7C5B"/>
    <w:rsid w:val="005B0822"/>
    <w:rsid w:val="005B1040"/>
    <w:rsid w:val="005B2841"/>
    <w:rsid w:val="005B2AD1"/>
    <w:rsid w:val="005B2B2E"/>
    <w:rsid w:val="005B3499"/>
    <w:rsid w:val="005B3639"/>
    <w:rsid w:val="005B3FDC"/>
    <w:rsid w:val="005B40F7"/>
    <w:rsid w:val="005B42F7"/>
    <w:rsid w:val="005B4427"/>
    <w:rsid w:val="005B46FB"/>
    <w:rsid w:val="005B4925"/>
    <w:rsid w:val="005B4E19"/>
    <w:rsid w:val="005B5263"/>
    <w:rsid w:val="005B5630"/>
    <w:rsid w:val="005B5B68"/>
    <w:rsid w:val="005B640D"/>
    <w:rsid w:val="005B6579"/>
    <w:rsid w:val="005B6DA7"/>
    <w:rsid w:val="005B708F"/>
    <w:rsid w:val="005B7812"/>
    <w:rsid w:val="005B7943"/>
    <w:rsid w:val="005B7D0C"/>
    <w:rsid w:val="005C0389"/>
    <w:rsid w:val="005C047F"/>
    <w:rsid w:val="005C0571"/>
    <w:rsid w:val="005C0878"/>
    <w:rsid w:val="005C0DC8"/>
    <w:rsid w:val="005C0FD0"/>
    <w:rsid w:val="005C1553"/>
    <w:rsid w:val="005C25DB"/>
    <w:rsid w:val="005C2EAF"/>
    <w:rsid w:val="005C3B34"/>
    <w:rsid w:val="005C48BA"/>
    <w:rsid w:val="005C4DCE"/>
    <w:rsid w:val="005C619B"/>
    <w:rsid w:val="005C665A"/>
    <w:rsid w:val="005C6ED3"/>
    <w:rsid w:val="005C728E"/>
    <w:rsid w:val="005C793B"/>
    <w:rsid w:val="005C7A7D"/>
    <w:rsid w:val="005D01E3"/>
    <w:rsid w:val="005D04D0"/>
    <w:rsid w:val="005D1E69"/>
    <w:rsid w:val="005D236C"/>
    <w:rsid w:val="005D2DA7"/>
    <w:rsid w:val="005D377D"/>
    <w:rsid w:val="005D4076"/>
    <w:rsid w:val="005D7DBF"/>
    <w:rsid w:val="005E0401"/>
    <w:rsid w:val="005E0B90"/>
    <w:rsid w:val="005E0CFB"/>
    <w:rsid w:val="005E120A"/>
    <w:rsid w:val="005E2727"/>
    <w:rsid w:val="005E2D26"/>
    <w:rsid w:val="005E2F69"/>
    <w:rsid w:val="005E346D"/>
    <w:rsid w:val="005E38EE"/>
    <w:rsid w:val="005E3DCA"/>
    <w:rsid w:val="005E4E34"/>
    <w:rsid w:val="005E523B"/>
    <w:rsid w:val="005E590B"/>
    <w:rsid w:val="005E5E8C"/>
    <w:rsid w:val="005E670B"/>
    <w:rsid w:val="005F09E3"/>
    <w:rsid w:val="005F0CE3"/>
    <w:rsid w:val="005F1482"/>
    <w:rsid w:val="005F1635"/>
    <w:rsid w:val="005F22E8"/>
    <w:rsid w:val="005F2613"/>
    <w:rsid w:val="005F29DA"/>
    <w:rsid w:val="005F3163"/>
    <w:rsid w:val="005F3D6C"/>
    <w:rsid w:val="005F4FCD"/>
    <w:rsid w:val="005F5101"/>
    <w:rsid w:val="005F55BA"/>
    <w:rsid w:val="005F57C4"/>
    <w:rsid w:val="005F61EC"/>
    <w:rsid w:val="005F740D"/>
    <w:rsid w:val="005F74C5"/>
    <w:rsid w:val="00600101"/>
    <w:rsid w:val="006002E3"/>
    <w:rsid w:val="006005CB"/>
    <w:rsid w:val="00600B40"/>
    <w:rsid w:val="006011BD"/>
    <w:rsid w:val="00602016"/>
    <w:rsid w:val="0060205A"/>
    <w:rsid w:val="0060282F"/>
    <w:rsid w:val="00602AC4"/>
    <w:rsid w:val="00602FA4"/>
    <w:rsid w:val="0060458D"/>
    <w:rsid w:val="00604A4E"/>
    <w:rsid w:val="00604FCD"/>
    <w:rsid w:val="00605677"/>
    <w:rsid w:val="006062AB"/>
    <w:rsid w:val="0060633D"/>
    <w:rsid w:val="006066E1"/>
    <w:rsid w:val="006075D3"/>
    <w:rsid w:val="00607FEE"/>
    <w:rsid w:val="00610008"/>
    <w:rsid w:val="006104B4"/>
    <w:rsid w:val="0061099A"/>
    <w:rsid w:val="00611729"/>
    <w:rsid w:val="0061381D"/>
    <w:rsid w:val="00613FE4"/>
    <w:rsid w:val="00614E34"/>
    <w:rsid w:val="006157CF"/>
    <w:rsid w:val="0061669A"/>
    <w:rsid w:val="006178F5"/>
    <w:rsid w:val="006179D8"/>
    <w:rsid w:val="00620155"/>
    <w:rsid w:val="006205B7"/>
    <w:rsid w:val="006217BB"/>
    <w:rsid w:val="006229FD"/>
    <w:rsid w:val="00622AA9"/>
    <w:rsid w:val="00623A54"/>
    <w:rsid w:val="00623AC0"/>
    <w:rsid w:val="00623C56"/>
    <w:rsid w:val="006245C6"/>
    <w:rsid w:val="0062488A"/>
    <w:rsid w:val="00625826"/>
    <w:rsid w:val="00626F91"/>
    <w:rsid w:val="0062706B"/>
    <w:rsid w:val="00627E0B"/>
    <w:rsid w:val="00627F7C"/>
    <w:rsid w:val="00631475"/>
    <w:rsid w:val="0063235B"/>
    <w:rsid w:val="00632AEA"/>
    <w:rsid w:val="00633258"/>
    <w:rsid w:val="00633925"/>
    <w:rsid w:val="00633B4E"/>
    <w:rsid w:val="00633F6E"/>
    <w:rsid w:val="006345F9"/>
    <w:rsid w:val="00635828"/>
    <w:rsid w:val="0063630C"/>
    <w:rsid w:val="00636A7F"/>
    <w:rsid w:val="0063783E"/>
    <w:rsid w:val="006403D5"/>
    <w:rsid w:val="00640634"/>
    <w:rsid w:val="00640C70"/>
    <w:rsid w:val="0064107E"/>
    <w:rsid w:val="00641164"/>
    <w:rsid w:val="00641779"/>
    <w:rsid w:val="006417F1"/>
    <w:rsid w:val="00642551"/>
    <w:rsid w:val="0064286B"/>
    <w:rsid w:val="00642AAD"/>
    <w:rsid w:val="00642C5D"/>
    <w:rsid w:val="006434A4"/>
    <w:rsid w:val="00643B74"/>
    <w:rsid w:val="00643BC2"/>
    <w:rsid w:val="006442A6"/>
    <w:rsid w:val="00644C7B"/>
    <w:rsid w:val="006455CF"/>
    <w:rsid w:val="00645D20"/>
    <w:rsid w:val="006461A8"/>
    <w:rsid w:val="0064620D"/>
    <w:rsid w:val="006465C9"/>
    <w:rsid w:val="006469D6"/>
    <w:rsid w:val="00650E63"/>
    <w:rsid w:val="006516EF"/>
    <w:rsid w:val="00651B12"/>
    <w:rsid w:val="006525C5"/>
    <w:rsid w:val="0065278F"/>
    <w:rsid w:val="006528FC"/>
    <w:rsid w:val="0065291A"/>
    <w:rsid w:val="00652E49"/>
    <w:rsid w:val="00653440"/>
    <w:rsid w:val="006538A5"/>
    <w:rsid w:val="006547B2"/>
    <w:rsid w:val="00654F7E"/>
    <w:rsid w:val="00654FCC"/>
    <w:rsid w:val="00656F39"/>
    <w:rsid w:val="00657C66"/>
    <w:rsid w:val="00657EA4"/>
    <w:rsid w:val="0066197B"/>
    <w:rsid w:val="00661AD8"/>
    <w:rsid w:val="00661E0F"/>
    <w:rsid w:val="00662DC4"/>
    <w:rsid w:val="00664775"/>
    <w:rsid w:val="00664B48"/>
    <w:rsid w:val="00664C4F"/>
    <w:rsid w:val="00664C92"/>
    <w:rsid w:val="006652FB"/>
    <w:rsid w:val="00665AE5"/>
    <w:rsid w:val="00665B94"/>
    <w:rsid w:val="00665BA1"/>
    <w:rsid w:val="00665E6C"/>
    <w:rsid w:val="00665F1A"/>
    <w:rsid w:val="00666939"/>
    <w:rsid w:val="00666A35"/>
    <w:rsid w:val="00667E2F"/>
    <w:rsid w:val="006702BE"/>
    <w:rsid w:val="0067067F"/>
    <w:rsid w:val="00670772"/>
    <w:rsid w:val="00670CEC"/>
    <w:rsid w:val="00671E77"/>
    <w:rsid w:val="00673176"/>
    <w:rsid w:val="00674C51"/>
    <w:rsid w:val="00675D7C"/>
    <w:rsid w:val="00675E6C"/>
    <w:rsid w:val="00676F78"/>
    <w:rsid w:val="0068336C"/>
    <w:rsid w:val="00683B7E"/>
    <w:rsid w:val="00683F9E"/>
    <w:rsid w:val="00684268"/>
    <w:rsid w:val="006842C2"/>
    <w:rsid w:val="0068472B"/>
    <w:rsid w:val="006852B3"/>
    <w:rsid w:val="00685628"/>
    <w:rsid w:val="00685635"/>
    <w:rsid w:val="00685AF7"/>
    <w:rsid w:val="00685CB6"/>
    <w:rsid w:val="00685E28"/>
    <w:rsid w:val="006868B9"/>
    <w:rsid w:val="00686AE3"/>
    <w:rsid w:val="00686D43"/>
    <w:rsid w:val="006923D1"/>
    <w:rsid w:val="0069269A"/>
    <w:rsid w:val="006926C1"/>
    <w:rsid w:val="006939C1"/>
    <w:rsid w:val="00693CB2"/>
    <w:rsid w:val="00694CA7"/>
    <w:rsid w:val="00695A95"/>
    <w:rsid w:val="0069640F"/>
    <w:rsid w:val="006A003F"/>
    <w:rsid w:val="006A0948"/>
    <w:rsid w:val="006A09FA"/>
    <w:rsid w:val="006A0A8F"/>
    <w:rsid w:val="006A0E8E"/>
    <w:rsid w:val="006A1CB7"/>
    <w:rsid w:val="006A261A"/>
    <w:rsid w:val="006A373A"/>
    <w:rsid w:val="006A4027"/>
    <w:rsid w:val="006A465A"/>
    <w:rsid w:val="006A575F"/>
    <w:rsid w:val="006A5C64"/>
    <w:rsid w:val="006A5D51"/>
    <w:rsid w:val="006A5EA9"/>
    <w:rsid w:val="006A64B5"/>
    <w:rsid w:val="006A67D9"/>
    <w:rsid w:val="006A6835"/>
    <w:rsid w:val="006A700B"/>
    <w:rsid w:val="006A75B6"/>
    <w:rsid w:val="006A7756"/>
    <w:rsid w:val="006B002A"/>
    <w:rsid w:val="006B0719"/>
    <w:rsid w:val="006B1028"/>
    <w:rsid w:val="006B1AC2"/>
    <w:rsid w:val="006B24B5"/>
    <w:rsid w:val="006B3154"/>
    <w:rsid w:val="006B3601"/>
    <w:rsid w:val="006B39EB"/>
    <w:rsid w:val="006B3D0D"/>
    <w:rsid w:val="006B3DD0"/>
    <w:rsid w:val="006B4866"/>
    <w:rsid w:val="006B5013"/>
    <w:rsid w:val="006B51AC"/>
    <w:rsid w:val="006B5588"/>
    <w:rsid w:val="006B7267"/>
    <w:rsid w:val="006B78D8"/>
    <w:rsid w:val="006C03A4"/>
    <w:rsid w:val="006C15C8"/>
    <w:rsid w:val="006C190F"/>
    <w:rsid w:val="006C279E"/>
    <w:rsid w:val="006C2D34"/>
    <w:rsid w:val="006C3146"/>
    <w:rsid w:val="006C4D99"/>
    <w:rsid w:val="006C5466"/>
    <w:rsid w:val="006C56BE"/>
    <w:rsid w:val="006C66A3"/>
    <w:rsid w:val="006C6926"/>
    <w:rsid w:val="006C6A27"/>
    <w:rsid w:val="006D13A5"/>
    <w:rsid w:val="006D150C"/>
    <w:rsid w:val="006D19F6"/>
    <w:rsid w:val="006D1F0C"/>
    <w:rsid w:val="006D2562"/>
    <w:rsid w:val="006D28C9"/>
    <w:rsid w:val="006D290C"/>
    <w:rsid w:val="006D2AF0"/>
    <w:rsid w:val="006D3309"/>
    <w:rsid w:val="006D3642"/>
    <w:rsid w:val="006D382A"/>
    <w:rsid w:val="006D3AAC"/>
    <w:rsid w:val="006D3EB3"/>
    <w:rsid w:val="006D610C"/>
    <w:rsid w:val="006D745B"/>
    <w:rsid w:val="006E0E5C"/>
    <w:rsid w:val="006E139F"/>
    <w:rsid w:val="006E178E"/>
    <w:rsid w:val="006E26AB"/>
    <w:rsid w:val="006E51A5"/>
    <w:rsid w:val="006E536F"/>
    <w:rsid w:val="006E58A7"/>
    <w:rsid w:val="006E598B"/>
    <w:rsid w:val="006E5A61"/>
    <w:rsid w:val="006E6093"/>
    <w:rsid w:val="006E63E3"/>
    <w:rsid w:val="006E68FF"/>
    <w:rsid w:val="006E6944"/>
    <w:rsid w:val="006F0663"/>
    <w:rsid w:val="006F204C"/>
    <w:rsid w:val="006F2169"/>
    <w:rsid w:val="006F2ACD"/>
    <w:rsid w:val="006F3894"/>
    <w:rsid w:val="006F3DBA"/>
    <w:rsid w:val="006F3FAD"/>
    <w:rsid w:val="006F4994"/>
    <w:rsid w:val="006F4D93"/>
    <w:rsid w:val="006F58B5"/>
    <w:rsid w:val="006F5D1F"/>
    <w:rsid w:val="006F5D89"/>
    <w:rsid w:val="006F6CB6"/>
    <w:rsid w:val="006F6E70"/>
    <w:rsid w:val="0070066C"/>
    <w:rsid w:val="0070091E"/>
    <w:rsid w:val="00700AAE"/>
    <w:rsid w:val="007021E8"/>
    <w:rsid w:val="00702BB6"/>
    <w:rsid w:val="00703B7E"/>
    <w:rsid w:val="00703BCB"/>
    <w:rsid w:val="00704382"/>
    <w:rsid w:val="007048A6"/>
    <w:rsid w:val="007049DD"/>
    <w:rsid w:val="00704BE3"/>
    <w:rsid w:val="00704F93"/>
    <w:rsid w:val="007054E2"/>
    <w:rsid w:val="00705C3B"/>
    <w:rsid w:val="00705D58"/>
    <w:rsid w:val="00706EFF"/>
    <w:rsid w:val="007076D0"/>
    <w:rsid w:val="00707FE1"/>
    <w:rsid w:val="00710176"/>
    <w:rsid w:val="0071027D"/>
    <w:rsid w:val="00711145"/>
    <w:rsid w:val="007116FE"/>
    <w:rsid w:val="007128C4"/>
    <w:rsid w:val="00712C5C"/>
    <w:rsid w:val="007133CE"/>
    <w:rsid w:val="00714433"/>
    <w:rsid w:val="00714515"/>
    <w:rsid w:val="00715A56"/>
    <w:rsid w:val="0071623F"/>
    <w:rsid w:val="00716F88"/>
    <w:rsid w:val="00717BF7"/>
    <w:rsid w:val="007208A0"/>
    <w:rsid w:val="00720FDB"/>
    <w:rsid w:val="00721189"/>
    <w:rsid w:val="00721EB0"/>
    <w:rsid w:val="0072261A"/>
    <w:rsid w:val="007236B9"/>
    <w:rsid w:val="0072370F"/>
    <w:rsid w:val="00723A54"/>
    <w:rsid w:val="00724093"/>
    <w:rsid w:val="00724200"/>
    <w:rsid w:val="00724B88"/>
    <w:rsid w:val="007257C7"/>
    <w:rsid w:val="00725BA6"/>
    <w:rsid w:val="007267F8"/>
    <w:rsid w:val="007267FA"/>
    <w:rsid w:val="0072756D"/>
    <w:rsid w:val="00730538"/>
    <w:rsid w:val="007312ED"/>
    <w:rsid w:val="0073185C"/>
    <w:rsid w:val="0073384D"/>
    <w:rsid w:val="00733B55"/>
    <w:rsid w:val="0073404F"/>
    <w:rsid w:val="00734343"/>
    <w:rsid w:val="0073491E"/>
    <w:rsid w:val="00734A3E"/>
    <w:rsid w:val="00734FFB"/>
    <w:rsid w:val="00736B4C"/>
    <w:rsid w:val="00736C20"/>
    <w:rsid w:val="00736C37"/>
    <w:rsid w:val="0073734D"/>
    <w:rsid w:val="007375A8"/>
    <w:rsid w:val="007378D8"/>
    <w:rsid w:val="007378ED"/>
    <w:rsid w:val="00737AD3"/>
    <w:rsid w:val="00740196"/>
    <w:rsid w:val="007408C6"/>
    <w:rsid w:val="00740C56"/>
    <w:rsid w:val="007410A3"/>
    <w:rsid w:val="00741A12"/>
    <w:rsid w:val="00741A60"/>
    <w:rsid w:val="00741B48"/>
    <w:rsid w:val="00743161"/>
    <w:rsid w:val="00744349"/>
    <w:rsid w:val="00744463"/>
    <w:rsid w:val="007450C6"/>
    <w:rsid w:val="00745450"/>
    <w:rsid w:val="007456DC"/>
    <w:rsid w:val="007459E8"/>
    <w:rsid w:val="00746B2D"/>
    <w:rsid w:val="007474BB"/>
    <w:rsid w:val="00750DCB"/>
    <w:rsid w:val="0075100C"/>
    <w:rsid w:val="007514A2"/>
    <w:rsid w:val="007523E3"/>
    <w:rsid w:val="00753461"/>
    <w:rsid w:val="00753FC9"/>
    <w:rsid w:val="00754646"/>
    <w:rsid w:val="00754D43"/>
    <w:rsid w:val="00754EA4"/>
    <w:rsid w:val="00756AA5"/>
    <w:rsid w:val="00756AEE"/>
    <w:rsid w:val="00756E7E"/>
    <w:rsid w:val="00757140"/>
    <w:rsid w:val="007578F8"/>
    <w:rsid w:val="00760402"/>
    <w:rsid w:val="007606CD"/>
    <w:rsid w:val="007611FF"/>
    <w:rsid w:val="0076227C"/>
    <w:rsid w:val="007625B5"/>
    <w:rsid w:val="007635DF"/>
    <w:rsid w:val="00763DD0"/>
    <w:rsid w:val="00763DFB"/>
    <w:rsid w:val="00764201"/>
    <w:rsid w:val="00764713"/>
    <w:rsid w:val="007648B4"/>
    <w:rsid w:val="00765B4D"/>
    <w:rsid w:val="0076623B"/>
    <w:rsid w:val="0076691B"/>
    <w:rsid w:val="00766FAC"/>
    <w:rsid w:val="00767BA2"/>
    <w:rsid w:val="0077048E"/>
    <w:rsid w:val="00771033"/>
    <w:rsid w:val="0077127C"/>
    <w:rsid w:val="007716AB"/>
    <w:rsid w:val="00772B9D"/>
    <w:rsid w:val="00773066"/>
    <w:rsid w:val="0077357E"/>
    <w:rsid w:val="00773CE3"/>
    <w:rsid w:val="00773F73"/>
    <w:rsid w:val="00776918"/>
    <w:rsid w:val="00781568"/>
    <w:rsid w:val="00781A39"/>
    <w:rsid w:val="007822E9"/>
    <w:rsid w:val="007829E8"/>
    <w:rsid w:val="007830A8"/>
    <w:rsid w:val="00783252"/>
    <w:rsid w:val="00783447"/>
    <w:rsid w:val="007834AA"/>
    <w:rsid w:val="00783A55"/>
    <w:rsid w:val="00783A9E"/>
    <w:rsid w:val="007844A8"/>
    <w:rsid w:val="007848FA"/>
    <w:rsid w:val="00784CDE"/>
    <w:rsid w:val="00786687"/>
    <w:rsid w:val="00786CE3"/>
    <w:rsid w:val="007875FE"/>
    <w:rsid w:val="00787C28"/>
    <w:rsid w:val="00790064"/>
    <w:rsid w:val="00790489"/>
    <w:rsid w:val="00791069"/>
    <w:rsid w:val="00791500"/>
    <w:rsid w:val="00791CBB"/>
    <w:rsid w:val="00791D42"/>
    <w:rsid w:val="00791E92"/>
    <w:rsid w:val="00791FE4"/>
    <w:rsid w:val="00792336"/>
    <w:rsid w:val="00793763"/>
    <w:rsid w:val="00793D02"/>
    <w:rsid w:val="00794102"/>
    <w:rsid w:val="0079426F"/>
    <w:rsid w:val="00794364"/>
    <w:rsid w:val="007956C2"/>
    <w:rsid w:val="00795B6D"/>
    <w:rsid w:val="00795D18"/>
    <w:rsid w:val="00796215"/>
    <w:rsid w:val="0079635F"/>
    <w:rsid w:val="007969DE"/>
    <w:rsid w:val="007A01DF"/>
    <w:rsid w:val="007A09CB"/>
    <w:rsid w:val="007A0C6E"/>
    <w:rsid w:val="007A0DEC"/>
    <w:rsid w:val="007A16EF"/>
    <w:rsid w:val="007A1B55"/>
    <w:rsid w:val="007A2A21"/>
    <w:rsid w:val="007A387B"/>
    <w:rsid w:val="007A3A46"/>
    <w:rsid w:val="007A3D4A"/>
    <w:rsid w:val="007A3F8E"/>
    <w:rsid w:val="007A4020"/>
    <w:rsid w:val="007A4399"/>
    <w:rsid w:val="007A445A"/>
    <w:rsid w:val="007A4BA6"/>
    <w:rsid w:val="007A4BF1"/>
    <w:rsid w:val="007A5353"/>
    <w:rsid w:val="007A5508"/>
    <w:rsid w:val="007A5D5D"/>
    <w:rsid w:val="007A62D0"/>
    <w:rsid w:val="007A6628"/>
    <w:rsid w:val="007A6A94"/>
    <w:rsid w:val="007A6C34"/>
    <w:rsid w:val="007A6DCC"/>
    <w:rsid w:val="007A72F5"/>
    <w:rsid w:val="007A7B61"/>
    <w:rsid w:val="007B0645"/>
    <w:rsid w:val="007B0955"/>
    <w:rsid w:val="007B0986"/>
    <w:rsid w:val="007B0E2D"/>
    <w:rsid w:val="007B179B"/>
    <w:rsid w:val="007B1CD0"/>
    <w:rsid w:val="007B2051"/>
    <w:rsid w:val="007B2153"/>
    <w:rsid w:val="007B2F32"/>
    <w:rsid w:val="007B4717"/>
    <w:rsid w:val="007B4840"/>
    <w:rsid w:val="007B4E94"/>
    <w:rsid w:val="007B51B2"/>
    <w:rsid w:val="007B54D0"/>
    <w:rsid w:val="007B5D0C"/>
    <w:rsid w:val="007B60E6"/>
    <w:rsid w:val="007B6142"/>
    <w:rsid w:val="007B6193"/>
    <w:rsid w:val="007B6428"/>
    <w:rsid w:val="007B6674"/>
    <w:rsid w:val="007B696B"/>
    <w:rsid w:val="007B722E"/>
    <w:rsid w:val="007B7A18"/>
    <w:rsid w:val="007C0A6A"/>
    <w:rsid w:val="007C0FC2"/>
    <w:rsid w:val="007C16C8"/>
    <w:rsid w:val="007C1EF6"/>
    <w:rsid w:val="007C48D4"/>
    <w:rsid w:val="007C4D6B"/>
    <w:rsid w:val="007C50C7"/>
    <w:rsid w:val="007C5521"/>
    <w:rsid w:val="007C552E"/>
    <w:rsid w:val="007C611D"/>
    <w:rsid w:val="007C614E"/>
    <w:rsid w:val="007C6625"/>
    <w:rsid w:val="007C68BD"/>
    <w:rsid w:val="007C6FE4"/>
    <w:rsid w:val="007C74C8"/>
    <w:rsid w:val="007C7ADD"/>
    <w:rsid w:val="007C7D06"/>
    <w:rsid w:val="007C7D0D"/>
    <w:rsid w:val="007C7D8D"/>
    <w:rsid w:val="007C7E30"/>
    <w:rsid w:val="007D0237"/>
    <w:rsid w:val="007D15CB"/>
    <w:rsid w:val="007D1770"/>
    <w:rsid w:val="007D24FC"/>
    <w:rsid w:val="007D2794"/>
    <w:rsid w:val="007D29F4"/>
    <w:rsid w:val="007D3238"/>
    <w:rsid w:val="007D40A1"/>
    <w:rsid w:val="007D4832"/>
    <w:rsid w:val="007D4F82"/>
    <w:rsid w:val="007D5115"/>
    <w:rsid w:val="007D56B4"/>
    <w:rsid w:val="007D5BEA"/>
    <w:rsid w:val="007D5EDC"/>
    <w:rsid w:val="007D674C"/>
    <w:rsid w:val="007D676E"/>
    <w:rsid w:val="007D6B02"/>
    <w:rsid w:val="007E08A3"/>
    <w:rsid w:val="007E0D66"/>
    <w:rsid w:val="007E0E87"/>
    <w:rsid w:val="007E13DB"/>
    <w:rsid w:val="007E1AAD"/>
    <w:rsid w:val="007E1EE9"/>
    <w:rsid w:val="007E2511"/>
    <w:rsid w:val="007E2B58"/>
    <w:rsid w:val="007E2F85"/>
    <w:rsid w:val="007E3FA5"/>
    <w:rsid w:val="007E4120"/>
    <w:rsid w:val="007E54E8"/>
    <w:rsid w:val="007E5E07"/>
    <w:rsid w:val="007E6A81"/>
    <w:rsid w:val="007E7496"/>
    <w:rsid w:val="007E754A"/>
    <w:rsid w:val="007E7574"/>
    <w:rsid w:val="007E7FB8"/>
    <w:rsid w:val="007F048B"/>
    <w:rsid w:val="007F075C"/>
    <w:rsid w:val="007F0B55"/>
    <w:rsid w:val="007F1B3E"/>
    <w:rsid w:val="007F303E"/>
    <w:rsid w:val="007F3AFB"/>
    <w:rsid w:val="007F41B9"/>
    <w:rsid w:val="007F4817"/>
    <w:rsid w:val="007F4E9F"/>
    <w:rsid w:val="007F5255"/>
    <w:rsid w:val="007F5814"/>
    <w:rsid w:val="007F66E7"/>
    <w:rsid w:val="007F684D"/>
    <w:rsid w:val="007F6C45"/>
    <w:rsid w:val="007F6F75"/>
    <w:rsid w:val="007F7ED5"/>
    <w:rsid w:val="0080012D"/>
    <w:rsid w:val="008002D8"/>
    <w:rsid w:val="008005B6"/>
    <w:rsid w:val="00801829"/>
    <w:rsid w:val="008022C3"/>
    <w:rsid w:val="00802487"/>
    <w:rsid w:val="00803BFB"/>
    <w:rsid w:val="0080407A"/>
    <w:rsid w:val="008043A5"/>
    <w:rsid w:val="00804B50"/>
    <w:rsid w:val="00804D8C"/>
    <w:rsid w:val="00805137"/>
    <w:rsid w:val="00805AD0"/>
    <w:rsid w:val="008061CA"/>
    <w:rsid w:val="00806A48"/>
    <w:rsid w:val="00806ECD"/>
    <w:rsid w:val="00807AEC"/>
    <w:rsid w:val="00807B84"/>
    <w:rsid w:val="008102DB"/>
    <w:rsid w:val="0081062F"/>
    <w:rsid w:val="00810C4E"/>
    <w:rsid w:val="008113BC"/>
    <w:rsid w:val="00811F80"/>
    <w:rsid w:val="00813F4E"/>
    <w:rsid w:val="008142EF"/>
    <w:rsid w:val="00816E3E"/>
    <w:rsid w:val="00817718"/>
    <w:rsid w:val="00820F7D"/>
    <w:rsid w:val="008217C2"/>
    <w:rsid w:val="0082197A"/>
    <w:rsid w:val="00821B7B"/>
    <w:rsid w:val="008226CA"/>
    <w:rsid w:val="00822CA5"/>
    <w:rsid w:val="00822FDE"/>
    <w:rsid w:val="00823F63"/>
    <w:rsid w:val="00824250"/>
    <w:rsid w:val="00824569"/>
    <w:rsid w:val="008257C9"/>
    <w:rsid w:val="00826973"/>
    <w:rsid w:val="00826E3E"/>
    <w:rsid w:val="0082792A"/>
    <w:rsid w:val="00830501"/>
    <w:rsid w:val="00830F77"/>
    <w:rsid w:val="00832809"/>
    <w:rsid w:val="00832BF7"/>
    <w:rsid w:val="00833443"/>
    <w:rsid w:val="00833B42"/>
    <w:rsid w:val="00833DF2"/>
    <w:rsid w:val="0083488C"/>
    <w:rsid w:val="00837F89"/>
    <w:rsid w:val="0084127D"/>
    <w:rsid w:val="00841FAA"/>
    <w:rsid w:val="00842951"/>
    <w:rsid w:val="00842DCD"/>
    <w:rsid w:val="0084332B"/>
    <w:rsid w:val="00843569"/>
    <w:rsid w:val="00843CDA"/>
    <w:rsid w:val="00844468"/>
    <w:rsid w:val="0084486E"/>
    <w:rsid w:val="00845096"/>
    <w:rsid w:val="00846742"/>
    <w:rsid w:val="008468F2"/>
    <w:rsid w:val="00846D01"/>
    <w:rsid w:val="008511A0"/>
    <w:rsid w:val="00851511"/>
    <w:rsid w:val="008516C5"/>
    <w:rsid w:val="0085283B"/>
    <w:rsid w:val="0085333C"/>
    <w:rsid w:val="00853CBA"/>
    <w:rsid w:val="008544C6"/>
    <w:rsid w:val="00854690"/>
    <w:rsid w:val="00854B66"/>
    <w:rsid w:val="008554C4"/>
    <w:rsid w:val="00855E01"/>
    <w:rsid w:val="00855F4D"/>
    <w:rsid w:val="00855F58"/>
    <w:rsid w:val="00860371"/>
    <w:rsid w:val="00860DF1"/>
    <w:rsid w:val="00861006"/>
    <w:rsid w:val="00861D73"/>
    <w:rsid w:val="008623BE"/>
    <w:rsid w:val="008625FF"/>
    <w:rsid w:val="00862927"/>
    <w:rsid w:val="008638EE"/>
    <w:rsid w:val="00864AF1"/>
    <w:rsid w:val="00865066"/>
    <w:rsid w:val="0086524A"/>
    <w:rsid w:val="008656A3"/>
    <w:rsid w:val="0086573E"/>
    <w:rsid w:val="0086682B"/>
    <w:rsid w:val="00866AFA"/>
    <w:rsid w:val="00866CE8"/>
    <w:rsid w:val="00867457"/>
    <w:rsid w:val="008676CF"/>
    <w:rsid w:val="008679AD"/>
    <w:rsid w:val="0087090F"/>
    <w:rsid w:val="00870BBE"/>
    <w:rsid w:val="00870E91"/>
    <w:rsid w:val="00871D54"/>
    <w:rsid w:val="008727BB"/>
    <w:rsid w:val="008735AF"/>
    <w:rsid w:val="00873CDE"/>
    <w:rsid w:val="00874228"/>
    <w:rsid w:val="00875170"/>
    <w:rsid w:val="00875217"/>
    <w:rsid w:val="0087603E"/>
    <w:rsid w:val="008801CA"/>
    <w:rsid w:val="008818BA"/>
    <w:rsid w:val="0088233F"/>
    <w:rsid w:val="008828B8"/>
    <w:rsid w:val="00883546"/>
    <w:rsid w:val="008839A9"/>
    <w:rsid w:val="008842A2"/>
    <w:rsid w:val="00884C53"/>
    <w:rsid w:val="00884E6D"/>
    <w:rsid w:val="00885A73"/>
    <w:rsid w:val="008861C3"/>
    <w:rsid w:val="008865A9"/>
    <w:rsid w:val="008866AC"/>
    <w:rsid w:val="0088679C"/>
    <w:rsid w:val="00887767"/>
    <w:rsid w:val="00891167"/>
    <w:rsid w:val="0089146B"/>
    <w:rsid w:val="00891553"/>
    <w:rsid w:val="0089293B"/>
    <w:rsid w:val="00892C3D"/>
    <w:rsid w:val="008930B7"/>
    <w:rsid w:val="00893700"/>
    <w:rsid w:val="00894816"/>
    <w:rsid w:val="008949A4"/>
    <w:rsid w:val="008955DA"/>
    <w:rsid w:val="008962B5"/>
    <w:rsid w:val="00896D2C"/>
    <w:rsid w:val="008972C5"/>
    <w:rsid w:val="00897ED0"/>
    <w:rsid w:val="008A05AA"/>
    <w:rsid w:val="008A05F8"/>
    <w:rsid w:val="008A0F32"/>
    <w:rsid w:val="008A1595"/>
    <w:rsid w:val="008A2B4B"/>
    <w:rsid w:val="008A32A0"/>
    <w:rsid w:val="008A41A2"/>
    <w:rsid w:val="008A42E8"/>
    <w:rsid w:val="008A46D7"/>
    <w:rsid w:val="008A480F"/>
    <w:rsid w:val="008A4A21"/>
    <w:rsid w:val="008A5EB7"/>
    <w:rsid w:val="008A62D7"/>
    <w:rsid w:val="008A6A9A"/>
    <w:rsid w:val="008A74B3"/>
    <w:rsid w:val="008B003F"/>
    <w:rsid w:val="008B0308"/>
    <w:rsid w:val="008B0D93"/>
    <w:rsid w:val="008B15C8"/>
    <w:rsid w:val="008B32AF"/>
    <w:rsid w:val="008B3C9B"/>
    <w:rsid w:val="008B48D2"/>
    <w:rsid w:val="008B5800"/>
    <w:rsid w:val="008B5DD3"/>
    <w:rsid w:val="008B6B0E"/>
    <w:rsid w:val="008B78B3"/>
    <w:rsid w:val="008C019B"/>
    <w:rsid w:val="008C0A27"/>
    <w:rsid w:val="008C19DC"/>
    <w:rsid w:val="008C1E9D"/>
    <w:rsid w:val="008C334D"/>
    <w:rsid w:val="008C3B1F"/>
    <w:rsid w:val="008C472D"/>
    <w:rsid w:val="008C4F66"/>
    <w:rsid w:val="008C5396"/>
    <w:rsid w:val="008C54A2"/>
    <w:rsid w:val="008C5C8C"/>
    <w:rsid w:val="008C6804"/>
    <w:rsid w:val="008C7B40"/>
    <w:rsid w:val="008D0298"/>
    <w:rsid w:val="008D05AD"/>
    <w:rsid w:val="008D106F"/>
    <w:rsid w:val="008D18A4"/>
    <w:rsid w:val="008D1E43"/>
    <w:rsid w:val="008D2929"/>
    <w:rsid w:val="008D4C26"/>
    <w:rsid w:val="008D4E0C"/>
    <w:rsid w:val="008D5020"/>
    <w:rsid w:val="008D53CD"/>
    <w:rsid w:val="008D54C9"/>
    <w:rsid w:val="008D5DBC"/>
    <w:rsid w:val="008D6514"/>
    <w:rsid w:val="008D65A1"/>
    <w:rsid w:val="008D6CCB"/>
    <w:rsid w:val="008D7C95"/>
    <w:rsid w:val="008E0C69"/>
    <w:rsid w:val="008E141C"/>
    <w:rsid w:val="008E14E6"/>
    <w:rsid w:val="008E19C6"/>
    <w:rsid w:val="008E279C"/>
    <w:rsid w:val="008E3FC7"/>
    <w:rsid w:val="008E42B2"/>
    <w:rsid w:val="008E436D"/>
    <w:rsid w:val="008E46F8"/>
    <w:rsid w:val="008E4DFE"/>
    <w:rsid w:val="008E5045"/>
    <w:rsid w:val="008E5227"/>
    <w:rsid w:val="008E5A98"/>
    <w:rsid w:val="008E71D4"/>
    <w:rsid w:val="008F027B"/>
    <w:rsid w:val="008F029D"/>
    <w:rsid w:val="008F0B1B"/>
    <w:rsid w:val="008F1131"/>
    <w:rsid w:val="008F1AE6"/>
    <w:rsid w:val="008F1D90"/>
    <w:rsid w:val="008F2DD4"/>
    <w:rsid w:val="008F3540"/>
    <w:rsid w:val="008F3C1E"/>
    <w:rsid w:val="008F4052"/>
    <w:rsid w:val="008F42E3"/>
    <w:rsid w:val="008F47F2"/>
    <w:rsid w:val="008F4B21"/>
    <w:rsid w:val="008F4DAB"/>
    <w:rsid w:val="008F54CA"/>
    <w:rsid w:val="008F6316"/>
    <w:rsid w:val="008F7673"/>
    <w:rsid w:val="00900D2F"/>
    <w:rsid w:val="00900EE1"/>
    <w:rsid w:val="009011E1"/>
    <w:rsid w:val="00901ADF"/>
    <w:rsid w:val="00903233"/>
    <w:rsid w:val="00904CAB"/>
    <w:rsid w:val="009051A6"/>
    <w:rsid w:val="00905953"/>
    <w:rsid w:val="00905F1C"/>
    <w:rsid w:val="00906332"/>
    <w:rsid w:val="00906344"/>
    <w:rsid w:val="009064AA"/>
    <w:rsid w:val="009073CA"/>
    <w:rsid w:val="009074C5"/>
    <w:rsid w:val="00907C19"/>
    <w:rsid w:val="00910104"/>
    <w:rsid w:val="0091019C"/>
    <w:rsid w:val="0091026B"/>
    <w:rsid w:val="0091049C"/>
    <w:rsid w:val="00911794"/>
    <w:rsid w:val="0091244F"/>
    <w:rsid w:val="009127FC"/>
    <w:rsid w:val="00912D9F"/>
    <w:rsid w:val="00912EF3"/>
    <w:rsid w:val="00913576"/>
    <w:rsid w:val="009143AC"/>
    <w:rsid w:val="00914AF9"/>
    <w:rsid w:val="00914CF2"/>
    <w:rsid w:val="009160E3"/>
    <w:rsid w:val="00916105"/>
    <w:rsid w:val="00917FD6"/>
    <w:rsid w:val="009201AF"/>
    <w:rsid w:val="009206BB"/>
    <w:rsid w:val="009212A0"/>
    <w:rsid w:val="00922052"/>
    <w:rsid w:val="009224F5"/>
    <w:rsid w:val="009227D5"/>
    <w:rsid w:val="00923836"/>
    <w:rsid w:val="00923889"/>
    <w:rsid w:val="00923C56"/>
    <w:rsid w:val="0092480D"/>
    <w:rsid w:val="00924BDA"/>
    <w:rsid w:val="00926AA5"/>
    <w:rsid w:val="00927370"/>
    <w:rsid w:val="00930385"/>
    <w:rsid w:val="0093045F"/>
    <w:rsid w:val="00930AD2"/>
    <w:rsid w:val="00930E5A"/>
    <w:rsid w:val="009319AF"/>
    <w:rsid w:val="00932D7C"/>
    <w:rsid w:val="00933F8C"/>
    <w:rsid w:val="009343DB"/>
    <w:rsid w:val="009344BE"/>
    <w:rsid w:val="0093468C"/>
    <w:rsid w:val="009350DB"/>
    <w:rsid w:val="0093591B"/>
    <w:rsid w:val="00935F3E"/>
    <w:rsid w:val="009361C8"/>
    <w:rsid w:val="00936D90"/>
    <w:rsid w:val="009375F7"/>
    <w:rsid w:val="00937B3D"/>
    <w:rsid w:val="009402A7"/>
    <w:rsid w:val="00941A28"/>
    <w:rsid w:val="009420F9"/>
    <w:rsid w:val="00942CC0"/>
    <w:rsid w:val="00942CD5"/>
    <w:rsid w:val="00942E05"/>
    <w:rsid w:val="00943F3D"/>
    <w:rsid w:val="00944639"/>
    <w:rsid w:val="00944C09"/>
    <w:rsid w:val="00944F3E"/>
    <w:rsid w:val="00944FAB"/>
    <w:rsid w:val="00945295"/>
    <w:rsid w:val="00945344"/>
    <w:rsid w:val="00945AC3"/>
    <w:rsid w:val="00945C5D"/>
    <w:rsid w:val="00945CA9"/>
    <w:rsid w:val="00946B20"/>
    <w:rsid w:val="00946BAE"/>
    <w:rsid w:val="0095057E"/>
    <w:rsid w:val="00950665"/>
    <w:rsid w:val="00950C04"/>
    <w:rsid w:val="00950F06"/>
    <w:rsid w:val="00951110"/>
    <w:rsid w:val="00951841"/>
    <w:rsid w:val="00951E14"/>
    <w:rsid w:val="00952975"/>
    <w:rsid w:val="00953642"/>
    <w:rsid w:val="009540C6"/>
    <w:rsid w:val="00954457"/>
    <w:rsid w:val="00954C24"/>
    <w:rsid w:val="0095542D"/>
    <w:rsid w:val="009554F7"/>
    <w:rsid w:val="00955C39"/>
    <w:rsid w:val="00955ED5"/>
    <w:rsid w:val="0095634A"/>
    <w:rsid w:val="00956ED6"/>
    <w:rsid w:val="00957475"/>
    <w:rsid w:val="00957525"/>
    <w:rsid w:val="00957A73"/>
    <w:rsid w:val="00960D57"/>
    <w:rsid w:val="00961A18"/>
    <w:rsid w:val="00962079"/>
    <w:rsid w:val="00962C89"/>
    <w:rsid w:val="00962CAB"/>
    <w:rsid w:val="00963549"/>
    <w:rsid w:val="0096354A"/>
    <w:rsid w:val="0096373D"/>
    <w:rsid w:val="00963AA2"/>
    <w:rsid w:val="00964174"/>
    <w:rsid w:val="0096454B"/>
    <w:rsid w:val="00964E95"/>
    <w:rsid w:val="009662C6"/>
    <w:rsid w:val="0096662F"/>
    <w:rsid w:val="0096748C"/>
    <w:rsid w:val="009674B7"/>
    <w:rsid w:val="00970348"/>
    <w:rsid w:val="009706E8"/>
    <w:rsid w:val="00971077"/>
    <w:rsid w:val="009713BE"/>
    <w:rsid w:val="00971AB8"/>
    <w:rsid w:val="00971BA3"/>
    <w:rsid w:val="00971DB6"/>
    <w:rsid w:val="00971FBB"/>
    <w:rsid w:val="009728E4"/>
    <w:rsid w:val="00972B14"/>
    <w:rsid w:val="00974D9B"/>
    <w:rsid w:val="009755A1"/>
    <w:rsid w:val="00975D5B"/>
    <w:rsid w:val="009768DD"/>
    <w:rsid w:val="00976DDB"/>
    <w:rsid w:val="009770F6"/>
    <w:rsid w:val="0097740D"/>
    <w:rsid w:val="009777A8"/>
    <w:rsid w:val="00977B3B"/>
    <w:rsid w:val="00977CDF"/>
    <w:rsid w:val="00977F8C"/>
    <w:rsid w:val="009817B7"/>
    <w:rsid w:val="00981C79"/>
    <w:rsid w:val="009824CF"/>
    <w:rsid w:val="00982779"/>
    <w:rsid w:val="00982C68"/>
    <w:rsid w:val="00982F33"/>
    <w:rsid w:val="00983B5C"/>
    <w:rsid w:val="00983D67"/>
    <w:rsid w:val="00983EAF"/>
    <w:rsid w:val="00984743"/>
    <w:rsid w:val="00985118"/>
    <w:rsid w:val="009851BF"/>
    <w:rsid w:val="00985C4E"/>
    <w:rsid w:val="00985D7B"/>
    <w:rsid w:val="00986448"/>
    <w:rsid w:val="00986928"/>
    <w:rsid w:val="00987122"/>
    <w:rsid w:val="00987C8C"/>
    <w:rsid w:val="00987E2D"/>
    <w:rsid w:val="00990548"/>
    <w:rsid w:val="009907BD"/>
    <w:rsid w:val="00990B47"/>
    <w:rsid w:val="0099100A"/>
    <w:rsid w:val="00991392"/>
    <w:rsid w:val="009926E6"/>
    <w:rsid w:val="00992BE4"/>
    <w:rsid w:val="00992D86"/>
    <w:rsid w:val="00993928"/>
    <w:rsid w:val="009950B6"/>
    <w:rsid w:val="00996749"/>
    <w:rsid w:val="00997CAB"/>
    <w:rsid w:val="009A0266"/>
    <w:rsid w:val="009A0320"/>
    <w:rsid w:val="009A0644"/>
    <w:rsid w:val="009A0EAC"/>
    <w:rsid w:val="009A0FDC"/>
    <w:rsid w:val="009A26AC"/>
    <w:rsid w:val="009A4D78"/>
    <w:rsid w:val="009A512F"/>
    <w:rsid w:val="009A55F0"/>
    <w:rsid w:val="009A5847"/>
    <w:rsid w:val="009A5A1A"/>
    <w:rsid w:val="009A698C"/>
    <w:rsid w:val="009A6BBA"/>
    <w:rsid w:val="009A6F40"/>
    <w:rsid w:val="009A70A4"/>
    <w:rsid w:val="009B03BF"/>
    <w:rsid w:val="009B0D95"/>
    <w:rsid w:val="009B1834"/>
    <w:rsid w:val="009B1936"/>
    <w:rsid w:val="009B2AA6"/>
    <w:rsid w:val="009B2ACA"/>
    <w:rsid w:val="009B3AF5"/>
    <w:rsid w:val="009B4866"/>
    <w:rsid w:val="009B499B"/>
    <w:rsid w:val="009B5277"/>
    <w:rsid w:val="009B53BA"/>
    <w:rsid w:val="009B5A03"/>
    <w:rsid w:val="009B67DC"/>
    <w:rsid w:val="009B6852"/>
    <w:rsid w:val="009B6CDE"/>
    <w:rsid w:val="009C031A"/>
    <w:rsid w:val="009C0C4E"/>
    <w:rsid w:val="009C1104"/>
    <w:rsid w:val="009C126C"/>
    <w:rsid w:val="009C36C4"/>
    <w:rsid w:val="009C3777"/>
    <w:rsid w:val="009C4866"/>
    <w:rsid w:val="009C4BDB"/>
    <w:rsid w:val="009C59CB"/>
    <w:rsid w:val="009C5B58"/>
    <w:rsid w:val="009C5B94"/>
    <w:rsid w:val="009C6109"/>
    <w:rsid w:val="009C675D"/>
    <w:rsid w:val="009C7086"/>
    <w:rsid w:val="009C7E40"/>
    <w:rsid w:val="009D0075"/>
    <w:rsid w:val="009D0177"/>
    <w:rsid w:val="009D0A59"/>
    <w:rsid w:val="009D11C6"/>
    <w:rsid w:val="009D11E9"/>
    <w:rsid w:val="009D13AC"/>
    <w:rsid w:val="009D1690"/>
    <w:rsid w:val="009D21C3"/>
    <w:rsid w:val="009D4458"/>
    <w:rsid w:val="009D4490"/>
    <w:rsid w:val="009D45F7"/>
    <w:rsid w:val="009D5C59"/>
    <w:rsid w:val="009D66BB"/>
    <w:rsid w:val="009D69DD"/>
    <w:rsid w:val="009D6BD2"/>
    <w:rsid w:val="009D701E"/>
    <w:rsid w:val="009D7347"/>
    <w:rsid w:val="009D73B2"/>
    <w:rsid w:val="009E0816"/>
    <w:rsid w:val="009E0946"/>
    <w:rsid w:val="009E0B08"/>
    <w:rsid w:val="009E189A"/>
    <w:rsid w:val="009E196B"/>
    <w:rsid w:val="009E31AD"/>
    <w:rsid w:val="009E3424"/>
    <w:rsid w:val="009E3A64"/>
    <w:rsid w:val="009E3D9C"/>
    <w:rsid w:val="009E3F54"/>
    <w:rsid w:val="009E48D7"/>
    <w:rsid w:val="009E4DD5"/>
    <w:rsid w:val="009E4E13"/>
    <w:rsid w:val="009E4E97"/>
    <w:rsid w:val="009E5197"/>
    <w:rsid w:val="009E5199"/>
    <w:rsid w:val="009E536C"/>
    <w:rsid w:val="009E53EA"/>
    <w:rsid w:val="009E5511"/>
    <w:rsid w:val="009E637B"/>
    <w:rsid w:val="009E6583"/>
    <w:rsid w:val="009E66F6"/>
    <w:rsid w:val="009E70A9"/>
    <w:rsid w:val="009E74D9"/>
    <w:rsid w:val="009E7533"/>
    <w:rsid w:val="009E782E"/>
    <w:rsid w:val="009F01D7"/>
    <w:rsid w:val="009F0626"/>
    <w:rsid w:val="009F448F"/>
    <w:rsid w:val="009F46E7"/>
    <w:rsid w:val="009F5301"/>
    <w:rsid w:val="009F5ADC"/>
    <w:rsid w:val="009F6848"/>
    <w:rsid w:val="009F69D2"/>
    <w:rsid w:val="009F6C92"/>
    <w:rsid w:val="009F6EFD"/>
    <w:rsid w:val="009F6F55"/>
    <w:rsid w:val="009F7CE6"/>
    <w:rsid w:val="009F7D21"/>
    <w:rsid w:val="00A001FB"/>
    <w:rsid w:val="00A0022B"/>
    <w:rsid w:val="00A00750"/>
    <w:rsid w:val="00A008DD"/>
    <w:rsid w:val="00A0146E"/>
    <w:rsid w:val="00A017A5"/>
    <w:rsid w:val="00A017B0"/>
    <w:rsid w:val="00A01EC9"/>
    <w:rsid w:val="00A02317"/>
    <w:rsid w:val="00A02635"/>
    <w:rsid w:val="00A02925"/>
    <w:rsid w:val="00A02A8C"/>
    <w:rsid w:val="00A04598"/>
    <w:rsid w:val="00A0482F"/>
    <w:rsid w:val="00A04EF4"/>
    <w:rsid w:val="00A050B0"/>
    <w:rsid w:val="00A059E3"/>
    <w:rsid w:val="00A06FF9"/>
    <w:rsid w:val="00A10C64"/>
    <w:rsid w:val="00A1168F"/>
    <w:rsid w:val="00A1171C"/>
    <w:rsid w:val="00A120CC"/>
    <w:rsid w:val="00A123DA"/>
    <w:rsid w:val="00A12AC8"/>
    <w:rsid w:val="00A133AC"/>
    <w:rsid w:val="00A133F2"/>
    <w:rsid w:val="00A13474"/>
    <w:rsid w:val="00A137FA"/>
    <w:rsid w:val="00A14294"/>
    <w:rsid w:val="00A14B0F"/>
    <w:rsid w:val="00A15BB8"/>
    <w:rsid w:val="00A165CE"/>
    <w:rsid w:val="00A16D0B"/>
    <w:rsid w:val="00A170AE"/>
    <w:rsid w:val="00A1743D"/>
    <w:rsid w:val="00A17773"/>
    <w:rsid w:val="00A20739"/>
    <w:rsid w:val="00A21A93"/>
    <w:rsid w:val="00A21E3C"/>
    <w:rsid w:val="00A22BCA"/>
    <w:rsid w:val="00A2315A"/>
    <w:rsid w:val="00A23DB5"/>
    <w:rsid w:val="00A242FE"/>
    <w:rsid w:val="00A25037"/>
    <w:rsid w:val="00A25355"/>
    <w:rsid w:val="00A253EC"/>
    <w:rsid w:val="00A25786"/>
    <w:rsid w:val="00A25DB0"/>
    <w:rsid w:val="00A26C7F"/>
    <w:rsid w:val="00A27673"/>
    <w:rsid w:val="00A30320"/>
    <w:rsid w:val="00A307CB"/>
    <w:rsid w:val="00A30DA7"/>
    <w:rsid w:val="00A322AD"/>
    <w:rsid w:val="00A32CA1"/>
    <w:rsid w:val="00A32EAA"/>
    <w:rsid w:val="00A3326F"/>
    <w:rsid w:val="00A335F4"/>
    <w:rsid w:val="00A337B2"/>
    <w:rsid w:val="00A338CD"/>
    <w:rsid w:val="00A33B7A"/>
    <w:rsid w:val="00A34A28"/>
    <w:rsid w:val="00A350C7"/>
    <w:rsid w:val="00A3533A"/>
    <w:rsid w:val="00A35514"/>
    <w:rsid w:val="00A355EC"/>
    <w:rsid w:val="00A35739"/>
    <w:rsid w:val="00A3607D"/>
    <w:rsid w:val="00A36B94"/>
    <w:rsid w:val="00A36C3E"/>
    <w:rsid w:val="00A3776D"/>
    <w:rsid w:val="00A37C05"/>
    <w:rsid w:val="00A37CC3"/>
    <w:rsid w:val="00A40851"/>
    <w:rsid w:val="00A424E8"/>
    <w:rsid w:val="00A4252C"/>
    <w:rsid w:val="00A42DE2"/>
    <w:rsid w:val="00A434D7"/>
    <w:rsid w:val="00A43794"/>
    <w:rsid w:val="00A43DE1"/>
    <w:rsid w:val="00A4480A"/>
    <w:rsid w:val="00A45FAB"/>
    <w:rsid w:val="00A463C8"/>
    <w:rsid w:val="00A47181"/>
    <w:rsid w:val="00A50E18"/>
    <w:rsid w:val="00A50F70"/>
    <w:rsid w:val="00A519A1"/>
    <w:rsid w:val="00A524CB"/>
    <w:rsid w:val="00A535E0"/>
    <w:rsid w:val="00A536F0"/>
    <w:rsid w:val="00A537F8"/>
    <w:rsid w:val="00A5410A"/>
    <w:rsid w:val="00A54177"/>
    <w:rsid w:val="00A54CA2"/>
    <w:rsid w:val="00A54E69"/>
    <w:rsid w:val="00A54EC7"/>
    <w:rsid w:val="00A5504F"/>
    <w:rsid w:val="00A568A6"/>
    <w:rsid w:val="00A5761B"/>
    <w:rsid w:val="00A605EF"/>
    <w:rsid w:val="00A61109"/>
    <w:rsid w:val="00A61817"/>
    <w:rsid w:val="00A61DAC"/>
    <w:rsid w:val="00A62A2F"/>
    <w:rsid w:val="00A62C77"/>
    <w:rsid w:val="00A6330F"/>
    <w:rsid w:val="00A636E1"/>
    <w:rsid w:val="00A63E7C"/>
    <w:rsid w:val="00A641B7"/>
    <w:rsid w:val="00A64688"/>
    <w:rsid w:val="00A64DFA"/>
    <w:rsid w:val="00A653C2"/>
    <w:rsid w:val="00A6577F"/>
    <w:rsid w:val="00A66EFE"/>
    <w:rsid w:val="00A66F74"/>
    <w:rsid w:val="00A67450"/>
    <w:rsid w:val="00A67CC9"/>
    <w:rsid w:val="00A71377"/>
    <w:rsid w:val="00A7145F"/>
    <w:rsid w:val="00A719A1"/>
    <w:rsid w:val="00A71DF4"/>
    <w:rsid w:val="00A71E99"/>
    <w:rsid w:val="00A72807"/>
    <w:rsid w:val="00A72E7D"/>
    <w:rsid w:val="00A73EAA"/>
    <w:rsid w:val="00A74A17"/>
    <w:rsid w:val="00A74D90"/>
    <w:rsid w:val="00A75385"/>
    <w:rsid w:val="00A75518"/>
    <w:rsid w:val="00A75F78"/>
    <w:rsid w:val="00A76630"/>
    <w:rsid w:val="00A76BC2"/>
    <w:rsid w:val="00A76C99"/>
    <w:rsid w:val="00A77309"/>
    <w:rsid w:val="00A77762"/>
    <w:rsid w:val="00A808E5"/>
    <w:rsid w:val="00A820CA"/>
    <w:rsid w:val="00A82612"/>
    <w:rsid w:val="00A8301B"/>
    <w:rsid w:val="00A835DA"/>
    <w:rsid w:val="00A83BC4"/>
    <w:rsid w:val="00A83BD8"/>
    <w:rsid w:val="00A83E50"/>
    <w:rsid w:val="00A84175"/>
    <w:rsid w:val="00A84510"/>
    <w:rsid w:val="00A84729"/>
    <w:rsid w:val="00A84AF4"/>
    <w:rsid w:val="00A84F58"/>
    <w:rsid w:val="00A851CC"/>
    <w:rsid w:val="00A85961"/>
    <w:rsid w:val="00A85E16"/>
    <w:rsid w:val="00A85F0C"/>
    <w:rsid w:val="00A86888"/>
    <w:rsid w:val="00A87AD3"/>
    <w:rsid w:val="00A908C5"/>
    <w:rsid w:val="00A90AEA"/>
    <w:rsid w:val="00A90B9D"/>
    <w:rsid w:val="00A90E2C"/>
    <w:rsid w:val="00A911DC"/>
    <w:rsid w:val="00A919C9"/>
    <w:rsid w:val="00A9219B"/>
    <w:rsid w:val="00A926D8"/>
    <w:rsid w:val="00A92AE9"/>
    <w:rsid w:val="00A92B48"/>
    <w:rsid w:val="00A93060"/>
    <w:rsid w:val="00A939C2"/>
    <w:rsid w:val="00A93B0F"/>
    <w:rsid w:val="00A9414C"/>
    <w:rsid w:val="00A94EF7"/>
    <w:rsid w:val="00A97091"/>
    <w:rsid w:val="00A97170"/>
    <w:rsid w:val="00A978A6"/>
    <w:rsid w:val="00A97D7E"/>
    <w:rsid w:val="00AA02E5"/>
    <w:rsid w:val="00AA2AD3"/>
    <w:rsid w:val="00AA2CD7"/>
    <w:rsid w:val="00AA2DFA"/>
    <w:rsid w:val="00AA3140"/>
    <w:rsid w:val="00AA3448"/>
    <w:rsid w:val="00AA384F"/>
    <w:rsid w:val="00AA3A43"/>
    <w:rsid w:val="00AA74A6"/>
    <w:rsid w:val="00AA7CFC"/>
    <w:rsid w:val="00AA7D58"/>
    <w:rsid w:val="00AB0883"/>
    <w:rsid w:val="00AB0DAC"/>
    <w:rsid w:val="00AB0ED2"/>
    <w:rsid w:val="00AB148A"/>
    <w:rsid w:val="00AB1C23"/>
    <w:rsid w:val="00AB2827"/>
    <w:rsid w:val="00AB29CC"/>
    <w:rsid w:val="00AB3145"/>
    <w:rsid w:val="00AB3231"/>
    <w:rsid w:val="00AB329B"/>
    <w:rsid w:val="00AB3CFF"/>
    <w:rsid w:val="00AB3D47"/>
    <w:rsid w:val="00AB45F2"/>
    <w:rsid w:val="00AB4831"/>
    <w:rsid w:val="00AB4C71"/>
    <w:rsid w:val="00AB4F88"/>
    <w:rsid w:val="00AB733C"/>
    <w:rsid w:val="00AB7550"/>
    <w:rsid w:val="00AB77C4"/>
    <w:rsid w:val="00AB7C22"/>
    <w:rsid w:val="00AB7D3E"/>
    <w:rsid w:val="00AC0DF5"/>
    <w:rsid w:val="00AC1427"/>
    <w:rsid w:val="00AC22C0"/>
    <w:rsid w:val="00AC280C"/>
    <w:rsid w:val="00AC311E"/>
    <w:rsid w:val="00AC32ED"/>
    <w:rsid w:val="00AC336E"/>
    <w:rsid w:val="00AC340C"/>
    <w:rsid w:val="00AC42D1"/>
    <w:rsid w:val="00AC4339"/>
    <w:rsid w:val="00AC5180"/>
    <w:rsid w:val="00AC5844"/>
    <w:rsid w:val="00AC59D6"/>
    <w:rsid w:val="00AC5BBF"/>
    <w:rsid w:val="00AC6285"/>
    <w:rsid w:val="00AC6514"/>
    <w:rsid w:val="00AC7161"/>
    <w:rsid w:val="00AC7330"/>
    <w:rsid w:val="00AC7901"/>
    <w:rsid w:val="00AC7A49"/>
    <w:rsid w:val="00AC7E77"/>
    <w:rsid w:val="00AD00A9"/>
    <w:rsid w:val="00AD010E"/>
    <w:rsid w:val="00AD02EE"/>
    <w:rsid w:val="00AD0332"/>
    <w:rsid w:val="00AD12EB"/>
    <w:rsid w:val="00AD13C1"/>
    <w:rsid w:val="00AD1639"/>
    <w:rsid w:val="00AD255E"/>
    <w:rsid w:val="00AD2C59"/>
    <w:rsid w:val="00AD340F"/>
    <w:rsid w:val="00AD3B29"/>
    <w:rsid w:val="00AD3DE4"/>
    <w:rsid w:val="00AD476B"/>
    <w:rsid w:val="00AD4B1D"/>
    <w:rsid w:val="00AD54FD"/>
    <w:rsid w:val="00AD563D"/>
    <w:rsid w:val="00AD5A06"/>
    <w:rsid w:val="00AD5BFA"/>
    <w:rsid w:val="00AD647B"/>
    <w:rsid w:val="00AD72D3"/>
    <w:rsid w:val="00AD74B7"/>
    <w:rsid w:val="00AD7C72"/>
    <w:rsid w:val="00AE0091"/>
    <w:rsid w:val="00AE08A4"/>
    <w:rsid w:val="00AE1B17"/>
    <w:rsid w:val="00AE1FDE"/>
    <w:rsid w:val="00AE2A07"/>
    <w:rsid w:val="00AE3889"/>
    <w:rsid w:val="00AE3FC2"/>
    <w:rsid w:val="00AE426A"/>
    <w:rsid w:val="00AE541A"/>
    <w:rsid w:val="00AE5D95"/>
    <w:rsid w:val="00AE662D"/>
    <w:rsid w:val="00AE76C0"/>
    <w:rsid w:val="00AE7B34"/>
    <w:rsid w:val="00AE7DDD"/>
    <w:rsid w:val="00AF0723"/>
    <w:rsid w:val="00AF0FD8"/>
    <w:rsid w:val="00AF2474"/>
    <w:rsid w:val="00AF2F69"/>
    <w:rsid w:val="00AF334E"/>
    <w:rsid w:val="00AF4290"/>
    <w:rsid w:val="00AF436E"/>
    <w:rsid w:val="00AF5392"/>
    <w:rsid w:val="00AF5738"/>
    <w:rsid w:val="00AF5935"/>
    <w:rsid w:val="00AF5BFD"/>
    <w:rsid w:val="00AF5DD4"/>
    <w:rsid w:val="00AF6234"/>
    <w:rsid w:val="00AF68B4"/>
    <w:rsid w:val="00AF69FD"/>
    <w:rsid w:val="00AF6E38"/>
    <w:rsid w:val="00AF7D4B"/>
    <w:rsid w:val="00B00096"/>
    <w:rsid w:val="00B002F9"/>
    <w:rsid w:val="00B0037E"/>
    <w:rsid w:val="00B007DB"/>
    <w:rsid w:val="00B0081B"/>
    <w:rsid w:val="00B01654"/>
    <w:rsid w:val="00B01781"/>
    <w:rsid w:val="00B01B48"/>
    <w:rsid w:val="00B0233B"/>
    <w:rsid w:val="00B02D8D"/>
    <w:rsid w:val="00B05B9B"/>
    <w:rsid w:val="00B064FC"/>
    <w:rsid w:val="00B065EC"/>
    <w:rsid w:val="00B10112"/>
    <w:rsid w:val="00B10C3F"/>
    <w:rsid w:val="00B1125B"/>
    <w:rsid w:val="00B11967"/>
    <w:rsid w:val="00B128D2"/>
    <w:rsid w:val="00B13177"/>
    <w:rsid w:val="00B13695"/>
    <w:rsid w:val="00B138AF"/>
    <w:rsid w:val="00B139E7"/>
    <w:rsid w:val="00B143D3"/>
    <w:rsid w:val="00B1597E"/>
    <w:rsid w:val="00B16716"/>
    <w:rsid w:val="00B1697B"/>
    <w:rsid w:val="00B169FF"/>
    <w:rsid w:val="00B16D8B"/>
    <w:rsid w:val="00B178AA"/>
    <w:rsid w:val="00B20199"/>
    <w:rsid w:val="00B20222"/>
    <w:rsid w:val="00B20CB2"/>
    <w:rsid w:val="00B21ECB"/>
    <w:rsid w:val="00B220D3"/>
    <w:rsid w:val="00B228CA"/>
    <w:rsid w:val="00B22B35"/>
    <w:rsid w:val="00B22E06"/>
    <w:rsid w:val="00B24780"/>
    <w:rsid w:val="00B24B1F"/>
    <w:rsid w:val="00B2523E"/>
    <w:rsid w:val="00B2595D"/>
    <w:rsid w:val="00B25DD5"/>
    <w:rsid w:val="00B25E46"/>
    <w:rsid w:val="00B266A6"/>
    <w:rsid w:val="00B26CEB"/>
    <w:rsid w:val="00B30C1B"/>
    <w:rsid w:val="00B30DD0"/>
    <w:rsid w:val="00B31253"/>
    <w:rsid w:val="00B33001"/>
    <w:rsid w:val="00B3336F"/>
    <w:rsid w:val="00B335FD"/>
    <w:rsid w:val="00B33B68"/>
    <w:rsid w:val="00B34CE7"/>
    <w:rsid w:val="00B355CD"/>
    <w:rsid w:val="00B35668"/>
    <w:rsid w:val="00B41131"/>
    <w:rsid w:val="00B4137F"/>
    <w:rsid w:val="00B41902"/>
    <w:rsid w:val="00B41B12"/>
    <w:rsid w:val="00B41B34"/>
    <w:rsid w:val="00B44769"/>
    <w:rsid w:val="00B44C54"/>
    <w:rsid w:val="00B44F37"/>
    <w:rsid w:val="00B47385"/>
    <w:rsid w:val="00B47980"/>
    <w:rsid w:val="00B50122"/>
    <w:rsid w:val="00B521FF"/>
    <w:rsid w:val="00B52872"/>
    <w:rsid w:val="00B52E1D"/>
    <w:rsid w:val="00B52EF0"/>
    <w:rsid w:val="00B545E8"/>
    <w:rsid w:val="00B54718"/>
    <w:rsid w:val="00B55920"/>
    <w:rsid w:val="00B55DB7"/>
    <w:rsid w:val="00B564FF"/>
    <w:rsid w:val="00B56526"/>
    <w:rsid w:val="00B566AE"/>
    <w:rsid w:val="00B5750F"/>
    <w:rsid w:val="00B577D3"/>
    <w:rsid w:val="00B57A90"/>
    <w:rsid w:val="00B57CE2"/>
    <w:rsid w:val="00B603A3"/>
    <w:rsid w:val="00B603F2"/>
    <w:rsid w:val="00B60657"/>
    <w:rsid w:val="00B61B5C"/>
    <w:rsid w:val="00B630A2"/>
    <w:rsid w:val="00B6339D"/>
    <w:rsid w:val="00B63C04"/>
    <w:rsid w:val="00B649E7"/>
    <w:rsid w:val="00B6572A"/>
    <w:rsid w:val="00B65E73"/>
    <w:rsid w:val="00B6620E"/>
    <w:rsid w:val="00B66B30"/>
    <w:rsid w:val="00B66EA1"/>
    <w:rsid w:val="00B66F0A"/>
    <w:rsid w:val="00B70CBC"/>
    <w:rsid w:val="00B7125B"/>
    <w:rsid w:val="00B722F0"/>
    <w:rsid w:val="00B727D9"/>
    <w:rsid w:val="00B7402D"/>
    <w:rsid w:val="00B74879"/>
    <w:rsid w:val="00B74B42"/>
    <w:rsid w:val="00B74D2F"/>
    <w:rsid w:val="00B7528F"/>
    <w:rsid w:val="00B75FA5"/>
    <w:rsid w:val="00B767C3"/>
    <w:rsid w:val="00B76D37"/>
    <w:rsid w:val="00B7707C"/>
    <w:rsid w:val="00B7782A"/>
    <w:rsid w:val="00B77862"/>
    <w:rsid w:val="00B802A6"/>
    <w:rsid w:val="00B80364"/>
    <w:rsid w:val="00B8090E"/>
    <w:rsid w:val="00B81215"/>
    <w:rsid w:val="00B8169C"/>
    <w:rsid w:val="00B834B7"/>
    <w:rsid w:val="00B840DB"/>
    <w:rsid w:val="00B8459C"/>
    <w:rsid w:val="00B8486F"/>
    <w:rsid w:val="00B85AA9"/>
    <w:rsid w:val="00B85D57"/>
    <w:rsid w:val="00B86192"/>
    <w:rsid w:val="00B866BD"/>
    <w:rsid w:val="00B86930"/>
    <w:rsid w:val="00B902C4"/>
    <w:rsid w:val="00B910E4"/>
    <w:rsid w:val="00B9171F"/>
    <w:rsid w:val="00B91B76"/>
    <w:rsid w:val="00B92264"/>
    <w:rsid w:val="00B927F5"/>
    <w:rsid w:val="00B92F63"/>
    <w:rsid w:val="00B9381C"/>
    <w:rsid w:val="00B93EB0"/>
    <w:rsid w:val="00B953F8"/>
    <w:rsid w:val="00B957B0"/>
    <w:rsid w:val="00B95C88"/>
    <w:rsid w:val="00B96628"/>
    <w:rsid w:val="00BA155A"/>
    <w:rsid w:val="00BA1CB1"/>
    <w:rsid w:val="00BA2656"/>
    <w:rsid w:val="00BA2FE1"/>
    <w:rsid w:val="00BA3E15"/>
    <w:rsid w:val="00BA3EBC"/>
    <w:rsid w:val="00BA5324"/>
    <w:rsid w:val="00BA5AB7"/>
    <w:rsid w:val="00BA7596"/>
    <w:rsid w:val="00BA76FA"/>
    <w:rsid w:val="00BA7F4D"/>
    <w:rsid w:val="00BB013E"/>
    <w:rsid w:val="00BB0917"/>
    <w:rsid w:val="00BB09EE"/>
    <w:rsid w:val="00BB0CC1"/>
    <w:rsid w:val="00BB1093"/>
    <w:rsid w:val="00BB1ACA"/>
    <w:rsid w:val="00BB1E0D"/>
    <w:rsid w:val="00BB1E4E"/>
    <w:rsid w:val="00BB3157"/>
    <w:rsid w:val="00BB33E6"/>
    <w:rsid w:val="00BB38DB"/>
    <w:rsid w:val="00BB3FE1"/>
    <w:rsid w:val="00BB4E22"/>
    <w:rsid w:val="00BB5E9B"/>
    <w:rsid w:val="00BB6003"/>
    <w:rsid w:val="00BB72C4"/>
    <w:rsid w:val="00BB77CE"/>
    <w:rsid w:val="00BC0780"/>
    <w:rsid w:val="00BC1979"/>
    <w:rsid w:val="00BC1D28"/>
    <w:rsid w:val="00BC21A7"/>
    <w:rsid w:val="00BC3710"/>
    <w:rsid w:val="00BC429D"/>
    <w:rsid w:val="00BC5467"/>
    <w:rsid w:val="00BC54FC"/>
    <w:rsid w:val="00BC57E2"/>
    <w:rsid w:val="00BC594A"/>
    <w:rsid w:val="00BC6631"/>
    <w:rsid w:val="00BC7671"/>
    <w:rsid w:val="00BD054B"/>
    <w:rsid w:val="00BD092D"/>
    <w:rsid w:val="00BD0951"/>
    <w:rsid w:val="00BD0B13"/>
    <w:rsid w:val="00BD0E98"/>
    <w:rsid w:val="00BD138E"/>
    <w:rsid w:val="00BD17C1"/>
    <w:rsid w:val="00BD18A7"/>
    <w:rsid w:val="00BD2422"/>
    <w:rsid w:val="00BD2583"/>
    <w:rsid w:val="00BD272D"/>
    <w:rsid w:val="00BD33F3"/>
    <w:rsid w:val="00BD3DAE"/>
    <w:rsid w:val="00BD40B6"/>
    <w:rsid w:val="00BD474C"/>
    <w:rsid w:val="00BD6A74"/>
    <w:rsid w:val="00BD7A6C"/>
    <w:rsid w:val="00BE13EE"/>
    <w:rsid w:val="00BE1C36"/>
    <w:rsid w:val="00BE1CEE"/>
    <w:rsid w:val="00BE1D99"/>
    <w:rsid w:val="00BE4096"/>
    <w:rsid w:val="00BE46C5"/>
    <w:rsid w:val="00BE495C"/>
    <w:rsid w:val="00BE561B"/>
    <w:rsid w:val="00BE5BD6"/>
    <w:rsid w:val="00BE5C4F"/>
    <w:rsid w:val="00BE69F7"/>
    <w:rsid w:val="00BE6D21"/>
    <w:rsid w:val="00BE79A1"/>
    <w:rsid w:val="00BE7F1C"/>
    <w:rsid w:val="00BF01F0"/>
    <w:rsid w:val="00BF173C"/>
    <w:rsid w:val="00BF18F5"/>
    <w:rsid w:val="00BF1B06"/>
    <w:rsid w:val="00BF1B8D"/>
    <w:rsid w:val="00BF1BFF"/>
    <w:rsid w:val="00BF476D"/>
    <w:rsid w:val="00BF4DFA"/>
    <w:rsid w:val="00BF50F9"/>
    <w:rsid w:val="00BF5282"/>
    <w:rsid w:val="00BF682E"/>
    <w:rsid w:val="00BF7975"/>
    <w:rsid w:val="00BF7DA6"/>
    <w:rsid w:val="00C00004"/>
    <w:rsid w:val="00C00044"/>
    <w:rsid w:val="00C015B4"/>
    <w:rsid w:val="00C024D2"/>
    <w:rsid w:val="00C030C0"/>
    <w:rsid w:val="00C036DB"/>
    <w:rsid w:val="00C047A3"/>
    <w:rsid w:val="00C04848"/>
    <w:rsid w:val="00C04926"/>
    <w:rsid w:val="00C04C7A"/>
    <w:rsid w:val="00C05466"/>
    <w:rsid w:val="00C05780"/>
    <w:rsid w:val="00C05EE2"/>
    <w:rsid w:val="00C064BD"/>
    <w:rsid w:val="00C065F6"/>
    <w:rsid w:val="00C065FF"/>
    <w:rsid w:val="00C074D5"/>
    <w:rsid w:val="00C07A8D"/>
    <w:rsid w:val="00C116B5"/>
    <w:rsid w:val="00C11A3E"/>
    <w:rsid w:val="00C12D98"/>
    <w:rsid w:val="00C12FEC"/>
    <w:rsid w:val="00C13C0E"/>
    <w:rsid w:val="00C13C47"/>
    <w:rsid w:val="00C1454A"/>
    <w:rsid w:val="00C14A79"/>
    <w:rsid w:val="00C14D13"/>
    <w:rsid w:val="00C16E8F"/>
    <w:rsid w:val="00C176F3"/>
    <w:rsid w:val="00C177E5"/>
    <w:rsid w:val="00C17D30"/>
    <w:rsid w:val="00C214C7"/>
    <w:rsid w:val="00C2173D"/>
    <w:rsid w:val="00C2231E"/>
    <w:rsid w:val="00C23019"/>
    <w:rsid w:val="00C2317A"/>
    <w:rsid w:val="00C24F61"/>
    <w:rsid w:val="00C26307"/>
    <w:rsid w:val="00C26D64"/>
    <w:rsid w:val="00C27E65"/>
    <w:rsid w:val="00C301AF"/>
    <w:rsid w:val="00C304C7"/>
    <w:rsid w:val="00C30ACC"/>
    <w:rsid w:val="00C31C04"/>
    <w:rsid w:val="00C3200D"/>
    <w:rsid w:val="00C32140"/>
    <w:rsid w:val="00C32F96"/>
    <w:rsid w:val="00C33106"/>
    <w:rsid w:val="00C332D1"/>
    <w:rsid w:val="00C335BC"/>
    <w:rsid w:val="00C33ADF"/>
    <w:rsid w:val="00C34A46"/>
    <w:rsid w:val="00C35024"/>
    <w:rsid w:val="00C35D44"/>
    <w:rsid w:val="00C36C8C"/>
    <w:rsid w:val="00C36F6D"/>
    <w:rsid w:val="00C37004"/>
    <w:rsid w:val="00C370B4"/>
    <w:rsid w:val="00C377D7"/>
    <w:rsid w:val="00C37C1A"/>
    <w:rsid w:val="00C37DF5"/>
    <w:rsid w:val="00C40492"/>
    <w:rsid w:val="00C407DE"/>
    <w:rsid w:val="00C40B6F"/>
    <w:rsid w:val="00C413ED"/>
    <w:rsid w:val="00C414DF"/>
    <w:rsid w:val="00C4183B"/>
    <w:rsid w:val="00C42A19"/>
    <w:rsid w:val="00C42F32"/>
    <w:rsid w:val="00C432A4"/>
    <w:rsid w:val="00C435D7"/>
    <w:rsid w:val="00C435E6"/>
    <w:rsid w:val="00C43E9F"/>
    <w:rsid w:val="00C4422B"/>
    <w:rsid w:val="00C444AB"/>
    <w:rsid w:val="00C452AD"/>
    <w:rsid w:val="00C457E5"/>
    <w:rsid w:val="00C45D10"/>
    <w:rsid w:val="00C46470"/>
    <w:rsid w:val="00C47AAE"/>
    <w:rsid w:val="00C5038D"/>
    <w:rsid w:val="00C5061A"/>
    <w:rsid w:val="00C507B7"/>
    <w:rsid w:val="00C50D7A"/>
    <w:rsid w:val="00C51836"/>
    <w:rsid w:val="00C519AE"/>
    <w:rsid w:val="00C52332"/>
    <w:rsid w:val="00C52356"/>
    <w:rsid w:val="00C525B4"/>
    <w:rsid w:val="00C52817"/>
    <w:rsid w:val="00C53FA6"/>
    <w:rsid w:val="00C54C6F"/>
    <w:rsid w:val="00C55746"/>
    <w:rsid w:val="00C557FF"/>
    <w:rsid w:val="00C55D02"/>
    <w:rsid w:val="00C56959"/>
    <w:rsid w:val="00C573F3"/>
    <w:rsid w:val="00C6011D"/>
    <w:rsid w:val="00C607E5"/>
    <w:rsid w:val="00C61213"/>
    <w:rsid w:val="00C617DF"/>
    <w:rsid w:val="00C6239D"/>
    <w:rsid w:val="00C62798"/>
    <w:rsid w:val="00C62E96"/>
    <w:rsid w:val="00C63890"/>
    <w:rsid w:val="00C63AB5"/>
    <w:rsid w:val="00C63C1D"/>
    <w:rsid w:val="00C64128"/>
    <w:rsid w:val="00C642CC"/>
    <w:rsid w:val="00C6462F"/>
    <w:rsid w:val="00C646CA"/>
    <w:rsid w:val="00C64E5B"/>
    <w:rsid w:val="00C6571B"/>
    <w:rsid w:val="00C65B2E"/>
    <w:rsid w:val="00C65B90"/>
    <w:rsid w:val="00C65C50"/>
    <w:rsid w:val="00C65D4A"/>
    <w:rsid w:val="00C65D77"/>
    <w:rsid w:val="00C661D4"/>
    <w:rsid w:val="00C66BA0"/>
    <w:rsid w:val="00C7022E"/>
    <w:rsid w:val="00C7066B"/>
    <w:rsid w:val="00C70ADD"/>
    <w:rsid w:val="00C71254"/>
    <w:rsid w:val="00C71476"/>
    <w:rsid w:val="00C71C48"/>
    <w:rsid w:val="00C72621"/>
    <w:rsid w:val="00C728A0"/>
    <w:rsid w:val="00C736F0"/>
    <w:rsid w:val="00C73911"/>
    <w:rsid w:val="00C74025"/>
    <w:rsid w:val="00C741CE"/>
    <w:rsid w:val="00C759A5"/>
    <w:rsid w:val="00C7637B"/>
    <w:rsid w:val="00C7679C"/>
    <w:rsid w:val="00C7768F"/>
    <w:rsid w:val="00C77EB4"/>
    <w:rsid w:val="00C8047B"/>
    <w:rsid w:val="00C80756"/>
    <w:rsid w:val="00C80802"/>
    <w:rsid w:val="00C80D99"/>
    <w:rsid w:val="00C810EE"/>
    <w:rsid w:val="00C81535"/>
    <w:rsid w:val="00C81B3B"/>
    <w:rsid w:val="00C84194"/>
    <w:rsid w:val="00C8500A"/>
    <w:rsid w:val="00C851BA"/>
    <w:rsid w:val="00C85F61"/>
    <w:rsid w:val="00C86003"/>
    <w:rsid w:val="00C861F8"/>
    <w:rsid w:val="00C86787"/>
    <w:rsid w:val="00C872AF"/>
    <w:rsid w:val="00C8735D"/>
    <w:rsid w:val="00C90086"/>
    <w:rsid w:val="00C90A57"/>
    <w:rsid w:val="00C90F93"/>
    <w:rsid w:val="00C913F9"/>
    <w:rsid w:val="00C9189B"/>
    <w:rsid w:val="00C922C2"/>
    <w:rsid w:val="00C924CA"/>
    <w:rsid w:val="00C925FA"/>
    <w:rsid w:val="00C92F73"/>
    <w:rsid w:val="00C93B3C"/>
    <w:rsid w:val="00C93EE0"/>
    <w:rsid w:val="00C965D2"/>
    <w:rsid w:val="00C96748"/>
    <w:rsid w:val="00C96B4C"/>
    <w:rsid w:val="00C97293"/>
    <w:rsid w:val="00C97535"/>
    <w:rsid w:val="00C97D59"/>
    <w:rsid w:val="00CA0099"/>
    <w:rsid w:val="00CA03C7"/>
    <w:rsid w:val="00CA045D"/>
    <w:rsid w:val="00CA0B79"/>
    <w:rsid w:val="00CA0E29"/>
    <w:rsid w:val="00CA134A"/>
    <w:rsid w:val="00CA1D25"/>
    <w:rsid w:val="00CA1FA2"/>
    <w:rsid w:val="00CA2874"/>
    <w:rsid w:val="00CA2CFC"/>
    <w:rsid w:val="00CA30BE"/>
    <w:rsid w:val="00CA3945"/>
    <w:rsid w:val="00CA4671"/>
    <w:rsid w:val="00CA4CFF"/>
    <w:rsid w:val="00CA604A"/>
    <w:rsid w:val="00CA6287"/>
    <w:rsid w:val="00CA6933"/>
    <w:rsid w:val="00CA7244"/>
    <w:rsid w:val="00CA72A1"/>
    <w:rsid w:val="00CB12C0"/>
    <w:rsid w:val="00CB1A25"/>
    <w:rsid w:val="00CB1C0A"/>
    <w:rsid w:val="00CB2388"/>
    <w:rsid w:val="00CB28FA"/>
    <w:rsid w:val="00CB2A89"/>
    <w:rsid w:val="00CB2D30"/>
    <w:rsid w:val="00CB38B9"/>
    <w:rsid w:val="00CB3A27"/>
    <w:rsid w:val="00CB597B"/>
    <w:rsid w:val="00CB6FFF"/>
    <w:rsid w:val="00CB74AC"/>
    <w:rsid w:val="00CB7878"/>
    <w:rsid w:val="00CB7A7C"/>
    <w:rsid w:val="00CC009F"/>
    <w:rsid w:val="00CC057F"/>
    <w:rsid w:val="00CC09D9"/>
    <w:rsid w:val="00CC0D5B"/>
    <w:rsid w:val="00CC1D4D"/>
    <w:rsid w:val="00CC1FC9"/>
    <w:rsid w:val="00CC2055"/>
    <w:rsid w:val="00CC2465"/>
    <w:rsid w:val="00CC2904"/>
    <w:rsid w:val="00CC34C8"/>
    <w:rsid w:val="00CC3E3F"/>
    <w:rsid w:val="00CC5665"/>
    <w:rsid w:val="00CC6690"/>
    <w:rsid w:val="00CC6A33"/>
    <w:rsid w:val="00CC6ADE"/>
    <w:rsid w:val="00CC6B2D"/>
    <w:rsid w:val="00CC79BB"/>
    <w:rsid w:val="00CD020E"/>
    <w:rsid w:val="00CD05EE"/>
    <w:rsid w:val="00CD19C0"/>
    <w:rsid w:val="00CD1FEE"/>
    <w:rsid w:val="00CD23D9"/>
    <w:rsid w:val="00CD27E5"/>
    <w:rsid w:val="00CD3B4E"/>
    <w:rsid w:val="00CD3E9F"/>
    <w:rsid w:val="00CD3F00"/>
    <w:rsid w:val="00CD4042"/>
    <w:rsid w:val="00CD40B1"/>
    <w:rsid w:val="00CD4433"/>
    <w:rsid w:val="00CD490A"/>
    <w:rsid w:val="00CD4D7C"/>
    <w:rsid w:val="00CD522B"/>
    <w:rsid w:val="00CD531C"/>
    <w:rsid w:val="00CD5814"/>
    <w:rsid w:val="00CD5B55"/>
    <w:rsid w:val="00CD6791"/>
    <w:rsid w:val="00CD6D39"/>
    <w:rsid w:val="00CD6FF9"/>
    <w:rsid w:val="00CD7475"/>
    <w:rsid w:val="00CD770D"/>
    <w:rsid w:val="00CD7F7E"/>
    <w:rsid w:val="00CE11B6"/>
    <w:rsid w:val="00CE1211"/>
    <w:rsid w:val="00CE1390"/>
    <w:rsid w:val="00CE148C"/>
    <w:rsid w:val="00CE1BF6"/>
    <w:rsid w:val="00CE23D4"/>
    <w:rsid w:val="00CE319D"/>
    <w:rsid w:val="00CE47E0"/>
    <w:rsid w:val="00CE57FA"/>
    <w:rsid w:val="00CE60C4"/>
    <w:rsid w:val="00CE6ACB"/>
    <w:rsid w:val="00CE6ACE"/>
    <w:rsid w:val="00CE7FE3"/>
    <w:rsid w:val="00CF0263"/>
    <w:rsid w:val="00CF094B"/>
    <w:rsid w:val="00CF12CF"/>
    <w:rsid w:val="00CF15E4"/>
    <w:rsid w:val="00CF178F"/>
    <w:rsid w:val="00CF1965"/>
    <w:rsid w:val="00CF37CF"/>
    <w:rsid w:val="00CF39F0"/>
    <w:rsid w:val="00CF3ABA"/>
    <w:rsid w:val="00CF51AB"/>
    <w:rsid w:val="00CF53E2"/>
    <w:rsid w:val="00CF549A"/>
    <w:rsid w:val="00CF6BF2"/>
    <w:rsid w:val="00CF7452"/>
    <w:rsid w:val="00D000B6"/>
    <w:rsid w:val="00D0042B"/>
    <w:rsid w:val="00D01513"/>
    <w:rsid w:val="00D01B64"/>
    <w:rsid w:val="00D01DF8"/>
    <w:rsid w:val="00D028ED"/>
    <w:rsid w:val="00D02EB8"/>
    <w:rsid w:val="00D03A69"/>
    <w:rsid w:val="00D03AED"/>
    <w:rsid w:val="00D0516F"/>
    <w:rsid w:val="00D05ABC"/>
    <w:rsid w:val="00D06D28"/>
    <w:rsid w:val="00D06F4E"/>
    <w:rsid w:val="00D0760B"/>
    <w:rsid w:val="00D07F0C"/>
    <w:rsid w:val="00D1033A"/>
    <w:rsid w:val="00D103B0"/>
    <w:rsid w:val="00D10687"/>
    <w:rsid w:val="00D11175"/>
    <w:rsid w:val="00D11B56"/>
    <w:rsid w:val="00D11C87"/>
    <w:rsid w:val="00D11E0F"/>
    <w:rsid w:val="00D12557"/>
    <w:rsid w:val="00D127E1"/>
    <w:rsid w:val="00D12AD4"/>
    <w:rsid w:val="00D13D5A"/>
    <w:rsid w:val="00D14487"/>
    <w:rsid w:val="00D14764"/>
    <w:rsid w:val="00D15FF0"/>
    <w:rsid w:val="00D16739"/>
    <w:rsid w:val="00D16B04"/>
    <w:rsid w:val="00D20D37"/>
    <w:rsid w:val="00D2119B"/>
    <w:rsid w:val="00D219AE"/>
    <w:rsid w:val="00D2226E"/>
    <w:rsid w:val="00D222D6"/>
    <w:rsid w:val="00D22654"/>
    <w:rsid w:val="00D22FFF"/>
    <w:rsid w:val="00D23B63"/>
    <w:rsid w:val="00D23D44"/>
    <w:rsid w:val="00D25146"/>
    <w:rsid w:val="00D2574D"/>
    <w:rsid w:val="00D268AD"/>
    <w:rsid w:val="00D269A4"/>
    <w:rsid w:val="00D27194"/>
    <w:rsid w:val="00D2783A"/>
    <w:rsid w:val="00D27F56"/>
    <w:rsid w:val="00D30853"/>
    <w:rsid w:val="00D30FCA"/>
    <w:rsid w:val="00D31750"/>
    <w:rsid w:val="00D319CA"/>
    <w:rsid w:val="00D32789"/>
    <w:rsid w:val="00D331A5"/>
    <w:rsid w:val="00D33486"/>
    <w:rsid w:val="00D33631"/>
    <w:rsid w:val="00D34A9B"/>
    <w:rsid w:val="00D34AB8"/>
    <w:rsid w:val="00D36093"/>
    <w:rsid w:val="00D362E6"/>
    <w:rsid w:val="00D36E0D"/>
    <w:rsid w:val="00D3766B"/>
    <w:rsid w:val="00D376D0"/>
    <w:rsid w:val="00D4017E"/>
    <w:rsid w:val="00D4059B"/>
    <w:rsid w:val="00D4066B"/>
    <w:rsid w:val="00D41CC4"/>
    <w:rsid w:val="00D4312C"/>
    <w:rsid w:val="00D43CDE"/>
    <w:rsid w:val="00D44236"/>
    <w:rsid w:val="00D445A8"/>
    <w:rsid w:val="00D455CE"/>
    <w:rsid w:val="00D46320"/>
    <w:rsid w:val="00D46725"/>
    <w:rsid w:val="00D46E2D"/>
    <w:rsid w:val="00D50A11"/>
    <w:rsid w:val="00D50A38"/>
    <w:rsid w:val="00D50BF1"/>
    <w:rsid w:val="00D5292B"/>
    <w:rsid w:val="00D52A46"/>
    <w:rsid w:val="00D52AEA"/>
    <w:rsid w:val="00D52D49"/>
    <w:rsid w:val="00D536C9"/>
    <w:rsid w:val="00D53DAF"/>
    <w:rsid w:val="00D5417F"/>
    <w:rsid w:val="00D54774"/>
    <w:rsid w:val="00D54A4B"/>
    <w:rsid w:val="00D54F33"/>
    <w:rsid w:val="00D555E6"/>
    <w:rsid w:val="00D5561F"/>
    <w:rsid w:val="00D55848"/>
    <w:rsid w:val="00D56634"/>
    <w:rsid w:val="00D566D7"/>
    <w:rsid w:val="00D57075"/>
    <w:rsid w:val="00D57166"/>
    <w:rsid w:val="00D577A2"/>
    <w:rsid w:val="00D60053"/>
    <w:rsid w:val="00D60642"/>
    <w:rsid w:val="00D60BCC"/>
    <w:rsid w:val="00D61643"/>
    <w:rsid w:val="00D619A7"/>
    <w:rsid w:val="00D6266A"/>
    <w:rsid w:val="00D626EE"/>
    <w:rsid w:val="00D63BE9"/>
    <w:rsid w:val="00D642EB"/>
    <w:rsid w:val="00D65056"/>
    <w:rsid w:val="00D65774"/>
    <w:rsid w:val="00D660DF"/>
    <w:rsid w:val="00D666FC"/>
    <w:rsid w:val="00D70511"/>
    <w:rsid w:val="00D70548"/>
    <w:rsid w:val="00D7069E"/>
    <w:rsid w:val="00D706DB"/>
    <w:rsid w:val="00D708FE"/>
    <w:rsid w:val="00D710BF"/>
    <w:rsid w:val="00D715FD"/>
    <w:rsid w:val="00D720B7"/>
    <w:rsid w:val="00D728A8"/>
    <w:rsid w:val="00D728D2"/>
    <w:rsid w:val="00D72DC7"/>
    <w:rsid w:val="00D72E3F"/>
    <w:rsid w:val="00D72E7E"/>
    <w:rsid w:val="00D72E9E"/>
    <w:rsid w:val="00D73928"/>
    <w:rsid w:val="00D73E65"/>
    <w:rsid w:val="00D73F5D"/>
    <w:rsid w:val="00D741AC"/>
    <w:rsid w:val="00D744CF"/>
    <w:rsid w:val="00D744D8"/>
    <w:rsid w:val="00D74857"/>
    <w:rsid w:val="00D75047"/>
    <w:rsid w:val="00D755AE"/>
    <w:rsid w:val="00D75C2F"/>
    <w:rsid w:val="00D75EFD"/>
    <w:rsid w:val="00D767A8"/>
    <w:rsid w:val="00D76954"/>
    <w:rsid w:val="00D778AF"/>
    <w:rsid w:val="00D81357"/>
    <w:rsid w:val="00D81CDF"/>
    <w:rsid w:val="00D8268E"/>
    <w:rsid w:val="00D835EF"/>
    <w:rsid w:val="00D837DB"/>
    <w:rsid w:val="00D84D32"/>
    <w:rsid w:val="00D854D5"/>
    <w:rsid w:val="00D85A78"/>
    <w:rsid w:val="00D867E5"/>
    <w:rsid w:val="00D871C4"/>
    <w:rsid w:val="00D87E93"/>
    <w:rsid w:val="00D90E77"/>
    <w:rsid w:val="00D91D85"/>
    <w:rsid w:val="00D91F5C"/>
    <w:rsid w:val="00D92266"/>
    <w:rsid w:val="00D930B2"/>
    <w:rsid w:val="00D9377F"/>
    <w:rsid w:val="00D93DCD"/>
    <w:rsid w:val="00D941A4"/>
    <w:rsid w:val="00D94772"/>
    <w:rsid w:val="00D96508"/>
    <w:rsid w:val="00D97381"/>
    <w:rsid w:val="00D973C4"/>
    <w:rsid w:val="00D97599"/>
    <w:rsid w:val="00D976CE"/>
    <w:rsid w:val="00D97ACF"/>
    <w:rsid w:val="00D97E25"/>
    <w:rsid w:val="00DA015D"/>
    <w:rsid w:val="00DA0764"/>
    <w:rsid w:val="00DA1006"/>
    <w:rsid w:val="00DA1CE7"/>
    <w:rsid w:val="00DA2937"/>
    <w:rsid w:val="00DA2BC0"/>
    <w:rsid w:val="00DA332D"/>
    <w:rsid w:val="00DA3A8B"/>
    <w:rsid w:val="00DA3C46"/>
    <w:rsid w:val="00DA45FE"/>
    <w:rsid w:val="00DA4AA1"/>
    <w:rsid w:val="00DA4ADD"/>
    <w:rsid w:val="00DA4D05"/>
    <w:rsid w:val="00DA50AF"/>
    <w:rsid w:val="00DA56B0"/>
    <w:rsid w:val="00DA6BA5"/>
    <w:rsid w:val="00DA74FD"/>
    <w:rsid w:val="00DA7D01"/>
    <w:rsid w:val="00DB35E8"/>
    <w:rsid w:val="00DB3AF5"/>
    <w:rsid w:val="00DB4AD0"/>
    <w:rsid w:val="00DB4D23"/>
    <w:rsid w:val="00DB4D30"/>
    <w:rsid w:val="00DB60CF"/>
    <w:rsid w:val="00DB6E9C"/>
    <w:rsid w:val="00DC05D0"/>
    <w:rsid w:val="00DC2A11"/>
    <w:rsid w:val="00DC37C2"/>
    <w:rsid w:val="00DC3A9E"/>
    <w:rsid w:val="00DC4057"/>
    <w:rsid w:val="00DC5C5B"/>
    <w:rsid w:val="00DC5CB7"/>
    <w:rsid w:val="00DC5E34"/>
    <w:rsid w:val="00DC68E9"/>
    <w:rsid w:val="00DC69E3"/>
    <w:rsid w:val="00DC6D0E"/>
    <w:rsid w:val="00DC6F65"/>
    <w:rsid w:val="00DC7BD9"/>
    <w:rsid w:val="00DD019B"/>
    <w:rsid w:val="00DD022E"/>
    <w:rsid w:val="00DD1707"/>
    <w:rsid w:val="00DD1C10"/>
    <w:rsid w:val="00DD2978"/>
    <w:rsid w:val="00DD2A2B"/>
    <w:rsid w:val="00DD31D8"/>
    <w:rsid w:val="00DD341F"/>
    <w:rsid w:val="00DD382B"/>
    <w:rsid w:val="00DD3AEC"/>
    <w:rsid w:val="00DD3EB8"/>
    <w:rsid w:val="00DD4A7B"/>
    <w:rsid w:val="00DD52DA"/>
    <w:rsid w:val="00DD5332"/>
    <w:rsid w:val="00DD5E55"/>
    <w:rsid w:val="00DD6F0D"/>
    <w:rsid w:val="00DD7801"/>
    <w:rsid w:val="00DE0338"/>
    <w:rsid w:val="00DE0E28"/>
    <w:rsid w:val="00DE1D09"/>
    <w:rsid w:val="00DE1D13"/>
    <w:rsid w:val="00DE29C8"/>
    <w:rsid w:val="00DE2C51"/>
    <w:rsid w:val="00DE3B0B"/>
    <w:rsid w:val="00DE3C64"/>
    <w:rsid w:val="00DE4A23"/>
    <w:rsid w:val="00DE5A9F"/>
    <w:rsid w:val="00DE5B16"/>
    <w:rsid w:val="00DE62B6"/>
    <w:rsid w:val="00DE7C70"/>
    <w:rsid w:val="00DF031E"/>
    <w:rsid w:val="00DF098B"/>
    <w:rsid w:val="00DF0DAC"/>
    <w:rsid w:val="00DF0E12"/>
    <w:rsid w:val="00DF1346"/>
    <w:rsid w:val="00DF160A"/>
    <w:rsid w:val="00DF24F0"/>
    <w:rsid w:val="00DF2E91"/>
    <w:rsid w:val="00DF2FF2"/>
    <w:rsid w:val="00DF360B"/>
    <w:rsid w:val="00DF39ED"/>
    <w:rsid w:val="00DF419A"/>
    <w:rsid w:val="00DF4300"/>
    <w:rsid w:val="00DF5D8B"/>
    <w:rsid w:val="00DF608B"/>
    <w:rsid w:val="00DF61F3"/>
    <w:rsid w:val="00DF64F0"/>
    <w:rsid w:val="00DF7C07"/>
    <w:rsid w:val="00DF7E18"/>
    <w:rsid w:val="00E003B5"/>
    <w:rsid w:val="00E003FD"/>
    <w:rsid w:val="00E004D7"/>
    <w:rsid w:val="00E007F8"/>
    <w:rsid w:val="00E00BAC"/>
    <w:rsid w:val="00E00F93"/>
    <w:rsid w:val="00E013AB"/>
    <w:rsid w:val="00E02042"/>
    <w:rsid w:val="00E02046"/>
    <w:rsid w:val="00E03539"/>
    <w:rsid w:val="00E03B43"/>
    <w:rsid w:val="00E03B46"/>
    <w:rsid w:val="00E03BB4"/>
    <w:rsid w:val="00E049CC"/>
    <w:rsid w:val="00E053D0"/>
    <w:rsid w:val="00E065AC"/>
    <w:rsid w:val="00E06E95"/>
    <w:rsid w:val="00E07C7F"/>
    <w:rsid w:val="00E07F28"/>
    <w:rsid w:val="00E10305"/>
    <w:rsid w:val="00E112D7"/>
    <w:rsid w:val="00E116C2"/>
    <w:rsid w:val="00E11CB5"/>
    <w:rsid w:val="00E1216F"/>
    <w:rsid w:val="00E12752"/>
    <w:rsid w:val="00E12A0B"/>
    <w:rsid w:val="00E12C6E"/>
    <w:rsid w:val="00E12F83"/>
    <w:rsid w:val="00E13BD8"/>
    <w:rsid w:val="00E14522"/>
    <w:rsid w:val="00E14578"/>
    <w:rsid w:val="00E14C3C"/>
    <w:rsid w:val="00E152C2"/>
    <w:rsid w:val="00E15418"/>
    <w:rsid w:val="00E1553D"/>
    <w:rsid w:val="00E159AF"/>
    <w:rsid w:val="00E16115"/>
    <w:rsid w:val="00E16144"/>
    <w:rsid w:val="00E161C8"/>
    <w:rsid w:val="00E1633C"/>
    <w:rsid w:val="00E178DF"/>
    <w:rsid w:val="00E17EA8"/>
    <w:rsid w:val="00E200C7"/>
    <w:rsid w:val="00E204E4"/>
    <w:rsid w:val="00E20B27"/>
    <w:rsid w:val="00E2161E"/>
    <w:rsid w:val="00E21898"/>
    <w:rsid w:val="00E21C5E"/>
    <w:rsid w:val="00E21F88"/>
    <w:rsid w:val="00E2201C"/>
    <w:rsid w:val="00E2233B"/>
    <w:rsid w:val="00E2265B"/>
    <w:rsid w:val="00E249D1"/>
    <w:rsid w:val="00E24C81"/>
    <w:rsid w:val="00E24EBF"/>
    <w:rsid w:val="00E25804"/>
    <w:rsid w:val="00E25BBE"/>
    <w:rsid w:val="00E272B6"/>
    <w:rsid w:val="00E273F2"/>
    <w:rsid w:val="00E30DBA"/>
    <w:rsid w:val="00E327FA"/>
    <w:rsid w:val="00E32A98"/>
    <w:rsid w:val="00E32DC0"/>
    <w:rsid w:val="00E32F49"/>
    <w:rsid w:val="00E3449B"/>
    <w:rsid w:val="00E344E2"/>
    <w:rsid w:val="00E35349"/>
    <w:rsid w:val="00E35480"/>
    <w:rsid w:val="00E35696"/>
    <w:rsid w:val="00E36AB0"/>
    <w:rsid w:val="00E36D99"/>
    <w:rsid w:val="00E3798B"/>
    <w:rsid w:val="00E37EAB"/>
    <w:rsid w:val="00E409F2"/>
    <w:rsid w:val="00E40B12"/>
    <w:rsid w:val="00E414EA"/>
    <w:rsid w:val="00E41CE9"/>
    <w:rsid w:val="00E41E36"/>
    <w:rsid w:val="00E41F04"/>
    <w:rsid w:val="00E425D9"/>
    <w:rsid w:val="00E434A7"/>
    <w:rsid w:val="00E43A84"/>
    <w:rsid w:val="00E43F08"/>
    <w:rsid w:val="00E44D7A"/>
    <w:rsid w:val="00E4508D"/>
    <w:rsid w:val="00E4585B"/>
    <w:rsid w:val="00E45F7B"/>
    <w:rsid w:val="00E461B9"/>
    <w:rsid w:val="00E46412"/>
    <w:rsid w:val="00E47604"/>
    <w:rsid w:val="00E47F36"/>
    <w:rsid w:val="00E47FE5"/>
    <w:rsid w:val="00E513E1"/>
    <w:rsid w:val="00E520EB"/>
    <w:rsid w:val="00E52377"/>
    <w:rsid w:val="00E527BE"/>
    <w:rsid w:val="00E5360D"/>
    <w:rsid w:val="00E5398F"/>
    <w:rsid w:val="00E53BBA"/>
    <w:rsid w:val="00E53C7A"/>
    <w:rsid w:val="00E55239"/>
    <w:rsid w:val="00E556CB"/>
    <w:rsid w:val="00E558E0"/>
    <w:rsid w:val="00E5598A"/>
    <w:rsid w:val="00E559FE"/>
    <w:rsid w:val="00E55E69"/>
    <w:rsid w:val="00E56AA7"/>
    <w:rsid w:val="00E56BFB"/>
    <w:rsid w:val="00E56C43"/>
    <w:rsid w:val="00E56F82"/>
    <w:rsid w:val="00E57313"/>
    <w:rsid w:val="00E57E72"/>
    <w:rsid w:val="00E601F5"/>
    <w:rsid w:val="00E6023F"/>
    <w:rsid w:val="00E604EF"/>
    <w:rsid w:val="00E6100B"/>
    <w:rsid w:val="00E611AF"/>
    <w:rsid w:val="00E613C2"/>
    <w:rsid w:val="00E614CA"/>
    <w:rsid w:val="00E620C0"/>
    <w:rsid w:val="00E62B07"/>
    <w:rsid w:val="00E62B10"/>
    <w:rsid w:val="00E62EA4"/>
    <w:rsid w:val="00E6396C"/>
    <w:rsid w:val="00E63D14"/>
    <w:rsid w:val="00E63F89"/>
    <w:rsid w:val="00E640C1"/>
    <w:rsid w:val="00E641A4"/>
    <w:rsid w:val="00E64AA7"/>
    <w:rsid w:val="00E64E14"/>
    <w:rsid w:val="00E65123"/>
    <w:rsid w:val="00E65BD8"/>
    <w:rsid w:val="00E662A7"/>
    <w:rsid w:val="00E66434"/>
    <w:rsid w:val="00E664E9"/>
    <w:rsid w:val="00E6659D"/>
    <w:rsid w:val="00E66779"/>
    <w:rsid w:val="00E672F0"/>
    <w:rsid w:val="00E70A37"/>
    <w:rsid w:val="00E712D2"/>
    <w:rsid w:val="00E719D1"/>
    <w:rsid w:val="00E73584"/>
    <w:rsid w:val="00E73B99"/>
    <w:rsid w:val="00E74D22"/>
    <w:rsid w:val="00E74EB8"/>
    <w:rsid w:val="00E76AC0"/>
    <w:rsid w:val="00E77584"/>
    <w:rsid w:val="00E77D47"/>
    <w:rsid w:val="00E8045E"/>
    <w:rsid w:val="00E81911"/>
    <w:rsid w:val="00E83269"/>
    <w:rsid w:val="00E857A6"/>
    <w:rsid w:val="00E85BBF"/>
    <w:rsid w:val="00E86894"/>
    <w:rsid w:val="00E868AB"/>
    <w:rsid w:val="00E87992"/>
    <w:rsid w:val="00E87DBF"/>
    <w:rsid w:val="00E87E04"/>
    <w:rsid w:val="00E87FFD"/>
    <w:rsid w:val="00E90323"/>
    <w:rsid w:val="00E908A5"/>
    <w:rsid w:val="00E9127E"/>
    <w:rsid w:val="00E915AC"/>
    <w:rsid w:val="00E923B4"/>
    <w:rsid w:val="00E92E8C"/>
    <w:rsid w:val="00E92F88"/>
    <w:rsid w:val="00E9390E"/>
    <w:rsid w:val="00E9391F"/>
    <w:rsid w:val="00E93E5C"/>
    <w:rsid w:val="00E94661"/>
    <w:rsid w:val="00E94F02"/>
    <w:rsid w:val="00E94FCB"/>
    <w:rsid w:val="00E95FCF"/>
    <w:rsid w:val="00E963F8"/>
    <w:rsid w:val="00EA013B"/>
    <w:rsid w:val="00EA0369"/>
    <w:rsid w:val="00EA0576"/>
    <w:rsid w:val="00EA0980"/>
    <w:rsid w:val="00EA0A99"/>
    <w:rsid w:val="00EA0BEA"/>
    <w:rsid w:val="00EA1173"/>
    <w:rsid w:val="00EA3CDB"/>
    <w:rsid w:val="00EA46CD"/>
    <w:rsid w:val="00EA6052"/>
    <w:rsid w:val="00EA66BA"/>
    <w:rsid w:val="00EB229A"/>
    <w:rsid w:val="00EB3392"/>
    <w:rsid w:val="00EB3A50"/>
    <w:rsid w:val="00EB49E1"/>
    <w:rsid w:val="00EB49E3"/>
    <w:rsid w:val="00EB58BD"/>
    <w:rsid w:val="00EB5966"/>
    <w:rsid w:val="00EB6705"/>
    <w:rsid w:val="00EC0636"/>
    <w:rsid w:val="00EC0B62"/>
    <w:rsid w:val="00EC12F4"/>
    <w:rsid w:val="00EC14F2"/>
    <w:rsid w:val="00EC1C03"/>
    <w:rsid w:val="00EC22B9"/>
    <w:rsid w:val="00EC29FD"/>
    <w:rsid w:val="00EC2C5D"/>
    <w:rsid w:val="00EC3305"/>
    <w:rsid w:val="00EC36B3"/>
    <w:rsid w:val="00EC45C4"/>
    <w:rsid w:val="00EC4C1D"/>
    <w:rsid w:val="00EC4C4F"/>
    <w:rsid w:val="00EC5B54"/>
    <w:rsid w:val="00EC5E49"/>
    <w:rsid w:val="00EC63FC"/>
    <w:rsid w:val="00EC6A91"/>
    <w:rsid w:val="00EC75D0"/>
    <w:rsid w:val="00EC7863"/>
    <w:rsid w:val="00ED02F0"/>
    <w:rsid w:val="00ED0E75"/>
    <w:rsid w:val="00ED136F"/>
    <w:rsid w:val="00ED1D93"/>
    <w:rsid w:val="00ED2DCA"/>
    <w:rsid w:val="00ED3C95"/>
    <w:rsid w:val="00ED4036"/>
    <w:rsid w:val="00ED48CB"/>
    <w:rsid w:val="00ED4F18"/>
    <w:rsid w:val="00ED5442"/>
    <w:rsid w:val="00ED59FB"/>
    <w:rsid w:val="00ED6313"/>
    <w:rsid w:val="00ED63CF"/>
    <w:rsid w:val="00ED63F4"/>
    <w:rsid w:val="00ED7E3A"/>
    <w:rsid w:val="00ED7FC1"/>
    <w:rsid w:val="00EE1B7B"/>
    <w:rsid w:val="00EE2151"/>
    <w:rsid w:val="00EE22DD"/>
    <w:rsid w:val="00EE2587"/>
    <w:rsid w:val="00EE2822"/>
    <w:rsid w:val="00EE2CF4"/>
    <w:rsid w:val="00EE3DD0"/>
    <w:rsid w:val="00EE41B7"/>
    <w:rsid w:val="00EE4738"/>
    <w:rsid w:val="00EE5712"/>
    <w:rsid w:val="00EE5743"/>
    <w:rsid w:val="00EE5BDD"/>
    <w:rsid w:val="00EE6170"/>
    <w:rsid w:val="00EE64C1"/>
    <w:rsid w:val="00EE65DC"/>
    <w:rsid w:val="00EE7B71"/>
    <w:rsid w:val="00EF2857"/>
    <w:rsid w:val="00EF4207"/>
    <w:rsid w:val="00EF49DE"/>
    <w:rsid w:val="00EF4C1E"/>
    <w:rsid w:val="00EF5DB3"/>
    <w:rsid w:val="00EF615A"/>
    <w:rsid w:val="00EF6332"/>
    <w:rsid w:val="00EF64D0"/>
    <w:rsid w:val="00EF68A2"/>
    <w:rsid w:val="00EF7141"/>
    <w:rsid w:val="00EF71B2"/>
    <w:rsid w:val="00EF7BCD"/>
    <w:rsid w:val="00EF7DA5"/>
    <w:rsid w:val="00F01728"/>
    <w:rsid w:val="00F02AAB"/>
    <w:rsid w:val="00F02AFC"/>
    <w:rsid w:val="00F02B08"/>
    <w:rsid w:val="00F031C7"/>
    <w:rsid w:val="00F043E1"/>
    <w:rsid w:val="00F04898"/>
    <w:rsid w:val="00F04B05"/>
    <w:rsid w:val="00F06D0E"/>
    <w:rsid w:val="00F06E77"/>
    <w:rsid w:val="00F0722F"/>
    <w:rsid w:val="00F0741D"/>
    <w:rsid w:val="00F07797"/>
    <w:rsid w:val="00F07EC1"/>
    <w:rsid w:val="00F1066D"/>
    <w:rsid w:val="00F10B22"/>
    <w:rsid w:val="00F11913"/>
    <w:rsid w:val="00F119C2"/>
    <w:rsid w:val="00F1292B"/>
    <w:rsid w:val="00F129EF"/>
    <w:rsid w:val="00F12D39"/>
    <w:rsid w:val="00F13C9A"/>
    <w:rsid w:val="00F14157"/>
    <w:rsid w:val="00F14443"/>
    <w:rsid w:val="00F14549"/>
    <w:rsid w:val="00F15966"/>
    <w:rsid w:val="00F1610B"/>
    <w:rsid w:val="00F170D5"/>
    <w:rsid w:val="00F20262"/>
    <w:rsid w:val="00F212F1"/>
    <w:rsid w:val="00F21869"/>
    <w:rsid w:val="00F22609"/>
    <w:rsid w:val="00F22BD2"/>
    <w:rsid w:val="00F23282"/>
    <w:rsid w:val="00F234B4"/>
    <w:rsid w:val="00F23599"/>
    <w:rsid w:val="00F23872"/>
    <w:rsid w:val="00F239BD"/>
    <w:rsid w:val="00F23B05"/>
    <w:rsid w:val="00F24083"/>
    <w:rsid w:val="00F242BF"/>
    <w:rsid w:val="00F2455C"/>
    <w:rsid w:val="00F256BD"/>
    <w:rsid w:val="00F25A5C"/>
    <w:rsid w:val="00F25AB7"/>
    <w:rsid w:val="00F25B7E"/>
    <w:rsid w:val="00F25CCB"/>
    <w:rsid w:val="00F267B7"/>
    <w:rsid w:val="00F27C3A"/>
    <w:rsid w:val="00F301AC"/>
    <w:rsid w:val="00F303EB"/>
    <w:rsid w:val="00F30422"/>
    <w:rsid w:val="00F31D46"/>
    <w:rsid w:val="00F31D96"/>
    <w:rsid w:val="00F31E32"/>
    <w:rsid w:val="00F31F3B"/>
    <w:rsid w:val="00F32DFA"/>
    <w:rsid w:val="00F337A4"/>
    <w:rsid w:val="00F33BDA"/>
    <w:rsid w:val="00F33CAA"/>
    <w:rsid w:val="00F34BBE"/>
    <w:rsid w:val="00F351EA"/>
    <w:rsid w:val="00F35463"/>
    <w:rsid w:val="00F36062"/>
    <w:rsid w:val="00F36A71"/>
    <w:rsid w:val="00F37BBE"/>
    <w:rsid w:val="00F40C70"/>
    <w:rsid w:val="00F40D06"/>
    <w:rsid w:val="00F424D8"/>
    <w:rsid w:val="00F42617"/>
    <w:rsid w:val="00F43FD8"/>
    <w:rsid w:val="00F44F66"/>
    <w:rsid w:val="00F47056"/>
    <w:rsid w:val="00F47485"/>
    <w:rsid w:val="00F52CF6"/>
    <w:rsid w:val="00F53106"/>
    <w:rsid w:val="00F54A75"/>
    <w:rsid w:val="00F54DB2"/>
    <w:rsid w:val="00F54EC5"/>
    <w:rsid w:val="00F55B10"/>
    <w:rsid w:val="00F55CDD"/>
    <w:rsid w:val="00F55F59"/>
    <w:rsid w:val="00F5630D"/>
    <w:rsid w:val="00F5712E"/>
    <w:rsid w:val="00F5716D"/>
    <w:rsid w:val="00F57EA0"/>
    <w:rsid w:val="00F57EE9"/>
    <w:rsid w:val="00F60079"/>
    <w:rsid w:val="00F607B7"/>
    <w:rsid w:val="00F60E04"/>
    <w:rsid w:val="00F61BB5"/>
    <w:rsid w:val="00F626D9"/>
    <w:rsid w:val="00F628C3"/>
    <w:rsid w:val="00F63496"/>
    <w:rsid w:val="00F64749"/>
    <w:rsid w:val="00F64836"/>
    <w:rsid w:val="00F64985"/>
    <w:rsid w:val="00F64B74"/>
    <w:rsid w:val="00F655A4"/>
    <w:rsid w:val="00F65F9D"/>
    <w:rsid w:val="00F72133"/>
    <w:rsid w:val="00F72897"/>
    <w:rsid w:val="00F74418"/>
    <w:rsid w:val="00F75039"/>
    <w:rsid w:val="00F75391"/>
    <w:rsid w:val="00F75A8D"/>
    <w:rsid w:val="00F76C69"/>
    <w:rsid w:val="00F76D71"/>
    <w:rsid w:val="00F77708"/>
    <w:rsid w:val="00F80119"/>
    <w:rsid w:val="00F80CCD"/>
    <w:rsid w:val="00F8111A"/>
    <w:rsid w:val="00F81163"/>
    <w:rsid w:val="00F8166D"/>
    <w:rsid w:val="00F82978"/>
    <w:rsid w:val="00F82F15"/>
    <w:rsid w:val="00F846FA"/>
    <w:rsid w:val="00F84DF1"/>
    <w:rsid w:val="00F856FE"/>
    <w:rsid w:val="00F860E4"/>
    <w:rsid w:val="00F878A7"/>
    <w:rsid w:val="00F878F6"/>
    <w:rsid w:val="00F90D90"/>
    <w:rsid w:val="00F91450"/>
    <w:rsid w:val="00F914A7"/>
    <w:rsid w:val="00F9250A"/>
    <w:rsid w:val="00F92A4B"/>
    <w:rsid w:val="00F93263"/>
    <w:rsid w:val="00F93277"/>
    <w:rsid w:val="00F93BD8"/>
    <w:rsid w:val="00F9423C"/>
    <w:rsid w:val="00F94DF2"/>
    <w:rsid w:val="00F94E49"/>
    <w:rsid w:val="00F95044"/>
    <w:rsid w:val="00F9580A"/>
    <w:rsid w:val="00F961BB"/>
    <w:rsid w:val="00F96EF5"/>
    <w:rsid w:val="00F97146"/>
    <w:rsid w:val="00F97DC8"/>
    <w:rsid w:val="00F97FDE"/>
    <w:rsid w:val="00FA03F6"/>
    <w:rsid w:val="00FA05CA"/>
    <w:rsid w:val="00FA0FEE"/>
    <w:rsid w:val="00FA1008"/>
    <w:rsid w:val="00FA18BD"/>
    <w:rsid w:val="00FA2172"/>
    <w:rsid w:val="00FA2522"/>
    <w:rsid w:val="00FA2FC4"/>
    <w:rsid w:val="00FA30AB"/>
    <w:rsid w:val="00FA332D"/>
    <w:rsid w:val="00FA3B36"/>
    <w:rsid w:val="00FA3B94"/>
    <w:rsid w:val="00FA41AA"/>
    <w:rsid w:val="00FA420A"/>
    <w:rsid w:val="00FA522E"/>
    <w:rsid w:val="00FA5F5A"/>
    <w:rsid w:val="00FA69BE"/>
    <w:rsid w:val="00FA6F71"/>
    <w:rsid w:val="00FA7326"/>
    <w:rsid w:val="00FA7673"/>
    <w:rsid w:val="00FA7FD7"/>
    <w:rsid w:val="00FB0668"/>
    <w:rsid w:val="00FB0757"/>
    <w:rsid w:val="00FB0B3C"/>
    <w:rsid w:val="00FB0C7C"/>
    <w:rsid w:val="00FB0F39"/>
    <w:rsid w:val="00FB11B6"/>
    <w:rsid w:val="00FB1BAD"/>
    <w:rsid w:val="00FB27A9"/>
    <w:rsid w:val="00FB2836"/>
    <w:rsid w:val="00FB2BEC"/>
    <w:rsid w:val="00FB3607"/>
    <w:rsid w:val="00FB4341"/>
    <w:rsid w:val="00FB496F"/>
    <w:rsid w:val="00FB4A29"/>
    <w:rsid w:val="00FB4E70"/>
    <w:rsid w:val="00FB58B5"/>
    <w:rsid w:val="00FB5DAE"/>
    <w:rsid w:val="00FB6147"/>
    <w:rsid w:val="00FB6651"/>
    <w:rsid w:val="00FB66A1"/>
    <w:rsid w:val="00FB692C"/>
    <w:rsid w:val="00FB708E"/>
    <w:rsid w:val="00FB7356"/>
    <w:rsid w:val="00FB784C"/>
    <w:rsid w:val="00FB7EAE"/>
    <w:rsid w:val="00FB7F87"/>
    <w:rsid w:val="00FC0CD4"/>
    <w:rsid w:val="00FC1A40"/>
    <w:rsid w:val="00FC229B"/>
    <w:rsid w:val="00FC25A4"/>
    <w:rsid w:val="00FC2813"/>
    <w:rsid w:val="00FC3190"/>
    <w:rsid w:val="00FC375A"/>
    <w:rsid w:val="00FC406A"/>
    <w:rsid w:val="00FC475D"/>
    <w:rsid w:val="00FC4F4B"/>
    <w:rsid w:val="00FC6252"/>
    <w:rsid w:val="00FC7B5C"/>
    <w:rsid w:val="00FD0907"/>
    <w:rsid w:val="00FD0960"/>
    <w:rsid w:val="00FD0AC3"/>
    <w:rsid w:val="00FD0BAA"/>
    <w:rsid w:val="00FD1C7F"/>
    <w:rsid w:val="00FD1FAA"/>
    <w:rsid w:val="00FD3546"/>
    <w:rsid w:val="00FD3CCA"/>
    <w:rsid w:val="00FD3DDB"/>
    <w:rsid w:val="00FD46E8"/>
    <w:rsid w:val="00FD552F"/>
    <w:rsid w:val="00FD566E"/>
    <w:rsid w:val="00FD56A2"/>
    <w:rsid w:val="00FD5B47"/>
    <w:rsid w:val="00FD626C"/>
    <w:rsid w:val="00FD6CEE"/>
    <w:rsid w:val="00FD7567"/>
    <w:rsid w:val="00FD7DE9"/>
    <w:rsid w:val="00FE08A7"/>
    <w:rsid w:val="00FE0CC3"/>
    <w:rsid w:val="00FE17E7"/>
    <w:rsid w:val="00FE1AA2"/>
    <w:rsid w:val="00FE3219"/>
    <w:rsid w:val="00FE3AFD"/>
    <w:rsid w:val="00FE401F"/>
    <w:rsid w:val="00FE5108"/>
    <w:rsid w:val="00FE5A75"/>
    <w:rsid w:val="00FE5B40"/>
    <w:rsid w:val="00FE77C5"/>
    <w:rsid w:val="00FE7C11"/>
    <w:rsid w:val="00FF0490"/>
    <w:rsid w:val="00FF1990"/>
    <w:rsid w:val="00FF1BF3"/>
    <w:rsid w:val="00FF1D13"/>
    <w:rsid w:val="00FF20DB"/>
    <w:rsid w:val="00FF248B"/>
    <w:rsid w:val="00FF2AB0"/>
    <w:rsid w:val="00FF4E82"/>
    <w:rsid w:val="00FF55F0"/>
    <w:rsid w:val="00FF5926"/>
    <w:rsid w:val="00FF6616"/>
    <w:rsid w:val="00FF6AE5"/>
    <w:rsid w:val="00FF7241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379FBA-3C6F-4C62-B8E9-637618D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33"/>
    <w:pPr>
      <w:spacing w:after="200" w:line="276" w:lineRule="auto"/>
    </w:pPr>
    <w:rPr>
      <w:noProof/>
    </w:rPr>
  </w:style>
  <w:style w:type="paragraph" w:styleId="Heading1">
    <w:name w:val="heading 1"/>
    <w:basedOn w:val="Normal"/>
    <w:next w:val="Normal"/>
    <w:link w:val="Heading1Char"/>
    <w:qFormat/>
    <w:locked/>
    <w:rsid w:val="008E1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E1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D5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D51"/>
    <w:rPr>
      <w:rFonts w:cs="Times New Roman"/>
      <w:noProof/>
      <w:lang w:val="sr-Latn-CS"/>
    </w:rPr>
  </w:style>
  <w:style w:type="paragraph" w:styleId="Footer">
    <w:name w:val="footer"/>
    <w:basedOn w:val="Normal"/>
    <w:link w:val="FooterChar"/>
    <w:uiPriority w:val="99"/>
    <w:rsid w:val="003D1D5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1D51"/>
    <w:rPr>
      <w:rFonts w:cs="Times New Roman"/>
      <w:noProof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3D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D51"/>
    <w:rPr>
      <w:rFonts w:ascii="Tahoma" w:hAnsi="Tahoma" w:cs="Tahoma"/>
      <w:noProof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rsid w:val="003B4F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F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47980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B479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5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E2"/>
    <w:rPr>
      <w:rFonts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57E2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716AB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64F81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64F81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62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17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178"/>
    <w:rPr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E14E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14E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6CA"/>
    <w:pPr>
      <w:outlineLvl w:val="9"/>
    </w:pPr>
    <w:rPr>
      <w:noProof w:val="0"/>
    </w:rPr>
  </w:style>
  <w:style w:type="paragraph" w:styleId="TOC2">
    <w:name w:val="toc 2"/>
    <w:basedOn w:val="Normal"/>
    <w:next w:val="Normal"/>
    <w:autoRedefine/>
    <w:uiPriority w:val="39"/>
    <w:locked/>
    <w:rsid w:val="008226C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locked/>
    <w:rsid w:val="008226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%20Colovic\Desktop\UNDP_korupcija_IX\Unos%20i%20Baze\UNDPKf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'grafikon I'!$C$2</c:f>
              <c:strCache>
                <c:ptCount val="1"/>
                <c:pt idx="0">
                  <c:v>2011 novembar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I'!$B$3:$B$5</c:f>
              <c:strCache>
                <c:ptCount val="3"/>
                <c:pt idx="0">
                  <c:v>Ne zna/ne može da proceni</c:v>
                </c:pt>
                <c:pt idx="1">
                  <c:v>U pravom smeru</c:v>
                </c:pt>
                <c:pt idx="2">
                  <c:v>U pogrešnom smeru</c:v>
                </c:pt>
              </c:strCache>
            </c:strRef>
          </c:cat>
          <c:val>
            <c:numRef>
              <c:f>'grafikon I'!$C$3:$C$5</c:f>
              <c:numCache>
                <c:formatCode>0%</c:formatCode>
                <c:ptCount val="3"/>
                <c:pt idx="0">
                  <c:v>0.12000000000000002</c:v>
                </c:pt>
                <c:pt idx="1">
                  <c:v>0.14000000000000001</c:v>
                </c:pt>
                <c:pt idx="2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'grafikon I'!$D$2</c:f>
              <c:strCache>
                <c:ptCount val="1"/>
                <c:pt idx="0">
                  <c:v>2012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I'!$B$3:$B$5</c:f>
              <c:strCache>
                <c:ptCount val="3"/>
                <c:pt idx="0">
                  <c:v>Ne zna/ne može da proceni</c:v>
                </c:pt>
                <c:pt idx="1">
                  <c:v>U pravom smeru</c:v>
                </c:pt>
                <c:pt idx="2">
                  <c:v>U pogrešnom smeru</c:v>
                </c:pt>
              </c:strCache>
            </c:strRef>
          </c:cat>
          <c:val>
            <c:numRef>
              <c:f>'grafikon I'!$D$3:$D$5</c:f>
              <c:numCache>
                <c:formatCode>0%</c:formatCode>
                <c:ptCount val="3"/>
                <c:pt idx="0">
                  <c:v>0.13</c:v>
                </c:pt>
                <c:pt idx="1">
                  <c:v>0.16000000000000028</c:v>
                </c:pt>
                <c:pt idx="2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'grafikon I'!$E$2</c:f>
              <c:strCache>
                <c:ptCount val="1"/>
                <c:pt idx="0">
                  <c:v>2012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I'!$B$3:$B$5</c:f>
              <c:strCache>
                <c:ptCount val="3"/>
                <c:pt idx="0">
                  <c:v>Ne zna/ne može da proceni</c:v>
                </c:pt>
                <c:pt idx="1">
                  <c:v>U pravom smeru</c:v>
                </c:pt>
                <c:pt idx="2">
                  <c:v>U pogrešnom smeru</c:v>
                </c:pt>
              </c:strCache>
            </c:strRef>
          </c:cat>
          <c:val>
            <c:numRef>
              <c:f>'grafikon I'!$E$3:$E$5</c:f>
              <c:numCache>
                <c:formatCode>0%</c:formatCode>
                <c:ptCount val="3"/>
                <c:pt idx="0">
                  <c:v>0.23</c:v>
                </c:pt>
                <c:pt idx="1">
                  <c:v>0.32000000000000167</c:v>
                </c:pt>
                <c:pt idx="2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'grafikon I'!$F$2</c:f>
              <c:strCache>
                <c:ptCount val="1"/>
                <c:pt idx="0">
                  <c:v>2013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I'!$B$3:$B$5</c:f>
              <c:strCache>
                <c:ptCount val="3"/>
                <c:pt idx="0">
                  <c:v>Ne zna/ne može da proceni</c:v>
                </c:pt>
                <c:pt idx="1">
                  <c:v>U pravom smeru</c:v>
                </c:pt>
                <c:pt idx="2">
                  <c:v>U pogrešnom smeru</c:v>
                </c:pt>
              </c:strCache>
            </c:strRef>
          </c:cat>
          <c:val>
            <c:numRef>
              <c:f>'grafikon I'!$F$3:$F$5</c:f>
              <c:numCache>
                <c:formatCode>0%</c:formatCode>
                <c:ptCount val="3"/>
                <c:pt idx="0">
                  <c:v>0.19000000000000028</c:v>
                </c:pt>
                <c:pt idx="1">
                  <c:v>0.32000000000000167</c:v>
                </c:pt>
                <c:pt idx="2">
                  <c:v>0.49000000000000032</c:v>
                </c:pt>
              </c:numCache>
            </c:numRef>
          </c:val>
        </c:ser>
        <c:ser>
          <c:idx val="4"/>
          <c:order val="4"/>
          <c:tx>
            <c:strRef>
              <c:f>'grafikon I'!$G$2</c:f>
              <c:strCache>
                <c:ptCount val="1"/>
                <c:pt idx="0">
                  <c:v>2013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I'!$B$3:$B$5</c:f>
              <c:strCache>
                <c:ptCount val="3"/>
                <c:pt idx="0">
                  <c:v>Ne zna/ne može da proceni</c:v>
                </c:pt>
                <c:pt idx="1">
                  <c:v>U pravom smeru</c:v>
                </c:pt>
                <c:pt idx="2">
                  <c:v>U pogrešnom smeru</c:v>
                </c:pt>
              </c:strCache>
            </c:strRef>
          </c:cat>
          <c:val>
            <c:numRef>
              <c:f>'grafikon I'!$G$3:$G$5</c:f>
              <c:numCache>
                <c:formatCode>0%</c:formatCode>
                <c:ptCount val="3"/>
                <c:pt idx="0">
                  <c:v>0.21000000000000021</c:v>
                </c:pt>
                <c:pt idx="1">
                  <c:v>0.3100000000000015</c:v>
                </c:pt>
                <c:pt idx="2">
                  <c:v>0.48000000000000032</c:v>
                </c:pt>
              </c:numCache>
            </c:numRef>
          </c:val>
        </c:ser>
        <c:ser>
          <c:idx val="5"/>
          <c:order val="5"/>
          <c:tx>
            <c:strRef>
              <c:f>'grafikon I'!$H$2</c:f>
              <c:strCache>
                <c:ptCount val="1"/>
                <c:pt idx="0">
                  <c:v>2014 jul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I'!$B$3:$B$5</c:f>
              <c:strCache>
                <c:ptCount val="3"/>
                <c:pt idx="0">
                  <c:v>Ne zna/ne može da proceni</c:v>
                </c:pt>
                <c:pt idx="1">
                  <c:v>U pravom smeru</c:v>
                </c:pt>
                <c:pt idx="2">
                  <c:v>U pogrešnom smeru</c:v>
                </c:pt>
              </c:strCache>
            </c:strRef>
          </c:cat>
          <c:val>
            <c:numRef>
              <c:f>'grafikon I'!$H$3:$H$5</c:f>
              <c:numCache>
                <c:formatCode>0%</c:formatCode>
                <c:ptCount val="3"/>
                <c:pt idx="0">
                  <c:v>0.23</c:v>
                </c:pt>
                <c:pt idx="1">
                  <c:v>0.30000000000000032</c:v>
                </c:pt>
                <c:pt idx="2">
                  <c:v>0.47000000000000008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45888"/>
        <c:axId val="283348240"/>
      </c:barChart>
      <c:catAx>
        <c:axId val="28334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83348240"/>
        <c:crosses val="autoZero"/>
        <c:auto val="1"/>
        <c:lblAlgn val="ctr"/>
        <c:lblOffset val="100"/>
        <c:noMultiLvlLbl val="0"/>
      </c:catAx>
      <c:valAx>
        <c:axId val="28334824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334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6211753041839"/>
          <c:y val="0.469371431663826"/>
          <c:w val="0.26604559758866581"/>
          <c:h val="0.4137174393986253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'grafikon I'!$C$130</c:f>
              <c:strCache>
                <c:ptCount val="1"/>
                <c:pt idx="0">
                  <c:v>2011 novembar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I'!$B$131:$B$137</c:f>
              <c:strCache>
                <c:ptCount val="7"/>
                <c:pt idx="0">
                  <c:v>Podela poklona tokom izborne kampanje</c:v>
                </c:pt>
                <c:pt idx="1">
                  <c:v>Korišćenje javne pozicije za pomoć prijateljima i rodjacima </c:v>
                </c:pt>
                <c:pt idx="2">
                  <c:v>Korišćenje javne pozicije za dobijanje poklona i novca</c:v>
                </c:pt>
                <c:pt idx="3">
                  <c:v>Davanje poklona ili novca profesorima ili medicinskom osoblju</c:v>
                </c:pt>
                <c:pt idx="4">
                  <c:v>Sukob interesa, promocija političkih partija/poslovnih grupa korišćenjem državnog položaja</c:v>
                </c:pt>
                <c:pt idx="5">
                  <c:v>Preusmeravanje državnog budžeta na svoje izborne jedinice</c:v>
                </c:pt>
                <c:pt idx="6">
                  <c:v>Finansiranje nečije izborne kampanje, očekujući posebne povlastice u slučaju pobede</c:v>
                </c:pt>
              </c:strCache>
            </c:strRef>
          </c:cat>
          <c:val>
            <c:numRef>
              <c:f>'grafikon I'!$C$131:$C$137</c:f>
              <c:numCache>
                <c:formatCode>0%</c:formatCode>
                <c:ptCount val="7"/>
                <c:pt idx="0">
                  <c:v>0.46</c:v>
                </c:pt>
                <c:pt idx="1">
                  <c:v>0.56000000000000005</c:v>
                </c:pt>
                <c:pt idx="2">
                  <c:v>0.54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0.59</c:v>
                </c:pt>
                <c:pt idx="6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'grafikon I'!$D$130</c:f>
              <c:strCache>
                <c:ptCount val="1"/>
                <c:pt idx="0">
                  <c:v>2012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I'!$B$131:$B$137</c:f>
              <c:strCache>
                <c:ptCount val="7"/>
                <c:pt idx="0">
                  <c:v>Podela poklona tokom izborne kampanje</c:v>
                </c:pt>
                <c:pt idx="1">
                  <c:v>Korišćenje javne pozicije za pomoć prijateljima i rodjacima </c:v>
                </c:pt>
                <c:pt idx="2">
                  <c:v>Korišćenje javne pozicije za dobijanje poklona i novca</c:v>
                </c:pt>
                <c:pt idx="3">
                  <c:v>Davanje poklona ili novca profesorima ili medicinskom osoblju</c:v>
                </c:pt>
                <c:pt idx="4">
                  <c:v>Sukob interesa, promocija političkih partija/poslovnih grupa korišćenjem državnog položaja</c:v>
                </c:pt>
                <c:pt idx="5">
                  <c:v>Preusmeravanje državnog budžeta na svoje izborne jedinice</c:v>
                </c:pt>
                <c:pt idx="6">
                  <c:v>Finansiranje nečije izborne kampanje, očekujući posebne povlastice u slučaju pobede</c:v>
                </c:pt>
              </c:strCache>
            </c:strRef>
          </c:cat>
          <c:val>
            <c:numRef>
              <c:f>'grafikon I'!$D$131:$D$137</c:f>
              <c:numCache>
                <c:formatCode>0%</c:formatCode>
                <c:ptCount val="7"/>
                <c:pt idx="0">
                  <c:v>0.44</c:v>
                </c:pt>
                <c:pt idx="1">
                  <c:v>0.52</c:v>
                </c:pt>
                <c:pt idx="2">
                  <c:v>0.53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0.55000000000000004</c:v>
                </c:pt>
                <c:pt idx="6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'grafikon I'!$E$130</c:f>
              <c:strCache>
                <c:ptCount val="1"/>
                <c:pt idx="0">
                  <c:v>2012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I'!$B$131:$B$137</c:f>
              <c:strCache>
                <c:ptCount val="7"/>
                <c:pt idx="0">
                  <c:v>Podela poklona tokom izborne kampanje</c:v>
                </c:pt>
                <c:pt idx="1">
                  <c:v>Korišćenje javne pozicije za pomoć prijateljima i rodjacima </c:v>
                </c:pt>
                <c:pt idx="2">
                  <c:v>Korišćenje javne pozicije za dobijanje poklona i novca</c:v>
                </c:pt>
                <c:pt idx="3">
                  <c:v>Davanje poklona ili novca profesorima ili medicinskom osoblju</c:v>
                </c:pt>
                <c:pt idx="4">
                  <c:v>Sukob interesa, promocija političkih partija/poslovnih grupa korišćenjem državnog položaja</c:v>
                </c:pt>
                <c:pt idx="5">
                  <c:v>Preusmeravanje državnog budžeta na svoje izborne jedinice</c:v>
                </c:pt>
                <c:pt idx="6">
                  <c:v>Finansiranje nečije izborne kampanje, očekujući posebne povlastice u slučaju pobede</c:v>
                </c:pt>
              </c:strCache>
            </c:strRef>
          </c:cat>
          <c:val>
            <c:numRef>
              <c:f>'grafikon I'!$E$131:$E$137</c:f>
              <c:numCache>
                <c:formatCode>0%</c:formatCode>
                <c:ptCount val="7"/>
                <c:pt idx="0">
                  <c:v>0.52</c:v>
                </c:pt>
                <c:pt idx="1">
                  <c:v>0.60000000000000064</c:v>
                </c:pt>
                <c:pt idx="2">
                  <c:v>0.64000000000000368</c:v>
                </c:pt>
                <c:pt idx="3">
                  <c:v>0.64000000000000368</c:v>
                </c:pt>
                <c:pt idx="4">
                  <c:v>0.66000000000000414</c:v>
                </c:pt>
                <c:pt idx="5">
                  <c:v>0.70000000000000062</c:v>
                </c:pt>
                <c:pt idx="6">
                  <c:v>0.77000000000000368</c:v>
                </c:pt>
              </c:numCache>
            </c:numRef>
          </c:val>
        </c:ser>
        <c:ser>
          <c:idx val="3"/>
          <c:order val="3"/>
          <c:tx>
            <c:strRef>
              <c:f>'grafikon I'!$F$130</c:f>
              <c:strCache>
                <c:ptCount val="1"/>
                <c:pt idx="0">
                  <c:v>2013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I'!$B$131:$B$137</c:f>
              <c:strCache>
                <c:ptCount val="7"/>
                <c:pt idx="0">
                  <c:v>Podela poklona tokom izborne kampanje</c:v>
                </c:pt>
                <c:pt idx="1">
                  <c:v>Korišćenje javne pozicije za pomoć prijateljima i rodjacima </c:v>
                </c:pt>
                <c:pt idx="2">
                  <c:v>Korišćenje javne pozicije za dobijanje poklona i novca</c:v>
                </c:pt>
                <c:pt idx="3">
                  <c:v>Davanje poklona ili novca profesorima ili medicinskom osoblju</c:v>
                </c:pt>
                <c:pt idx="4">
                  <c:v>Sukob interesa, promocija političkih partija/poslovnih grupa korišćenjem državnog položaja</c:v>
                </c:pt>
                <c:pt idx="5">
                  <c:v>Preusmeravanje državnog budžeta na svoje izborne jedinice</c:v>
                </c:pt>
                <c:pt idx="6">
                  <c:v>Finansiranje nečije izborne kampanje, očekujući posebne povlastice u slučaju pobede</c:v>
                </c:pt>
              </c:strCache>
            </c:strRef>
          </c:cat>
          <c:val>
            <c:numRef>
              <c:f>'grafikon I'!$F$131:$F$137</c:f>
              <c:numCache>
                <c:formatCode>0%</c:formatCode>
                <c:ptCount val="7"/>
                <c:pt idx="0">
                  <c:v>0.53</c:v>
                </c:pt>
                <c:pt idx="1">
                  <c:v>0.63000000000000356</c:v>
                </c:pt>
                <c:pt idx="2">
                  <c:v>0.69000000000000061</c:v>
                </c:pt>
                <c:pt idx="3">
                  <c:v>0.64000000000000368</c:v>
                </c:pt>
                <c:pt idx="4">
                  <c:v>0.68</c:v>
                </c:pt>
                <c:pt idx="5">
                  <c:v>0.70000000000000062</c:v>
                </c:pt>
                <c:pt idx="6">
                  <c:v>0.73000000000000065</c:v>
                </c:pt>
              </c:numCache>
            </c:numRef>
          </c:val>
        </c:ser>
        <c:ser>
          <c:idx val="4"/>
          <c:order val="4"/>
          <c:tx>
            <c:strRef>
              <c:f>'grafikon I'!$G$130</c:f>
              <c:strCache>
                <c:ptCount val="1"/>
                <c:pt idx="0">
                  <c:v>2013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I'!$B$131:$B$137</c:f>
              <c:strCache>
                <c:ptCount val="7"/>
                <c:pt idx="0">
                  <c:v>Podela poklona tokom izborne kampanje</c:v>
                </c:pt>
                <c:pt idx="1">
                  <c:v>Korišćenje javne pozicije za pomoć prijateljima i rodjacima </c:v>
                </c:pt>
                <c:pt idx="2">
                  <c:v>Korišćenje javne pozicije za dobijanje poklona i novca</c:v>
                </c:pt>
                <c:pt idx="3">
                  <c:v>Davanje poklona ili novca profesorima ili medicinskom osoblju</c:v>
                </c:pt>
                <c:pt idx="4">
                  <c:v>Sukob interesa, promocija političkih partija/poslovnih grupa korišćenjem državnog položaja</c:v>
                </c:pt>
                <c:pt idx="5">
                  <c:v>Preusmeravanje državnog budžeta na svoje izborne jedinice</c:v>
                </c:pt>
                <c:pt idx="6">
                  <c:v>Finansiranje nečije izborne kampanje, očekujući posebne povlastice u slučaju pobede</c:v>
                </c:pt>
              </c:strCache>
            </c:strRef>
          </c:cat>
          <c:val>
            <c:numRef>
              <c:f>'grafikon I'!$G$131:$G$137</c:f>
              <c:numCache>
                <c:formatCode>0%</c:formatCode>
                <c:ptCount val="7"/>
                <c:pt idx="0">
                  <c:v>0.81</c:v>
                </c:pt>
                <c:pt idx="1">
                  <c:v>0.81</c:v>
                </c:pt>
                <c:pt idx="2">
                  <c:v>0.85000000000000064</c:v>
                </c:pt>
                <c:pt idx="3">
                  <c:v>0.87000000000000322</c:v>
                </c:pt>
                <c:pt idx="4">
                  <c:v>0.86000000000000065</c:v>
                </c:pt>
                <c:pt idx="5">
                  <c:v>0.84000000000000064</c:v>
                </c:pt>
                <c:pt idx="6">
                  <c:v>0.88</c:v>
                </c:pt>
              </c:numCache>
            </c:numRef>
          </c:val>
        </c:ser>
        <c:ser>
          <c:idx val="5"/>
          <c:order val="5"/>
          <c:tx>
            <c:strRef>
              <c:f>'grafikon I'!$H$130</c:f>
              <c:strCache>
                <c:ptCount val="1"/>
                <c:pt idx="0">
                  <c:v>2014 jul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6.4760509347355595E-3"/>
                  <c:y val="-3.226787929526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173672898237014E-3"/>
                  <c:y val="-2.4200909471448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4200909471448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613393964763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613393964763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3173672898237014E-3"/>
                  <c:y val="-1.613393964763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6347345796474566E-3"/>
                  <c:y val="-3.226787929526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I'!$B$131:$B$137</c:f>
              <c:strCache>
                <c:ptCount val="7"/>
                <c:pt idx="0">
                  <c:v>Podela poklona tokom izborne kampanje</c:v>
                </c:pt>
                <c:pt idx="1">
                  <c:v>Korišćenje javne pozicije za pomoć prijateljima i rodjacima </c:v>
                </c:pt>
                <c:pt idx="2">
                  <c:v>Korišćenje javne pozicije za dobijanje poklona i novca</c:v>
                </c:pt>
                <c:pt idx="3">
                  <c:v>Davanje poklona ili novca profesorima ili medicinskom osoblju</c:v>
                </c:pt>
                <c:pt idx="4">
                  <c:v>Sukob interesa, promocija političkih partija/poslovnih grupa korišćenjem državnog položaja</c:v>
                </c:pt>
                <c:pt idx="5">
                  <c:v>Preusmeravanje državnog budžeta na svoje izborne jedinice</c:v>
                </c:pt>
                <c:pt idx="6">
                  <c:v>Finansiranje nečije izborne kampanje, očekujući posebne povlastice u slučaju pobede</c:v>
                </c:pt>
              </c:strCache>
            </c:strRef>
          </c:cat>
          <c:val>
            <c:numRef>
              <c:f>'grafikon I'!$H$131:$H$137</c:f>
              <c:numCache>
                <c:formatCode>0%</c:formatCode>
                <c:ptCount val="7"/>
                <c:pt idx="0">
                  <c:v>0.75000000000000333</c:v>
                </c:pt>
                <c:pt idx="1">
                  <c:v>0.78</c:v>
                </c:pt>
                <c:pt idx="2">
                  <c:v>0.82000000000000062</c:v>
                </c:pt>
                <c:pt idx="3">
                  <c:v>0.87000000000000322</c:v>
                </c:pt>
                <c:pt idx="4">
                  <c:v>0.84000000000000064</c:v>
                </c:pt>
                <c:pt idx="5">
                  <c:v>0.82000000000000062</c:v>
                </c:pt>
                <c:pt idx="6">
                  <c:v>0.86000000000000065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58824"/>
        <c:axId val="283359216"/>
      </c:barChart>
      <c:catAx>
        <c:axId val="283358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3359216"/>
        <c:crosses val="autoZero"/>
        <c:auto val="1"/>
        <c:lblAlgn val="ctr"/>
        <c:lblOffset val="100"/>
        <c:noMultiLvlLbl val="0"/>
      </c:catAx>
      <c:valAx>
        <c:axId val="28335921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3358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296587926509252E-2"/>
          <c:y val="4.7058823529411813E-2"/>
          <c:w val="0.95380577427821955"/>
          <c:h val="0.69096711440481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'grafikoni II'!$C$84</c:f>
              <c:strCache>
                <c:ptCount val="1"/>
                <c:pt idx="0">
                  <c:v>dec.12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II'!$B$85:$B$89</c:f>
              <c:strCache>
                <c:ptCount val="5"/>
                <c:pt idx="0">
                  <c:v>Mediji</c:v>
                </c:pt>
                <c:pt idx="1">
                  <c:v>Glasine</c:v>
                </c:pt>
                <c:pt idx="2">
                  <c:v>Prijatelji, rodbina</c:v>
                </c:pt>
                <c:pt idx="3">
                  <c:v>Lično iskustvo</c:v>
                </c:pt>
                <c:pt idx="4">
                  <c:v>Drugi izvori</c:v>
                </c:pt>
              </c:strCache>
            </c:strRef>
          </c:cat>
          <c:val>
            <c:numRef>
              <c:f>'grafikoni II'!$C$85:$C$89</c:f>
              <c:numCache>
                <c:formatCode>0%</c:formatCode>
                <c:ptCount val="5"/>
                <c:pt idx="0">
                  <c:v>0.66000000000000392</c:v>
                </c:pt>
                <c:pt idx="1">
                  <c:v>0.34</c:v>
                </c:pt>
                <c:pt idx="2">
                  <c:v>0.35000000000000031</c:v>
                </c:pt>
                <c:pt idx="3">
                  <c:v>0.13</c:v>
                </c:pt>
                <c:pt idx="4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'grafikoni II'!$D$84</c:f>
              <c:strCache>
                <c:ptCount val="1"/>
                <c:pt idx="0">
                  <c:v>jun.13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II'!$B$85:$B$89</c:f>
              <c:strCache>
                <c:ptCount val="5"/>
                <c:pt idx="0">
                  <c:v>Mediji</c:v>
                </c:pt>
                <c:pt idx="1">
                  <c:v>Glasine</c:v>
                </c:pt>
                <c:pt idx="2">
                  <c:v>Prijatelji, rodbina</c:v>
                </c:pt>
                <c:pt idx="3">
                  <c:v>Lično iskustvo</c:v>
                </c:pt>
                <c:pt idx="4">
                  <c:v>Drugi izvori</c:v>
                </c:pt>
              </c:strCache>
            </c:strRef>
          </c:cat>
          <c:val>
            <c:numRef>
              <c:f>'grafikoni II'!$D$85:$D$89</c:f>
              <c:numCache>
                <c:formatCode>0%</c:formatCode>
                <c:ptCount val="5"/>
                <c:pt idx="0">
                  <c:v>0.60000000000000064</c:v>
                </c:pt>
                <c:pt idx="1">
                  <c:v>0.38000000000000167</c:v>
                </c:pt>
                <c:pt idx="2">
                  <c:v>0.3100000000000015</c:v>
                </c:pt>
                <c:pt idx="3">
                  <c:v>0.13</c:v>
                </c:pt>
                <c:pt idx="4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'grafikoni II'!$E$84</c:f>
              <c:strCache>
                <c:ptCount val="1"/>
                <c:pt idx="0">
                  <c:v>dec.13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II'!$B$85:$B$89</c:f>
              <c:strCache>
                <c:ptCount val="5"/>
                <c:pt idx="0">
                  <c:v>Mediji</c:v>
                </c:pt>
                <c:pt idx="1">
                  <c:v>Glasine</c:v>
                </c:pt>
                <c:pt idx="2">
                  <c:v>Prijatelji, rodbina</c:v>
                </c:pt>
                <c:pt idx="3">
                  <c:v>Lično iskustvo</c:v>
                </c:pt>
                <c:pt idx="4">
                  <c:v>Drugi izvori</c:v>
                </c:pt>
              </c:strCache>
            </c:strRef>
          </c:cat>
          <c:val>
            <c:numRef>
              <c:f>'grafikoni II'!$E$85:$E$89</c:f>
              <c:numCache>
                <c:formatCode>0%</c:formatCode>
                <c:ptCount val="5"/>
                <c:pt idx="0">
                  <c:v>0.74000000000000299</c:v>
                </c:pt>
                <c:pt idx="1">
                  <c:v>0.3100000000000015</c:v>
                </c:pt>
                <c:pt idx="2">
                  <c:v>0.34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'grafikoni II'!$F$84</c:f>
              <c:strCache>
                <c:ptCount val="1"/>
                <c:pt idx="0">
                  <c:v>jul.14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II'!$B$85:$B$89</c:f>
              <c:strCache>
                <c:ptCount val="5"/>
                <c:pt idx="0">
                  <c:v>Mediji</c:v>
                </c:pt>
                <c:pt idx="1">
                  <c:v>Glasine</c:v>
                </c:pt>
                <c:pt idx="2">
                  <c:v>Prijatelji, rodbina</c:v>
                </c:pt>
                <c:pt idx="3">
                  <c:v>Lično iskustvo</c:v>
                </c:pt>
                <c:pt idx="4">
                  <c:v>Drugi izvori</c:v>
                </c:pt>
              </c:strCache>
            </c:strRef>
          </c:cat>
          <c:val>
            <c:numRef>
              <c:f>'grafikoni II'!$F$85:$F$89</c:f>
              <c:numCache>
                <c:formatCode>0%</c:formatCode>
                <c:ptCount val="5"/>
                <c:pt idx="0">
                  <c:v>0.76000000000000334</c:v>
                </c:pt>
                <c:pt idx="1">
                  <c:v>0.29000000000000031</c:v>
                </c:pt>
                <c:pt idx="2">
                  <c:v>0.39000000000000168</c:v>
                </c:pt>
                <c:pt idx="3">
                  <c:v>0.11</c:v>
                </c:pt>
                <c:pt idx="4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60000"/>
        <c:axId val="283360392"/>
      </c:barChart>
      <c:catAx>
        <c:axId val="2833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83360392"/>
        <c:crosses val="autoZero"/>
        <c:auto val="1"/>
        <c:lblAlgn val="ctr"/>
        <c:lblOffset val="100"/>
        <c:noMultiLvlLbl val="0"/>
      </c:catAx>
      <c:valAx>
        <c:axId val="2833603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83360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88358598032503"/>
          <c:y val="4.569055036344756E-2"/>
          <c:w val="0.79332676262784896"/>
          <c:h val="0.8109177301113222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'institucije grafikon'!$C$4</c:f>
              <c:strCache>
                <c:ptCount val="1"/>
                <c:pt idx="0">
                  <c:v>nov.11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grafikon'!$B$5:$B$9</c:f>
              <c:strCache>
                <c:ptCount val="5"/>
                <c:pt idx="0">
                  <c:v>Grad/administracija </c:v>
                </c:pt>
                <c:pt idx="1">
                  <c:v>Carina</c:v>
                </c:pt>
                <c:pt idx="2">
                  <c:v>Policija</c:v>
                </c:pt>
                <c:pt idx="3">
                  <c:v>Zdravstvo</c:v>
                </c:pt>
                <c:pt idx="4">
                  <c:v>Političke partije </c:v>
                </c:pt>
              </c:strCache>
            </c:strRef>
          </c:cat>
          <c:val>
            <c:numRef>
              <c:f>'institucije grafikon'!$C$5:$C$9</c:f>
              <c:numCache>
                <c:formatCode>0%</c:formatCode>
                <c:ptCount val="5"/>
                <c:pt idx="0">
                  <c:v>0.55000000000000004</c:v>
                </c:pt>
                <c:pt idx="1">
                  <c:v>0.63000000000000334</c:v>
                </c:pt>
                <c:pt idx="2">
                  <c:v>0.63000000000000334</c:v>
                </c:pt>
                <c:pt idx="3">
                  <c:v>0.74000000000000299</c:v>
                </c:pt>
                <c:pt idx="4">
                  <c:v>0.76000000000000334</c:v>
                </c:pt>
              </c:numCache>
            </c:numRef>
          </c:val>
        </c:ser>
        <c:ser>
          <c:idx val="1"/>
          <c:order val="1"/>
          <c:tx>
            <c:strRef>
              <c:f>'institucije grafikon'!$D$4</c:f>
              <c:strCache>
                <c:ptCount val="1"/>
                <c:pt idx="0">
                  <c:v>jun.12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grafikon'!$B$5:$B$9</c:f>
              <c:strCache>
                <c:ptCount val="5"/>
                <c:pt idx="0">
                  <c:v>Grad/administracija </c:v>
                </c:pt>
                <c:pt idx="1">
                  <c:v>Carina</c:v>
                </c:pt>
                <c:pt idx="2">
                  <c:v>Policija</c:v>
                </c:pt>
                <c:pt idx="3">
                  <c:v>Zdravstvo</c:v>
                </c:pt>
                <c:pt idx="4">
                  <c:v>Političke partije </c:v>
                </c:pt>
              </c:strCache>
            </c:strRef>
          </c:cat>
          <c:val>
            <c:numRef>
              <c:f>'institucije grafikon'!$D$5:$D$9</c:f>
              <c:numCache>
                <c:formatCode>0%</c:formatCode>
                <c:ptCount val="5"/>
                <c:pt idx="0">
                  <c:v>0.64000000000000334</c:v>
                </c:pt>
                <c:pt idx="1">
                  <c:v>0.66000000000000392</c:v>
                </c:pt>
                <c:pt idx="2">
                  <c:v>0.64000000000000334</c:v>
                </c:pt>
                <c:pt idx="3">
                  <c:v>0.74000000000000299</c:v>
                </c:pt>
                <c:pt idx="4">
                  <c:v>0.77000000000000335</c:v>
                </c:pt>
              </c:numCache>
            </c:numRef>
          </c:val>
        </c:ser>
        <c:ser>
          <c:idx val="2"/>
          <c:order val="2"/>
          <c:tx>
            <c:strRef>
              <c:f>'institucije grafikon'!$E$4</c:f>
              <c:strCache>
                <c:ptCount val="1"/>
                <c:pt idx="0">
                  <c:v>dec.12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grafikon'!$B$5:$B$9</c:f>
              <c:strCache>
                <c:ptCount val="5"/>
                <c:pt idx="0">
                  <c:v>Grad/administracija </c:v>
                </c:pt>
                <c:pt idx="1">
                  <c:v>Carina</c:v>
                </c:pt>
                <c:pt idx="2">
                  <c:v>Policija</c:v>
                </c:pt>
                <c:pt idx="3">
                  <c:v>Zdravstvo</c:v>
                </c:pt>
                <c:pt idx="4">
                  <c:v>Političke partije </c:v>
                </c:pt>
              </c:strCache>
            </c:strRef>
          </c:cat>
          <c:val>
            <c:numRef>
              <c:f>'institucije grafikon'!$E$5:$E$9</c:f>
              <c:numCache>
                <c:formatCode>0%</c:formatCode>
                <c:ptCount val="5"/>
                <c:pt idx="0">
                  <c:v>0.51</c:v>
                </c:pt>
                <c:pt idx="1">
                  <c:v>0.52</c:v>
                </c:pt>
                <c:pt idx="2">
                  <c:v>0.56000000000000005</c:v>
                </c:pt>
                <c:pt idx="3">
                  <c:v>0.69000000000000061</c:v>
                </c:pt>
                <c:pt idx="4">
                  <c:v>0.72000000000000064</c:v>
                </c:pt>
              </c:numCache>
            </c:numRef>
          </c:val>
        </c:ser>
        <c:ser>
          <c:idx val="3"/>
          <c:order val="3"/>
          <c:tx>
            <c:strRef>
              <c:f>'institucije grafikon'!$F$4</c:f>
              <c:strCache>
                <c:ptCount val="1"/>
                <c:pt idx="0">
                  <c:v>jun.13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grafikon'!$B$5:$B$9</c:f>
              <c:strCache>
                <c:ptCount val="5"/>
                <c:pt idx="0">
                  <c:v>Grad/administracija </c:v>
                </c:pt>
                <c:pt idx="1">
                  <c:v>Carina</c:v>
                </c:pt>
                <c:pt idx="2">
                  <c:v>Policija</c:v>
                </c:pt>
                <c:pt idx="3">
                  <c:v>Zdravstvo</c:v>
                </c:pt>
                <c:pt idx="4">
                  <c:v>Političke partije </c:v>
                </c:pt>
              </c:strCache>
            </c:strRef>
          </c:cat>
          <c:val>
            <c:numRef>
              <c:f>'institucije grafikon'!$F$5:$F$9</c:f>
              <c:numCache>
                <c:formatCode>0%</c:formatCode>
                <c:ptCount val="5"/>
                <c:pt idx="0">
                  <c:v>0.51</c:v>
                </c:pt>
                <c:pt idx="1">
                  <c:v>0.62000000000000299</c:v>
                </c:pt>
                <c:pt idx="2">
                  <c:v>0.65000000000000346</c:v>
                </c:pt>
                <c:pt idx="3">
                  <c:v>0.68</c:v>
                </c:pt>
                <c:pt idx="4">
                  <c:v>0.72000000000000064</c:v>
                </c:pt>
              </c:numCache>
            </c:numRef>
          </c:val>
        </c:ser>
        <c:ser>
          <c:idx val="4"/>
          <c:order val="4"/>
          <c:tx>
            <c:strRef>
              <c:f>'institucije grafikon'!$G$4</c:f>
              <c:strCache>
                <c:ptCount val="1"/>
                <c:pt idx="0">
                  <c:v>dec.13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grafikon'!$B$5:$B$9</c:f>
              <c:strCache>
                <c:ptCount val="5"/>
                <c:pt idx="0">
                  <c:v>Grad/administracija </c:v>
                </c:pt>
                <c:pt idx="1">
                  <c:v>Carina</c:v>
                </c:pt>
                <c:pt idx="2">
                  <c:v>Policija</c:v>
                </c:pt>
                <c:pt idx="3">
                  <c:v>Zdravstvo</c:v>
                </c:pt>
                <c:pt idx="4">
                  <c:v>Političke partije </c:v>
                </c:pt>
              </c:strCache>
            </c:strRef>
          </c:cat>
          <c:val>
            <c:numRef>
              <c:f>'institucije grafikon'!$G$5:$G$9</c:f>
              <c:numCache>
                <c:formatCode>0%</c:formatCode>
                <c:ptCount val="5"/>
                <c:pt idx="0">
                  <c:v>0.59</c:v>
                </c:pt>
                <c:pt idx="1">
                  <c:v>0.59</c:v>
                </c:pt>
                <c:pt idx="2">
                  <c:v>0.74000000000000299</c:v>
                </c:pt>
                <c:pt idx="3">
                  <c:v>0.71000000000000063</c:v>
                </c:pt>
                <c:pt idx="4">
                  <c:v>0.8</c:v>
                </c:pt>
              </c:numCache>
            </c:numRef>
          </c:val>
        </c:ser>
        <c:ser>
          <c:idx val="5"/>
          <c:order val="5"/>
          <c:tx>
            <c:strRef>
              <c:f>'institucije grafikon'!$H$4</c:f>
              <c:strCache>
                <c:ptCount val="1"/>
                <c:pt idx="0">
                  <c:v>jul.14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grafikon'!$B$5:$B$9</c:f>
              <c:strCache>
                <c:ptCount val="5"/>
                <c:pt idx="0">
                  <c:v>Grad/administracija </c:v>
                </c:pt>
                <c:pt idx="1">
                  <c:v>Carina</c:v>
                </c:pt>
                <c:pt idx="2">
                  <c:v>Policija</c:v>
                </c:pt>
                <c:pt idx="3">
                  <c:v>Zdravstvo</c:v>
                </c:pt>
                <c:pt idx="4">
                  <c:v>Političke partije </c:v>
                </c:pt>
              </c:strCache>
            </c:strRef>
          </c:cat>
          <c:val>
            <c:numRef>
              <c:f>'institucije grafikon'!$H$5:$H$9</c:f>
              <c:numCache>
                <c:formatCode>0%</c:formatCode>
                <c:ptCount val="5"/>
                <c:pt idx="0">
                  <c:v>0.49000000000000032</c:v>
                </c:pt>
                <c:pt idx="1">
                  <c:v>0.51</c:v>
                </c:pt>
                <c:pt idx="2">
                  <c:v>0.64000000000000334</c:v>
                </c:pt>
                <c:pt idx="3">
                  <c:v>0.70000000000000062</c:v>
                </c:pt>
                <c:pt idx="4">
                  <c:v>0.74000000000000299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2155400"/>
        <c:axId val="282158536"/>
      </c:barChart>
      <c:catAx>
        <c:axId val="282155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2158536"/>
        <c:crosses val="autoZero"/>
        <c:auto val="1"/>
        <c:lblAlgn val="ctr"/>
        <c:lblOffset val="100"/>
        <c:noMultiLvlLbl val="0"/>
      </c:catAx>
      <c:valAx>
        <c:axId val="28215853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2155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73303565284123"/>
          <c:y val="4.569055036344756E-2"/>
          <c:w val="0.81089632874830542"/>
          <c:h val="0.8172947902060188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'institucije grafikon'!$C$25</c:f>
              <c:strCache>
                <c:ptCount val="1"/>
                <c:pt idx="0">
                  <c:v>nov 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grafikon'!$B$26:$B$29</c:f>
              <c:strCache>
                <c:ptCount val="4"/>
                <c:pt idx="0">
                  <c:v>Vojska </c:v>
                </c:pt>
                <c:pt idx="1">
                  <c:v>Predsednik države</c:v>
                </c:pt>
                <c:pt idx="2">
                  <c:v>Vlada </c:v>
                </c:pt>
                <c:pt idx="3">
                  <c:v>Parlament / zakonodavstvo </c:v>
                </c:pt>
              </c:strCache>
            </c:strRef>
          </c:cat>
          <c:val>
            <c:numRef>
              <c:f>'institucije grafikon'!$C$26:$C$29</c:f>
              <c:numCache>
                <c:formatCode>0%</c:formatCode>
                <c:ptCount val="4"/>
                <c:pt idx="0">
                  <c:v>0.25</c:v>
                </c:pt>
                <c:pt idx="1">
                  <c:v>0.45</c:v>
                </c:pt>
                <c:pt idx="2">
                  <c:v>0.67000000000000393</c:v>
                </c:pt>
                <c:pt idx="3">
                  <c:v>0.63000000000000334</c:v>
                </c:pt>
              </c:numCache>
            </c:numRef>
          </c:val>
        </c:ser>
        <c:ser>
          <c:idx val="1"/>
          <c:order val="1"/>
          <c:tx>
            <c:strRef>
              <c:f>'institucije grafikon'!$D$25</c:f>
              <c:strCache>
                <c:ptCount val="1"/>
                <c:pt idx="0">
                  <c:v>jun 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grafikon'!$B$26:$B$29</c:f>
              <c:strCache>
                <c:ptCount val="4"/>
                <c:pt idx="0">
                  <c:v>Vojska </c:v>
                </c:pt>
                <c:pt idx="1">
                  <c:v>Predsednik države</c:v>
                </c:pt>
                <c:pt idx="2">
                  <c:v>Vlada </c:v>
                </c:pt>
                <c:pt idx="3">
                  <c:v>Parlament / zakonodavstvo </c:v>
                </c:pt>
              </c:strCache>
            </c:strRef>
          </c:cat>
          <c:val>
            <c:numRef>
              <c:f>'institucije grafikon'!$D$26:$D$29</c:f>
              <c:numCache>
                <c:formatCode>0%</c:formatCode>
                <c:ptCount val="4"/>
                <c:pt idx="0">
                  <c:v>0.32000000000000167</c:v>
                </c:pt>
                <c:pt idx="1">
                  <c:v>0.47000000000000008</c:v>
                </c:pt>
                <c:pt idx="2">
                  <c:v>0.69000000000000061</c:v>
                </c:pt>
                <c:pt idx="3">
                  <c:v>0.65000000000000346</c:v>
                </c:pt>
              </c:numCache>
            </c:numRef>
          </c:val>
        </c:ser>
        <c:ser>
          <c:idx val="2"/>
          <c:order val="2"/>
          <c:tx>
            <c:strRef>
              <c:f>'institucije grafikon'!$E$25</c:f>
              <c:strCache>
                <c:ptCount val="1"/>
                <c:pt idx="0">
                  <c:v>dec 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grafikon'!$B$26:$B$29</c:f>
              <c:strCache>
                <c:ptCount val="4"/>
                <c:pt idx="0">
                  <c:v>Vojska </c:v>
                </c:pt>
                <c:pt idx="1">
                  <c:v>Predsednik države</c:v>
                </c:pt>
                <c:pt idx="2">
                  <c:v>Vlada </c:v>
                </c:pt>
                <c:pt idx="3">
                  <c:v>Parlament / zakonodavstvo </c:v>
                </c:pt>
              </c:strCache>
            </c:strRef>
          </c:cat>
          <c:val>
            <c:numRef>
              <c:f>'institucije grafikon'!$E$26:$E$29</c:f>
              <c:numCache>
                <c:formatCode>0%</c:formatCode>
                <c:ptCount val="4"/>
                <c:pt idx="0">
                  <c:v>0.13</c:v>
                </c:pt>
                <c:pt idx="1">
                  <c:v>0.24000000000000021</c:v>
                </c:pt>
                <c:pt idx="2">
                  <c:v>0.47000000000000008</c:v>
                </c:pt>
                <c:pt idx="3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'institucije grafikon'!$F$25</c:f>
              <c:strCache>
                <c:ptCount val="1"/>
                <c:pt idx="0">
                  <c:v>jun 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grafikon'!$B$26:$B$29</c:f>
              <c:strCache>
                <c:ptCount val="4"/>
                <c:pt idx="0">
                  <c:v>Vojska </c:v>
                </c:pt>
                <c:pt idx="1">
                  <c:v>Predsednik države</c:v>
                </c:pt>
                <c:pt idx="2">
                  <c:v>Vlada </c:v>
                </c:pt>
                <c:pt idx="3">
                  <c:v>Parlament / zakonodavstvo </c:v>
                </c:pt>
              </c:strCache>
            </c:strRef>
          </c:cat>
          <c:val>
            <c:numRef>
              <c:f>'institucije grafikon'!$F$26:$F$29</c:f>
              <c:numCache>
                <c:formatCode>0%</c:formatCode>
                <c:ptCount val="4"/>
                <c:pt idx="0">
                  <c:v>0.16</c:v>
                </c:pt>
                <c:pt idx="1">
                  <c:v>0.29000000000000031</c:v>
                </c:pt>
                <c:pt idx="2">
                  <c:v>0.47000000000000008</c:v>
                </c:pt>
                <c:pt idx="3">
                  <c:v>0.48000000000000032</c:v>
                </c:pt>
              </c:numCache>
            </c:numRef>
          </c:val>
        </c:ser>
        <c:ser>
          <c:idx val="4"/>
          <c:order val="4"/>
          <c:tx>
            <c:strRef>
              <c:f>'institucije grafikon'!$G$25</c:f>
              <c:strCache>
                <c:ptCount val="1"/>
                <c:pt idx="0">
                  <c:v>dec.13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grafikon'!$B$26:$B$29</c:f>
              <c:strCache>
                <c:ptCount val="4"/>
                <c:pt idx="0">
                  <c:v>Vojska </c:v>
                </c:pt>
                <c:pt idx="1">
                  <c:v>Predsednik države</c:v>
                </c:pt>
                <c:pt idx="2">
                  <c:v>Vlada </c:v>
                </c:pt>
                <c:pt idx="3">
                  <c:v>Parlament / zakonodavstvo </c:v>
                </c:pt>
              </c:strCache>
            </c:strRef>
          </c:cat>
          <c:val>
            <c:numRef>
              <c:f>'institucije grafikon'!$G$26:$G$29</c:f>
              <c:numCache>
                <c:formatCode>0%</c:formatCode>
                <c:ptCount val="4"/>
                <c:pt idx="0">
                  <c:v>0.2</c:v>
                </c:pt>
                <c:pt idx="1">
                  <c:v>0.35000000000000031</c:v>
                </c:pt>
                <c:pt idx="2">
                  <c:v>0.56999999999999995</c:v>
                </c:pt>
                <c:pt idx="3">
                  <c:v>0.58000000000000007</c:v>
                </c:pt>
              </c:numCache>
            </c:numRef>
          </c:val>
        </c:ser>
        <c:ser>
          <c:idx val="5"/>
          <c:order val="5"/>
          <c:tx>
            <c:strRef>
              <c:f>'institucije grafikon'!$H$25</c:f>
              <c:strCache>
                <c:ptCount val="1"/>
                <c:pt idx="0">
                  <c:v>jul.14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grafikon'!$B$26:$B$29</c:f>
              <c:strCache>
                <c:ptCount val="4"/>
                <c:pt idx="0">
                  <c:v>Vojska </c:v>
                </c:pt>
                <c:pt idx="1">
                  <c:v>Predsednik države</c:v>
                </c:pt>
                <c:pt idx="2">
                  <c:v>Vlada </c:v>
                </c:pt>
                <c:pt idx="3">
                  <c:v>Parlament / zakonodavstvo </c:v>
                </c:pt>
              </c:strCache>
            </c:strRef>
          </c:cat>
          <c:val>
            <c:numRef>
              <c:f>'institucije grafikon'!$H$26:$H$29</c:f>
              <c:numCache>
                <c:formatCode>0%</c:formatCode>
                <c:ptCount val="4"/>
                <c:pt idx="0">
                  <c:v>0.16</c:v>
                </c:pt>
                <c:pt idx="1">
                  <c:v>0.3100000000000015</c:v>
                </c:pt>
                <c:pt idx="2">
                  <c:v>0.45</c:v>
                </c:pt>
                <c:pt idx="3">
                  <c:v>0.49000000000000032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2155792"/>
        <c:axId val="282154224"/>
      </c:barChart>
      <c:catAx>
        <c:axId val="282155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82154224"/>
        <c:crosses val="autoZero"/>
        <c:auto val="1"/>
        <c:lblAlgn val="ctr"/>
        <c:lblOffset val="100"/>
        <c:noMultiLvlLbl val="0"/>
      </c:catAx>
      <c:valAx>
        <c:axId val="2821542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2155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95401963643444"/>
          <c:y val="2.3242117156880081E-2"/>
          <c:w val="0.72849649832418584"/>
          <c:h val="0.8465149619519681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'institucije grafikon'!$C$51</c:f>
              <c:strCache>
                <c:ptCount val="1"/>
                <c:pt idx="0">
                  <c:v>nov 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grafikon'!$B$52:$B$62</c:f>
              <c:strCache>
                <c:ptCount val="11"/>
                <c:pt idx="0">
                  <c:v>Verska tela </c:v>
                </c:pt>
                <c:pt idx="1">
                  <c:v>NVO</c:v>
                </c:pt>
                <c:pt idx="2">
                  <c:v>Komunalne službe</c:v>
                </c:pt>
                <c:pt idx="3">
                  <c:v>Banke, finansijski sektor</c:v>
                </c:pt>
                <c:pt idx="4">
                  <c:v>Poslovni/privatni sektor </c:v>
                </c:pt>
                <c:pt idx="5">
                  <c:v>Katastar </c:v>
                </c:pt>
                <c:pt idx="6">
                  <c:v>Programi međunarodne pomoći i donacije</c:v>
                </c:pt>
                <c:pt idx="7">
                  <c:v>Obrazovanje</c:v>
                </c:pt>
                <c:pt idx="8">
                  <c:v>Poreska uprava </c:v>
                </c:pt>
                <c:pt idx="9">
                  <c:v>Opštinska  uprava</c:v>
                </c:pt>
                <c:pt idx="10">
                  <c:v>Mediji</c:v>
                </c:pt>
              </c:strCache>
            </c:strRef>
          </c:cat>
          <c:val>
            <c:numRef>
              <c:f>'institucije grafikon'!$C$52:$C$62</c:f>
              <c:numCache>
                <c:formatCode>0%</c:formatCode>
                <c:ptCount val="11"/>
                <c:pt idx="0">
                  <c:v>0.28000000000000008</c:v>
                </c:pt>
                <c:pt idx="1">
                  <c:v>0.36000000000000032</c:v>
                </c:pt>
                <c:pt idx="2">
                  <c:v>0.36000000000000032</c:v>
                </c:pt>
                <c:pt idx="3">
                  <c:v>0.49000000000000032</c:v>
                </c:pt>
                <c:pt idx="4">
                  <c:v>0.49000000000000032</c:v>
                </c:pt>
                <c:pt idx="5">
                  <c:v>0.45</c:v>
                </c:pt>
                <c:pt idx="6">
                  <c:v>0.52</c:v>
                </c:pt>
                <c:pt idx="7">
                  <c:v>0.52</c:v>
                </c:pt>
                <c:pt idx="8">
                  <c:v>0.5</c:v>
                </c:pt>
                <c:pt idx="9">
                  <c:v>0.41000000000000031</c:v>
                </c:pt>
                <c:pt idx="1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'institucije grafikon'!$D$51</c:f>
              <c:strCache>
                <c:ptCount val="1"/>
                <c:pt idx="0">
                  <c:v>jun 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grafikon'!$B$52:$B$62</c:f>
              <c:strCache>
                <c:ptCount val="11"/>
                <c:pt idx="0">
                  <c:v>Verska tela </c:v>
                </c:pt>
                <c:pt idx="1">
                  <c:v>NVO</c:v>
                </c:pt>
                <c:pt idx="2">
                  <c:v>Komunalne službe</c:v>
                </c:pt>
                <c:pt idx="3">
                  <c:v>Banke, finansijski sektor</c:v>
                </c:pt>
                <c:pt idx="4">
                  <c:v>Poslovni/privatni sektor </c:v>
                </c:pt>
                <c:pt idx="5">
                  <c:v>Katastar </c:v>
                </c:pt>
                <c:pt idx="6">
                  <c:v>Programi međunarodne pomoći i donacije</c:v>
                </c:pt>
                <c:pt idx="7">
                  <c:v>Obrazovanje</c:v>
                </c:pt>
                <c:pt idx="8">
                  <c:v>Poreska uprava </c:v>
                </c:pt>
                <c:pt idx="9">
                  <c:v>Opštinska  uprava</c:v>
                </c:pt>
                <c:pt idx="10">
                  <c:v>Mediji</c:v>
                </c:pt>
              </c:strCache>
            </c:strRef>
          </c:cat>
          <c:val>
            <c:numRef>
              <c:f>'institucije grafikon'!$D$52:$D$62</c:f>
              <c:numCache>
                <c:formatCode>0%</c:formatCode>
                <c:ptCount val="11"/>
                <c:pt idx="0">
                  <c:v>0.30000000000000032</c:v>
                </c:pt>
                <c:pt idx="1">
                  <c:v>0.36000000000000032</c:v>
                </c:pt>
                <c:pt idx="2">
                  <c:v>0.36000000000000032</c:v>
                </c:pt>
                <c:pt idx="3">
                  <c:v>0.5</c:v>
                </c:pt>
                <c:pt idx="4">
                  <c:v>0.45</c:v>
                </c:pt>
                <c:pt idx="5">
                  <c:v>0.45</c:v>
                </c:pt>
                <c:pt idx="6">
                  <c:v>0.51</c:v>
                </c:pt>
                <c:pt idx="7">
                  <c:v>0.55000000000000004</c:v>
                </c:pt>
                <c:pt idx="8">
                  <c:v>0.49000000000000032</c:v>
                </c:pt>
                <c:pt idx="9">
                  <c:v>0.42000000000000032</c:v>
                </c:pt>
                <c:pt idx="1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'institucije grafikon'!$E$51</c:f>
              <c:strCache>
                <c:ptCount val="1"/>
                <c:pt idx="0">
                  <c:v>dec 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grafikon'!$B$52:$B$62</c:f>
              <c:strCache>
                <c:ptCount val="11"/>
                <c:pt idx="0">
                  <c:v>Verska tela </c:v>
                </c:pt>
                <c:pt idx="1">
                  <c:v>NVO</c:v>
                </c:pt>
                <c:pt idx="2">
                  <c:v>Komunalne službe</c:v>
                </c:pt>
                <c:pt idx="3">
                  <c:v>Banke, finansijski sektor</c:v>
                </c:pt>
                <c:pt idx="4">
                  <c:v>Poslovni/privatni sektor </c:v>
                </c:pt>
                <c:pt idx="5">
                  <c:v>Katastar </c:v>
                </c:pt>
                <c:pt idx="6">
                  <c:v>Programi međunarodne pomoći i donacije</c:v>
                </c:pt>
                <c:pt idx="7">
                  <c:v>Obrazovanje</c:v>
                </c:pt>
                <c:pt idx="8">
                  <c:v>Poreska uprava </c:v>
                </c:pt>
                <c:pt idx="9">
                  <c:v>Opštinska  uprava</c:v>
                </c:pt>
                <c:pt idx="10">
                  <c:v>Mediji</c:v>
                </c:pt>
              </c:strCache>
            </c:strRef>
          </c:cat>
          <c:val>
            <c:numRef>
              <c:f>'institucije grafikon'!$E$52:$E$62</c:f>
              <c:numCache>
                <c:formatCode>0%</c:formatCode>
                <c:ptCount val="11"/>
                <c:pt idx="0">
                  <c:v>0.22</c:v>
                </c:pt>
                <c:pt idx="1">
                  <c:v>0.27</c:v>
                </c:pt>
                <c:pt idx="2">
                  <c:v>0.35000000000000031</c:v>
                </c:pt>
                <c:pt idx="3">
                  <c:v>0.38000000000000167</c:v>
                </c:pt>
                <c:pt idx="4">
                  <c:v>0.41000000000000031</c:v>
                </c:pt>
                <c:pt idx="5">
                  <c:v>0.36000000000000032</c:v>
                </c:pt>
                <c:pt idx="6">
                  <c:v>0.38000000000000167</c:v>
                </c:pt>
                <c:pt idx="7">
                  <c:v>0.4</c:v>
                </c:pt>
                <c:pt idx="8">
                  <c:v>0.46</c:v>
                </c:pt>
                <c:pt idx="9">
                  <c:v>0.48000000000000032</c:v>
                </c:pt>
                <c:pt idx="10">
                  <c:v>0.49000000000000032</c:v>
                </c:pt>
              </c:numCache>
            </c:numRef>
          </c:val>
        </c:ser>
        <c:ser>
          <c:idx val="3"/>
          <c:order val="3"/>
          <c:tx>
            <c:strRef>
              <c:f>'institucije grafikon'!$F$51</c:f>
              <c:strCache>
                <c:ptCount val="1"/>
                <c:pt idx="0">
                  <c:v>jun 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grafikon'!$B$52:$B$62</c:f>
              <c:strCache>
                <c:ptCount val="11"/>
                <c:pt idx="0">
                  <c:v>Verska tela </c:v>
                </c:pt>
                <c:pt idx="1">
                  <c:v>NVO</c:v>
                </c:pt>
                <c:pt idx="2">
                  <c:v>Komunalne službe</c:v>
                </c:pt>
                <c:pt idx="3">
                  <c:v>Banke, finansijski sektor</c:v>
                </c:pt>
                <c:pt idx="4">
                  <c:v>Poslovni/privatni sektor </c:v>
                </c:pt>
                <c:pt idx="5">
                  <c:v>Katastar </c:v>
                </c:pt>
                <c:pt idx="6">
                  <c:v>Programi međunarodne pomoći i donacije</c:v>
                </c:pt>
                <c:pt idx="7">
                  <c:v>Obrazovanje</c:v>
                </c:pt>
                <c:pt idx="8">
                  <c:v>Poreska uprava </c:v>
                </c:pt>
                <c:pt idx="9">
                  <c:v>Opštinska  uprava</c:v>
                </c:pt>
                <c:pt idx="10">
                  <c:v>Mediji</c:v>
                </c:pt>
              </c:strCache>
            </c:strRef>
          </c:cat>
          <c:val>
            <c:numRef>
              <c:f>'institucije grafikon'!$F$52:$F$62</c:f>
              <c:numCache>
                <c:formatCode>0%</c:formatCode>
                <c:ptCount val="11"/>
                <c:pt idx="0">
                  <c:v>0.30000000000000032</c:v>
                </c:pt>
                <c:pt idx="1">
                  <c:v>0.35000000000000031</c:v>
                </c:pt>
                <c:pt idx="2">
                  <c:v>0.32000000000000167</c:v>
                </c:pt>
                <c:pt idx="3">
                  <c:v>0.42000000000000032</c:v>
                </c:pt>
                <c:pt idx="4">
                  <c:v>0.41000000000000031</c:v>
                </c:pt>
                <c:pt idx="5">
                  <c:v>0.34</c:v>
                </c:pt>
                <c:pt idx="6">
                  <c:v>0.44</c:v>
                </c:pt>
                <c:pt idx="7">
                  <c:v>0.46</c:v>
                </c:pt>
                <c:pt idx="8">
                  <c:v>0.44</c:v>
                </c:pt>
                <c:pt idx="9">
                  <c:v>0.45</c:v>
                </c:pt>
                <c:pt idx="10">
                  <c:v>0.49000000000000032</c:v>
                </c:pt>
              </c:numCache>
            </c:numRef>
          </c:val>
        </c:ser>
        <c:ser>
          <c:idx val="4"/>
          <c:order val="4"/>
          <c:tx>
            <c:strRef>
              <c:f>'institucije grafikon'!$G$51</c:f>
              <c:strCache>
                <c:ptCount val="1"/>
                <c:pt idx="0">
                  <c:v>dec.13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grafikon'!$B$52:$B$62</c:f>
              <c:strCache>
                <c:ptCount val="11"/>
                <c:pt idx="0">
                  <c:v>Verska tela </c:v>
                </c:pt>
                <c:pt idx="1">
                  <c:v>NVO</c:v>
                </c:pt>
                <c:pt idx="2">
                  <c:v>Komunalne službe</c:v>
                </c:pt>
                <c:pt idx="3">
                  <c:v>Banke, finansijski sektor</c:v>
                </c:pt>
                <c:pt idx="4">
                  <c:v>Poslovni/privatni sektor </c:v>
                </c:pt>
                <c:pt idx="5">
                  <c:v>Katastar </c:v>
                </c:pt>
                <c:pt idx="6">
                  <c:v>Programi međunarodne pomoći i donacije</c:v>
                </c:pt>
                <c:pt idx="7">
                  <c:v>Obrazovanje</c:v>
                </c:pt>
                <c:pt idx="8">
                  <c:v>Poreska uprava </c:v>
                </c:pt>
                <c:pt idx="9">
                  <c:v>Opštinska  uprava</c:v>
                </c:pt>
                <c:pt idx="10">
                  <c:v>Mediji</c:v>
                </c:pt>
              </c:strCache>
            </c:strRef>
          </c:cat>
          <c:val>
            <c:numRef>
              <c:f>'institucije grafikon'!$G$52:$G$62</c:f>
              <c:numCache>
                <c:formatCode>0%</c:formatCode>
                <c:ptCount val="11"/>
                <c:pt idx="0">
                  <c:v>0.3100000000000015</c:v>
                </c:pt>
                <c:pt idx="1">
                  <c:v>0.36000000000000032</c:v>
                </c:pt>
                <c:pt idx="2">
                  <c:v>0.4</c:v>
                </c:pt>
                <c:pt idx="3">
                  <c:v>0.4</c:v>
                </c:pt>
                <c:pt idx="4">
                  <c:v>0.43000000000000038</c:v>
                </c:pt>
                <c:pt idx="5">
                  <c:v>0.46</c:v>
                </c:pt>
                <c:pt idx="6">
                  <c:v>0.46</c:v>
                </c:pt>
                <c:pt idx="7">
                  <c:v>0.5</c:v>
                </c:pt>
                <c:pt idx="8">
                  <c:v>0.51</c:v>
                </c:pt>
                <c:pt idx="9">
                  <c:v>0.55000000000000004</c:v>
                </c:pt>
                <c:pt idx="10">
                  <c:v>0.55000000000000004</c:v>
                </c:pt>
              </c:numCache>
            </c:numRef>
          </c:val>
        </c:ser>
        <c:ser>
          <c:idx val="5"/>
          <c:order val="5"/>
          <c:tx>
            <c:strRef>
              <c:f>'institucije grafikon'!$H$51</c:f>
              <c:strCache>
                <c:ptCount val="1"/>
                <c:pt idx="0">
                  <c:v>jul.14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'institucije grafikon'!$B$52:$B$62</c:f>
              <c:strCache>
                <c:ptCount val="11"/>
                <c:pt idx="0">
                  <c:v>Verska tela </c:v>
                </c:pt>
                <c:pt idx="1">
                  <c:v>NVO</c:v>
                </c:pt>
                <c:pt idx="2">
                  <c:v>Komunalne službe</c:v>
                </c:pt>
                <c:pt idx="3">
                  <c:v>Banke, finansijski sektor</c:v>
                </c:pt>
                <c:pt idx="4">
                  <c:v>Poslovni/privatni sektor </c:v>
                </c:pt>
                <c:pt idx="5">
                  <c:v>Katastar </c:v>
                </c:pt>
                <c:pt idx="6">
                  <c:v>Programi međunarodne pomoći i donacije</c:v>
                </c:pt>
                <c:pt idx="7">
                  <c:v>Obrazovanje</c:v>
                </c:pt>
                <c:pt idx="8">
                  <c:v>Poreska uprava </c:v>
                </c:pt>
                <c:pt idx="9">
                  <c:v>Opštinska  uprava</c:v>
                </c:pt>
                <c:pt idx="10">
                  <c:v>Mediji</c:v>
                </c:pt>
              </c:strCache>
            </c:strRef>
          </c:cat>
          <c:val>
            <c:numRef>
              <c:f>'institucije grafikon'!$H$52:$H$62</c:f>
              <c:numCache>
                <c:formatCode>0%</c:formatCode>
                <c:ptCount val="11"/>
                <c:pt idx="0">
                  <c:v>0.27</c:v>
                </c:pt>
                <c:pt idx="1">
                  <c:v>0.27</c:v>
                </c:pt>
                <c:pt idx="2">
                  <c:v>0.34</c:v>
                </c:pt>
                <c:pt idx="3">
                  <c:v>0.37000000000000038</c:v>
                </c:pt>
                <c:pt idx="4">
                  <c:v>0.42000000000000032</c:v>
                </c:pt>
                <c:pt idx="5">
                  <c:v>0.36000000000000032</c:v>
                </c:pt>
                <c:pt idx="6">
                  <c:v>0.4</c:v>
                </c:pt>
                <c:pt idx="7">
                  <c:v>0.53</c:v>
                </c:pt>
                <c:pt idx="8">
                  <c:v>0.47000000000000008</c:v>
                </c:pt>
                <c:pt idx="9">
                  <c:v>0.43000000000000038</c:v>
                </c:pt>
                <c:pt idx="10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2154616"/>
        <c:axId val="282157360"/>
      </c:barChart>
      <c:catAx>
        <c:axId val="282154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n-US"/>
          </a:p>
        </c:txPr>
        <c:crossAx val="282157360"/>
        <c:crosses val="autoZero"/>
        <c:auto val="1"/>
        <c:lblAlgn val="ctr"/>
        <c:lblOffset val="100"/>
        <c:noMultiLvlLbl val="0"/>
      </c:catAx>
      <c:valAx>
        <c:axId val="2821573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2154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785378390201224"/>
          <c:y val="0.91217874280866407"/>
          <c:w val="0.52859798775152778"/>
          <c:h val="6.08852302553091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686797738050833"/>
          <c:y val="3.9498647093583805E-2"/>
          <c:w val="0.42215570410379094"/>
          <c:h val="0.92100270581282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'grafikoni II'!$C$3</c:f>
              <c:strCache>
                <c:ptCount val="1"/>
                <c:pt idx="0">
                  <c:v>2011 novembar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II'!$B$4:$B$11</c:f>
              <c:strCache>
                <c:ptCount val="8"/>
                <c:pt idx="0">
                  <c:v>Nedovoljan broj mesta za prijavu korupcije</c:v>
                </c:pt>
                <c:pt idx="1">
                  <c:v>Pasivnost građana</c:v>
                </c:pt>
                <c:pt idx="2">
                  <c:v>Neznanje građana ili nedovoljno znanje njihovih prava</c:v>
                </c:pt>
                <c:pt idx="3">
                  <c:v>Nesavršeno zakonodavstvo ili kazne za korupciju (blage kazne i sl.)</c:v>
                </c:pt>
                <c:pt idx="4">
                  <c:v>Odsustvo volje kod političkih lidera da kontrolišu korupciju</c:v>
                </c:pt>
                <c:pt idx="5">
                  <c:v>Uobičajena praksa da se problemi rešavaju korišćenjem veza mimo zakona</c:v>
                </c:pt>
                <c:pt idx="6">
                  <c:v>Rasprostranjena korupcija u organima za sprovođenje zakona</c:v>
                </c:pt>
                <c:pt idx="7">
                  <c:v>Neadekvatna kontrola državnih službi</c:v>
                </c:pt>
              </c:strCache>
            </c:strRef>
          </c:cat>
          <c:val>
            <c:numRef>
              <c:f>'grafikoni II'!$C$4:$C$11</c:f>
              <c:numCache>
                <c:formatCode>0%</c:formatCode>
                <c:ptCount val="8"/>
                <c:pt idx="0">
                  <c:v>0.11</c:v>
                </c:pt>
                <c:pt idx="1">
                  <c:v>0.2</c:v>
                </c:pt>
                <c:pt idx="2">
                  <c:v>0.17</c:v>
                </c:pt>
                <c:pt idx="3">
                  <c:v>0.29000000000000031</c:v>
                </c:pt>
                <c:pt idx="4">
                  <c:v>0.25</c:v>
                </c:pt>
                <c:pt idx="5">
                  <c:v>0.3100000000000015</c:v>
                </c:pt>
                <c:pt idx="6">
                  <c:v>0.32000000000000167</c:v>
                </c:pt>
                <c:pt idx="7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'grafikoni II'!$D$3</c:f>
              <c:strCache>
                <c:ptCount val="1"/>
                <c:pt idx="0">
                  <c:v>2012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II'!$B$4:$B$11</c:f>
              <c:strCache>
                <c:ptCount val="8"/>
                <c:pt idx="0">
                  <c:v>Nedovoljan broj mesta za prijavu korupcije</c:v>
                </c:pt>
                <c:pt idx="1">
                  <c:v>Pasivnost građana</c:v>
                </c:pt>
                <c:pt idx="2">
                  <c:v>Neznanje građana ili nedovoljno znanje njihovih prava</c:v>
                </c:pt>
                <c:pt idx="3">
                  <c:v>Nesavršeno zakonodavstvo ili kazne za korupciju (blage kazne i sl.)</c:v>
                </c:pt>
                <c:pt idx="4">
                  <c:v>Odsustvo volje kod političkih lidera da kontrolišu korupciju</c:v>
                </c:pt>
                <c:pt idx="5">
                  <c:v>Uobičajena praksa da se problemi rešavaju korišćenjem veza mimo zakona</c:v>
                </c:pt>
                <c:pt idx="6">
                  <c:v>Rasprostranjena korupcija u organima za sprovođenje zakona</c:v>
                </c:pt>
                <c:pt idx="7">
                  <c:v>Neadekvatna kontrola državnih službi</c:v>
                </c:pt>
              </c:strCache>
            </c:strRef>
          </c:cat>
          <c:val>
            <c:numRef>
              <c:f>'grafikoni II'!$D$4:$D$11</c:f>
              <c:numCache>
                <c:formatCode>0%</c:formatCode>
                <c:ptCount val="8"/>
                <c:pt idx="0">
                  <c:v>7.0000000000000021E-2</c:v>
                </c:pt>
                <c:pt idx="1">
                  <c:v>0.21000000000000021</c:v>
                </c:pt>
                <c:pt idx="2">
                  <c:v>0.14000000000000001</c:v>
                </c:pt>
                <c:pt idx="3">
                  <c:v>0.25</c:v>
                </c:pt>
                <c:pt idx="4">
                  <c:v>0.33000000000000196</c:v>
                </c:pt>
                <c:pt idx="5">
                  <c:v>0.37000000000000038</c:v>
                </c:pt>
                <c:pt idx="6">
                  <c:v>0.35000000000000031</c:v>
                </c:pt>
                <c:pt idx="7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'grafikoni II'!$E$3</c:f>
              <c:strCache>
                <c:ptCount val="1"/>
                <c:pt idx="0">
                  <c:v>2012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II'!$B$4:$B$11</c:f>
              <c:strCache>
                <c:ptCount val="8"/>
                <c:pt idx="0">
                  <c:v>Nedovoljan broj mesta za prijavu korupcije</c:v>
                </c:pt>
                <c:pt idx="1">
                  <c:v>Pasivnost građana</c:v>
                </c:pt>
                <c:pt idx="2">
                  <c:v>Neznanje građana ili nedovoljno znanje njihovih prava</c:v>
                </c:pt>
                <c:pt idx="3">
                  <c:v>Nesavršeno zakonodavstvo ili kazne za korupciju (blage kazne i sl.)</c:v>
                </c:pt>
                <c:pt idx="4">
                  <c:v>Odsustvo volje kod političkih lidera da kontrolišu korupciju</c:v>
                </c:pt>
                <c:pt idx="5">
                  <c:v>Uobičajena praksa da se problemi rešavaju korišćenjem veza mimo zakona</c:v>
                </c:pt>
                <c:pt idx="6">
                  <c:v>Rasprostranjena korupcija u organima za sprovođenje zakona</c:v>
                </c:pt>
                <c:pt idx="7">
                  <c:v>Neadekvatna kontrola državnih službi</c:v>
                </c:pt>
              </c:strCache>
            </c:strRef>
          </c:cat>
          <c:val>
            <c:numRef>
              <c:f>'grafikoni II'!$E$4:$E$11</c:f>
              <c:numCache>
                <c:formatCode>0%</c:formatCode>
                <c:ptCount val="8"/>
                <c:pt idx="0">
                  <c:v>7.0000000000000021E-2</c:v>
                </c:pt>
                <c:pt idx="1">
                  <c:v>0.2</c:v>
                </c:pt>
                <c:pt idx="2">
                  <c:v>0.18000000000000024</c:v>
                </c:pt>
                <c:pt idx="3">
                  <c:v>0.27</c:v>
                </c:pt>
                <c:pt idx="4">
                  <c:v>0.27</c:v>
                </c:pt>
                <c:pt idx="5">
                  <c:v>0.30000000000000032</c:v>
                </c:pt>
                <c:pt idx="6">
                  <c:v>0.34</c:v>
                </c:pt>
                <c:pt idx="7">
                  <c:v>0.42000000000000032</c:v>
                </c:pt>
              </c:numCache>
            </c:numRef>
          </c:val>
        </c:ser>
        <c:ser>
          <c:idx val="3"/>
          <c:order val="3"/>
          <c:tx>
            <c:strRef>
              <c:f>'grafikoni II'!$F$3</c:f>
              <c:strCache>
                <c:ptCount val="1"/>
                <c:pt idx="0">
                  <c:v>2013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II'!$B$4:$B$11</c:f>
              <c:strCache>
                <c:ptCount val="8"/>
                <c:pt idx="0">
                  <c:v>Nedovoljan broj mesta za prijavu korupcije</c:v>
                </c:pt>
                <c:pt idx="1">
                  <c:v>Pasivnost građana</c:v>
                </c:pt>
                <c:pt idx="2">
                  <c:v>Neznanje građana ili nedovoljno znanje njihovih prava</c:v>
                </c:pt>
                <c:pt idx="3">
                  <c:v>Nesavršeno zakonodavstvo ili kazne za korupciju (blage kazne i sl.)</c:v>
                </c:pt>
                <c:pt idx="4">
                  <c:v>Odsustvo volje kod političkih lidera da kontrolišu korupciju</c:v>
                </c:pt>
                <c:pt idx="5">
                  <c:v>Uobičajena praksa da se problemi rešavaju korišćenjem veza mimo zakona</c:v>
                </c:pt>
                <c:pt idx="6">
                  <c:v>Rasprostranjena korupcija u organima za sprovođenje zakona</c:v>
                </c:pt>
                <c:pt idx="7">
                  <c:v>Neadekvatna kontrola državnih službi</c:v>
                </c:pt>
              </c:strCache>
            </c:strRef>
          </c:cat>
          <c:val>
            <c:numRef>
              <c:f>'grafikoni II'!$F$4:$F$11</c:f>
              <c:numCache>
                <c:formatCode>0%</c:formatCode>
                <c:ptCount val="8"/>
                <c:pt idx="0">
                  <c:v>0.05</c:v>
                </c:pt>
                <c:pt idx="1">
                  <c:v>0.15000000000000024</c:v>
                </c:pt>
                <c:pt idx="2">
                  <c:v>0.21000000000000021</c:v>
                </c:pt>
                <c:pt idx="3">
                  <c:v>0.23</c:v>
                </c:pt>
                <c:pt idx="4">
                  <c:v>0.28000000000000008</c:v>
                </c:pt>
                <c:pt idx="5">
                  <c:v>0.29000000000000031</c:v>
                </c:pt>
                <c:pt idx="6">
                  <c:v>0.30000000000000032</c:v>
                </c:pt>
                <c:pt idx="7">
                  <c:v>0.42000000000000032</c:v>
                </c:pt>
              </c:numCache>
            </c:numRef>
          </c:val>
        </c:ser>
        <c:ser>
          <c:idx val="4"/>
          <c:order val="4"/>
          <c:tx>
            <c:strRef>
              <c:f>'grafikoni II'!$G$3</c:f>
              <c:strCache>
                <c:ptCount val="1"/>
                <c:pt idx="0">
                  <c:v>2013 dec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II'!$B$4:$B$11</c:f>
              <c:strCache>
                <c:ptCount val="8"/>
                <c:pt idx="0">
                  <c:v>Nedovoljan broj mesta za prijavu korupcije</c:v>
                </c:pt>
                <c:pt idx="1">
                  <c:v>Pasivnost građana</c:v>
                </c:pt>
                <c:pt idx="2">
                  <c:v>Neznanje građana ili nedovoljno znanje njihovih prava</c:v>
                </c:pt>
                <c:pt idx="3">
                  <c:v>Nesavršeno zakonodavstvo ili kazne za korupciju (blage kazne i sl.)</c:v>
                </c:pt>
                <c:pt idx="4">
                  <c:v>Odsustvo volje kod političkih lidera da kontrolišu korupciju</c:v>
                </c:pt>
                <c:pt idx="5">
                  <c:v>Uobičajena praksa da se problemi rešavaju korišćenjem veza mimo zakona</c:v>
                </c:pt>
                <c:pt idx="6">
                  <c:v>Rasprostranjena korupcija u organima za sprovođenje zakona</c:v>
                </c:pt>
                <c:pt idx="7">
                  <c:v>Neadekvatna kontrola državnih službi</c:v>
                </c:pt>
              </c:strCache>
            </c:strRef>
          </c:cat>
          <c:val>
            <c:numRef>
              <c:f>'grafikoni II'!$G$4:$G$11</c:f>
              <c:numCache>
                <c:formatCode>0%</c:formatCode>
                <c:ptCount val="8"/>
                <c:pt idx="0">
                  <c:v>0.1</c:v>
                </c:pt>
                <c:pt idx="1">
                  <c:v>0.18000000000000024</c:v>
                </c:pt>
                <c:pt idx="2">
                  <c:v>0.2</c:v>
                </c:pt>
                <c:pt idx="3">
                  <c:v>0.28000000000000008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0.3100000000000015</c:v>
                </c:pt>
                <c:pt idx="7">
                  <c:v>0.41000000000000031</c:v>
                </c:pt>
              </c:numCache>
            </c:numRef>
          </c:val>
        </c:ser>
        <c:ser>
          <c:idx val="5"/>
          <c:order val="5"/>
          <c:tx>
            <c:strRef>
              <c:f>'grafikoni II'!$H$3</c:f>
              <c:strCache>
                <c:ptCount val="1"/>
                <c:pt idx="0">
                  <c:v>2014 jul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dLbl>
              <c:idx val="7"/>
              <c:layout>
                <c:manualLayout>
                  <c:x val="4.2366103514402034E-3"/>
                  <c:y val="-7.18157219883345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II'!$B$4:$B$11</c:f>
              <c:strCache>
                <c:ptCount val="8"/>
                <c:pt idx="0">
                  <c:v>Nedovoljan broj mesta za prijavu korupcije</c:v>
                </c:pt>
                <c:pt idx="1">
                  <c:v>Pasivnost građana</c:v>
                </c:pt>
                <c:pt idx="2">
                  <c:v>Neznanje građana ili nedovoljno znanje njihovih prava</c:v>
                </c:pt>
                <c:pt idx="3">
                  <c:v>Nesavršeno zakonodavstvo ili kazne za korupciju (blage kazne i sl.)</c:v>
                </c:pt>
                <c:pt idx="4">
                  <c:v>Odsustvo volje kod političkih lidera da kontrolišu korupciju</c:v>
                </c:pt>
                <c:pt idx="5">
                  <c:v>Uobičajena praksa da se problemi rešavaju korišćenjem veza mimo zakona</c:v>
                </c:pt>
                <c:pt idx="6">
                  <c:v>Rasprostranjena korupcija u organima za sprovođenje zakona</c:v>
                </c:pt>
                <c:pt idx="7">
                  <c:v>Neadekvatna kontrola državnih službi</c:v>
                </c:pt>
              </c:strCache>
            </c:strRef>
          </c:cat>
          <c:val>
            <c:numRef>
              <c:f>'grafikoni II'!$H$4:$H$11</c:f>
              <c:numCache>
                <c:formatCode>0%</c:formatCode>
                <c:ptCount val="8"/>
                <c:pt idx="0">
                  <c:v>6.0000000000000032E-2</c:v>
                </c:pt>
                <c:pt idx="1">
                  <c:v>0.2</c:v>
                </c:pt>
                <c:pt idx="2">
                  <c:v>0.17</c:v>
                </c:pt>
                <c:pt idx="3">
                  <c:v>0.25</c:v>
                </c:pt>
                <c:pt idx="4">
                  <c:v>0.32000000000000167</c:v>
                </c:pt>
                <c:pt idx="5">
                  <c:v>0.29000000000000031</c:v>
                </c:pt>
                <c:pt idx="6">
                  <c:v>0.27</c:v>
                </c:pt>
                <c:pt idx="7">
                  <c:v>0.41000000000000031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153440"/>
        <c:axId val="282153048"/>
      </c:barChart>
      <c:catAx>
        <c:axId val="282153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2153048"/>
        <c:crosses val="autoZero"/>
        <c:auto val="1"/>
        <c:lblAlgn val="ctr"/>
        <c:lblOffset val="100"/>
        <c:noMultiLvlLbl val="0"/>
      </c:catAx>
      <c:valAx>
        <c:axId val="28215304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215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'grafikoni II'!$C$17</c:f>
              <c:strCache>
                <c:ptCount val="1"/>
                <c:pt idx="0">
                  <c:v>2011 novembar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II'!$B$18:$B$24</c:f>
              <c:strCache>
                <c:ptCount val="7"/>
                <c:pt idx="0">
                  <c:v>Prijavio/la bih novinarima</c:v>
                </c:pt>
                <c:pt idx="1">
                  <c:v>Ništa ne bih učinio/la, čekao/la bih da se situacija promeni</c:v>
                </c:pt>
                <c:pt idx="2">
                  <c:v>Prijavio/la bih upravi</c:v>
                </c:pt>
                <c:pt idx="3">
                  <c:v>Platio/la bih ukoliko imam novac</c:v>
                </c:pt>
                <c:pt idx="4">
                  <c:v>Prijavio bih organima za sprovođenje zakona</c:v>
                </c:pt>
                <c:pt idx="5">
                  <c:v>Potražio bih nekog da mi pomogne bez plaćanja mita</c:v>
                </c:pt>
                <c:pt idx="6">
                  <c:v>Ne bih platio/la</c:v>
                </c:pt>
              </c:strCache>
            </c:strRef>
          </c:cat>
          <c:val>
            <c:numRef>
              <c:f>'grafikoni II'!$C$18:$C$24</c:f>
              <c:numCache>
                <c:formatCode>0%</c:formatCode>
                <c:ptCount val="7"/>
                <c:pt idx="0">
                  <c:v>8.0000000000000043E-2</c:v>
                </c:pt>
                <c:pt idx="1">
                  <c:v>0.1</c:v>
                </c:pt>
                <c:pt idx="2">
                  <c:v>0.1</c:v>
                </c:pt>
                <c:pt idx="3">
                  <c:v>0.15000000000000024</c:v>
                </c:pt>
                <c:pt idx="4">
                  <c:v>0.13</c:v>
                </c:pt>
                <c:pt idx="5">
                  <c:v>0.29000000000000031</c:v>
                </c:pt>
                <c:pt idx="6">
                  <c:v>0.33000000000000196</c:v>
                </c:pt>
              </c:numCache>
            </c:numRef>
          </c:val>
        </c:ser>
        <c:ser>
          <c:idx val="1"/>
          <c:order val="1"/>
          <c:tx>
            <c:strRef>
              <c:f>'grafikoni II'!$D$17</c:f>
              <c:strCache>
                <c:ptCount val="1"/>
                <c:pt idx="0">
                  <c:v>2012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II'!$B$18:$B$24</c:f>
              <c:strCache>
                <c:ptCount val="7"/>
                <c:pt idx="0">
                  <c:v>Prijavio/la bih novinarima</c:v>
                </c:pt>
                <c:pt idx="1">
                  <c:v>Ništa ne bih učinio/la, čekao/la bih da se situacija promeni</c:v>
                </c:pt>
                <c:pt idx="2">
                  <c:v>Prijavio/la bih upravi</c:v>
                </c:pt>
                <c:pt idx="3">
                  <c:v>Platio/la bih ukoliko imam novac</c:v>
                </c:pt>
                <c:pt idx="4">
                  <c:v>Prijavio bih organima za sprovođenje zakona</c:v>
                </c:pt>
                <c:pt idx="5">
                  <c:v>Potražio bih nekog da mi pomogne bez plaćanja mita</c:v>
                </c:pt>
                <c:pt idx="6">
                  <c:v>Ne bih platio/la</c:v>
                </c:pt>
              </c:strCache>
            </c:strRef>
          </c:cat>
          <c:val>
            <c:numRef>
              <c:f>'grafikoni II'!$D$18:$D$24</c:f>
              <c:numCache>
                <c:formatCode>0%</c:formatCode>
                <c:ptCount val="7"/>
                <c:pt idx="0">
                  <c:v>7.0000000000000021E-2</c:v>
                </c:pt>
                <c:pt idx="1">
                  <c:v>0.11</c:v>
                </c:pt>
                <c:pt idx="2">
                  <c:v>0.11</c:v>
                </c:pt>
                <c:pt idx="3">
                  <c:v>0.17</c:v>
                </c:pt>
                <c:pt idx="4">
                  <c:v>0.11</c:v>
                </c:pt>
                <c:pt idx="5">
                  <c:v>0.26</c:v>
                </c:pt>
                <c:pt idx="6">
                  <c:v>0.33000000000000196</c:v>
                </c:pt>
              </c:numCache>
            </c:numRef>
          </c:val>
        </c:ser>
        <c:ser>
          <c:idx val="2"/>
          <c:order val="2"/>
          <c:tx>
            <c:strRef>
              <c:f>'grafikoni II'!$E$17</c:f>
              <c:strCache>
                <c:ptCount val="1"/>
                <c:pt idx="0">
                  <c:v>2012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II'!$B$18:$B$24</c:f>
              <c:strCache>
                <c:ptCount val="7"/>
                <c:pt idx="0">
                  <c:v>Prijavio/la bih novinarima</c:v>
                </c:pt>
                <c:pt idx="1">
                  <c:v>Ništa ne bih učinio/la, čekao/la bih da se situacija promeni</c:v>
                </c:pt>
                <c:pt idx="2">
                  <c:v>Prijavio/la bih upravi</c:v>
                </c:pt>
                <c:pt idx="3">
                  <c:v>Platio/la bih ukoliko imam novac</c:v>
                </c:pt>
                <c:pt idx="4">
                  <c:v>Prijavio bih organima za sprovođenje zakona</c:v>
                </c:pt>
                <c:pt idx="5">
                  <c:v>Potražio bih nekog da mi pomogne bez plaćanja mita</c:v>
                </c:pt>
                <c:pt idx="6">
                  <c:v>Ne bih platio/la</c:v>
                </c:pt>
              </c:strCache>
            </c:strRef>
          </c:cat>
          <c:val>
            <c:numRef>
              <c:f>'grafikoni II'!$E$18:$E$24</c:f>
              <c:numCache>
                <c:formatCode>0%</c:formatCode>
                <c:ptCount val="7"/>
                <c:pt idx="0">
                  <c:v>4.0000000000000022E-2</c:v>
                </c:pt>
                <c:pt idx="1">
                  <c:v>9.0000000000000024E-2</c:v>
                </c:pt>
                <c:pt idx="2">
                  <c:v>0.14000000000000001</c:v>
                </c:pt>
                <c:pt idx="3">
                  <c:v>0.18000000000000024</c:v>
                </c:pt>
                <c:pt idx="4">
                  <c:v>0.24000000000000021</c:v>
                </c:pt>
                <c:pt idx="5">
                  <c:v>0.34</c:v>
                </c:pt>
                <c:pt idx="6">
                  <c:v>0.4</c:v>
                </c:pt>
              </c:numCache>
            </c:numRef>
          </c:val>
        </c:ser>
        <c:ser>
          <c:idx val="3"/>
          <c:order val="3"/>
          <c:tx>
            <c:strRef>
              <c:f>'grafikoni II'!$F$17</c:f>
              <c:strCache>
                <c:ptCount val="1"/>
                <c:pt idx="0">
                  <c:v>2013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II'!$B$18:$B$24</c:f>
              <c:strCache>
                <c:ptCount val="7"/>
                <c:pt idx="0">
                  <c:v>Prijavio/la bih novinarima</c:v>
                </c:pt>
                <c:pt idx="1">
                  <c:v>Ništa ne bih učinio/la, čekao/la bih da se situacija promeni</c:v>
                </c:pt>
                <c:pt idx="2">
                  <c:v>Prijavio/la bih upravi</c:v>
                </c:pt>
                <c:pt idx="3">
                  <c:v>Platio/la bih ukoliko imam novac</c:v>
                </c:pt>
                <c:pt idx="4">
                  <c:v>Prijavio bih organima za sprovođenje zakona</c:v>
                </c:pt>
                <c:pt idx="5">
                  <c:v>Potražio bih nekog da mi pomogne bez plaćanja mita</c:v>
                </c:pt>
                <c:pt idx="6">
                  <c:v>Ne bih platio/la</c:v>
                </c:pt>
              </c:strCache>
            </c:strRef>
          </c:cat>
          <c:val>
            <c:numRef>
              <c:f>'grafikoni II'!$F$18:$F$24</c:f>
              <c:numCache>
                <c:formatCode>0%</c:formatCode>
                <c:ptCount val="7"/>
                <c:pt idx="0">
                  <c:v>7.0000000000000021E-2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0.17</c:v>
                </c:pt>
                <c:pt idx="4">
                  <c:v>0.18000000000000024</c:v>
                </c:pt>
                <c:pt idx="5">
                  <c:v>0.32000000000000167</c:v>
                </c:pt>
                <c:pt idx="6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'grafikoni II'!$G$17</c:f>
              <c:strCache>
                <c:ptCount val="1"/>
                <c:pt idx="0">
                  <c:v>2013 dec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II'!$B$18:$B$24</c:f>
              <c:strCache>
                <c:ptCount val="7"/>
                <c:pt idx="0">
                  <c:v>Prijavio/la bih novinarima</c:v>
                </c:pt>
                <c:pt idx="1">
                  <c:v>Ništa ne bih učinio/la, čekao/la bih da se situacija promeni</c:v>
                </c:pt>
                <c:pt idx="2">
                  <c:v>Prijavio/la bih upravi</c:v>
                </c:pt>
                <c:pt idx="3">
                  <c:v>Platio/la bih ukoliko imam novac</c:v>
                </c:pt>
                <c:pt idx="4">
                  <c:v>Prijavio bih organima za sprovođenje zakona</c:v>
                </c:pt>
                <c:pt idx="5">
                  <c:v>Potražio bih nekog da mi pomogne bez plaćanja mita</c:v>
                </c:pt>
                <c:pt idx="6">
                  <c:v>Ne bih platio/la</c:v>
                </c:pt>
              </c:strCache>
            </c:strRef>
          </c:cat>
          <c:val>
            <c:numRef>
              <c:f>'grafikoni II'!$G$18:$G$24</c:f>
              <c:numCache>
                <c:formatCode>0%</c:formatCode>
                <c:ptCount val="7"/>
                <c:pt idx="0">
                  <c:v>6.0000000000000032E-2</c:v>
                </c:pt>
                <c:pt idx="1">
                  <c:v>0.15000000000000024</c:v>
                </c:pt>
                <c:pt idx="2">
                  <c:v>9.0000000000000024E-2</c:v>
                </c:pt>
                <c:pt idx="3">
                  <c:v>0.2</c:v>
                </c:pt>
                <c:pt idx="4">
                  <c:v>0.19</c:v>
                </c:pt>
                <c:pt idx="5">
                  <c:v>0.28000000000000008</c:v>
                </c:pt>
                <c:pt idx="6">
                  <c:v>0.4</c:v>
                </c:pt>
              </c:numCache>
            </c:numRef>
          </c:val>
        </c:ser>
        <c:ser>
          <c:idx val="5"/>
          <c:order val="5"/>
          <c:tx>
            <c:strRef>
              <c:f>'grafikoni II'!$H$17</c:f>
              <c:strCache>
                <c:ptCount val="1"/>
                <c:pt idx="0">
                  <c:v>2014 jul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II'!$B$18:$B$24</c:f>
              <c:strCache>
                <c:ptCount val="7"/>
                <c:pt idx="0">
                  <c:v>Prijavio/la bih novinarima</c:v>
                </c:pt>
                <c:pt idx="1">
                  <c:v>Ništa ne bih učinio/la, čekao/la bih da se situacija promeni</c:v>
                </c:pt>
                <c:pt idx="2">
                  <c:v>Prijavio/la bih upravi</c:v>
                </c:pt>
                <c:pt idx="3">
                  <c:v>Platio/la bih ukoliko imam novac</c:v>
                </c:pt>
                <c:pt idx="4">
                  <c:v>Prijavio bih organima za sprovođenje zakona</c:v>
                </c:pt>
                <c:pt idx="5">
                  <c:v>Potražio bih nekog da mi pomogne bez plaćanja mita</c:v>
                </c:pt>
                <c:pt idx="6">
                  <c:v>Ne bih platio/la</c:v>
                </c:pt>
              </c:strCache>
            </c:strRef>
          </c:cat>
          <c:val>
            <c:numRef>
              <c:f>'grafikoni II'!$H$18:$H$24</c:f>
              <c:numCache>
                <c:formatCode>0%</c:formatCode>
                <c:ptCount val="7"/>
                <c:pt idx="0">
                  <c:v>6.0000000000000032E-2</c:v>
                </c:pt>
                <c:pt idx="1">
                  <c:v>0.13</c:v>
                </c:pt>
                <c:pt idx="2">
                  <c:v>0.1</c:v>
                </c:pt>
                <c:pt idx="3">
                  <c:v>0.17</c:v>
                </c:pt>
                <c:pt idx="4">
                  <c:v>0.2</c:v>
                </c:pt>
                <c:pt idx="5">
                  <c:v>0.27</c:v>
                </c:pt>
                <c:pt idx="6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153832"/>
        <c:axId val="282149520"/>
      </c:barChart>
      <c:catAx>
        <c:axId val="282153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2149520"/>
        <c:crosses val="autoZero"/>
        <c:auto val="1"/>
        <c:lblAlgn val="ctr"/>
        <c:lblOffset val="100"/>
        <c:noMultiLvlLbl val="0"/>
      </c:catAx>
      <c:valAx>
        <c:axId val="2821495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2153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'ko se bori proti korupcije graf'!$C$6</c:f>
              <c:strCache>
                <c:ptCount val="1"/>
                <c:pt idx="0">
                  <c:v>jun.12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'ko se bori proti korupcije graf'!$B$7:$B$18</c:f>
              <c:strCache>
                <c:ptCount val="12"/>
                <c:pt idx="0">
                  <c:v>Poverenik za informacije od javnog značaja i zaštitu podataka o ličnosti</c:v>
                </c:pt>
                <c:pt idx="1">
                  <c:v>NVO</c:v>
                </c:pt>
                <c:pt idx="2">
                  <c:v>Specijalne elitne jedinice</c:v>
                </c:pt>
                <c:pt idx="3">
                  <c:v>Državna revizorska institucija</c:v>
                </c:pt>
                <c:pt idx="4">
                  <c:v>Parlament</c:v>
                </c:pt>
                <c:pt idx="5">
                  <c:v>Predsednik</c:v>
                </c:pt>
                <c:pt idx="6">
                  <c:v>Zaštitnik građana</c:v>
                </c:pt>
                <c:pt idx="7">
                  <c:v>Građani  (pokreti građana)</c:v>
                </c:pt>
                <c:pt idx="8">
                  <c:v>Sudstvo</c:v>
                </c:pt>
                <c:pt idx="9">
                  <c:v>Agencija za borbu protiv korupcije</c:v>
                </c:pt>
                <c:pt idx="10">
                  <c:v>Policija</c:v>
                </c:pt>
                <c:pt idx="11">
                  <c:v>Vlada</c:v>
                </c:pt>
              </c:strCache>
            </c:strRef>
          </c:cat>
          <c:val>
            <c:numRef>
              <c:f>'ko se bori proti korupcije graf'!$C$7:$C$18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1.0000000000000005E-2</c:v>
                </c:pt>
                <c:pt idx="2">
                  <c:v>7.0000000000000021E-2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4.0000000000000022E-2</c:v>
                </c:pt>
                <c:pt idx="6">
                  <c:v>2.0000000000000011E-2</c:v>
                </c:pt>
                <c:pt idx="7">
                  <c:v>0.11</c:v>
                </c:pt>
                <c:pt idx="8">
                  <c:v>0.24000000000000021</c:v>
                </c:pt>
                <c:pt idx="9">
                  <c:v>0.13</c:v>
                </c:pt>
                <c:pt idx="10">
                  <c:v>0.47000000000000008</c:v>
                </c:pt>
                <c:pt idx="11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'ko se bori proti korupcije graf'!$D$6</c:f>
              <c:strCache>
                <c:ptCount val="1"/>
                <c:pt idx="0">
                  <c:v>dec.12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'ko se bori proti korupcije graf'!$B$7:$B$18</c:f>
              <c:strCache>
                <c:ptCount val="12"/>
                <c:pt idx="0">
                  <c:v>Poverenik za informacije od javnog značaja i zaštitu podataka o ličnosti</c:v>
                </c:pt>
                <c:pt idx="1">
                  <c:v>NVO</c:v>
                </c:pt>
                <c:pt idx="2">
                  <c:v>Specijalne elitne jedinice</c:v>
                </c:pt>
                <c:pt idx="3">
                  <c:v>Državna revizorska institucija</c:v>
                </c:pt>
                <c:pt idx="4">
                  <c:v>Parlament</c:v>
                </c:pt>
                <c:pt idx="5">
                  <c:v>Predsednik</c:v>
                </c:pt>
                <c:pt idx="6">
                  <c:v>Zaštitnik građana</c:v>
                </c:pt>
                <c:pt idx="7">
                  <c:v>Građani  (pokreti građana)</c:v>
                </c:pt>
                <c:pt idx="8">
                  <c:v>Sudstvo</c:v>
                </c:pt>
                <c:pt idx="9">
                  <c:v>Agencija za borbu protiv korupcije</c:v>
                </c:pt>
                <c:pt idx="10">
                  <c:v>Policija</c:v>
                </c:pt>
                <c:pt idx="11">
                  <c:v>Vlada</c:v>
                </c:pt>
              </c:strCache>
            </c:strRef>
          </c:cat>
          <c:val>
            <c:numRef>
              <c:f>'ko se bori proti korupcije graf'!$D$7:$D$18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1.0000000000000005E-2</c:v>
                </c:pt>
                <c:pt idx="2">
                  <c:v>0.05</c:v>
                </c:pt>
                <c:pt idx="3">
                  <c:v>0.05</c:v>
                </c:pt>
                <c:pt idx="4">
                  <c:v>6.0000000000000032E-2</c:v>
                </c:pt>
                <c:pt idx="5">
                  <c:v>9.0000000000000024E-2</c:v>
                </c:pt>
                <c:pt idx="6">
                  <c:v>2.0000000000000011E-2</c:v>
                </c:pt>
                <c:pt idx="7">
                  <c:v>0.18000000000000024</c:v>
                </c:pt>
                <c:pt idx="8">
                  <c:v>0.37000000000000038</c:v>
                </c:pt>
                <c:pt idx="9">
                  <c:v>0.26</c:v>
                </c:pt>
                <c:pt idx="10">
                  <c:v>0.49000000000000032</c:v>
                </c:pt>
                <c:pt idx="11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'ko se bori proti korupcije graf'!$E$6</c:f>
              <c:strCache>
                <c:ptCount val="1"/>
                <c:pt idx="0">
                  <c:v>jun.13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2305295950156308E-3"/>
                  <c:y val="-1.2759170653907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768431983385228E-3"/>
                  <c:y val="-6.379585326953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2759170653907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9.56937799043056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6150037580682396E-17"/>
                  <c:y val="-1.59489633173843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1536188197891693E-3"/>
                  <c:y val="-2.40909068155610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1.59489633173843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6.2305295950156308E-3"/>
                  <c:y val="-1.91387559808612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'ko se bori proti korupcije graf'!$B$7:$B$18</c:f>
              <c:strCache>
                <c:ptCount val="12"/>
                <c:pt idx="0">
                  <c:v>Poverenik za informacije od javnog značaja i zaštitu podataka o ličnosti</c:v>
                </c:pt>
                <c:pt idx="1">
                  <c:v>NVO</c:v>
                </c:pt>
                <c:pt idx="2">
                  <c:v>Specijalne elitne jedinice</c:v>
                </c:pt>
                <c:pt idx="3">
                  <c:v>Državna revizorska institucija</c:v>
                </c:pt>
                <c:pt idx="4">
                  <c:v>Parlament</c:v>
                </c:pt>
                <c:pt idx="5">
                  <c:v>Predsednik</c:v>
                </c:pt>
                <c:pt idx="6">
                  <c:v>Zaštitnik građana</c:v>
                </c:pt>
                <c:pt idx="7">
                  <c:v>Građani  (pokreti građana)</c:v>
                </c:pt>
                <c:pt idx="8">
                  <c:v>Sudstvo</c:v>
                </c:pt>
                <c:pt idx="9">
                  <c:v>Agencija za borbu protiv korupcije</c:v>
                </c:pt>
                <c:pt idx="10">
                  <c:v>Policija</c:v>
                </c:pt>
                <c:pt idx="11">
                  <c:v>Vlada</c:v>
                </c:pt>
              </c:strCache>
            </c:strRef>
          </c:cat>
          <c:val>
            <c:numRef>
              <c:f>'ko se bori proti korupcije graf'!$E$7:$E$18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2.0000000000000011E-2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0.05</c:v>
                </c:pt>
                <c:pt idx="6">
                  <c:v>0.1</c:v>
                </c:pt>
                <c:pt idx="7">
                  <c:v>0.19</c:v>
                </c:pt>
                <c:pt idx="8">
                  <c:v>0.27</c:v>
                </c:pt>
                <c:pt idx="9">
                  <c:v>0.35000000000000031</c:v>
                </c:pt>
                <c:pt idx="10">
                  <c:v>0.39000000000000168</c:v>
                </c:pt>
                <c:pt idx="11">
                  <c:v>0.43000000000000038</c:v>
                </c:pt>
              </c:numCache>
            </c:numRef>
          </c:val>
        </c:ser>
        <c:ser>
          <c:idx val="3"/>
          <c:order val="3"/>
          <c:tx>
            <c:strRef>
              <c:f>'ko se bori proti korupcije graf'!$F$6</c:f>
              <c:strCache>
                <c:ptCount val="1"/>
                <c:pt idx="0">
                  <c:v>dec.13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'ko se bori proti korupcije graf'!$B$7:$B$18</c:f>
              <c:strCache>
                <c:ptCount val="12"/>
                <c:pt idx="0">
                  <c:v>Poverenik za informacije od javnog značaja i zaštitu podataka o ličnosti</c:v>
                </c:pt>
                <c:pt idx="1">
                  <c:v>NVO</c:v>
                </c:pt>
                <c:pt idx="2">
                  <c:v>Specijalne elitne jedinice</c:v>
                </c:pt>
                <c:pt idx="3">
                  <c:v>Državna revizorska institucija</c:v>
                </c:pt>
                <c:pt idx="4">
                  <c:v>Parlament</c:v>
                </c:pt>
                <c:pt idx="5">
                  <c:v>Predsednik</c:v>
                </c:pt>
                <c:pt idx="6">
                  <c:v>Zaštitnik građana</c:v>
                </c:pt>
                <c:pt idx="7">
                  <c:v>Građani  (pokreti građana)</c:v>
                </c:pt>
                <c:pt idx="8">
                  <c:v>Sudstvo</c:v>
                </c:pt>
                <c:pt idx="9">
                  <c:v>Agencija za borbu protiv korupcije</c:v>
                </c:pt>
                <c:pt idx="10">
                  <c:v>Policija</c:v>
                </c:pt>
                <c:pt idx="11">
                  <c:v>Vlada</c:v>
                </c:pt>
              </c:strCache>
            </c:strRef>
          </c:cat>
          <c:val>
            <c:numRef>
              <c:f>'ko se bori proti korupcije graf'!$F$7:$F$18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1.0000000000000005E-2</c:v>
                </c:pt>
                <c:pt idx="2">
                  <c:v>7.0000000000000021E-2</c:v>
                </c:pt>
                <c:pt idx="3">
                  <c:v>3.0000000000000002E-2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0.16</c:v>
                </c:pt>
                <c:pt idx="8">
                  <c:v>0.4</c:v>
                </c:pt>
                <c:pt idx="9">
                  <c:v>0.29000000000000031</c:v>
                </c:pt>
                <c:pt idx="10">
                  <c:v>0.41000000000000031</c:v>
                </c:pt>
                <c:pt idx="11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'ko se bori proti korupcije graf'!$G$6</c:f>
              <c:strCache>
                <c:ptCount val="1"/>
                <c:pt idx="0">
                  <c:v>jul.14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1.003787783981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078511812260524E-3"/>
                  <c:y val="-1.003787783981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8157023624521047E-3"/>
                  <c:y val="-1.338383711975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81570236245210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8157023624521047E-3"/>
                  <c:y val="-1.338383711975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'ko se bori proti korupcije graf'!$B$7:$B$18</c:f>
              <c:strCache>
                <c:ptCount val="12"/>
                <c:pt idx="0">
                  <c:v>Poverenik za informacije od javnog značaja i zaštitu podataka o ličnosti</c:v>
                </c:pt>
                <c:pt idx="1">
                  <c:v>NVO</c:v>
                </c:pt>
                <c:pt idx="2">
                  <c:v>Specijalne elitne jedinice</c:v>
                </c:pt>
                <c:pt idx="3">
                  <c:v>Državna revizorska institucija</c:v>
                </c:pt>
                <c:pt idx="4">
                  <c:v>Parlament</c:v>
                </c:pt>
                <c:pt idx="5">
                  <c:v>Predsednik</c:v>
                </c:pt>
                <c:pt idx="6">
                  <c:v>Zaštitnik građana</c:v>
                </c:pt>
                <c:pt idx="7">
                  <c:v>Građani  (pokreti građana)</c:v>
                </c:pt>
                <c:pt idx="8">
                  <c:v>Sudstvo</c:v>
                </c:pt>
                <c:pt idx="9">
                  <c:v>Agencija za borbu protiv korupcije</c:v>
                </c:pt>
                <c:pt idx="10">
                  <c:v>Policija</c:v>
                </c:pt>
                <c:pt idx="11">
                  <c:v>Vlada</c:v>
                </c:pt>
              </c:strCache>
            </c:strRef>
          </c:cat>
          <c:val>
            <c:numRef>
              <c:f>'ko se bori proti korupcije graf'!$G$7:$G$18</c:f>
              <c:numCache>
                <c:formatCode>0%</c:formatCode>
                <c:ptCount val="12"/>
                <c:pt idx="0">
                  <c:v>2.0000000000000011E-2</c:v>
                </c:pt>
                <c:pt idx="1">
                  <c:v>2.0000000000000011E-2</c:v>
                </c:pt>
                <c:pt idx="2">
                  <c:v>4.0000000000000022E-2</c:v>
                </c:pt>
                <c:pt idx="3">
                  <c:v>2.0000000000000011E-2</c:v>
                </c:pt>
                <c:pt idx="4">
                  <c:v>0.05</c:v>
                </c:pt>
                <c:pt idx="5">
                  <c:v>6.0000000000000032E-2</c:v>
                </c:pt>
                <c:pt idx="6">
                  <c:v>4.0000000000000022E-2</c:v>
                </c:pt>
                <c:pt idx="7">
                  <c:v>0.17</c:v>
                </c:pt>
                <c:pt idx="8">
                  <c:v>0.34</c:v>
                </c:pt>
                <c:pt idx="9">
                  <c:v>0.34</c:v>
                </c:pt>
                <c:pt idx="10">
                  <c:v>0.44</c:v>
                </c:pt>
                <c:pt idx="11">
                  <c:v>0.47000000000000008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161592"/>
        <c:axId val="280164728"/>
      </c:barChart>
      <c:catAx>
        <c:axId val="280161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0164728"/>
        <c:crosses val="autoZero"/>
        <c:auto val="1"/>
        <c:lblAlgn val="ctr"/>
        <c:lblOffset val="100"/>
        <c:noMultiLvlLbl val="0"/>
      </c:catAx>
      <c:valAx>
        <c:axId val="2801647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0161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'grafikoni II'!$C$31</c:f>
              <c:strCache>
                <c:ptCount val="1"/>
                <c:pt idx="0">
                  <c:v>2011 novembar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II'!$B$32:$B$38</c:f>
              <c:strCache>
                <c:ptCount val="7"/>
                <c:pt idx="0">
                  <c:v>Povećanje plata službenika u javnom sektoru</c:v>
                </c:pt>
                <c:pt idx="1">
                  <c:v>Transparentnost u donošenju administrativnih odluka</c:v>
                </c:pt>
                <c:pt idx="2">
                  <c:v>Jačanje kontrole civilnog (nevladinog) sektora nad  javnom administracijom</c:v>
                </c:pt>
                <c:pt idx="3">
                  <c:v>Jačanje javne svesti o korupciji</c:v>
                </c:pt>
                <c:pt idx="4">
                  <c:v>Jačanje kontrole države nad javnom administracijom</c:v>
                </c:pt>
                <c:pt idx="5">
                  <c:v>Poboljšanje zakonskih mera (novi antikorupcijski zakon, međunarodne konvencije...)</c:v>
                </c:pt>
                <c:pt idx="6">
                  <c:v>Stroge kaznene mere</c:v>
                </c:pt>
              </c:strCache>
            </c:strRef>
          </c:cat>
          <c:val>
            <c:numRef>
              <c:f>'grafikoni II'!$C$32:$C$38</c:f>
              <c:numCache>
                <c:formatCode>0%</c:formatCode>
                <c:ptCount val="7"/>
                <c:pt idx="0">
                  <c:v>0.30000000000000032</c:v>
                </c:pt>
                <c:pt idx="1">
                  <c:v>0.38000000000000167</c:v>
                </c:pt>
                <c:pt idx="2">
                  <c:v>0.41000000000000031</c:v>
                </c:pt>
                <c:pt idx="3">
                  <c:v>0.46</c:v>
                </c:pt>
                <c:pt idx="4">
                  <c:v>0.48000000000000032</c:v>
                </c:pt>
                <c:pt idx="5">
                  <c:v>0.49000000000000032</c:v>
                </c:pt>
                <c:pt idx="6">
                  <c:v>0.66000000000000392</c:v>
                </c:pt>
              </c:numCache>
            </c:numRef>
          </c:val>
        </c:ser>
        <c:ser>
          <c:idx val="1"/>
          <c:order val="1"/>
          <c:tx>
            <c:strRef>
              <c:f>'grafikoni II'!$D$31</c:f>
              <c:strCache>
                <c:ptCount val="1"/>
                <c:pt idx="0">
                  <c:v>2012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II'!$B$32:$B$38</c:f>
              <c:strCache>
                <c:ptCount val="7"/>
                <c:pt idx="0">
                  <c:v>Povećanje plata službenika u javnom sektoru</c:v>
                </c:pt>
                <c:pt idx="1">
                  <c:v>Transparentnost u donošenju administrativnih odluka</c:v>
                </c:pt>
                <c:pt idx="2">
                  <c:v>Jačanje kontrole civilnog (nevladinog) sektora nad  javnom administracijom</c:v>
                </c:pt>
                <c:pt idx="3">
                  <c:v>Jačanje javne svesti o korupciji</c:v>
                </c:pt>
                <c:pt idx="4">
                  <c:v>Jačanje kontrole države nad javnom administracijom</c:v>
                </c:pt>
                <c:pt idx="5">
                  <c:v>Poboljšanje zakonskih mera (novi antikorupcijski zakon, međunarodne konvencije...)</c:v>
                </c:pt>
                <c:pt idx="6">
                  <c:v>Stroge kaznene mere</c:v>
                </c:pt>
              </c:strCache>
            </c:strRef>
          </c:cat>
          <c:val>
            <c:numRef>
              <c:f>'grafikoni II'!$D$32:$D$38</c:f>
              <c:numCache>
                <c:formatCode>0%</c:formatCode>
                <c:ptCount val="7"/>
                <c:pt idx="0">
                  <c:v>0.21000000000000021</c:v>
                </c:pt>
                <c:pt idx="1">
                  <c:v>0.4</c:v>
                </c:pt>
                <c:pt idx="2">
                  <c:v>0.43000000000000038</c:v>
                </c:pt>
                <c:pt idx="3">
                  <c:v>0.47000000000000008</c:v>
                </c:pt>
                <c:pt idx="4">
                  <c:v>0.47000000000000008</c:v>
                </c:pt>
                <c:pt idx="5">
                  <c:v>0.44</c:v>
                </c:pt>
                <c:pt idx="6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'grafikoni II'!$E$31</c:f>
              <c:strCache>
                <c:ptCount val="1"/>
                <c:pt idx="0">
                  <c:v>2012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II'!$B$32:$B$38</c:f>
              <c:strCache>
                <c:ptCount val="7"/>
                <c:pt idx="0">
                  <c:v>Povećanje plata službenika u javnom sektoru</c:v>
                </c:pt>
                <c:pt idx="1">
                  <c:v>Transparentnost u donošenju administrativnih odluka</c:v>
                </c:pt>
                <c:pt idx="2">
                  <c:v>Jačanje kontrole civilnog (nevladinog) sektora nad  javnom administracijom</c:v>
                </c:pt>
                <c:pt idx="3">
                  <c:v>Jačanje javne svesti o korupciji</c:v>
                </c:pt>
                <c:pt idx="4">
                  <c:v>Jačanje kontrole države nad javnom administracijom</c:v>
                </c:pt>
                <c:pt idx="5">
                  <c:v>Poboljšanje zakonskih mera (novi antikorupcijski zakon, međunarodne konvencije...)</c:v>
                </c:pt>
                <c:pt idx="6">
                  <c:v>Stroge kaznene mere</c:v>
                </c:pt>
              </c:strCache>
            </c:strRef>
          </c:cat>
          <c:val>
            <c:numRef>
              <c:f>'grafikoni II'!$E$32:$E$38</c:f>
              <c:numCache>
                <c:formatCode>0%</c:formatCode>
                <c:ptCount val="7"/>
                <c:pt idx="0">
                  <c:v>0.33000000000000196</c:v>
                </c:pt>
                <c:pt idx="1">
                  <c:v>0.45</c:v>
                </c:pt>
                <c:pt idx="2">
                  <c:v>0.51</c:v>
                </c:pt>
                <c:pt idx="3">
                  <c:v>0.60000000000000064</c:v>
                </c:pt>
                <c:pt idx="4">
                  <c:v>0.61000000000000065</c:v>
                </c:pt>
                <c:pt idx="5">
                  <c:v>0.69000000000000061</c:v>
                </c:pt>
                <c:pt idx="6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'grafikoni II'!$F$31</c:f>
              <c:strCache>
                <c:ptCount val="1"/>
                <c:pt idx="0">
                  <c:v>2013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II'!$B$32:$B$38</c:f>
              <c:strCache>
                <c:ptCount val="7"/>
                <c:pt idx="0">
                  <c:v>Povećanje plata službenika u javnom sektoru</c:v>
                </c:pt>
                <c:pt idx="1">
                  <c:v>Transparentnost u donošenju administrativnih odluka</c:v>
                </c:pt>
                <c:pt idx="2">
                  <c:v>Jačanje kontrole civilnog (nevladinog) sektora nad  javnom administracijom</c:v>
                </c:pt>
                <c:pt idx="3">
                  <c:v>Jačanje javne svesti o korupciji</c:v>
                </c:pt>
                <c:pt idx="4">
                  <c:v>Jačanje kontrole države nad javnom administracijom</c:v>
                </c:pt>
                <c:pt idx="5">
                  <c:v>Poboljšanje zakonskih mera (novi antikorupcijski zakon, međunarodne konvencije...)</c:v>
                </c:pt>
                <c:pt idx="6">
                  <c:v>Stroge kaznene mere</c:v>
                </c:pt>
              </c:strCache>
            </c:strRef>
          </c:cat>
          <c:val>
            <c:numRef>
              <c:f>'grafikoni II'!$F$32:$F$38</c:f>
              <c:numCache>
                <c:formatCode>0%</c:formatCode>
                <c:ptCount val="7"/>
                <c:pt idx="0">
                  <c:v>0.24000000000000021</c:v>
                </c:pt>
                <c:pt idx="1">
                  <c:v>0.39000000000000168</c:v>
                </c:pt>
                <c:pt idx="2">
                  <c:v>0.47000000000000008</c:v>
                </c:pt>
                <c:pt idx="3">
                  <c:v>0.53</c:v>
                </c:pt>
                <c:pt idx="4">
                  <c:v>0.62000000000000299</c:v>
                </c:pt>
                <c:pt idx="5">
                  <c:v>0.64000000000000334</c:v>
                </c:pt>
                <c:pt idx="6">
                  <c:v>0.81</c:v>
                </c:pt>
              </c:numCache>
            </c:numRef>
          </c:val>
        </c:ser>
        <c:ser>
          <c:idx val="4"/>
          <c:order val="4"/>
          <c:tx>
            <c:strRef>
              <c:f>'grafikoni II'!$G$31</c:f>
              <c:strCache>
                <c:ptCount val="1"/>
                <c:pt idx="0">
                  <c:v>2013 dec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II'!$B$32:$B$38</c:f>
              <c:strCache>
                <c:ptCount val="7"/>
                <c:pt idx="0">
                  <c:v>Povećanje plata službenika u javnom sektoru</c:v>
                </c:pt>
                <c:pt idx="1">
                  <c:v>Transparentnost u donošenju administrativnih odluka</c:v>
                </c:pt>
                <c:pt idx="2">
                  <c:v>Jačanje kontrole civilnog (nevladinog) sektora nad  javnom administracijom</c:v>
                </c:pt>
                <c:pt idx="3">
                  <c:v>Jačanje javne svesti o korupciji</c:v>
                </c:pt>
                <c:pt idx="4">
                  <c:v>Jačanje kontrole države nad javnom administracijom</c:v>
                </c:pt>
                <c:pt idx="5">
                  <c:v>Poboljšanje zakonskih mera (novi antikorupcijski zakon, međunarodne konvencije...)</c:v>
                </c:pt>
                <c:pt idx="6">
                  <c:v>Stroge kaznene mere</c:v>
                </c:pt>
              </c:strCache>
            </c:strRef>
          </c:cat>
          <c:val>
            <c:numRef>
              <c:f>'grafikoni II'!$G$32:$G$38</c:f>
              <c:numCache>
                <c:formatCode>0%</c:formatCode>
                <c:ptCount val="7"/>
                <c:pt idx="0">
                  <c:v>0.26</c:v>
                </c:pt>
                <c:pt idx="1">
                  <c:v>0.43000000000000038</c:v>
                </c:pt>
                <c:pt idx="2">
                  <c:v>0.54</c:v>
                </c:pt>
                <c:pt idx="3">
                  <c:v>0.67000000000000393</c:v>
                </c:pt>
                <c:pt idx="4">
                  <c:v>0.64000000000000334</c:v>
                </c:pt>
                <c:pt idx="5">
                  <c:v>0.67000000000000393</c:v>
                </c:pt>
                <c:pt idx="6">
                  <c:v>0.82000000000000062</c:v>
                </c:pt>
              </c:numCache>
            </c:numRef>
          </c:val>
        </c:ser>
        <c:ser>
          <c:idx val="5"/>
          <c:order val="5"/>
          <c:tx>
            <c:strRef>
              <c:f>'grafikoni II'!$H$31</c:f>
              <c:strCache>
                <c:ptCount val="1"/>
                <c:pt idx="0">
                  <c:v>2014 jul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dLbl>
              <c:idx val="6"/>
              <c:layout>
                <c:manualLayout>
                  <c:x val="6.5142569900029333E-3"/>
                  <c:y val="-7.18157219883345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II'!$B$32:$B$38</c:f>
              <c:strCache>
                <c:ptCount val="7"/>
                <c:pt idx="0">
                  <c:v>Povećanje plata službenika u javnom sektoru</c:v>
                </c:pt>
                <c:pt idx="1">
                  <c:v>Transparentnost u donošenju administrativnih odluka</c:v>
                </c:pt>
                <c:pt idx="2">
                  <c:v>Jačanje kontrole civilnog (nevladinog) sektora nad  javnom administracijom</c:v>
                </c:pt>
                <c:pt idx="3">
                  <c:v>Jačanje javne svesti o korupciji</c:v>
                </c:pt>
                <c:pt idx="4">
                  <c:v>Jačanje kontrole države nad javnom administracijom</c:v>
                </c:pt>
                <c:pt idx="5">
                  <c:v>Poboljšanje zakonskih mera (novi antikorupcijski zakon, međunarodne konvencije...)</c:v>
                </c:pt>
                <c:pt idx="6">
                  <c:v>Stroge kaznene mere</c:v>
                </c:pt>
              </c:strCache>
            </c:strRef>
          </c:cat>
          <c:val>
            <c:numRef>
              <c:f>'grafikoni II'!$H$32:$H$38</c:f>
              <c:numCache>
                <c:formatCode>0%</c:formatCode>
                <c:ptCount val="7"/>
                <c:pt idx="0">
                  <c:v>0.26</c:v>
                </c:pt>
                <c:pt idx="1">
                  <c:v>0.43000000000000038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0.61000000000000065</c:v>
                </c:pt>
                <c:pt idx="6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166296"/>
        <c:axId val="280162768"/>
      </c:barChart>
      <c:catAx>
        <c:axId val="280166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0162768"/>
        <c:crosses val="autoZero"/>
        <c:auto val="1"/>
        <c:lblAlgn val="ctr"/>
        <c:lblOffset val="100"/>
        <c:noMultiLvlLbl val="0"/>
      </c:catAx>
      <c:valAx>
        <c:axId val="28016276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0166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333002492335521E-2"/>
          <c:y val="4.7058823529411813E-2"/>
          <c:w val="0.95380577427821933"/>
          <c:h val="0.69096711440481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'grafikoni II'!$C$150</c:f>
              <c:strCache>
                <c:ptCount val="1"/>
                <c:pt idx="0">
                  <c:v>2012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II'!$B$151:$B$155</c:f>
              <c:strCache>
                <c:ptCount val="5"/>
                <c:pt idx="0">
                  <c:v>Ne zna/BO</c:v>
                </c:pt>
                <c:pt idx="1">
                  <c:v>Vrlo efikasna</c:v>
                </c:pt>
                <c:pt idx="2">
                  <c:v>Malo efikasna</c:v>
                </c:pt>
                <c:pt idx="3">
                  <c:v>Uglavnom neefikasna</c:v>
                </c:pt>
                <c:pt idx="4">
                  <c:v>Uopšte nije efikasna</c:v>
                </c:pt>
              </c:strCache>
            </c:strRef>
          </c:cat>
          <c:val>
            <c:numRef>
              <c:f>'grafikoni II'!$C$151:$C$155</c:f>
              <c:numCache>
                <c:formatCode>0%</c:formatCode>
                <c:ptCount val="5"/>
                <c:pt idx="0">
                  <c:v>8.0000000000000043E-2</c:v>
                </c:pt>
                <c:pt idx="1">
                  <c:v>2.0000000000000011E-2</c:v>
                </c:pt>
                <c:pt idx="2">
                  <c:v>0.32000000000000167</c:v>
                </c:pt>
                <c:pt idx="3">
                  <c:v>0.23</c:v>
                </c:pt>
                <c:pt idx="4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'grafikoni II'!$D$150</c:f>
              <c:strCache>
                <c:ptCount val="1"/>
                <c:pt idx="0">
                  <c:v>2012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II'!$B$151:$B$155</c:f>
              <c:strCache>
                <c:ptCount val="5"/>
                <c:pt idx="0">
                  <c:v>Ne zna/BO</c:v>
                </c:pt>
                <c:pt idx="1">
                  <c:v>Vrlo efikasna</c:v>
                </c:pt>
                <c:pt idx="2">
                  <c:v>Malo efikasna</c:v>
                </c:pt>
                <c:pt idx="3">
                  <c:v>Uglavnom neefikasna</c:v>
                </c:pt>
                <c:pt idx="4">
                  <c:v>Uopšte nije efikasna</c:v>
                </c:pt>
              </c:strCache>
            </c:strRef>
          </c:cat>
          <c:val>
            <c:numRef>
              <c:f>'grafikoni II'!$D$151:$D$155</c:f>
              <c:numCache>
                <c:formatCode>0%</c:formatCode>
                <c:ptCount val="5"/>
                <c:pt idx="0">
                  <c:v>0.11</c:v>
                </c:pt>
                <c:pt idx="1">
                  <c:v>9.0000000000000024E-2</c:v>
                </c:pt>
                <c:pt idx="2">
                  <c:v>0.49000000000000032</c:v>
                </c:pt>
                <c:pt idx="3">
                  <c:v>0.22</c:v>
                </c:pt>
                <c:pt idx="4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'grafikoni II'!$E$150</c:f>
              <c:strCache>
                <c:ptCount val="1"/>
                <c:pt idx="0">
                  <c:v>2013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II'!$B$151:$B$155</c:f>
              <c:strCache>
                <c:ptCount val="5"/>
                <c:pt idx="0">
                  <c:v>Ne zna/BO</c:v>
                </c:pt>
                <c:pt idx="1">
                  <c:v>Vrlo efikasna</c:v>
                </c:pt>
                <c:pt idx="2">
                  <c:v>Malo efikasna</c:v>
                </c:pt>
                <c:pt idx="3">
                  <c:v>Uglavnom neefikasna</c:v>
                </c:pt>
                <c:pt idx="4">
                  <c:v>Uopšte nije efikasna</c:v>
                </c:pt>
              </c:strCache>
            </c:strRef>
          </c:cat>
          <c:val>
            <c:numRef>
              <c:f>'grafikoni II'!$E$151:$E$155</c:f>
              <c:numCache>
                <c:formatCode>0%</c:formatCode>
                <c:ptCount val="5"/>
                <c:pt idx="0">
                  <c:v>9.0000000000000024E-2</c:v>
                </c:pt>
                <c:pt idx="1">
                  <c:v>0.11</c:v>
                </c:pt>
                <c:pt idx="2">
                  <c:v>0.53</c:v>
                </c:pt>
                <c:pt idx="3">
                  <c:v>0.21000000000000021</c:v>
                </c:pt>
                <c:pt idx="4">
                  <c:v>6.0000000000000032E-2</c:v>
                </c:pt>
              </c:numCache>
            </c:numRef>
          </c:val>
        </c:ser>
        <c:ser>
          <c:idx val="3"/>
          <c:order val="3"/>
          <c:tx>
            <c:strRef>
              <c:f>'grafikoni II'!$F$150</c:f>
              <c:strCache>
                <c:ptCount val="1"/>
                <c:pt idx="0">
                  <c:v>2013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II'!$B$151:$B$155</c:f>
              <c:strCache>
                <c:ptCount val="5"/>
                <c:pt idx="0">
                  <c:v>Ne zna/BO</c:v>
                </c:pt>
                <c:pt idx="1">
                  <c:v>Vrlo efikasna</c:v>
                </c:pt>
                <c:pt idx="2">
                  <c:v>Malo efikasna</c:v>
                </c:pt>
                <c:pt idx="3">
                  <c:v>Uglavnom neefikasna</c:v>
                </c:pt>
                <c:pt idx="4">
                  <c:v>Uopšte nije efikasna</c:v>
                </c:pt>
              </c:strCache>
            </c:strRef>
          </c:cat>
          <c:val>
            <c:numRef>
              <c:f>'grafikoni II'!$F$151:$F$155</c:f>
              <c:numCache>
                <c:formatCode>0%</c:formatCode>
                <c:ptCount val="5"/>
                <c:pt idx="0">
                  <c:v>7.0000000000000021E-2</c:v>
                </c:pt>
                <c:pt idx="1">
                  <c:v>7.0000000000000021E-2</c:v>
                </c:pt>
                <c:pt idx="2">
                  <c:v>0.56999999999999995</c:v>
                </c:pt>
                <c:pt idx="3">
                  <c:v>0.2</c:v>
                </c:pt>
                <c:pt idx="4">
                  <c:v>8.0000000000000043E-2</c:v>
                </c:pt>
              </c:numCache>
            </c:numRef>
          </c:val>
        </c:ser>
        <c:ser>
          <c:idx val="4"/>
          <c:order val="4"/>
          <c:tx>
            <c:strRef>
              <c:f>'grafikoni II'!$G$150</c:f>
              <c:strCache>
                <c:ptCount val="1"/>
                <c:pt idx="0">
                  <c:v>2014 jul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II'!$B$151:$B$155</c:f>
              <c:strCache>
                <c:ptCount val="5"/>
                <c:pt idx="0">
                  <c:v>Ne zna/BO</c:v>
                </c:pt>
                <c:pt idx="1">
                  <c:v>Vrlo efikasna</c:v>
                </c:pt>
                <c:pt idx="2">
                  <c:v>Malo efikasna</c:v>
                </c:pt>
                <c:pt idx="3">
                  <c:v>Uglavnom neefikasna</c:v>
                </c:pt>
                <c:pt idx="4">
                  <c:v>Uopšte nije efikasna</c:v>
                </c:pt>
              </c:strCache>
            </c:strRef>
          </c:cat>
          <c:val>
            <c:numRef>
              <c:f>'grafikoni II'!$G$151:$G$155</c:f>
              <c:numCache>
                <c:formatCode>0%</c:formatCode>
                <c:ptCount val="5"/>
                <c:pt idx="0">
                  <c:v>7.0000000000000021E-2</c:v>
                </c:pt>
                <c:pt idx="1">
                  <c:v>8.0000000000000043E-2</c:v>
                </c:pt>
                <c:pt idx="2">
                  <c:v>0.56999999999999995</c:v>
                </c:pt>
                <c:pt idx="3">
                  <c:v>0.18000000000000024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047800"/>
        <c:axId val="347048192"/>
      </c:barChart>
      <c:catAx>
        <c:axId val="347047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47048192"/>
        <c:crosses val="autoZero"/>
        <c:auto val="1"/>
        <c:lblAlgn val="ctr"/>
        <c:lblOffset val="100"/>
        <c:noMultiLvlLbl val="0"/>
      </c:catAx>
      <c:valAx>
        <c:axId val="3470481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47047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I'!$C$9</c:f>
              <c:strCache>
                <c:ptCount val="1"/>
                <c:pt idx="0">
                  <c:v>Ne zna/BO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onstantia"/>
                    <a:ea typeface="Constantia"/>
                    <a:cs typeface="Constanti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I'!$B$10:$B$15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I'!$C$10:$C$15</c:f>
              <c:numCache>
                <c:formatCode>0%</c:formatCode>
                <c:ptCount val="6"/>
                <c:pt idx="0">
                  <c:v>1.0000000000000005E-2</c:v>
                </c:pt>
                <c:pt idx="1">
                  <c:v>1.0000000000000005E-2</c:v>
                </c:pt>
                <c:pt idx="2">
                  <c:v>0</c:v>
                </c:pt>
                <c:pt idx="3">
                  <c:v>1.0000000000000005E-2</c:v>
                </c:pt>
                <c:pt idx="4">
                  <c:v>0</c:v>
                </c:pt>
                <c:pt idx="5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'grafikon I'!$D$9</c:f>
              <c:strCache>
                <c:ptCount val="1"/>
                <c:pt idx="0">
                  <c:v>Izuzetno dobra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onstantia"/>
                    <a:ea typeface="Constantia"/>
                    <a:cs typeface="Constanti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I'!$B$10:$B$15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I'!$D$10:$D$15</c:f>
              <c:numCache>
                <c:formatCode>0%</c:formatCode>
                <c:ptCount val="6"/>
                <c:pt idx="0">
                  <c:v>1.0000000000000005E-2</c:v>
                </c:pt>
                <c:pt idx="1">
                  <c:v>0</c:v>
                </c:pt>
                <c:pt idx="2">
                  <c:v>1.0000000000000005E-2</c:v>
                </c:pt>
                <c:pt idx="3">
                  <c:v>1.0000000000000005E-2</c:v>
                </c:pt>
                <c:pt idx="4">
                  <c:v>1.0000000000000005E-2</c:v>
                </c:pt>
                <c:pt idx="5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'grafikon I'!$E$9</c:f>
              <c:strCache>
                <c:ptCount val="1"/>
                <c:pt idx="0">
                  <c:v>Uglavnom dobra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onstantia"/>
                    <a:ea typeface="Constantia"/>
                    <a:cs typeface="Constanti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I'!$B$10:$B$15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I'!$E$10:$E$15</c:f>
              <c:numCache>
                <c:formatCode>0%</c:formatCode>
                <c:ptCount val="6"/>
                <c:pt idx="0">
                  <c:v>0.12000000000000002</c:v>
                </c:pt>
                <c:pt idx="1">
                  <c:v>9.0000000000000024E-2</c:v>
                </c:pt>
                <c:pt idx="2">
                  <c:v>0.1</c:v>
                </c:pt>
                <c:pt idx="3">
                  <c:v>9.0000000000000024E-2</c:v>
                </c:pt>
                <c:pt idx="4">
                  <c:v>9.0000000000000024E-2</c:v>
                </c:pt>
                <c:pt idx="5">
                  <c:v>0.1</c:v>
                </c:pt>
              </c:numCache>
            </c:numRef>
          </c:val>
        </c:ser>
        <c:ser>
          <c:idx val="3"/>
          <c:order val="3"/>
          <c:tx>
            <c:strRef>
              <c:f>'grafikon I'!$F$9</c:f>
              <c:strCache>
                <c:ptCount val="1"/>
                <c:pt idx="0">
                  <c:v>Podnošljiva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ysClr val="window" lastClr="FFFFFF"/>
              </a:solidFill>
            </a:ln>
          </c:spPr>
          <c:invertIfNegative val="0"/>
          <c:dLbls>
            <c:dLbl>
              <c:idx val="3"/>
              <c:layout>
                <c:manualLayout>
                  <c:x val="7.6335877862595434E-3"/>
                  <c:y val="-4.79042066745898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Constantia"/>
                    <a:ea typeface="Constantia"/>
                    <a:cs typeface="Constanti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I'!$B$10:$B$15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I'!$F$10:$F$15</c:f>
              <c:numCache>
                <c:formatCode>0%</c:formatCode>
                <c:ptCount val="6"/>
                <c:pt idx="0">
                  <c:v>0.35000000000000031</c:v>
                </c:pt>
                <c:pt idx="1">
                  <c:v>0.31000000000000139</c:v>
                </c:pt>
                <c:pt idx="2">
                  <c:v>0.45</c:v>
                </c:pt>
                <c:pt idx="3">
                  <c:v>0.37000000000000038</c:v>
                </c:pt>
                <c:pt idx="4">
                  <c:v>0.37000000000000038</c:v>
                </c:pt>
                <c:pt idx="5">
                  <c:v>0.42000000000000032</c:v>
                </c:pt>
              </c:numCache>
            </c:numRef>
          </c:val>
        </c:ser>
        <c:ser>
          <c:idx val="4"/>
          <c:order val="4"/>
          <c:tx>
            <c:strRef>
              <c:f>'grafikon I'!$G$9</c:f>
              <c:strCache>
                <c:ptCount val="1"/>
                <c:pt idx="0">
                  <c:v>Loša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ysClr val="window" lastClr="FFFFFF"/>
              </a:solidFill>
            </a:ln>
          </c:spPr>
          <c:invertIfNegative val="0"/>
          <c:dLbls>
            <c:dLbl>
              <c:idx val="3"/>
              <c:layout>
                <c:manualLayout>
                  <c:x val="-5.0890585241730691E-3"/>
                  <c:y val="3.9920172228825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178117048346057E-2"/>
                  <c:y val="5.18962238974728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Constantia"/>
                    <a:ea typeface="Constantia"/>
                    <a:cs typeface="Constantia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I'!$B$10:$B$15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I'!$G$10:$G$15</c:f>
              <c:numCache>
                <c:formatCode>0%</c:formatCode>
                <c:ptCount val="6"/>
                <c:pt idx="0">
                  <c:v>0.45</c:v>
                </c:pt>
                <c:pt idx="1">
                  <c:v>0.45</c:v>
                </c:pt>
                <c:pt idx="2">
                  <c:v>0.31000000000000139</c:v>
                </c:pt>
                <c:pt idx="3">
                  <c:v>0.36000000000000032</c:v>
                </c:pt>
                <c:pt idx="4">
                  <c:v>0.36000000000000032</c:v>
                </c:pt>
                <c:pt idx="5">
                  <c:v>0.31000000000000139</c:v>
                </c:pt>
              </c:numCache>
            </c:numRef>
          </c:val>
        </c:ser>
        <c:ser>
          <c:idx val="5"/>
          <c:order val="5"/>
          <c:tx>
            <c:strRef>
              <c:f>'grafikon I'!$H$9</c:f>
              <c:strCache>
                <c:ptCount val="1"/>
                <c:pt idx="0">
                  <c:v>Nepodnošljiva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" lastClr="FFFFFF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I'!$B$10:$B$15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I'!$H$10:$H$15</c:f>
              <c:numCache>
                <c:formatCode>0%</c:formatCode>
                <c:ptCount val="6"/>
                <c:pt idx="0">
                  <c:v>6.0000000000000032E-2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0.16</c:v>
                </c:pt>
                <c:pt idx="4">
                  <c:v>0.18000000000000024</c:v>
                </c:pt>
                <c:pt idx="5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49416"/>
        <c:axId val="283349808"/>
      </c:barChart>
      <c:catAx>
        <c:axId val="283349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nstantia"/>
                <a:ea typeface="Constantia"/>
                <a:cs typeface="Constantia"/>
              </a:defRPr>
            </a:pPr>
            <a:endParaRPr lang="en-US"/>
          </a:p>
        </c:txPr>
        <c:crossAx val="283349808"/>
        <c:crosses val="autoZero"/>
        <c:auto val="1"/>
        <c:lblAlgn val="ctr"/>
        <c:lblOffset val="100"/>
        <c:noMultiLvlLbl val="0"/>
      </c:catAx>
      <c:valAx>
        <c:axId val="2833498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833494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onstantia"/>
              <a:ea typeface="Constantia"/>
              <a:cs typeface="Constantia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onstantia"/>
          <a:ea typeface="Constantia"/>
          <a:cs typeface="Constantia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272730827386547E-2"/>
          <c:y val="3.8408779149519894E-2"/>
          <c:w val="0.93333331742622649"/>
          <c:h val="0.71661156859209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'grafikoni II'!$B$45</c:f>
              <c:strCache>
                <c:ptCount val="1"/>
                <c:pt idx="0">
                  <c:v>Da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F79646">
                  <a:lumMod val="50000"/>
                </a:srgbClr>
              </a:solidFill>
            </c:spPr>
          </c:dPt>
          <c:dLbls>
            <c:dLbl>
              <c:idx val="7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II'!$C$44:$J$44</c:f>
              <c:strCache>
                <c:ptCount val="8"/>
                <c:pt idx="0">
                  <c:v>2010 mart</c:v>
                </c:pt>
                <c:pt idx="1">
                  <c:v>2010 oktobar</c:v>
                </c:pt>
                <c:pt idx="2">
                  <c:v>2011 novembar</c:v>
                </c:pt>
                <c:pt idx="3">
                  <c:v>2012 jun</c:v>
                </c:pt>
                <c:pt idx="4">
                  <c:v>2012 decembar</c:v>
                </c:pt>
                <c:pt idx="5">
                  <c:v>2013 jun</c:v>
                </c:pt>
                <c:pt idx="6">
                  <c:v>2013 dec</c:v>
                </c:pt>
                <c:pt idx="7">
                  <c:v>2014 jul</c:v>
                </c:pt>
              </c:strCache>
            </c:strRef>
          </c:cat>
          <c:val>
            <c:numRef>
              <c:f>'grafikoni II'!$C$45:$J$45</c:f>
              <c:numCache>
                <c:formatCode>0%</c:formatCode>
                <c:ptCount val="8"/>
                <c:pt idx="0">
                  <c:v>0.60000000000000064</c:v>
                </c:pt>
                <c:pt idx="1">
                  <c:v>0.65000000000000346</c:v>
                </c:pt>
                <c:pt idx="2">
                  <c:v>0.63000000000000334</c:v>
                </c:pt>
                <c:pt idx="3">
                  <c:v>0.75000000000000311</c:v>
                </c:pt>
                <c:pt idx="4">
                  <c:v>0.77000000000000335</c:v>
                </c:pt>
                <c:pt idx="5">
                  <c:v>0.77000000000000335</c:v>
                </c:pt>
                <c:pt idx="6">
                  <c:v>0.77000000000000335</c:v>
                </c:pt>
                <c:pt idx="7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048976"/>
        <c:axId val="347049368"/>
      </c:barChart>
      <c:catAx>
        <c:axId val="34704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47049368"/>
        <c:crosses val="autoZero"/>
        <c:auto val="1"/>
        <c:lblAlgn val="ctr"/>
        <c:lblOffset val="100"/>
        <c:noMultiLvlLbl val="0"/>
      </c:catAx>
      <c:valAx>
        <c:axId val="3470493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47048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'grafikoni II'!$B$50</c:f>
              <c:strCache>
                <c:ptCount val="1"/>
                <c:pt idx="0">
                  <c:v>Uopšte 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II'!$C$49:$J$49</c:f>
              <c:strCache>
                <c:ptCount val="8"/>
                <c:pt idx="0">
                  <c:v>2010 mart</c:v>
                </c:pt>
                <c:pt idx="1">
                  <c:v>2010 oktobar</c:v>
                </c:pt>
                <c:pt idx="2">
                  <c:v>2011 novembar</c:v>
                </c:pt>
                <c:pt idx="3">
                  <c:v>2012 jun</c:v>
                </c:pt>
                <c:pt idx="4">
                  <c:v>2012 decembar</c:v>
                </c:pt>
                <c:pt idx="5">
                  <c:v>2013 jun</c:v>
                </c:pt>
                <c:pt idx="6">
                  <c:v>2013 dec</c:v>
                </c:pt>
                <c:pt idx="7">
                  <c:v>2014 jul</c:v>
                </c:pt>
              </c:strCache>
            </c:strRef>
          </c:cat>
          <c:val>
            <c:numRef>
              <c:f>'grafikoni II'!$C$50:$J$50</c:f>
              <c:numCache>
                <c:formatCode>0%</c:formatCode>
                <c:ptCount val="8"/>
                <c:pt idx="0">
                  <c:v>0.2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0.2</c:v>
                </c:pt>
                <c:pt idx="4">
                  <c:v>0.1</c:v>
                </c:pt>
                <c:pt idx="5">
                  <c:v>0.12000000000000002</c:v>
                </c:pt>
                <c:pt idx="6">
                  <c:v>0.16</c:v>
                </c:pt>
                <c:pt idx="7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'grafikoni II'!$B$51</c:f>
              <c:strCache>
                <c:ptCount val="1"/>
                <c:pt idx="0">
                  <c:v>Malo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II'!$C$49:$J$49</c:f>
              <c:strCache>
                <c:ptCount val="8"/>
                <c:pt idx="0">
                  <c:v>2010 mart</c:v>
                </c:pt>
                <c:pt idx="1">
                  <c:v>2010 oktobar</c:v>
                </c:pt>
                <c:pt idx="2">
                  <c:v>2011 novembar</c:v>
                </c:pt>
                <c:pt idx="3">
                  <c:v>2012 jun</c:v>
                </c:pt>
                <c:pt idx="4">
                  <c:v>2012 decembar</c:v>
                </c:pt>
                <c:pt idx="5">
                  <c:v>2013 jun</c:v>
                </c:pt>
                <c:pt idx="6">
                  <c:v>2013 dec</c:v>
                </c:pt>
                <c:pt idx="7">
                  <c:v>2014 jul</c:v>
                </c:pt>
              </c:strCache>
            </c:strRef>
          </c:cat>
          <c:val>
            <c:numRef>
              <c:f>'grafikoni II'!$C$51:$J$51</c:f>
              <c:numCache>
                <c:formatCode>0%</c:formatCode>
                <c:ptCount val="8"/>
                <c:pt idx="0">
                  <c:v>0.29000000000000031</c:v>
                </c:pt>
                <c:pt idx="1">
                  <c:v>0.32000000000000167</c:v>
                </c:pt>
                <c:pt idx="2">
                  <c:v>0.36000000000000032</c:v>
                </c:pt>
                <c:pt idx="3">
                  <c:v>0.38000000000000167</c:v>
                </c:pt>
                <c:pt idx="4">
                  <c:v>0.35000000000000031</c:v>
                </c:pt>
                <c:pt idx="5">
                  <c:v>0.3100000000000015</c:v>
                </c:pt>
                <c:pt idx="6">
                  <c:v>0.35000000000000031</c:v>
                </c:pt>
                <c:pt idx="7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'grafikoni II'!$B$52</c:f>
              <c:strCache>
                <c:ptCount val="1"/>
                <c:pt idx="0">
                  <c:v>Delimično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II'!$C$49:$J$49</c:f>
              <c:strCache>
                <c:ptCount val="8"/>
                <c:pt idx="0">
                  <c:v>2010 mart</c:v>
                </c:pt>
                <c:pt idx="1">
                  <c:v>2010 oktobar</c:v>
                </c:pt>
                <c:pt idx="2">
                  <c:v>2011 novembar</c:v>
                </c:pt>
                <c:pt idx="3">
                  <c:v>2012 jun</c:v>
                </c:pt>
                <c:pt idx="4">
                  <c:v>2012 decembar</c:v>
                </c:pt>
                <c:pt idx="5">
                  <c:v>2013 jun</c:v>
                </c:pt>
                <c:pt idx="6">
                  <c:v>2013 dec</c:v>
                </c:pt>
                <c:pt idx="7">
                  <c:v>2014 jul</c:v>
                </c:pt>
              </c:strCache>
            </c:strRef>
          </c:cat>
          <c:val>
            <c:numRef>
              <c:f>'grafikoni II'!$C$52:$J$52</c:f>
              <c:numCache>
                <c:formatCode>0%</c:formatCode>
                <c:ptCount val="8"/>
                <c:pt idx="0">
                  <c:v>0.15000000000000024</c:v>
                </c:pt>
                <c:pt idx="1">
                  <c:v>0.24000000000000021</c:v>
                </c:pt>
                <c:pt idx="2">
                  <c:v>0.22</c:v>
                </c:pt>
                <c:pt idx="3">
                  <c:v>0.19</c:v>
                </c:pt>
                <c:pt idx="4">
                  <c:v>0.24000000000000021</c:v>
                </c:pt>
                <c:pt idx="5">
                  <c:v>0.24000000000000021</c:v>
                </c:pt>
                <c:pt idx="6">
                  <c:v>0.17</c:v>
                </c:pt>
                <c:pt idx="7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'grafikoni II'!$B$53</c:f>
              <c:strCache>
                <c:ptCount val="1"/>
                <c:pt idx="0">
                  <c:v>Znatno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II'!$C$49:$J$49</c:f>
              <c:strCache>
                <c:ptCount val="8"/>
                <c:pt idx="0">
                  <c:v>2010 mart</c:v>
                </c:pt>
                <c:pt idx="1">
                  <c:v>2010 oktobar</c:v>
                </c:pt>
                <c:pt idx="2">
                  <c:v>2011 novembar</c:v>
                </c:pt>
                <c:pt idx="3">
                  <c:v>2012 jun</c:v>
                </c:pt>
                <c:pt idx="4">
                  <c:v>2012 decembar</c:v>
                </c:pt>
                <c:pt idx="5">
                  <c:v>2013 jun</c:v>
                </c:pt>
                <c:pt idx="6">
                  <c:v>2013 dec</c:v>
                </c:pt>
                <c:pt idx="7">
                  <c:v>2014 jul</c:v>
                </c:pt>
              </c:strCache>
            </c:strRef>
          </c:cat>
          <c:val>
            <c:numRef>
              <c:f>'grafikoni II'!$C$53:$J$53</c:f>
              <c:numCache>
                <c:formatCode>0%</c:formatCode>
                <c:ptCount val="8"/>
                <c:pt idx="0">
                  <c:v>2.0000000000000011E-2</c:v>
                </c:pt>
                <c:pt idx="1">
                  <c:v>3.0000000000000002E-2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0.05</c:v>
                </c:pt>
                <c:pt idx="5">
                  <c:v>0.05</c:v>
                </c:pt>
                <c:pt idx="6">
                  <c:v>4.0000000000000022E-2</c:v>
                </c:pt>
                <c:pt idx="7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'grafikoni II'!$B$54</c:f>
              <c:strCache>
                <c:ptCount val="1"/>
                <c:pt idx="0">
                  <c:v>Ne zna/BO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II'!$C$49:$J$49</c:f>
              <c:strCache>
                <c:ptCount val="8"/>
                <c:pt idx="0">
                  <c:v>2010 mart</c:v>
                </c:pt>
                <c:pt idx="1">
                  <c:v>2010 oktobar</c:v>
                </c:pt>
                <c:pt idx="2">
                  <c:v>2011 novembar</c:v>
                </c:pt>
                <c:pt idx="3">
                  <c:v>2012 jun</c:v>
                </c:pt>
                <c:pt idx="4">
                  <c:v>2012 decembar</c:v>
                </c:pt>
                <c:pt idx="5">
                  <c:v>2013 jun</c:v>
                </c:pt>
                <c:pt idx="6">
                  <c:v>2013 dec</c:v>
                </c:pt>
                <c:pt idx="7">
                  <c:v>2014 jul</c:v>
                </c:pt>
              </c:strCache>
            </c:strRef>
          </c:cat>
          <c:val>
            <c:numRef>
              <c:f>'grafikoni II'!$C$54:$J$54</c:f>
              <c:numCache>
                <c:formatCode>0%</c:formatCode>
                <c:ptCount val="8"/>
                <c:pt idx="0">
                  <c:v>0.33000000000000196</c:v>
                </c:pt>
                <c:pt idx="1">
                  <c:v>0.28000000000000008</c:v>
                </c:pt>
                <c:pt idx="2">
                  <c:v>0.27</c:v>
                </c:pt>
                <c:pt idx="3">
                  <c:v>0.2</c:v>
                </c:pt>
                <c:pt idx="4">
                  <c:v>0.26</c:v>
                </c:pt>
                <c:pt idx="5">
                  <c:v>0.28000000000000008</c:v>
                </c:pt>
                <c:pt idx="6">
                  <c:v>0.29000000000000031</c:v>
                </c:pt>
                <c:pt idx="7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050152"/>
        <c:axId val="347050544"/>
      </c:barChart>
      <c:catAx>
        <c:axId val="347050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47050544"/>
        <c:crosses val="autoZero"/>
        <c:auto val="1"/>
        <c:lblAlgn val="ctr"/>
        <c:lblOffset val="100"/>
        <c:noMultiLvlLbl val="0"/>
      </c:catAx>
      <c:valAx>
        <c:axId val="3470505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47050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'grafikoni II'!$B$59</c:f>
              <c:strCache>
                <c:ptCount val="1"/>
                <c:pt idx="0">
                  <c:v>Ne zna/BO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II'!$C$58:$G$58</c:f>
              <c:strCache>
                <c:ptCount val="5"/>
                <c:pt idx="0">
                  <c:v>2012 jun</c:v>
                </c:pt>
                <c:pt idx="1">
                  <c:v>2012 decembar</c:v>
                </c:pt>
                <c:pt idx="2">
                  <c:v>2013 jun</c:v>
                </c:pt>
                <c:pt idx="3">
                  <c:v>2013 dec</c:v>
                </c:pt>
                <c:pt idx="4">
                  <c:v>2014 jul</c:v>
                </c:pt>
              </c:strCache>
            </c:strRef>
          </c:cat>
          <c:val>
            <c:numRef>
              <c:f>'grafikoni II'!$C$59:$G$59</c:f>
              <c:numCache>
                <c:formatCode>0%</c:formatCode>
                <c:ptCount val="5"/>
                <c:pt idx="0">
                  <c:v>0.17</c:v>
                </c:pt>
                <c:pt idx="1">
                  <c:v>0.27</c:v>
                </c:pt>
                <c:pt idx="2">
                  <c:v>0.27</c:v>
                </c:pt>
                <c:pt idx="3">
                  <c:v>0.30000000000000032</c:v>
                </c:pt>
                <c:pt idx="4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'grafikoni II'!$B$60</c:f>
              <c:strCache>
                <c:ptCount val="1"/>
                <c:pt idx="0">
                  <c:v>Uopšte nije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II'!$C$58:$G$58</c:f>
              <c:strCache>
                <c:ptCount val="5"/>
                <c:pt idx="0">
                  <c:v>2012 jun</c:v>
                </c:pt>
                <c:pt idx="1">
                  <c:v>2012 decembar</c:v>
                </c:pt>
                <c:pt idx="2">
                  <c:v>2013 jun</c:v>
                </c:pt>
                <c:pt idx="3">
                  <c:v>2013 dec</c:v>
                </c:pt>
                <c:pt idx="4">
                  <c:v>2014 jul</c:v>
                </c:pt>
              </c:strCache>
            </c:strRef>
          </c:cat>
          <c:val>
            <c:numRef>
              <c:f>'grafikoni II'!$C$60:$G$60</c:f>
              <c:numCache>
                <c:formatCode>0%</c:formatCode>
                <c:ptCount val="5"/>
                <c:pt idx="0">
                  <c:v>0.24000000000000021</c:v>
                </c:pt>
                <c:pt idx="1">
                  <c:v>0.19</c:v>
                </c:pt>
                <c:pt idx="2">
                  <c:v>0.23</c:v>
                </c:pt>
                <c:pt idx="3">
                  <c:v>0.23</c:v>
                </c:pt>
                <c:pt idx="4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'grafikoni II'!$B$61</c:f>
              <c:strCache>
                <c:ptCount val="1"/>
                <c:pt idx="0">
                  <c:v>Veoma malo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II'!$C$58:$G$58</c:f>
              <c:strCache>
                <c:ptCount val="5"/>
                <c:pt idx="0">
                  <c:v>2012 jun</c:v>
                </c:pt>
                <c:pt idx="1">
                  <c:v>2012 decembar</c:v>
                </c:pt>
                <c:pt idx="2">
                  <c:v>2013 jun</c:v>
                </c:pt>
                <c:pt idx="3">
                  <c:v>2013 dec</c:v>
                </c:pt>
                <c:pt idx="4">
                  <c:v>2014 jul</c:v>
                </c:pt>
              </c:strCache>
            </c:strRef>
          </c:cat>
          <c:val>
            <c:numRef>
              <c:f>'grafikoni II'!$C$61:$G$61</c:f>
              <c:numCache>
                <c:formatCode>0%</c:formatCode>
                <c:ptCount val="5"/>
                <c:pt idx="0">
                  <c:v>0.39000000000000168</c:v>
                </c:pt>
                <c:pt idx="1">
                  <c:v>0.32000000000000167</c:v>
                </c:pt>
                <c:pt idx="2">
                  <c:v>0.24000000000000021</c:v>
                </c:pt>
                <c:pt idx="3">
                  <c:v>0.29000000000000031</c:v>
                </c:pt>
                <c:pt idx="4">
                  <c:v>0.29000000000000031</c:v>
                </c:pt>
              </c:numCache>
            </c:numRef>
          </c:val>
        </c:ser>
        <c:ser>
          <c:idx val="3"/>
          <c:order val="3"/>
          <c:tx>
            <c:strRef>
              <c:f>'grafikoni II'!$B$62</c:f>
              <c:strCache>
                <c:ptCount val="1"/>
                <c:pt idx="0">
                  <c:v>Delimično jeste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II'!$C$58:$G$58</c:f>
              <c:strCache>
                <c:ptCount val="5"/>
                <c:pt idx="0">
                  <c:v>2012 jun</c:v>
                </c:pt>
                <c:pt idx="1">
                  <c:v>2012 decembar</c:v>
                </c:pt>
                <c:pt idx="2">
                  <c:v>2013 jun</c:v>
                </c:pt>
                <c:pt idx="3">
                  <c:v>2013 dec</c:v>
                </c:pt>
                <c:pt idx="4">
                  <c:v>2014 jul</c:v>
                </c:pt>
              </c:strCache>
            </c:strRef>
          </c:cat>
          <c:val>
            <c:numRef>
              <c:f>'grafikoni II'!$C$62:$G$62</c:f>
              <c:numCache>
                <c:formatCode>0%</c:formatCode>
                <c:ptCount val="5"/>
                <c:pt idx="0">
                  <c:v>0.16</c:v>
                </c:pt>
                <c:pt idx="1">
                  <c:v>0.19</c:v>
                </c:pt>
                <c:pt idx="2">
                  <c:v>0.23</c:v>
                </c:pt>
                <c:pt idx="3">
                  <c:v>0.16</c:v>
                </c:pt>
                <c:pt idx="4">
                  <c:v>0.16</c:v>
                </c:pt>
              </c:numCache>
            </c:numRef>
          </c:val>
        </c:ser>
        <c:ser>
          <c:idx val="4"/>
          <c:order val="4"/>
          <c:tx>
            <c:strRef>
              <c:f>'grafikoni II'!$B$63</c:f>
              <c:strCache>
                <c:ptCount val="1"/>
                <c:pt idx="0">
                  <c:v>U potpunosti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'grafikoni II'!$C$58:$G$58</c:f>
              <c:strCache>
                <c:ptCount val="5"/>
                <c:pt idx="0">
                  <c:v>2012 jun</c:v>
                </c:pt>
                <c:pt idx="1">
                  <c:v>2012 decembar</c:v>
                </c:pt>
                <c:pt idx="2">
                  <c:v>2013 jun</c:v>
                </c:pt>
                <c:pt idx="3">
                  <c:v>2013 dec</c:v>
                </c:pt>
                <c:pt idx="4">
                  <c:v>2014 jul</c:v>
                </c:pt>
              </c:strCache>
            </c:strRef>
          </c:cat>
          <c:val>
            <c:numRef>
              <c:f>'grafikoni II'!$C$63:$G$63</c:f>
              <c:numCache>
                <c:formatCode>0%</c:formatCode>
                <c:ptCount val="5"/>
                <c:pt idx="0">
                  <c:v>4.0000000000000022E-2</c:v>
                </c:pt>
                <c:pt idx="1">
                  <c:v>3.0000000000000002E-2</c:v>
                </c:pt>
                <c:pt idx="2">
                  <c:v>4.0000000000000022E-2</c:v>
                </c:pt>
                <c:pt idx="3">
                  <c:v>3.0000000000000002E-2</c:v>
                </c:pt>
                <c:pt idx="4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051328"/>
        <c:axId val="347051720"/>
      </c:barChart>
      <c:catAx>
        <c:axId val="34705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47051720"/>
        <c:crosses val="autoZero"/>
        <c:auto val="1"/>
        <c:lblAlgn val="ctr"/>
        <c:lblOffset val="100"/>
        <c:noMultiLvlLbl val="0"/>
      </c:catAx>
      <c:valAx>
        <c:axId val="3470517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47051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130561138838377"/>
          <c:y val="3.0555555555555582E-2"/>
          <c:w val="0.44696749284816684"/>
          <c:h val="0.938888888888891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'grafikon I'!$C$19</c:f>
              <c:strCache>
                <c:ptCount val="1"/>
                <c:pt idx="0">
                  <c:v>2011 novembar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I'!$B$20:$B$31</c:f>
              <c:strCache>
                <c:ptCount val="12"/>
                <c:pt idx="0">
                  <c:v>Kosovo i Metohija</c:v>
                </c:pt>
                <c:pt idx="1">
                  <c:v>Odnosi sa Evropom i EU</c:v>
                </c:pt>
                <c:pt idx="2">
                  <c:v>Zdravstvo</c:v>
                </c:pt>
                <c:pt idx="3">
                  <c:v>Penzije</c:v>
                </c:pt>
                <c:pt idx="4">
                  <c:v>Loš obrazovni sistem</c:v>
                </c:pt>
                <c:pt idx="5">
                  <c:v>Slabost i neefikasnost institucija</c:v>
                </c:pt>
                <c:pt idx="6">
                  <c:v>Kriminal i bezbednost</c:v>
                </c:pt>
                <c:pt idx="7">
                  <c:v>Nedostatak mogućnosti za mlade ljude</c:v>
                </c:pt>
                <c:pt idx="8">
                  <c:v>Niske plate</c:v>
                </c:pt>
                <c:pt idx="9">
                  <c:v>Korupcija</c:v>
                </c:pt>
                <c:pt idx="10">
                  <c:v>Siromaštvo</c:v>
                </c:pt>
                <c:pt idx="11">
                  <c:v>Nezaposlenost</c:v>
                </c:pt>
              </c:strCache>
            </c:strRef>
          </c:cat>
          <c:val>
            <c:numRef>
              <c:f>'grafikon I'!$C$20:$C$31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1.0000000000000005E-2</c:v>
                </c:pt>
                <c:pt idx="2">
                  <c:v>1.0000000000000005E-2</c:v>
                </c:pt>
                <c:pt idx="3">
                  <c:v>2.0000000000000011E-2</c:v>
                </c:pt>
                <c:pt idx="4">
                  <c:v>3.0000000000000002E-2</c:v>
                </c:pt>
                <c:pt idx="5">
                  <c:v>2.0000000000000011E-2</c:v>
                </c:pt>
                <c:pt idx="6">
                  <c:v>4.0000000000000022E-2</c:v>
                </c:pt>
                <c:pt idx="7">
                  <c:v>0.05</c:v>
                </c:pt>
                <c:pt idx="8">
                  <c:v>7.0000000000000021E-2</c:v>
                </c:pt>
                <c:pt idx="9">
                  <c:v>0.12000000000000002</c:v>
                </c:pt>
                <c:pt idx="10">
                  <c:v>0.21000000000000021</c:v>
                </c:pt>
                <c:pt idx="11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'grafikon I'!$D$19</c:f>
              <c:strCache>
                <c:ptCount val="1"/>
                <c:pt idx="0">
                  <c:v>2012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I'!$B$20:$B$31</c:f>
              <c:strCache>
                <c:ptCount val="12"/>
                <c:pt idx="0">
                  <c:v>Kosovo i Metohija</c:v>
                </c:pt>
                <c:pt idx="1">
                  <c:v>Odnosi sa Evropom i EU</c:v>
                </c:pt>
                <c:pt idx="2">
                  <c:v>Zdravstvo</c:v>
                </c:pt>
                <c:pt idx="3">
                  <c:v>Penzije</c:v>
                </c:pt>
                <c:pt idx="4">
                  <c:v>Loš obrazovni sistem</c:v>
                </c:pt>
                <c:pt idx="5">
                  <c:v>Slabost i neefikasnost institucija</c:v>
                </c:pt>
                <c:pt idx="6">
                  <c:v>Kriminal i bezbednost</c:v>
                </c:pt>
                <c:pt idx="7">
                  <c:v>Nedostatak mogućnosti za mlade ljude</c:v>
                </c:pt>
                <c:pt idx="8">
                  <c:v>Niske plate</c:v>
                </c:pt>
                <c:pt idx="9">
                  <c:v>Korupcija</c:v>
                </c:pt>
                <c:pt idx="10">
                  <c:v>Siromaštvo</c:v>
                </c:pt>
                <c:pt idx="11">
                  <c:v>Nezaposlenost</c:v>
                </c:pt>
              </c:strCache>
            </c:strRef>
          </c:cat>
          <c:val>
            <c:numRef>
              <c:f>'grafikon I'!$D$20:$D$31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1.0000000000000005E-2</c:v>
                </c:pt>
                <c:pt idx="5">
                  <c:v>1.0000000000000005E-2</c:v>
                </c:pt>
                <c:pt idx="6">
                  <c:v>3.0000000000000002E-2</c:v>
                </c:pt>
                <c:pt idx="7">
                  <c:v>0.05</c:v>
                </c:pt>
                <c:pt idx="8">
                  <c:v>9.0000000000000024E-2</c:v>
                </c:pt>
                <c:pt idx="9">
                  <c:v>9.0000000000000024E-2</c:v>
                </c:pt>
                <c:pt idx="10">
                  <c:v>0.23</c:v>
                </c:pt>
                <c:pt idx="1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'grafikon I'!$E$19</c:f>
              <c:strCache>
                <c:ptCount val="1"/>
                <c:pt idx="0">
                  <c:v>2012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I'!$B$20:$B$31</c:f>
              <c:strCache>
                <c:ptCount val="12"/>
                <c:pt idx="0">
                  <c:v>Kosovo i Metohija</c:v>
                </c:pt>
                <c:pt idx="1">
                  <c:v>Odnosi sa Evropom i EU</c:v>
                </c:pt>
                <c:pt idx="2">
                  <c:v>Zdravstvo</c:v>
                </c:pt>
                <c:pt idx="3">
                  <c:v>Penzije</c:v>
                </c:pt>
                <c:pt idx="4">
                  <c:v>Loš obrazovni sistem</c:v>
                </c:pt>
                <c:pt idx="5">
                  <c:v>Slabost i neefikasnost institucija</c:v>
                </c:pt>
                <c:pt idx="6">
                  <c:v>Kriminal i bezbednost</c:v>
                </c:pt>
                <c:pt idx="7">
                  <c:v>Nedostatak mogućnosti za mlade ljude</c:v>
                </c:pt>
                <c:pt idx="8">
                  <c:v>Niske plate</c:v>
                </c:pt>
                <c:pt idx="9">
                  <c:v>Korupcija</c:v>
                </c:pt>
                <c:pt idx="10">
                  <c:v>Siromaštvo</c:v>
                </c:pt>
                <c:pt idx="11">
                  <c:v>Nezaposlenost</c:v>
                </c:pt>
              </c:strCache>
            </c:strRef>
          </c:cat>
          <c:val>
            <c:numRef>
              <c:f>'grafikon I'!$E$20:$E$31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1.0000000000000005E-2</c:v>
                </c:pt>
                <c:pt idx="4">
                  <c:v>2.0000000000000011E-2</c:v>
                </c:pt>
                <c:pt idx="5">
                  <c:v>3.0000000000000002E-2</c:v>
                </c:pt>
                <c:pt idx="6">
                  <c:v>3.0000000000000002E-2</c:v>
                </c:pt>
                <c:pt idx="7">
                  <c:v>7.0000000000000021E-2</c:v>
                </c:pt>
                <c:pt idx="8">
                  <c:v>6.0000000000000032E-2</c:v>
                </c:pt>
                <c:pt idx="9">
                  <c:v>0.15000000000000024</c:v>
                </c:pt>
                <c:pt idx="10">
                  <c:v>0.14000000000000001</c:v>
                </c:pt>
                <c:pt idx="11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'grafikon I'!$F$19</c:f>
              <c:strCache>
                <c:ptCount val="1"/>
                <c:pt idx="0">
                  <c:v>2013 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I'!$B$20:$B$31</c:f>
              <c:strCache>
                <c:ptCount val="12"/>
                <c:pt idx="0">
                  <c:v>Kosovo i Metohija</c:v>
                </c:pt>
                <c:pt idx="1">
                  <c:v>Odnosi sa Evropom i EU</c:v>
                </c:pt>
                <c:pt idx="2">
                  <c:v>Zdravstvo</c:v>
                </c:pt>
                <c:pt idx="3">
                  <c:v>Penzije</c:v>
                </c:pt>
                <c:pt idx="4">
                  <c:v>Loš obrazovni sistem</c:v>
                </c:pt>
                <c:pt idx="5">
                  <c:v>Slabost i neefikasnost institucija</c:v>
                </c:pt>
                <c:pt idx="6">
                  <c:v>Kriminal i bezbednost</c:v>
                </c:pt>
                <c:pt idx="7">
                  <c:v>Nedostatak mogućnosti za mlade ljude</c:v>
                </c:pt>
                <c:pt idx="8">
                  <c:v>Niske plate</c:v>
                </c:pt>
                <c:pt idx="9">
                  <c:v>Korupcija</c:v>
                </c:pt>
                <c:pt idx="10">
                  <c:v>Siromaštvo</c:v>
                </c:pt>
                <c:pt idx="11">
                  <c:v>Nezaposlenost</c:v>
                </c:pt>
              </c:strCache>
            </c:strRef>
          </c:cat>
          <c:val>
            <c:numRef>
              <c:f>'grafikon I'!$F$20:$F$31</c:f>
              <c:numCache>
                <c:formatCode>0%</c:formatCode>
                <c:ptCount val="12"/>
                <c:pt idx="0">
                  <c:v>0</c:v>
                </c:pt>
                <c:pt idx="1">
                  <c:v>1.0000000000000005E-2</c:v>
                </c:pt>
                <c:pt idx="2">
                  <c:v>1.0000000000000005E-2</c:v>
                </c:pt>
                <c:pt idx="3">
                  <c:v>1.0000000000000005E-2</c:v>
                </c:pt>
                <c:pt idx="4">
                  <c:v>2.0000000000000011E-2</c:v>
                </c:pt>
                <c:pt idx="5">
                  <c:v>4.0000000000000022E-2</c:v>
                </c:pt>
                <c:pt idx="6">
                  <c:v>3.0000000000000002E-2</c:v>
                </c:pt>
                <c:pt idx="7">
                  <c:v>6.0000000000000032E-2</c:v>
                </c:pt>
                <c:pt idx="8">
                  <c:v>6.0000000000000032E-2</c:v>
                </c:pt>
                <c:pt idx="9">
                  <c:v>0.15000000000000024</c:v>
                </c:pt>
                <c:pt idx="10">
                  <c:v>0.15000000000000024</c:v>
                </c:pt>
                <c:pt idx="11">
                  <c:v>0.44</c:v>
                </c:pt>
              </c:numCache>
            </c:numRef>
          </c:val>
        </c:ser>
        <c:ser>
          <c:idx val="4"/>
          <c:order val="4"/>
          <c:tx>
            <c:strRef>
              <c:f>'grafikon I'!$G$19</c:f>
              <c:strCache>
                <c:ptCount val="1"/>
                <c:pt idx="0">
                  <c:v>2013 decembar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I'!$B$20:$B$31</c:f>
              <c:strCache>
                <c:ptCount val="12"/>
                <c:pt idx="0">
                  <c:v>Kosovo i Metohija</c:v>
                </c:pt>
                <c:pt idx="1">
                  <c:v>Odnosi sa Evropom i EU</c:v>
                </c:pt>
                <c:pt idx="2">
                  <c:v>Zdravstvo</c:v>
                </c:pt>
                <c:pt idx="3">
                  <c:v>Penzije</c:v>
                </c:pt>
                <c:pt idx="4">
                  <c:v>Loš obrazovni sistem</c:v>
                </c:pt>
                <c:pt idx="5">
                  <c:v>Slabost i neefikasnost institucija</c:v>
                </c:pt>
                <c:pt idx="6">
                  <c:v>Kriminal i bezbednost</c:v>
                </c:pt>
                <c:pt idx="7">
                  <c:v>Nedostatak mogućnosti za mlade ljude</c:v>
                </c:pt>
                <c:pt idx="8">
                  <c:v>Niske plate</c:v>
                </c:pt>
                <c:pt idx="9">
                  <c:v>Korupcija</c:v>
                </c:pt>
                <c:pt idx="10">
                  <c:v>Siromaštvo</c:v>
                </c:pt>
                <c:pt idx="11">
                  <c:v>Nezaposlenost</c:v>
                </c:pt>
              </c:strCache>
            </c:strRef>
          </c:cat>
          <c:val>
            <c:numRef>
              <c:f>'grafikon I'!$G$20:$G$31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1.0000000000000005E-2</c:v>
                </c:pt>
                <c:pt idx="3">
                  <c:v>2.0000000000000011E-2</c:v>
                </c:pt>
                <c:pt idx="4">
                  <c:v>2.0000000000000011E-2</c:v>
                </c:pt>
                <c:pt idx="5">
                  <c:v>2.0000000000000011E-2</c:v>
                </c:pt>
                <c:pt idx="6">
                  <c:v>4.0000000000000022E-2</c:v>
                </c:pt>
                <c:pt idx="7">
                  <c:v>7.0000000000000021E-2</c:v>
                </c:pt>
                <c:pt idx="8">
                  <c:v>9.0000000000000024E-2</c:v>
                </c:pt>
                <c:pt idx="9">
                  <c:v>0.12000000000000002</c:v>
                </c:pt>
                <c:pt idx="10">
                  <c:v>0.18000000000000024</c:v>
                </c:pt>
                <c:pt idx="11">
                  <c:v>0.43000000000000038</c:v>
                </c:pt>
              </c:numCache>
            </c:numRef>
          </c:val>
        </c:ser>
        <c:ser>
          <c:idx val="5"/>
          <c:order val="5"/>
          <c:tx>
            <c:strRef>
              <c:f>'grafikon I'!$H$19</c:f>
              <c:strCache>
                <c:ptCount val="1"/>
                <c:pt idx="0">
                  <c:v>2014 jul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dLbl>
              <c:idx val="11"/>
              <c:layout>
                <c:manualLayout>
                  <c:x val="1.0309646379210322E-2"/>
                  <c:y val="-1.0974785938642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I'!$B$20:$B$31</c:f>
              <c:strCache>
                <c:ptCount val="12"/>
                <c:pt idx="0">
                  <c:v>Kosovo i Metohija</c:v>
                </c:pt>
                <c:pt idx="1">
                  <c:v>Odnosi sa Evropom i EU</c:v>
                </c:pt>
                <c:pt idx="2">
                  <c:v>Zdravstvo</c:v>
                </c:pt>
                <c:pt idx="3">
                  <c:v>Penzije</c:v>
                </c:pt>
                <c:pt idx="4">
                  <c:v>Loš obrazovni sistem</c:v>
                </c:pt>
                <c:pt idx="5">
                  <c:v>Slabost i neefikasnost institucija</c:v>
                </c:pt>
                <c:pt idx="6">
                  <c:v>Kriminal i bezbednost</c:v>
                </c:pt>
                <c:pt idx="7">
                  <c:v>Nedostatak mogućnosti za mlade ljude</c:v>
                </c:pt>
                <c:pt idx="8">
                  <c:v>Niske plate</c:v>
                </c:pt>
                <c:pt idx="9">
                  <c:v>Korupcija</c:v>
                </c:pt>
                <c:pt idx="10">
                  <c:v>Siromaštvo</c:v>
                </c:pt>
                <c:pt idx="11">
                  <c:v>Nezaposlenost</c:v>
                </c:pt>
              </c:strCache>
            </c:strRef>
          </c:cat>
          <c:val>
            <c:numRef>
              <c:f>'grafikon I'!$H$20:$H$31</c:f>
              <c:numCache>
                <c:formatCode>0%</c:formatCode>
                <c:ptCount val="12"/>
                <c:pt idx="0">
                  <c:v>1.0000000000000005E-2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2.0000000000000011E-2</c:v>
                </c:pt>
                <c:pt idx="5">
                  <c:v>2.0000000000000011E-2</c:v>
                </c:pt>
                <c:pt idx="6">
                  <c:v>3.0000000000000002E-2</c:v>
                </c:pt>
                <c:pt idx="7">
                  <c:v>7.0000000000000021E-2</c:v>
                </c:pt>
                <c:pt idx="8">
                  <c:v>8.0000000000000043E-2</c:v>
                </c:pt>
                <c:pt idx="9">
                  <c:v>0.11</c:v>
                </c:pt>
                <c:pt idx="10">
                  <c:v>0.16</c:v>
                </c:pt>
                <c:pt idx="11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50592"/>
        <c:axId val="283350984"/>
      </c:barChart>
      <c:catAx>
        <c:axId val="283350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3350984"/>
        <c:crosses val="autoZero"/>
        <c:auto val="1"/>
        <c:lblAlgn val="ctr"/>
        <c:lblOffset val="100"/>
        <c:noMultiLvlLbl val="0"/>
      </c:catAx>
      <c:valAx>
        <c:axId val="28335098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335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5443088942503"/>
          <c:y val="0.32408617672791246"/>
          <c:w val="0.18028104179285395"/>
          <c:h val="0.4206140444978458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8"/>
            <c:invertIfNegative val="0"/>
            <c:bubble3D val="0"/>
            <c:spPr>
              <a:solidFill>
                <a:srgbClr val="F79646">
                  <a:lumMod val="5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Lbls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'grafikon I'!$B$38:$C$57</c:f>
              <c:multiLvlStrCache>
                <c:ptCount val="20"/>
                <c:lvl>
                  <c:pt idx="0">
                    <c:v>okt.09</c:v>
                  </c:pt>
                  <c:pt idx="1">
                    <c:v>mar.10</c:v>
                  </c:pt>
                  <c:pt idx="2">
                    <c:v>okt.10</c:v>
                  </c:pt>
                  <c:pt idx="3">
                    <c:v>nov.11</c:v>
                  </c:pt>
                  <c:pt idx="4">
                    <c:v>jun.12</c:v>
                  </c:pt>
                  <c:pt idx="5">
                    <c:v>dec.12</c:v>
                  </c:pt>
                  <c:pt idx="6">
                    <c:v>jun.13</c:v>
                  </c:pt>
                  <c:pt idx="7">
                    <c:v>dec.13</c:v>
                  </c:pt>
                  <c:pt idx="8">
                    <c:v>jul.14</c:v>
                  </c:pt>
                  <c:pt idx="11">
                    <c:v>okt.09</c:v>
                  </c:pt>
                  <c:pt idx="12">
                    <c:v>mar.10</c:v>
                  </c:pt>
                  <c:pt idx="13">
                    <c:v>okt.10</c:v>
                  </c:pt>
                  <c:pt idx="14">
                    <c:v>nov.11</c:v>
                  </c:pt>
                  <c:pt idx="15">
                    <c:v>jun.12</c:v>
                  </c:pt>
                  <c:pt idx="16">
                    <c:v>dec.12</c:v>
                  </c:pt>
                  <c:pt idx="17">
                    <c:v>jun.13</c:v>
                  </c:pt>
                  <c:pt idx="18">
                    <c:v>dec.13</c:v>
                  </c:pt>
                  <c:pt idx="19">
                    <c:v>jul.14</c:v>
                  </c:pt>
                </c:lvl>
                <c:lvl>
                  <c:pt idx="0">
                    <c:v>Indirektno iskustvo</c:v>
                  </c:pt>
                  <c:pt idx="11">
                    <c:v>Direktno iskustvo</c:v>
                  </c:pt>
                </c:lvl>
              </c:multiLvlStrCache>
            </c:multiLvlStrRef>
          </c:cat>
          <c:val>
            <c:numRef>
              <c:f>'grafikon I'!$D$38:$D$57</c:f>
              <c:numCache>
                <c:formatCode>0%</c:formatCode>
                <c:ptCount val="20"/>
                <c:pt idx="0">
                  <c:v>0.38000000000000167</c:v>
                </c:pt>
                <c:pt idx="1">
                  <c:v>0.33000000000000196</c:v>
                </c:pt>
                <c:pt idx="2">
                  <c:v>0.34</c:v>
                </c:pt>
                <c:pt idx="3">
                  <c:v>0.39000000000000168</c:v>
                </c:pt>
                <c:pt idx="4">
                  <c:v>0.35000000000000031</c:v>
                </c:pt>
                <c:pt idx="5">
                  <c:v>0.2</c:v>
                </c:pt>
                <c:pt idx="6">
                  <c:v>0.26</c:v>
                </c:pt>
                <c:pt idx="7">
                  <c:v>0.19</c:v>
                </c:pt>
                <c:pt idx="8">
                  <c:v>0.21000000000000021</c:v>
                </c:pt>
                <c:pt idx="11">
                  <c:v>0.15000000000000024</c:v>
                </c:pt>
                <c:pt idx="12">
                  <c:v>0.16</c:v>
                </c:pt>
                <c:pt idx="13">
                  <c:v>0.13</c:v>
                </c:pt>
                <c:pt idx="14">
                  <c:v>0.11</c:v>
                </c:pt>
                <c:pt idx="15">
                  <c:v>0.14000000000000001</c:v>
                </c:pt>
                <c:pt idx="16">
                  <c:v>8.0000000000000043E-2</c:v>
                </c:pt>
                <c:pt idx="17">
                  <c:v>0.11</c:v>
                </c:pt>
                <c:pt idx="18">
                  <c:v>8.0000000000000043E-2</c:v>
                </c:pt>
                <c:pt idx="19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51768"/>
        <c:axId val="283352160"/>
      </c:barChart>
      <c:catAx>
        <c:axId val="283351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83352160"/>
        <c:crosses val="autoZero"/>
        <c:auto val="1"/>
        <c:lblAlgn val="ctr"/>
        <c:lblOffset val="100"/>
        <c:noMultiLvlLbl val="0"/>
      </c:catAx>
      <c:valAx>
        <c:axId val="2833521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83351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I'!$C$62</c:f>
              <c:strCache>
                <c:ptCount val="1"/>
                <c:pt idx="0">
                  <c:v>dec.12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I'!$B$63:$B$73</c:f>
              <c:strCache>
                <c:ptCount val="11"/>
                <c:pt idx="0">
                  <c:v>Doktoru</c:v>
                </c:pt>
                <c:pt idx="1">
                  <c:v>Policajcu</c:v>
                </c:pt>
                <c:pt idx="2">
                  <c:v>Službeniku u državnoj administraciji</c:v>
                </c:pt>
                <c:pt idx="3">
                  <c:v>Tužiocu</c:v>
                </c:pt>
                <c:pt idx="4">
                  <c:v>Nekom drugom</c:v>
                </c:pt>
                <c:pt idx="5">
                  <c:v>Nastavniku/profesoru</c:v>
                </c:pt>
                <c:pt idx="6">
                  <c:v>Poreskom službeniku</c:v>
                </c:pt>
                <c:pt idx="7">
                  <c:v>Cariniku</c:v>
                </c:pt>
                <c:pt idx="8">
                  <c:v>Sudiji</c:v>
                </c:pt>
                <c:pt idx="9">
                  <c:v>Advokatu / Pravniku</c:v>
                </c:pt>
                <c:pt idx="10">
                  <c:v>Osoblju iz komunalne službe</c:v>
                </c:pt>
              </c:strCache>
            </c:strRef>
          </c:cat>
          <c:val>
            <c:numRef>
              <c:f>'grafikon I'!$C$63:$C$73</c:f>
              <c:numCache>
                <c:formatCode>0%</c:formatCode>
                <c:ptCount val="11"/>
                <c:pt idx="0">
                  <c:v>0.25</c:v>
                </c:pt>
                <c:pt idx="1">
                  <c:v>0.19</c:v>
                </c:pt>
                <c:pt idx="2">
                  <c:v>9.0000000000000024E-2</c:v>
                </c:pt>
                <c:pt idx="3">
                  <c:v>0.05</c:v>
                </c:pt>
                <c:pt idx="4">
                  <c:v>0.12000000000000002</c:v>
                </c:pt>
                <c:pt idx="5">
                  <c:v>9.0000000000000024E-2</c:v>
                </c:pt>
                <c:pt idx="6">
                  <c:v>3.0000000000000002E-2</c:v>
                </c:pt>
                <c:pt idx="7">
                  <c:v>3.0000000000000002E-2</c:v>
                </c:pt>
                <c:pt idx="8">
                  <c:v>0.05</c:v>
                </c:pt>
                <c:pt idx="9">
                  <c:v>3.0000000000000002E-2</c:v>
                </c:pt>
                <c:pt idx="10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'grafikon I'!$D$62</c:f>
              <c:strCache>
                <c:ptCount val="1"/>
                <c:pt idx="0">
                  <c:v>jun.13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I'!$B$63:$B$73</c:f>
              <c:strCache>
                <c:ptCount val="11"/>
                <c:pt idx="0">
                  <c:v>Doktoru</c:v>
                </c:pt>
                <c:pt idx="1">
                  <c:v>Policajcu</c:v>
                </c:pt>
                <c:pt idx="2">
                  <c:v>Službeniku u državnoj administraciji</c:v>
                </c:pt>
                <c:pt idx="3">
                  <c:v>Tužiocu</c:v>
                </c:pt>
                <c:pt idx="4">
                  <c:v>Nekom drugom</c:v>
                </c:pt>
                <c:pt idx="5">
                  <c:v>Nastavniku/profesoru</c:v>
                </c:pt>
                <c:pt idx="6">
                  <c:v>Poreskom službeniku</c:v>
                </c:pt>
                <c:pt idx="7">
                  <c:v>Cariniku</c:v>
                </c:pt>
                <c:pt idx="8">
                  <c:v>Sudiji</c:v>
                </c:pt>
                <c:pt idx="9">
                  <c:v>Advokatu / Pravniku</c:v>
                </c:pt>
                <c:pt idx="10">
                  <c:v>Osoblju iz komunalne službe</c:v>
                </c:pt>
              </c:strCache>
            </c:strRef>
          </c:cat>
          <c:val>
            <c:numRef>
              <c:f>'grafikon I'!$D$63:$D$73</c:f>
              <c:numCache>
                <c:formatCode>0%</c:formatCode>
                <c:ptCount val="11"/>
                <c:pt idx="0">
                  <c:v>0.46913580246913428</c:v>
                </c:pt>
                <c:pt idx="1">
                  <c:v>0.14814814814814894</c:v>
                </c:pt>
                <c:pt idx="2">
                  <c:v>0.13580246913580246</c:v>
                </c:pt>
                <c:pt idx="3">
                  <c:v>4.9382716049383199E-2</c:v>
                </c:pt>
                <c:pt idx="4">
                  <c:v>4.9382716049383199E-2</c:v>
                </c:pt>
                <c:pt idx="5">
                  <c:v>3.7037037037037056E-2</c:v>
                </c:pt>
                <c:pt idx="6">
                  <c:v>3.7037037037037056E-2</c:v>
                </c:pt>
                <c:pt idx="7">
                  <c:v>3.7037037037037056E-2</c:v>
                </c:pt>
                <c:pt idx="8">
                  <c:v>1.2345679012345723E-2</c:v>
                </c:pt>
                <c:pt idx="9">
                  <c:v>1.2345679012345723E-2</c:v>
                </c:pt>
                <c:pt idx="10">
                  <c:v>1.2345679012345723E-2</c:v>
                </c:pt>
              </c:numCache>
            </c:numRef>
          </c:val>
        </c:ser>
        <c:ser>
          <c:idx val="2"/>
          <c:order val="2"/>
          <c:tx>
            <c:strRef>
              <c:f>'grafikon I'!$E$62</c:f>
              <c:strCache>
                <c:ptCount val="1"/>
                <c:pt idx="0">
                  <c:v>dec.13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38628596626613E-2"/>
                  <c:y val="9.5336904306251696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I'!$B$63:$B$73</c:f>
              <c:strCache>
                <c:ptCount val="11"/>
                <c:pt idx="0">
                  <c:v>Doktoru</c:v>
                </c:pt>
                <c:pt idx="1">
                  <c:v>Policajcu</c:v>
                </c:pt>
                <c:pt idx="2">
                  <c:v>Službeniku u državnoj administraciji</c:v>
                </c:pt>
                <c:pt idx="3">
                  <c:v>Tužiocu</c:v>
                </c:pt>
                <c:pt idx="4">
                  <c:v>Nekom drugom</c:v>
                </c:pt>
                <c:pt idx="5">
                  <c:v>Nastavniku/profesoru</c:v>
                </c:pt>
                <c:pt idx="6">
                  <c:v>Poreskom službeniku</c:v>
                </c:pt>
                <c:pt idx="7">
                  <c:v>Cariniku</c:v>
                </c:pt>
                <c:pt idx="8">
                  <c:v>Sudiji</c:v>
                </c:pt>
                <c:pt idx="9">
                  <c:v>Advokatu / Pravniku</c:v>
                </c:pt>
                <c:pt idx="10">
                  <c:v>Osoblju iz komunalne službe</c:v>
                </c:pt>
              </c:strCache>
            </c:strRef>
          </c:cat>
          <c:val>
            <c:numRef>
              <c:f>'grafikon I'!$E$63:$E$73</c:f>
              <c:numCache>
                <c:formatCode>0%</c:formatCode>
                <c:ptCount val="11"/>
                <c:pt idx="0">
                  <c:v>0.48000000000000032</c:v>
                </c:pt>
                <c:pt idx="1">
                  <c:v>0.18000000000000024</c:v>
                </c:pt>
                <c:pt idx="2">
                  <c:v>0.19</c:v>
                </c:pt>
                <c:pt idx="3">
                  <c:v>0</c:v>
                </c:pt>
                <c:pt idx="4">
                  <c:v>7.0000000000000021E-2</c:v>
                </c:pt>
                <c:pt idx="5">
                  <c:v>2.0000000000000011E-2</c:v>
                </c:pt>
                <c:pt idx="6">
                  <c:v>2.0000000000000011E-2</c:v>
                </c:pt>
                <c:pt idx="7">
                  <c:v>3.0000000000000002E-2</c:v>
                </c:pt>
                <c:pt idx="8">
                  <c:v>0</c:v>
                </c:pt>
                <c:pt idx="9">
                  <c:v>0</c:v>
                </c:pt>
                <c:pt idx="10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'grafikon I'!$F$62</c:f>
              <c:strCache>
                <c:ptCount val="1"/>
                <c:pt idx="0">
                  <c:v>jul.14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I'!$B$63:$B$73</c:f>
              <c:strCache>
                <c:ptCount val="11"/>
                <c:pt idx="0">
                  <c:v>Doktoru</c:v>
                </c:pt>
                <c:pt idx="1">
                  <c:v>Policajcu</c:v>
                </c:pt>
                <c:pt idx="2">
                  <c:v>Službeniku u državnoj administraciji</c:v>
                </c:pt>
                <c:pt idx="3">
                  <c:v>Tužiocu</c:v>
                </c:pt>
                <c:pt idx="4">
                  <c:v>Nekom drugom</c:v>
                </c:pt>
                <c:pt idx="5">
                  <c:v>Nastavniku/profesoru</c:v>
                </c:pt>
                <c:pt idx="6">
                  <c:v>Poreskom službeniku</c:v>
                </c:pt>
                <c:pt idx="7">
                  <c:v>Cariniku</c:v>
                </c:pt>
                <c:pt idx="8">
                  <c:v>Sudiji</c:v>
                </c:pt>
                <c:pt idx="9">
                  <c:v>Advokatu / Pravniku</c:v>
                </c:pt>
                <c:pt idx="10">
                  <c:v>Osoblju iz komunalne službe</c:v>
                </c:pt>
              </c:strCache>
            </c:strRef>
          </c:cat>
          <c:val>
            <c:numRef>
              <c:f>'grafikon I'!$F$63:$F$73</c:f>
              <c:numCache>
                <c:formatCode>0%</c:formatCode>
                <c:ptCount val="11"/>
                <c:pt idx="0">
                  <c:v>0.35000000000000031</c:v>
                </c:pt>
                <c:pt idx="1">
                  <c:v>0.22</c:v>
                </c:pt>
                <c:pt idx="2">
                  <c:v>0.1</c:v>
                </c:pt>
                <c:pt idx="3">
                  <c:v>0</c:v>
                </c:pt>
                <c:pt idx="4">
                  <c:v>0.1</c:v>
                </c:pt>
                <c:pt idx="5">
                  <c:v>2.0000000000000011E-2</c:v>
                </c:pt>
                <c:pt idx="6">
                  <c:v>2.0000000000000011E-2</c:v>
                </c:pt>
                <c:pt idx="7">
                  <c:v>0.05</c:v>
                </c:pt>
                <c:pt idx="8">
                  <c:v>0</c:v>
                </c:pt>
                <c:pt idx="9">
                  <c:v>7.0000000000000021E-2</c:v>
                </c:pt>
                <c:pt idx="10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52944"/>
        <c:axId val="283353336"/>
      </c:barChart>
      <c:catAx>
        <c:axId val="28335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5400000" vert="horz"/>
          <a:lstStyle/>
          <a:p>
            <a:pPr>
              <a:defRPr sz="1000"/>
            </a:pPr>
            <a:endParaRPr lang="en-US"/>
          </a:p>
        </c:txPr>
        <c:crossAx val="283353336"/>
        <c:crosses val="autoZero"/>
        <c:auto val="1"/>
        <c:lblAlgn val="ctr"/>
        <c:lblOffset val="100"/>
        <c:noMultiLvlLbl val="0"/>
      </c:catAx>
      <c:valAx>
        <c:axId val="2833533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83352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rgbClr val="F79646">
                  <a:lumMod val="50000"/>
                </a:srgbClr>
              </a:solidFill>
            </c:spPr>
          </c:dPt>
          <c:dPt>
            <c:idx val="8"/>
            <c:invertIfNegative val="0"/>
            <c:bubble3D val="0"/>
            <c:spPr>
              <a:solidFill>
                <a:srgbClr val="F79646">
                  <a:lumMod val="50000"/>
                </a:srgb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F79646">
                  <a:lumMod val="50000"/>
                </a:srgb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'grafikon I'!$B$84:$D$102</c:f>
              <c:multiLvlStrCache>
                <c:ptCount val="19"/>
                <c:lvl>
                  <c:pt idx="0">
                    <c:v>jun.13</c:v>
                  </c:pt>
                  <c:pt idx="1">
                    <c:v>dec.13</c:v>
                  </c:pt>
                  <c:pt idx="2">
                    <c:v>jul.14</c:v>
                  </c:pt>
                  <c:pt idx="3">
                    <c:v>jun.13</c:v>
                  </c:pt>
                  <c:pt idx="4">
                    <c:v>dec.13</c:v>
                  </c:pt>
                  <c:pt idx="5">
                    <c:v>jul.14</c:v>
                  </c:pt>
                  <c:pt idx="6">
                    <c:v>jun.13</c:v>
                  </c:pt>
                  <c:pt idx="7">
                    <c:v>dec.13</c:v>
                  </c:pt>
                  <c:pt idx="8">
                    <c:v>jul.14</c:v>
                  </c:pt>
                  <c:pt idx="10">
                    <c:v>jun.13</c:v>
                  </c:pt>
                  <c:pt idx="11">
                    <c:v>dec.13</c:v>
                  </c:pt>
                  <c:pt idx="12">
                    <c:v>jul.14</c:v>
                  </c:pt>
                  <c:pt idx="13">
                    <c:v>jun.13</c:v>
                  </c:pt>
                  <c:pt idx="14">
                    <c:v>dec.13</c:v>
                  </c:pt>
                  <c:pt idx="15">
                    <c:v>jul.14</c:v>
                  </c:pt>
                  <c:pt idx="16">
                    <c:v>jun.13</c:v>
                  </c:pt>
                  <c:pt idx="17">
                    <c:v>dec.13</c:v>
                  </c:pt>
                  <c:pt idx="18">
                    <c:v>jul.14</c:v>
                  </c:pt>
                </c:lvl>
                <c:lvl>
                  <c:pt idx="0">
                    <c:v>Tražili su im mito direktno</c:v>
                  </c:pt>
                  <c:pt idx="3">
                    <c:v>Ponudili  su plaćanje mita kako bi izbegli probleme sa nadležnima</c:v>
                  </c:pt>
                  <c:pt idx="6">
                    <c:v>Ponudili  su mito radi dobijanja određene usluge</c:v>
                  </c:pt>
                  <c:pt idx="10">
                    <c:v>Tražili su mi mito direktno</c:v>
                  </c:pt>
                  <c:pt idx="13">
                    <c:v>Ponudio/la  sam plaćanje mita kako bi se izbegli problemi sa nadležnima</c:v>
                  </c:pt>
                  <c:pt idx="16">
                    <c:v>Ponudio/la  sam mito radi dobijanja određene usluge</c:v>
                  </c:pt>
                </c:lvl>
                <c:lvl>
                  <c:pt idx="0">
                    <c:v>Indirektno iskustvo</c:v>
                  </c:pt>
                  <c:pt idx="10">
                    <c:v>Direktno iskustvo</c:v>
                  </c:pt>
                </c:lvl>
              </c:multiLvlStrCache>
            </c:multiLvlStrRef>
          </c:cat>
          <c:val>
            <c:numRef>
              <c:f>'grafikon I'!$E$84:$E$102</c:f>
              <c:numCache>
                <c:formatCode>0%</c:formatCode>
                <c:ptCount val="19"/>
                <c:pt idx="0">
                  <c:v>0.26938775510204355</c:v>
                </c:pt>
                <c:pt idx="1">
                  <c:v>0.24000000000000021</c:v>
                </c:pt>
                <c:pt idx="2">
                  <c:v>0.32000000000000167</c:v>
                </c:pt>
                <c:pt idx="3">
                  <c:v>0.16734693877551021</c:v>
                </c:pt>
                <c:pt idx="4">
                  <c:v>0.18000000000000024</c:v>
                </c:pt>
                <c:pt idx="5">
                  <c:v>0.18000000000000024</c:v>
                </c:pt>
                <c:pt idx="6">
                  <c:v>0.58000000000000007</c:v>
                </c:pt>
                <c:pt idx="7">
                  <c:v>0.56326530612244896</c:v>
                </c:pt>
                <c:pt idx="8">
                  <c:v>0.5</c:v>
                </c:pt>
                <c:pt idx="10">
                  <c:v>0.19444444444444597</c:v>
                </c:pt>
                <c:pt idx="11">
                  <c:v>0.22</c:v>
                </c:pt>
                <c:pt idx="12">
                  <c:v>0.24000000000000021</c:v>
                </c:pt>
                <c:pt idx="13">
                  <c:v>0.23611111111111124</c:v>
                </c:pt>
                <c:pt idx="14">
                  <c:v>0.22</c:v>
                </c:pt>
                <c:pt idx="15">
                  <c:v>0.22</c:v>
                </c:pt>
                <c:pt idx="16">
                  <c:v>0.56000000000000005</c:v>
                </c:pt>
                <c:pt idx="17">
                  <c:v>0.56944444444444464</c:v>
                </c:pt>
                <c:pt idx="18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54120"/>
        <c:axId val="283354512"/>
      </c:barChart>
      <c:catAx>
        <c:axId val="283354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83354512"/>
        <c:crosses val="autoZero"/>
        <c:auto val="1"/>
        <c:lblAlgn val="ctr"/>
        <c:lblOffset val="100"/>
        <c:noMultiLvlLbl val="0"/>
      </c:catAx>
      <c:valAx>
        <c:axId val="2833545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83354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168503937007876E-2"/>
          <c:y val="5.1400554097404488E-2"/>
          <c:w val="0.84383149606299501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8"/>
            <c:invertIfNegative val="0"/>
            <c:bubble3D val="0"/>
            <c:spPr>
              <a:solidFill>
                <a:srgbClr val="F79646">
                  <a:lumMod val="50000"/>
                </a:srgb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Sheet1!$B$612:$B$620</c:f>
              <c:strCache>
                <c:ptCount val="9"/>
                <c:pt idx="0">
                  <c:v>2009 Okt</c:v>
                </c:pt>
                <c:pt idx="1">
                  <c:v>2010 Mar</c:v>
                </c:pt>
                <c:pt idx="2">
                  <c:v>2010 Okt</c:v>
                </c:pt>
                <c:pt idx="3">
                  <c:v>2011 Nov</c:v>
                </c:pt>
                <c:pt idx="4">
                  <c:v>2012 Jun</c:v>
                </c:pt>
                <c:pt idx="5">
                  <c:v>2012 Dec</c:v>
                </c:pt>
                <c:pt idx="6">
                  <c:v>2013 Jun</c:v>
                </c:pt>
                <c:pt idx="7">
                  <c:v>2013 Dec</c:v>
                </c:pt>
                <c:pt idx="8">
                  <c:v>2014 Jul</c:v>
                </c:pt>
              </c:strCache>
            </c:strRef>
          </c:cat>
          <c:val>
            <c:numRef>
              <c:f>Sheet1!$C$612:$C$620</c:f>
              <c:numCache>
                <c:formatCode>[$€-2]\ #,##0</c:formatCode>
                <c:ptCount val="9"/>
                <c:pt idx="0">
                  <c:v>164</c:v>
                </c:pt>
                <c:pt idx="1">
                  <c:v>169</c:v>
                </c:pt>
                <c:pt idx="2">
                  <c:v>255</c:v>
                </c:pt>
                <c:pt idx="3">
                  <c:v>178</c:v>
                </c:pt>
                <c:pt idx="4">
                  <c:v>103</c:v>
                </c:pt>
                <c:pt idx="5">
                  <c:v>168</c:v>
                </c:pt>
                <c:pt idx="6">
                  <c:v>205</c:v>
                </c:pt>
                <c:pt idx="7">
                  <c:v>250</c:v>
                </c:pt>
                <c:pt idx="8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55296"/>
        <c:axId val="283355688"/>
      </c:barChart>
      <c:catAx>
        <c:axId val="28335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355688"/>
        <c:crosses val="autoZero"/>
        <c:auto val="1"/>
        <c:lblAlgn val="ctr"/>
        <c:lblOffset val="100"/>
        <c:noMultiLvlLbl val="0"/>
      </c:catAx>
      <c:valAx>
        <c:axId val="283355688"/>
        <c:scaling>
          <c:orientation val="minMax"/>
        </c:scaling>
        <c:delete val="0"/>
        <c:axPos val="l"/>
        <c:majorGridlines/>
        <c:numFmt formatCode="[$€-2]\ #,##0" sourceLinked="1"/>
        <c:majorTickMark val="out"/>
        <c:minorTickMark val="none"/>
        <c:tickLblPos val="nextTo"/>
        <c:crossAx val="283355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88358598032492"/>
          <c:y val="4.569055036344756E-2"/>
          <c:w val="0.7915101541315025"/>
          <c:h val="0.7863583087916130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'grafikon I'!$B$109</c:f>
              <c:strCache>
                <c:ptCount val="1"/>
                <c:pt idx="0">
                  <c:v>Ne zna/BO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I'!$C$108:$H$108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I'!$C$109:$H$109</c:f>
              <c:numCache>
                <c:formatCode>0%</c:formatCode>
                <c:ptCount val="6"/>
                <c:pt idx="0">
                  <c:v>7.0000000000000021E-2</c:v>
                </c:pt>
                <c:pt idx="1">
                  <c:v>9.0000000000000024E-2</c:v>
                </c:pt>
                <c:pt idx="2">
                  <c:v>0.1</c:v>
                </c:pt>
                <c:pt idx="3">
                  <c:v>0.1</c:v>
                </c:pt>
                <c:pt idx="4">
                  <c:v>9.0000000000000024E-2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'grafikon I'!$B$110</c:f>
              <c:strCache>
                <c:ptCount val="1"/>
                <c:pt idx="0">
                  <c:v>Veoma se povećao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I'!$C$108:$H$108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I'!$C$110:$H$110</c:f>
              <c:numCache>
                <c:formatCode>0%</c:formatCode>
                <c:ptCount val="6"/>
                <c:pt idx="0">
                  <c:v>0.23</c:v>
                </c:pt>
                <c:pt idx="1">
                  <c:v>0.24000000000000021</c:v>
                </c:pt>
                <c:pt idx="2">
                  <c:v>8.0000000000000043E-2</c:v>
                </c:pt>
                <c:pt idx="3">
                  <c:v>7.0000000000000021E-2</c:v>
                </c:pt>
                <c:pt idx="4">
                  <c:v>0.11</c:v>
                </c:pt>
                <c:pt idx="5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'grafikon I'!$B$111</c:f>
              <c:strCache>
                <c:ptCount val="1"/>
                <c:pt idx="0">
                  <c:v>Malo se povećao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I'!$C$108:$H$108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I'!$C$111:$H$111</c:f>
              <c:numCache>
                <c:formatCode>0%</c:formatCode>
                <c:ptCount val="6"/>
                <c:pt idx="0">
                  <c:v>0.25</c:v>
                </c:pt>
                <c:pt idx="1">
                  <c:v>0.24000000000000021</c:v>
                </c:pt>
                <c:pt idx="2">
                  <c:v>0.12000000000000002</c:v>
                </c:pt>
                <c:pt idx="3">
                  <c:v>0.11</c:v>
                </c:pt>
                <c:pt idx="4">
                  <c:v>9.0000000000000024E-2</c:v>
                </c:pt>
                <c:pt idx="5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'grafikon I'!$B$112</c:f>
              <c:strCache>
                <c:ptCount val="1"/>
                <c:pt idx="0">
                  <c:v>Ostao je isti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I'!$C$108:$H$108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I'!$C$112:$H$112</c:f>
              <c:numCache>
                <c:formatCode>0%</c:formatCode>
                <c:ptCount val="6"/>
                <c:pt idx="0">
                  <c:v>0.35000000000000031</c:v>
                </c:pt>
                <c:pt idx="1">
                  <c:v>0.35000000000000031</c:v>
                </c:pt>
                <c:pt idx="2">
                  <c:v>0.45</c:v>
                </c:pt>
                <c:pt idx="3">
                  <c:v>0.43000000000000038</c:v>
                </c:pt>
                <c:pt idx="4">
                  <c:v>0.46</c:v>
                </c:pt>
                <c:pt idx="5">
                  <c:v>0.42000000000000032</c:v>
                </c:pt>
              </c:numCache>
            </c:numRef>
          </c:val>
        </c:ser>
        <c:ser>
          <c:idx val="4"/>
          <c:order val="4"/>
          <c:tx>
            <c:strRef>
              <c:f>'grafikon I'!$B$113</c:f>
              <c:strCache>
                <c:ptCount val="1"/>
                <c:pt idx="0">
                  <c:v>Malo se smanjio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I'!$C$108:$H$108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I'!$C$113:$H$113</c:f>
              <c:numCache>
                <c:formatCode>0%</c:formatCode>
                <c:ptCount val="6"/>
                <c:pt idx="0">
                  <c:v>0.1</c:v>
                </c:pt>
                <c:pt idx="1">
                  <c:v>8.0000000000000043E-2</c:v>
                </c:pt>
                <c:pt idx="2">
                  <c:v>0.24000000000000021</c:v>
                </c:pt>
                <c:pt idx="3">
                  <c:v>0.27</c:v>
                </c:pt>
                <c:pt idx="4">
                  <c:v>0.24000000000000021</c:v>
                </c:pt>
                <c:pt idx="5">
                  <c:v>0.29000000000000031</c:v>
                </c:pt>
              </c:numCache>
            </c:numRef>
          </c:val>
        </c:ser>
        <c:ser>
          <c:idx val="5"/>
          <c:order val="5"/>
          <c:tx>
            <c:strRef>
              <c:f>'grafikon I'!$B$114</c:f>
              <c:strCache>
                <c:ptCount val="1"/>
                <c:pt idx="0">
                  <c:v>Veoma se smanjio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I'!$C$108:$H$108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I'!$C$114:$H$114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1.0000000000000005E-2</c:v>
                </c:pt>
                <c:pt idx="3">
                  <c:v>2.0000000000000011E-2</c:v>
                </c:pt>
                <c:pt idx="4">
                  <c:v>1.0000000000000005E-2</c:v>
                </c:pt>
                <c:pt idx="5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3356472"/>
        <c:axId val="283356864"/>
      </c:barChart>
      <c:catAx>
        <c:axId val="283356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3356864"/>
        <c:crosses val="autoZero"/>
        <c:auto val="1"/>
        <c:lblAlgn val="ctr"/>
        <c:lblOffset val="100"/>
        <c:noMultiLvlLbl val="0"/>
      </c:catAx>
      <c:valAx>
        <c:axId val="28335686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3356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45331983073024"/>
          <c:y val="4.569055036344756E-2"/>
          <c:w val="0.82629749288487553"/>
          <c:h val="0.8050179208391796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'grafikon I'!$B$120</c:f>
              <c:strCache>
                <c:ptCount val="1"/>
                <c:pt idx="0">
                  <c:v>Ne zna/BO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I'!$C$119:$H$119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I'!$C$120:$H$120</c:f>
              <c:numCache>
                <c:formatCode>0%</c:formatCode>
                <c:ptCount val="6"/>
                <c:pt idx="0">
                  <c:v>0.11</c:v>
                </c:pt>
                <c:pt idx="1">
                  <c:v>9.0000000000000024E-2</c:v>
                </c:pt>
                <c:pt idx="2">
                  <c:v>0.13</c:v>
                </c:pt>
                <c:pt idx="3">
                  <c:v>0.15000000000000024</c:v>
                </c:pt>
                <c:pt idx="4">
                  <c:v>0.13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'grafikon I'!$B$121</c:f>
              <c:strCache>
                <c:ptCount val="1"/>
                <c:pt idx="0">
                  <c:v>Veoma povećati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I'!$C$119:$H$119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I'!$C$121:$H$121</c:f>
              <c:numCache>
                <c:formatCode>0%</c:formatCode>
                <c:ptCount val="6"/>
                <c:pt idx="0">
                  <c:v>0.16</c:v>
                </c:pt>
                <c:pt idx="1">
                  <c:v>0.19</c:v>
                </c:pt>
                <c:pt idx="2">
                  <c:v>4.0000000000000022E-2</c:v>
                </c:pt>
                <c:pt idx="3">
                  <c:v>7.0000000000000021E-2</c:v>
                </c:pt>
                <c:pt idx="4">
                  <c:v>9.0000000000000024E-2</c:v>
                </c:pt>
                <c:pt idx="5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'grafikon I'!$B$122</c:f>
              <c:strCache>
                <c:ptCount val="1"/>
                <c:pt idx="0">
                  <c:v>Malo povećati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I'!$C$119:$H$119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I'!$C$122:$H$122</c:f>
              <c:numCache>
                <c:formatCode>0%</c:formatCode>
                <c:ptCount val="6"/>
                <c:pt idx="0">
                  <c:v>0.21000000000000021</c:v>
                </c:pt>
                <c:pt idx="1">
                  <c:v>0.21000000000000021</c:v>
                </c:pt>
                <c:pt idx="2">
                  <c:v>9.0000000000000024E-2</c:v>
                </c:pt>
                <c:pt idx="3">
                  <c:v>8.0000000000000043E-2</c:v>
                </c:pt>
                <c:pt idx="4">
                  <c:v>7.0000000000000021E-2</c:v>
                </c:pt>
                <c:pt idx="5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'grafikon I'!$B$123</c:f>
              <c:strCache>
                <c:ptCount val="1"/>
                <c:pt idx="0">
                  <c:v>Ostati isti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I'!$C$119:$H$119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I'!$C$123:$H$123</c:f>
              <c:numCache>
                <c:formatCode>0%</c:formatCode>
                <c:ptCount val="6"/>
                <c:pt idx="0">
                  <c:v>0.38000000000000167</c:v>
                </c:pt>
                <c:pt idx="1">
                  <c:v>0.36000000000000032</c:v>
                </c:pt>
                <c:pt idx="2">
                  <c:v>0.33000000000000196</c:v>
                </c:pt>
                <c:pt idx="3">
                  <c:v>0.37000000000000038</c:v>
                </c:pt>
                <c:pt idx="4">
                  <c:v>0.43000000000000038</c:v>
                </c:pt>
                <c:pt idx="5">
                  <c:v>0.39000000000000168</c:v>
                </c:pt>
              </c:numCache>
            </c:numRef>
          </c:val>
        </c:ser>
        <c:ser>
          <c:idx val="4"/>
          <c:order val="4"/>
          <c:tx>
            <c:strRef>
              <c:f>'grafikon I'!$B$124</c:f>
              <c:strCache>
                <c:ptCount val="1"/>
                <c:pt idx="0">
                  <c:v>Malo smanjiti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I'!$C$119:$H$119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I'!$C$124:$H$124</c:f>
              <c:numCache>
                <c:formatCode>0%</c:formatCode>
                <c:ptCount val="6"/>
                <c:pt idx="0">
                  <c:v>0.13</c:v>
                </c:pt>
                <c:pt idx="1">
                  <c:v>0.12000000000000002</c:v>
                </c:pt>
                <c:pt idx="2">
                  <c:v>0.34</c:v>
                </c:pt>
                <c:pt idx="3">
                  <c:v>0.28000000000000008</c:v>
                </c:pt>
                <c:pt idx="4">
                  <c:v>0.27</c:v>
                </c:pt>
                <c:pt idx="5">
                  <c:v>0.33000000000000196</c:v>
                </c:pt>
              </c:numCache>
            </c:numRef>
          </c:val>
        </c:ser>
        <c:ser>
          <c:idx val="5"/>
          <c:order val="5"/>
          <c:tx>
            <c:strRef>
              <c:f>'grafikon I'!$B$125</c:f>
              <c:strCache>
                <c:ptCount val="1"/>
                <c:pt idx="0">
                  <c:v>Veoma smanjiti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I'!$C$119:$H$119</c:f>
              <c:strCache>
                <c:ptCount val="6"/>
                <c:pt idx="0">
                  <c:v>2011 novembar</c:v>
                </c:pt>
                <c:pt idx="1">
                  <c:v>2012 jun</c:v>
                </c:pt>
                <c:pt idx="2">
                  <c:v>2012 decembar</c:v>
                </c:pt>
                <c:pt idx="3">
                  <c:v>2013 jun</c:v>
                </c:pt>
                <c:pt idx="4">
                  <c:v>2013 decembar</c:v>
                </c:pt>
                <c:pt idx="5">
                  <c:v>2014 jul</c:v>
                </c:pt>
              </c:strCache>
            </c:strRef>
          </c:cat>
          <c:val>
            <c:numRef>
              <c:f>'grafikon I'!$C$125:$H$125</c:f>
              <c:numCache>
                <c:formatCode>0%</c:formatCode>
                <c:ptCount val="6"/>
                <c:pt idx="0">
                  <c:v>1.0000000000000005E-2</c:v>
                </c:pt>
                <c:pt idx="1">
                  <c:v>3.0000000000000002E-2</c:v>
                </c:pt>
                <c:pt idx="2">
                  <c:v>7.0000000000000021E-2</c:v>
                </c:pt>
                <c:pt idx="3">
                  <c:v>0.05</c:v>
                </c:pt>
                <c:pt idx="4">
                  <c:v>2.0000000000000011E-2</c:v>
                </c:pt>
                <c:pt idx="5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3357648"/>
        <c:axId val="283358040"/>
      </c:barChart>
      <c:catAx>
        <c:axId val="283357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283358040"/>
        <c:crosses val="autoZero"/>
        <c:auto val="1"/>
        <c:lblAlgn val="ctr"/>
        <c:lblOffset val="100"/>
        <c:noMultiLvlLbl val="0"/>
      </c:catAx>
      <c:valAx>
        <c:axId val="28335804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833576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onstantia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B0DF-7971-48D0-AA30-26701012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Colović</dc:creator>
  <cp:lastModifiedBy>Stevan Vujasinovic</cp:lastModifiedBy>
  <cp:revision>3</cp:revision>
  <cp:lastPrinted>2014-07-22T15:34:00Z</cp:lastPrinted>
  <dcterms:created xsi:type="dcterms:W3CDTF">2014-12-08T11:33:00Z</dcterms:created>
  <dcterms:modified xsi:type="dcterms:W3CDTF">2014-12-08T11:33:00Z</dcterms:modified>
</cp:coreProperties>
</file>