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5590D" w14:textId="55832C41" w:rsidR="00BC2AFA" w:rsidRPr="00A7682B" w:rsidRDefault="00BC2AFA" w:rsidP="00BC2AFA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7682B">
        <w:rPr>
          <w:rFonts w:asciiTheme="majorBidi" w:hAnsiTheme="majorBidi" w:cstheme="majorBidi"/>
          <w:b/>
          <w:bCs/>
          <w:sz w:val="24"/>
          <w:szCs w:val="24"/>
          <w:lang w:val="en-US"/>
        </w:rPr>
        <w:t>Stabilization Goals</w:t>
      </w:r>
    </w:p>
    <w:p w14:paraId="3D976EC1" w14:textId="1DD3FF49" w:rsidR="00820D0B" w:rsidRPr="00A7682B" w:rsidRDefault="005022C2" w:rsidP="00BC2AFA">
      <w:pP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</w:pPr>
      <w:r w:rsidRPr="00A7682B">
        <w:rPr>
          <w:rFonts w:asciiTheme="majorBidi" w:hAnsiTheme="majorBidi" w:cstheme="majorBidi"/>
          <w:b/>
          <w:bCs/>
          <w:sz w:val="24"/>
          <w:szCs w:val="24"/>
          <w:lang w:val="en-US"/>
        </w:rPr>
        <w:t>BENGHAZI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3535DE" w:rsidRPr="00A7682B" w14:paraId="48918DA0" w14:textId="77777777" w:rsidTr="002A342E">
        <w:trPr>
          <w:trHeight w:val="340"/>
        </w:trPr>
        <w:tc>
          <w:tcPr>
            <w:tcW w:w="453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468B1"/>
            <w:vAlign w:val="center"/>
          </w:tcPr>
          <w:p w14:paraId="5D5BDB6C" w14:textId="07C04D7F" w:rsidR="003535DE" w:rsidRPr="00A7682B" w:rsidRDefault="003535DE" w:rsidP="002A342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A7682B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Stabilization Goal </w:t>
            </w:r>
          </w:p>
        </w:tc>
        <w:tc>
          <w:tcPr>
            <w:tcW w:w="45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468B1"/>
            <w:vAlign w:val="center"/>
          </w:tcPr>
          <w:p w14:paraId="27FDA437" w14:textId="23BFE310" w:rsidR="003535DE" w:rsidRPr="00A7682B" w:rsidRDefault="003535DE" w:rsidP="002A342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A7682B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Community Priorities</w:t>
            </w:r>
          </w:p>
        </w:tc>
      </w:tr>
      <w:tr w:rsidR="008B23D7" w:rsidRPr="00A7682B" w14:paraId="325E68E6" w14:textId="77777777" w:rsidTr="002A342E">
        <w:trPr>
          <w:trHeight w:val="1638"/>
        </w:trPr>
        <w:tc>
          <w:tcPr>
            <w:tcW w:w="4533" w:type="dxa"/>
            <w:tcBorders>
              <w:top w:val="single" w:sz="4" w:space="0" w:color="FFFFFF" w:themeColor="background1"/>
            </w:tcBorders>
          </w:tcPr>
          <w:p w14:paraId="40FE35C9" w14:textId="1E021DCE" w:rsidR="008B23D7" w:rsidRPr="00A7682B" w:rsidRDefault="008B23D7" w:rsidP="002A342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7682B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Developed through UNDP assessments and analysis as locations in the East have </w:t>
            </w:r>
            <w:proofErr w:type="gramStart"/>
            <w:r w:rsidRPr="00A7682B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en-US"/>
              </w:rPr>
              <w:t>limited</w:t>
            </w:r>
            <w:r w:rsidR="00A942FA" w:rsidRPr="00A7682B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 potential</w:t>
            </w:r>
            <w:proofErr w:type="gramEnd"/>
            <w:r w:rsidRPr="00A7682B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for civilian engagement. Restoration of public trust </w:t>
            </w:r>
            <w:r w:rsidR="00A942FA" w:rsidRPr="00A7682B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en-US"/>
              </w:rPr>
              <w:t>towards</w:t>
            </w:r>
            <w:r w:rsidRPr="00A7682B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the local authorities through improved public services delivery, increased civic engagement in city rehabilitation and improved livelihoods.</w:t>
            </w:r>
          </w:p>
        </w:tc>
        <w:tc>
          <w:tcPr>
            <w:tcW w:w="4529" w:type="dxa"/>
            <w:tcBorders>
              <w:top w:val="single" w:sz="4" w:space="0" w:color="FFFFFF" w:themeColor="background1"/>
            </w:tcBorders>
          </w:tcPr>
          <w:p w14:paraId="736245FE" w14:textId="62D043E5" w:rsidR="008B23D7" w:rsidRPr="00A7682B" w:rsidRDefault="00F36704" w:rsidP="002A342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7682B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Social cohesion and safety, health, education, </w:t>
            </w:r>
            <w:r w:rsidR="001F2579" w:rsidRPr="00A7682B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en-US"/>
              </w:rPr>
              <w:t>sanitation, better functional municipal services</w:t>
            </w:r>
          </w:p>
        </w:tc>
      </w:tr>
    </w:tbl>
    <w:p w14:paraId="3DBD10E7" w14:textId="793BEAC0" w:rsidR="0084423D" w:rsidRPr="00A7682B" w:rsidRDefault="0084423D" w:rsidP="0043746F">
      <w:pPr>
        <w:shd w:val="clear" w:color="auto" w:fill="FFFFFF"/>
        <w:spacing w:after="90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  <w:lang w:val="en-US"/>
        </w:rPr>
      </w:pPr>
    </w:p>
    <w:p w14:paraId="42F6EA66" w14:textId="5BC9B209" w:rsidR="00A720E1" w:rsidRPr="00A7682B" w:rsidRDefault="006F1A94" w:rsidP="00BC2AFA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7682B">
        <w:rPr>
          <w:rFonts w:asciiTheme="majorBidi" w:hAnsiTheme="majorBidi" w:cstheme="majorBidi"/>
          <w:b/>
          <w:bCs/>
          <w:sz w:val="24"/>
          <w:szCs w:val="24"/>
          <w:lang w:val="en-US"/>
        </w:rPr>
        <w:t>UBARI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A720E1" w:rsidRPr="00A7682B" w14:paraId="046F4ADD" w14:textId="77777777" w:rsidTr="002A342E">
        <w:trPr>
          <w:trHeight w:val="340"/>
        </w:trPr>
        <w:tc>
          <w:tcPr>
            <w:tcW w:w="4536" w:type="dxa"/>
            <w:tcBorders>
              <w:top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0468B1"/>
            <w:vAlign w:val="center"/>
          </w:tcPr>
          <w:p w14:paraId="70356CE1" w14:textId="0C11C0F6" w:rsidR="00A720E1" w:rsidRPr="00A7682B" w:rsidRDefault="00A720E1" w:rsidP="002A342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shd w:val="clear" w:color="auto" w:fill="FFFFFF"/>
                <w:lang w:val="en-US"/>
              </w:rPr>
            </w:pPr>
            <w:r w:rsidRPr="00A7682B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Stabilization Goal </w:t>
            </w:r>
          </w:p>
        </w:tc>
        <w:tc>
          <w:tcPr>
            <w:tcW w:w="45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</w:tcBorders>
            <w:shd w:val="clear" w:color="auto" w:fill="0468B1"/>
            <w:vAlign w:val="center"/>
          </w:tcPr>
          <w:p w14:paraId="4C9ED572" w14:textId="20244C46" w:rsidR="00A720E1" w:rsidRPr="00A7682B" w:rsidRDefault="00A720E1" w:rsidP="002A342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shd w:val="clear" w:color="auto" w:fill="FFFFFF"/>
                <w:lang w:val="en-US"/>
              </w:rPr>
            </w:pPr>
            <w:r w:rsidRPr="00A7682B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Community Priorities</w:t>
            </w:r>
          </w:p>
        </w:tc>
      </w:tr>
      <w:tr w:rsidR="00A720E1" w:rsidRPr="00A7682B" w14:paraId="5ADFE7BC" w14:textId="77777777" w:rsidTr="002A342E">
        <w:trPr>
          <w:trHeight w:val="1806"/>
        </w:trPr>
        <w:tc>
          <w:tcPr>
            <w:tcW w:w="4536" w:type="dxa"/>
            <w:tcBorders>
              <w:top w:val="single" w:sz="4" w:space="0" w:color="FFFFFF"/>
            </w:tcBorders>
          </w:tcPr>
          <w:p w14:paraId="0D0E501C" w14:textId="5046D3C1" w:rsidR="00A720E1" w:rsidRPr="00A7682B" w:rsidRDefault="00A720E1" w:rsidP="002A342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7682B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Encourage the return of IDPs to </w:t>
            </w:r>
            <w:proofErr w:type="spellStart"/>
            <w:r w:rsidRPr="00A7682B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en-US"/>
              </w:rPr>
              <w:t>Ubari</w:t>
            </w:r>
            <w:proofErr w:type="spellEnd"/>
            <w:r w:rsidRPr="00A7682B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and the local peace agreement through improvements to public services and infrastructure ensuring equal access for all community members, especially women, </w:t>
            </w:r>
            <w:proofErr w:type="gramStart"/>
            <w:r w:rsidRPr="00A7682B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en-US"/>
              </w:rPr>
              <w:t>youth</w:t>
            </w:r>
            <w:proofErr w:type="gramEnd"/>
            <w:r w:rsidRPr="00A7682B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and other marginalized groups. ''Stock take</w:t>
            </w:r>
            <w:r w:rsidR="003C0408" w:rsidRPr="00A7682B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en-US"/>
              </w:rPr>
              <w:t>”</w:t>
            </w:r>
            <w:r w:rsidRPr="00A7682B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and dialogue sessions in June 2019 resulted in updated priorities</w:t>
            </w:r>
          </w:p>
        </w:tc>
        <w:tc>
          <w:tcPr>
            <w:tcW w:w="4526" w:type="dxa"/>
            <w:tcBorders>
              <w:top w:val="single" w:sz="4" w:space="0" w:color="FFFFFF"/>
            </w:tcBorders>
          </w:tcPr>
          <w:p w14:paraId="7923F771" w14:textId="157037D2" w:rsidR="00A720E1" w:rsidRPr="00A7682B" w:rsidRDefault="00A720E1" w:rsidP="002A342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7682B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Health, education, </w:t>
            </w:r>
            <w:r w:rsidR="00261628" w:rsidRPr="00A7682B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municipal </w:t>
            </w:r>
            <w:r w:rsidRPr="00A7682B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en-US"/>
              </w:rPr>
              <w:t>services, waste management, youth and support and community spaces.</w:t>
            </w:r>
          </w:p>
        </w:tc>
      </w:tr>
    </w:tbl>
    <w:p w14:paraId="085727C8" w14:textId="77777777" w:rsidR="00BC2AFA" w:rsidRPr="00A7682B" w:rsidRDefault="00BC2AFA" w:rsidP="00BC2AFA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341C781F" w14:textId="2942F253" w:rsidR="00C47CBE" w:rsidRPr="00A7682B" w:rsidRDefault="00C92A2A" w:rsidP="00BC2AFA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7682B">
        <w:rPr>
          <w:rFonts w:asciiTheme="majorBidi" w:hAnsiTheme="majorBidi" w:cstheme="majorBidi"/>
          <w:b/>
          <w:bCs/>
          <w:sz w:val="24"/>
          <w:szCs w:val="24"/>
          <w:lang w:val="en-US"/>
        </w:rPr>
        <w:t>SEBHA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AD2315" w:rsidRPr="00A7682B" w14:paraId="464B2267" w14:textId="77777777" w:rsidTr="002A342E">
        <w:trPr>
          <w:trHeight w:val="340"/>
        </w:trPr>
        <w:tc>
          <w:tcPr>
            <w:tcW w:w="453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468B1"/>
            <w:vAlign w:val="center"/>
          </w:tcPr>
          <w:p w14:paraId="79707043" w14:textId="6F6F0638" w:rsidR="00AD2315" w:rsidRPr="00A7682B" w:rsidRDefault="00AD2315" w:rsidP="002A342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7682B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Stabilization Goal </w:t>
            </w:r>
          </w:p>
        </w:tc>
        <w:tc>
          <w:tcPr>
            <w:tcW w:w="45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468B1"/>
            <w:vAlign w:val="center"/>
          </w:tcPr>
          <w:p w14:paraId="698FA21D" w14:textId="114E77E0" w:rsidR="00AD2315" w:rsidRPr="00A7682B" w:rsidRDefault="00AD2315" w:rsidP="002A342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7682B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Community Priorities</w:t>
            </w:r>
          </w:p>
        </w:tc>
      </w:tr>
      <w:tr w:rsidR="00AD2315" w:rsidRPr="00A7682B" w14:paraId="4F7ED29D" w14:textId="77777777" w:rsidTr="002A342E">
        <w:trPr>
          <w:trHeight w:val="1594"/>
        </w:trPr>
        <w:tc>
          <w:tcPr>
            <w:tcW w:w="4534" w:type="dxa"/>
            <w:tcBorders>
              <w:top w:val="single" w:sz="4" w:space="0" w:color="FFFFFF" w:themeColor="background1"/>
            </w:tcBorders>
          </w:tcPr>
          <w:p w14:paraId="58CC0911" w14:textId="3111CAEB" w:rsidR="00AD2315" w:rsidRPr="00A7682B" w:rsidRDefault="00AD2315" w:rsidP="002A342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7682B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en-US"/>
              </w:rPr>
              <w:t>Improve social cohesion to achieve community consensus on legitimate paths to non-violent conflict mediation, avoiding division and conflict to promote prosperity in the region, development through dialogue and local government service to all social components.</w:t>
            </w:r>
          </w:p>
        </w:tc>
        <w:tc>
          <w:tcPr>
            <w:tcW w:w="4528" w:type="dxa"/>
            <w:tcBorders>
              <w:top w:val="single" w:sz="4" w:space="0" w:color="FFFFFF" w:themeColor="background1"/>
            </w:tcBorders>
          </w:tcPr>
          <w:p w14:paraId="2684B642" w14:textId="42EE751A" w:rsidR="00AD2315" w:rsidRPr="00A7682B" w:rsidRDefault="00AD2315" w:rsidP="002A342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7682B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Health, education, </w:t>
            </w:r>
            <w:r w:rsidR="00261628" w:rsidRPr="00A7682B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water </w:t>
            </w:r>
            <w:r w:rsidRPr="00A7682B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and sanitation, </w:t>
            </w:r>
            <w:r w:rsidR="00261628" w:rsidRPr="00A7682B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municipal </w:t>
            </w:r>
            <w:r w:rsidRPr="00A7682B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en-US"/>
              </w:rPr>
              <w:t>services, address tribal divisions and social cohesion.</w:t>
            </w:r>
          </w:p>
        </w:tc>
      </w:tr>
    </w:tbl>
    <w:p w14:paraId="4D5B7920" w14:textId="77777777" w:rsidR="00BC2AFA" w:rsidRPr="00A7682B" w:rsidRDefault="00C47CBE" w:rsidP="00BC2AFA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7682B">
        <w:rPr>
          <w:rFonts w:asciiTheme="majorBidi" w:hAnsiTheme="majorBidi" w:cstheme="majorBidi"/>
          <w:color w:val="000000"/>
          <w:sz w:val="24"/>
          <w:szCs w:val="24"/>
          <w:u w:val="single"/>
          <w:shd w:val="clear" w:color="auto" w:fill="FFFFFF"/>
          <w:lang w:val="en-US"/>
        </w:rPr>
        <w:br/>
      </w:r>
    </w:p>
    <w:p w14:paraId="1BC7D1EC" w14:textId="77777777" w:rsidR="00BC2AFA" w:rsidRPr="00A7682B" w:rsidRDefault="00BC2AFA" w:rsidP="00BC2AFA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635522DF" w14:textId="0A537F32" w:rsidR="00BC2AFA" w:rsidRDefault="00BC2AFA" w:rsidP="00BC2AFA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40435E61" w14:textId="77777777" w:rsidR="00A7682B" w:rsidRPr="00A7682B" w:rsidRDefault="00A7682B" w:rsidP="00BC2AFA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12E87620" w14:textId="77777777" w:rsidR="00BC2AFA" w:rsidRPr="00A7682B" w:rsidRDefault="00BC2AFA" w:rsidP="00BC2AFA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6EAAFD77" w14:textId="5427B8C6" w:rsidR="0034441C" w:rsidRPr="00A7682B" w:rsidRDefault="00283CDD" w:rsidP="00BC2AFA">
      <w:pPr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  <w:lang w:val="en-US"/>
        </w:rPr>
      </w:pPr>
      <w:r w:rsidRPr="00A7682B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SIRT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AD2315" w:rsidRPr="00A7682B" w14:paraId="3F362245" w14:textId="77777777" w:rsidTr="002A342E">
        <w:trPr>
          <w:trHeight w:val="340"/>
        </w:trPr>
        <w:tc>
          <w:tcPr>
            <w:tcW w:w="453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468B1"/>
            <w:vAlign w:val="center"/>
          </w:tcPr>
          <w:p w14:paraId="380C29EE" w14:textId="19ED2CD3" w:rsidR="00AD2315" w:rsidRPr="00A7682B" w:rsidRDefault="00AD2315" w:rsidP="002A342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7682B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Stabilization Goal </w:t>
            </w:r>
          </w:p>
        </w:tc>
        <w:tc>
          <w:tcPr>
            <w:tcW w:w="45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468B1"/>
            <w:vAlign w:val="center"/>
          </w:tcPr>
          <w:p w14:paraId="45B155D2" w14:textId="3ADD5BFE" w:rsidR="00AD2315" w:rsidRPr="00A7682B" w:rsidRDefault="00AD2315" w:rsidP="002A342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7682B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Community Priorities</w:t>
            </w:r>
          </w:p>
        </w:tc>
      </w:tr>
      <w:tr w:rsidR="00AD2315" w:rsidRPr="00A7682B" w14:paraId="0384DACD" w14:textId="77777777" w:rsidTr="002A342E">
        <w:trPr>
          <w:trHeight w:val="1680"/>
        </w:trPr>
        <w:tc>
          <w:tcPr>
            <w:tcW w:w="4534" w:type="dxa"/>
            <w:tcBorders>
              <w:top w:val="single" w:sz="4" w:space="0" w:color="FFFFFF" w:themeColor="background1"/>
            </w:tcBorders>
          </w:tcPr>
          <w:p w14:paraId="00167F23" w14:textId="510F4B73" w:rsidR="00AD2315" w:rsidRPr="00A7682B" w:rsidRDefault="00AD2315" w:rsidP="002A342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7682B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en-US"/>
              </w:rPr>
              <w:t>Respond to the urgent service needs of all community groups</w:t>
            </w:r>
            <w:r w:rsidR="00261628" w:rsidRPr="00A7682B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through an </w:t>
            </w:r>
            <w:r w:rsidRPr="00A7682B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inclusive process to develop a shared set of priorities for stabilization, improve the working relationships between local and national governing </w:t>
            </w:r>
            <w:r w:rsidR="003C0408" w:rsidRPr="00A7682B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institutions </w:t>
            </w:r>
            <w:r w:rsidRPr="00A7682B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en-US"/>
              </w:rPr>
              <w:t>to allow the final integrated plans and activities to be implemented</w:t>
            </w:r>
          </w:p>
        </w:tc>
        <w:tc>
          <w:tcPr>
            <w:tcW w:w="4528" w:type="dxa"/>
            <w:tcBorders>
              <w:top w:val="single" w:sz="4" w:space="0" w:color="FFFFFF" w:themeColor="background1"/>
            </w:tcBorders>
          </w:tcPr>
          <w:p w14:paraId="7A18193C" w14:textId="0A84066C" w:rsidR="00AD2315" w:rsidRPr="00A7682B" w:rsidRDefault="00AD2315" w:rsidP="002A342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7682B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en-US"/>
              </w:rPr>
              <w:t>Social cohesion and safety, health, education, sanitation, better functional municipal services</w:t>
            </w:r>
          </w:p>
        </w:tc>
      </w:tr>
    </w:tbl>
    <w:p w14:paraId="2264C335" w14:textId="31533654" w:rsidR="00F12C31" w:rsidRPr="00A7682B" w:rsidRDefault="00F12C31" w:rsidP="002A342E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08B29643" w14:textId="30511303" w:rsidR="00D22D6F" w:rsidRPr="00A7682B" w:rsidRDefault="002C4B44" w:rsidP="00BC2AFA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7682B">
        <w:rPr>
          <w:rFonts w:asciiTheme="majorBidi" w:hAnsiTheme="majorBidi" w:cstheme="majorBidi"/>
          <w:b/>
          <w:bCs/>
          <w:sz w:val="24"/>
          <w:szCs w:val="24"/>
          <w:lang w:val="en-US"/>
        </w:rPr>
        <w:t>BANI WALID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342333" w:rsidRPr="00A7682B" w14:paraId="71D28483" w14:textId="77777777" w:rsidTr="002A342E">
        <w:trPr>
          <w:trHeight w:val="340"/>
        </w:trPr>
        <w:tc>
          <w:tcPr>
            <w:tcW w:w="453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468B1"/>
            <w:vAlign w:val="center"/>
          </w:tcPr>
          <w:p w14:paraId="738D4EC1" w14:textId="2E11465F" w:rsidR="00342333" w:rsidRPr="00A7682B" w:rsidRDefault="00342333" w:rsidP="002A342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7682B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Stabilization Goal </w:t>
            </w:r>
          </w:p>
        </w:tc>
        <w:tc>
          <w:tcPr>
            <w:tcW w:w="45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468B1"/>
            <w:vAlign w:val="center"/>
          </w:tcPr>
          <w:p w14:paraId="0F13488A" w14:textId="67C56F4B" w:rsidR="00342333" w:rsidRPr="00A7682B" w:rsidRDefault="00342333" w:rsidP="002A342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7682B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Community Priorities</w:t>
            </w:r>
          </w:p>
        </w:tc>
      </w:tr>
      <w:tr w:rsidR="00342333" w:rsidRPr="00A7682B" w14:paraId="3674B655" w14:textId="77777777" w:rsidTr="002A342E">
        <w:trPr>
          <w:trHeight w:val="971"/>
        </w:trPr>
        <w:tc>
          <w:tcPr>
            <w:tcW w:w="4536" w:type="dxa"/>
            <w:tcBorders>
              <w:top w:val="single" w:sz="4" w:space="0" w:color="FFFFFF" w:themeColor="background1"/>
            </w:tcBorders>
          </w:tcPr>
          <w:p w14:paraId="6CE058EB" w14:textId="4963D5EE" w:rsidR="00342333" w:rsidRPr="00A7682B" w:rsidRDefault="00342333" w:rsidP="002A342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7682B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Urgent public infrastructures </w:t>
            </w:r>
            <w:proofErr w:type="gramStart"/>
            <w:r w:rsidRPr="00A7682B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en-US"/>
              </w:rPr>
              <w:t>rehabilitated</w:t>
            </w:r>
            <w:proofErr w:type="gramEnd"/>
            <w:r w:rsidRPr="00A7682B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and equipment supplied to build bridges between communities and promote peace with an idea of ''One Libya''.</w:t>
            </w:r>
          </w:p>
        </w:tc>
        <w:tc>
          <w:tcPr>
            <w:tcW w:w="4526" w:type="dxa"/>
            <w:tcBorders>
              <w:top w:val="single" w:sz="4" w:space="0" w:color="FFFFFF" w:themeColor="background1"/>
            </w:tcBorders>
          </w:tcPr>
          <w:p w14:paraId="75C0181E" w14:textId="7DA4F3CF" w:rsidR="00342333" w:rsidRPr="00A7682B" w:rsidRDefault="00342333" w:rsidP="002A342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7682B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en-US"/>
              </w:rPr>
              <w:t>Water, health, sewage, sanitation, and education</w:t>
            </w:r>
          </w:p>
        </w:tc>
      </w:tr>
    </w:tbl>
    <w:p w14:paraId="57920AE2" w14:textId="77777777" w:rsidR="00D22D6F" w:rsidRPr="00A7682B" w:rsidRDefault="00D22D6F">
      <w:pPr>
        <w:contextualSpacing/>
        <w:jc w:val="both"/>
        <w:rPr>
          <w:rFonts w:asciiTheme="majorBidi" w:hAnsiTheme="majorBidi" w:cstheme="majorBidi"/>
          <w:color w:val="000000"/>
          <w:sz w:val="24"/>
          <w:szCs w:val="24"/>
          <w:u w:val="single"/>
          <w:shd w:val="clear" w:color="auto" w:fill="FFFFFF"/>
          <w:lang w:val="en-US"/>
        </w:rPr>
      </w:pPr>
    </w:p>
    <w:p w14:paraId="11403021" w14:textId="1E2616C2" w:rsidR="00D22D6F" w:rsidRPr="00A7682B" w:rsidRDefault="003867D4" w:rsidP="00BC2AFA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7682B">
        <w:rPr>
          <w:rFonts w:asciiTheme="majorBidi" w:hAnsiTheme="majorBidi" w:cstheme="majorBidi"/>
          <w:b/>
          <w:bCs/>
          <w:sz w:val="24"/>
          <w:szCs w:val="24"/>
          <w:lang w:val="en-US"/>
        </w:rPr>
        <w:t>TRIPOLI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7063AE" w:rsidRPr="00A7682B" w14:paraId="0A2A969B" w14:textId="77777777" w:rsidTr="002A342E">
        <w:trPr>
          <w:trHeight w:val="340"/>
        </w:trPr>
        <w:tc>
          <w:tcPr>
            <w:tcW w:w="453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468B1"/>
            <w:vAlign w:val="center"/>
          </w:tcPr>
          <w:p w14:paraId="100565D6" w14:textId="0FD00E79" w:rsidR="007063AE" w:rsidRPr="00A7682B" w:rsidRDefault="007063AE" w:rsidP="002A342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7682B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Stabilization Goal </w:t>
            </w:r>
          </w:p>
        </w:tc>
        <w:tc>
          <w:tcPr>
            <w:tcW w:w="45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468B1"/>
            <w:vAlign w:val="center"/>
          </w:tcPr>
          <w:p w14:paraId="3A2074B8" w14:textId="3BC7E49D" w:rsidR="007063AE" w:rsidRPr="00A7682B" w:rsidRDefault="007063AE" w:rsidP="002A342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7682B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Community Priorities</w:t>
            </w:r>
          </w:p>
        </w:tc>
      </w:tr>
      <w:tr w:rsidR="007063AE" w:rsidRPr="00A7682B" w14:paraId="56549191" w14:textId="77777777" w:rsidTr="002A342E">
        <w:trPr>
          <w:trHeight w:val="1255"/>
        </w:trPr>
        <w:tc>
          <w:tcPr>
            <w:tcW w:w="4533" w:type="dxa"/>
            <w:tcBorders>
              <w:top w:val="single" w:sz="4" w:space="0" w:color="FFFFFF" w:themeColor="background1"/>
            </w:tcBorders>
          </w:tcPr>
          <w:p w14:paraId="5363C4F3" w14:textId="5F3FA5B0" w:rsidR="007063AE" w:rsidRPr="00A7682B" w:rsidRDefault="007063AE" w:rsidP="002A342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7682B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en-US"/>
              </w:rPr>
              <w:t>Reconstruction and peacebuilding inclusively supported in the 13 municipalities of the Greater Tripoli area with an enhanced working relationship between mayors and central administration.</w:t>
            </w:r>
          </w:p>
        </w:tc>
        <w:tc>
          <w:tcPr>
            <w:tcW w:w="4529" w:type="dxa"/>
            <w:tcBorders>
              <w:top w:val="single" w:sz="4" w:space="0" w:color="FFFFFF" w:themeColor="background1"/>
            </w:tcBorders>
          </w:tcPr>
          <w:p w14:paraId="35877498" w14:textId="10FA8E61" w:rsidR="007063AE" w:rsidRPr="00A7682B" w:rsidRDefault="007063AE" w:rsidP="002A342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7682B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Health, education, waste management, water and sanitation, </w:t>
            </w:r>
            <w:proofErr w:type="gramStart"/>
            <w:r w:rsidRPr="00A7682B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en-US"/>
              </w:rPr>
              <w:t>roads</w:t>
            </w:r>
            <w:proofErr w:type="gramEnd"/>
            <w:r w:rsidRPr="00A7682B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and municipal services.</w:t>
            </w:r>
          </w:p>
        </w:tc>
      </w:tr>
    </w:tbl>
    <w:p w14:paraId="6EA26F61" w14:textId="62F77FD5" w:rsidR="00B67840" w:rsidRPr="00A7682B" w:rsidRDefault="00D22D6F" w:rsidP="00BC2AFA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7682B">
        <w:rPr>
          <w:rFonts w:asciiTheme="majorBidi" w:hAnsiTheme="majorBidi" w:cstheme="majorBidi"/>
          <w:color w:val="000000"/>
          <w:sz w:val="24"/>
          <w:szCs w:val="24"/>
          <w:u w:val="single"/>
          <w:shd w:val="clear" w:color="auto" w:fill="FFFFFF"/>
          <w:lang w:val="en-US"/>
        </w:rPr>
        <w:br/>
      </w:r>
      <w:r w:rsidR="003309CE" w:rsidRPr="00A7682B">
        <w:rPr>
          <w:rFonts w:asciiTheme="majorBidi" w:hAnsiTheme="majorBidi" w:cstheme="majorBidi"/>
          <w:b/>
          <w:bCs/>
          <w:sz w:val="24"/>
          <w:szCs w:val="24"/>
          <w:lang w:val="en-US"/>
        </w:rPr>
        <w:t>GHAT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90518" w:rsidRPr="00A7682B" w14:paraId="37C14E77" w14:textId="77777777" w:rsidTr="002A342E">
        <w:trPr>
          <w:trHeight w:val="340"/>
        </w:trPr>
        <w:tc>
          <w:tcPr>
            <w:tcW w:w="4531" w:type="dxa"/>
            <w:tcBorders>
              <w:top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468B1"/>
            <w:vAlign w:val="center"/>
          </w:tcPr>
          <w:p w14:paraId="2A5E7AEE" w14:textId="11A14D82" w:rsidR="00490518" w:rsidRPr="00A7682B" w:rsidRDefault="00490518" w:rsidP="002A342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7682B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Stabilization Goal </w:t>
            </w:r>
          </w:p>
        </w:tc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</w:tcBorders>
            <w:shd w:val="clear" w:color="auto" w:fill="0468B1"/>
            <w:vAlign w:val="center"/>
          </w:tcPr>
          <w:p w14:paraId="059ECA3E" w14:textId="74272F44" w:rsidR="00490518" w:rsidRPr="00A7682B" w:rsidRDefault="00490518" w:rsidP="002A342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7682B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Community Priorities</w:t>
            </w:r>
          </w:p>
        </w:tc>
      </w:tr>
      <w:tr w:rsidR="00490518" w:rsidRPr="00A7682B" w14:paraId="5D2502EF" w14:textId="77777777" w:rsidTr="002A342E">
        <w:trPr>
          <w:trHeight w:val="929"/>
        </w:trPr>
        <w:tc>
          <w:tcPr>
            <w:tcW w:w="4531" w:type="dxa"/>
            <w:tcBorders>
              <w:top w:val="nil"/>
            </w:tcBorders>
          </w:tcPr>
          <w:p w14:paraId="386A0645" w14:textId="6B8222AE" w:rsidR="00490518" w:rsidRPr="00A7682B" w:rsidRDefault="00490518" w:rsidP="002A342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7682B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en-US"/>
              </w:rPr>
              <w:t>Disaster relief: SFL began its engagement with Ghat in June 2019 to provide urgent response to devastating destruction and displacement caused by flooding.</w:t>
            </w:r>
          </w:p>
        </w:tc>
        <w:tc>
          <w:tcPr>
            <w:tcW w:w="4531" w:type="dxa"/>
            <w:tcBorders>
              <w:top w:val="nil"/>
            </w:tcBorders>
          </w:tcPr>
          <w:p w14:paraId="567F5ADC" w14:textId="55AEB506" w:rsidR="00490518" w:rsidRPr="00A7682B" w:rsidRDefault="00490518" w:rsidP="002A342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7682B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en-US"/>
              </w:rPr>
              <w:t>Immediate disaster relief beginning with solving water contamination to mitigate health risks and prevent further displacement.</w:t>
            </w:r>
          </w:p>
        </w:tc>
      </w:tr>
    </w:tbl>
    <w:p w14:paraId="1C595DC2" w14:textId="23C43098" w:rsidR="002953BE" w:rsidRPr="00A7682B" w:rsidRDefault="002953BE" w:rsidP="00BC2AFA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09E00C05" w14:textId="77777777" w:rsidR="00BC2AFA" w:rsidRPr="00A7682B" w:rsidRDefault="00BC2AFA" w:rsidP="00BC2AFA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0B1A4A33" w14:textId="77777777" w:rsidR="00BC2AFA" w:rsidRPr="00A7682B" w:rsidRDefault="00BC2AFA" w:rsidP="00BC2AFA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4C0392D4" w14:textId="77777777" w:rsidR="00BC2AFA" w:rsidRPr="00A7682B" w:rsidRDefault="00BC2AFA" w:rsidP="00BC2AFA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5B1DD7D5" w14:textId="77777777" w:rsidR="00BC2AFA" w:rsidRPr="00A7682B" w:rsidRDefault="00BC2AFA" w:rsidP="00BC2AFA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24D7A08A" w14:textId="77777777" w:rsidR="004B3078" w:rsidRPr="00A7682B" w:rsidRDefault="004B3078" w:rsidP="00BC2AFA">
      <w:pPr>
        <w:rPr>
          <w:rFonts w:asciiTheme="majorBidi" w:hAnsiTheme="majorBidi" w:cstheme="majorBidi"/>
          <w:sz w:val="24"/>
          <w:szCs w:val="24"/>
          <w:lang w:val="en-US"/>
        </w:rPr>
        <w:sectPr w:rsidR="004B3078" w:rsidRPr="00A7682B" w:rsidSect="00A942F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CEE1BDF" w14:textId="1B0BA844" w:rsidR="00FE7CCF" w:rsidRPr="00A7682B" w:rsidRDefault="00BC2AFA" w:rsidP="00BC2AFA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7682B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D</w:t>
      </w:r>
      <w:r w:rsidR="00567FD5" w:rsidRPr="00A7682B">
        <w:rPr>
          <w:rFonts w:asciiTheme="majorBidi" w:hAnsiTheme="majorBidi" w:cstheme="majorBidi"/>
          <w:b/>
          <w:bCs/>
          <w:sz w:val="24"/>
          <w:szCs w:val="24"/>
          <w:lang w:val="en-US"/>
        </w:rPr>
        <w:t>ERNA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0658C" w:rsidRPr="00A7682B" w14:paraId="44A5C4CC" w14:textId="77777777" w:rsidTr="002A342E">
        <w:trPr>
          <w:trHeight w:val="340"/>
        </w:trPr>
        <w:tc>
          <w:tcPr>
            <w:tcW w:w="453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468B1"/>
            <w:vAlign w:val="center"/>
          </w:tcPr>
          <w:p w14:paraId="25B004F1" w14:textId="10CA4EEA" w:rsidR="00B0658C" w:rsidRPr="00A7682B" w:rsidRDefault="00B0658C" w:rsidP="002A342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7682B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Stabilization Goal </w:t>
            </w:r>
          </w:p>
        </w:tc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468B1"/>
            <w:vAlign w:val="center"/>
          </w:tcPr>
          <w:p w14:paraId="6CBA5D9A" w14:textId="506068D0" w:rsidR="00B0658C" w:rsidRPr="00A7682B" w:rsidRDefault="00B0658C" w:rsidP="002A342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7682B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Community Priorities</w:t>
            </w:r>
          </w:p>
        </w:tc>
      </w:tr>
      <w:tr w:rsidR="00B0658C" w:rsidRPr="00A7682B" w14:paraId="7D2D3F39" w14:textId="77777777" w:rsidTr="002A342E">
        <w:trPr>
          <w:trHeight w:val="971"/>
        </w:trPr>
        <w:tc>
          <w:tcPr>
            <w:tcW w:w="4531" w:type="dxa"/>
            <w:tcBorders>
              <w:top w:val="single" w:sz="4" w:space="0" w:color="FFFFFF" w:themeColor="background1"/>
            </w:tcBorders>
          </w:tcPr>
          <w:p w14:paraId="267B96A9" w14:textId="68B88A96" w:rsidR="00B0658C" w:rsidRPr="00A7682B" w:rsidRDefault="00B0658C" w:rsidP="002A342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7682B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Derna becomes a beacon for science, </w:t>
            </w:r>
            <w:proofErr w:type="gramStart"/>
            <w:r w:rsidRPr="00A7682B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en-US"/>
              </w:rPr>
              <w:t>culture</w:t>
            </w:r>
            <w:proofErr w:type="gramEnd"/>
            <w:r w:rsidRPr="00A7682B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and sport within a framework of coexistence of all its various cultural components with all views being met with acceptance</w:t>
            </w:r>
          </w:p>
        </w:tc>
        <w:tc>
          <w:tcPr>
            <w:tcW w:w="4531" w:type="dxa"/>
            <w:tcBorders>
              <w:top w:val="single" w:sz="4" w:space="0" w:color="FFFFFF" w:themeColor="background1"/>
            </w:tcBorders>
          </w:tcPr>
          <w:p w14:paraId="6E4F8EFC" w14:textId="7CBB8B97" w:rsidR="00B0658C" w:rsidRPr="00A7682B" w:rsidRDefault="00B0658C" w:rsidP="002A342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7682B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en-US"/>
              </w:rPr>
              <w:t>Solid waste, water and sanitation, health, education, water, roads and bridges, historical center, youth and sports, and local governance.</w:t>
            </w:r>
          </w:p>
        </w:tc>
      </w:tr>
    </w:tbl>
    <w:p w14:paraId="6D728FF2" w14:textId="624B6EF4" w:rsidR="003F262B" w:rsidRPr="00A7682B" w:rsidRDefault="003F262B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3D14D00C" w14:textId="77777777" w:rsidR="00A7682B" w:rsidRPr="00A7682B" w:rsidRDefault="00A7682B" w:rsidP="00A7682B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7682B">
        <w:rPr>
          <w:rFonts w:asciiTheme="majorBidi" w:hAnsiTheme="majorBidi" w:cstheme="majorBidi"/>
          <w:b/>
          <w:bCs/>
          <w:sz w:val="24"/>
          <w:szCs w:val="24"/>
          <w:lang w:val="en-US"/>
        </w:rPr>
        <w:t>TAWERGHA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A7682B" w:rsidRPr="00A7682B" w14:paraId="2A5E5F00" w14:textId="77777777" w:rsidTr="002233AB">
        <w:trPr>
          <w:trHeight w:val="340"/>
        </w:trPr>
        <w:tc>
          <w:tcPr>
            <w:tcW w:w="452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468B1"/>
            <w:vAlign w:val="center"/>
          </w:tcPr>
          <w:p w14:paraId="627E3992" w14:textId="77777777" w:rsidR="00A7682B" w:rsidRPr="00A7682B" w:rsidRDefault="00A7682B" w:rsidP="002233AB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7682B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Stabilization Goal </w:t>
            </w:r>
          </w:p>
        </w:tc>
        <w:tc>
          <w:tcPr>
            <w:tcW w:w="45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468B1"/>
            <w:vAlign w:val="center"/>
          </w:tcPr>
          <w:p w14:paraId="1F736E62" w14:textId="77777777" w:rsidR="00A7682B" w:rsidRPr="00A7682B" w:rsidRDefault="00A7682B" w:rsidP="002233AB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7682B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Community Priorities</w:t>
            </w:r>
          </w:p>
        </w:tc>
      </w:tr>
      <w:tr w:rsidR="00A7682B" w:rsidRPr="00A7682B" w14:paraId="3FA55903" w14:textId="77777777" w:rsidTr="002233AB">
        <w:trPr>
          <w:trHeight w:val="1821"/>
        </w:trPr>
        <w:tc>
          <w:tcPr>
            <w:tcW w:w="4528" w:type="dxa"/>
            <w:tcBorders>
              <w:top w:val="single" w:sz="4" w:space="0" w:color="FFFFFF" w:themeColor="background1"/>
            </w:tcBorders>
          </w:tcPr>
          <w:p w14:paraId="016F3BBA" w14:textId="77777777" w:rsidR="00A7682B" w:rsidRPr="00A7682B" w:rsidRDefault="00A7682B" w:rsidP="002233AB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7682B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en-US"/>
              </w:rPr>
              <w:t>Sustainable return of displaced communities who have not found attractive alternatives through restoration of basic services presenting a barrier to return, provision of mental health and psycho-social support for returnees, and livelihood support</w:t>
            </w:r>
          </w:p>
        </w:tc>
        <w:tc>
          <w:tcPr>
            <w:tcW w:w="4534" w:type="dxa"/>
            <w:tcBorders>
              <w:top w:val="single" w:sz="4" w:space="0" w:color="FFFFFF" w:themeColor="background1"/>
            </w:tcBorders>
          </w:tcPr>
          <w:p w14:paraId="2352EEF1" w14:textId="77777777" w:rsidR="00A7682B" w:rsidRPr="00A7682B" w:rsidRDefault="00A7682B" w:rsidP="002233AB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7682B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Social affairs and psycho-social support, reconciliation with Misrata community, education, healthcare, water and sanitation, waste collection, electricity, agricultural infrastructure, youth and sport, housing and utilities, vocational training resources, support for disabled persons, humanitarian </w:t>
            </w:r>
            <w:proofErr w:type="gramStart"/>
            <w:r w:rsidRPr="00A7682B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en-US"/>
              </w:rPr>
              <w:t>assistance,  and</w:t>
            </w:r>
            <w:proofErr w:type="gramEnd"/>
            <w:r w:rsidRPr="00A7682B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bridges </w:t>
            </w:r>
          </w:p>
        </w:tc>
      </w:tr>
    </w:tbl>
    <w:p w14:paraId="58FEFE3D" w14:textId="77777777" w:rsidR="00A7682B" w:rsidRPr="00A7682B" w:rsidRDefault="00A7682B" w:rsidP="00BC2AFA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10DF6F83" w14:textId="455495AE" w:rsidR="008E3043" w:rsidRPr="00A7682B" w:rsidRDefault="008E3043" w:rsidP="00BC2AFA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7682B">
        <w:rPr>
          <w:rFonts w:asciiTheme="majorBidi" w:hAnsiTheme="majorBidi" w:cstheme="majorBidi"/>
          <w:b/>
          <w:bCs/>
          <w:sz w:val="24"/>
          <w:szCs w:val="24"/>
          <w:lang w:val="en-US"/>
        </w:rPr>
        <w:t>KIKLA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B0658C" w:rsidRPr="00A7682B" w14:paraId="54EAE676" w14:textId="77777777" w:rsidTr="002A342E">
        <w:trPr>
          <w:trHeight w:val="340"/>
        </w:trPr>
        <w:tc>
          <w:tcPr>
            <w:tcW w:w="453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468B1"/>
            <w:vAlign w:val="center"/>
          </w:tcPr>
          <w:p w14:paraId="66C5B22E" w14:textId="184EA977" w:rsidR="00B0658C" w:rsidRPr="00A7682B" w:rsidRDefault="00B0658C" w:rsidP="002A342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7682B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Stabilization Goal </w:t>
            </w:r>
          </w:p>
        </w:tc>
        <w:tc>
          <w:tcPr>
            <w:tcW w:w="45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468B1"/>
            <w:vAlign w:val="center"/>
          </w:tcPr>
          <w:p w14:paraId="49517463" w14:textId="1CC7FF9E" w:rsidR="00B0658C" w:rsidRPr="00A7682B" w:rsidRDefault="00B0658C" w:rsidP="002A342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7682B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Community Priorities</w:t>
            </w:r>
          </w:p>
        </w:tc>
      </w:tr>
      <w:tr w:rsidR="00B0658C" w:rsidRPr="00A7682B" w14:paraId="6440511C" w14:textId="77777777" w:rsidTr="002A342E">
        <w:trPr>
          <w:trHeight w:val="688"/>
        </w:trPr>
        <w:tc>
          <w:tcPr>
            <w:tcW w:w="4532" w:type="dxa"/>
            <w:tcBorders>
              <w:top w:val="single" w:sz="4" w:space="0" w:color="FFFFFF" w:themeColor="background1"/>
            </w:tcBorders>
          </w:tcPr>
          <w:p w14:paraId="5298174E" w14:textId="3FA60B84" w:rsidR="00B0658C" w:rsidRPr="00A7682B" w:rsidRDefault="00B0658C" w:rsidP="002A342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7682B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Reinforce the Zintan-Kikla peace deal through restoration of public services to encourage IDPs to return to Kikla </w:t>
            </w:r>
          </w:p>
        </w:tc>
        <w:tc>
          <w:tcPr>
            <w:tcW w:w="4530" w:type="dxa"/>
            <w:tcBorders>
              <w:top w:val="single" w:sz="4" w:space="0" w:color="FFFFFF" w:themeColor="background1"/>
            </w:tcBorders>
          </w:tcPr>
          <w:p w14:paraId="2FC2EE64" w14:textId="77777777" w:rsidR="00B0658C" w:rsidRPr="00A7682B" w:rsidRDefault="00B0658C" w:rsidP="002A342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7682B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en-US"/>
              </w:rPr>
              <w:t>Health, education, public facilities, and vocational training</w:t>
            </w:r>
          </w:p>
        </w:tc>
      </w:tr>
    </w:tbl>
    <w:p w14:paraId="45EE92F5" w14:textId="77777777" w:rsidR="004B3078" w:rsidRPr="002A342E" w:rsidRDefault="004B3078">
      <w:pPr>
        <w:rPr>
          <w:rFonts w:ascii="Proxima Nova" w:hAnsi="Proxima Nova"/>
          <w:lang w:val="en-US"/>
        </w:rPr>
        <w:sectPr w:rsidR="004B3078" w:rsidRPr="002A342E" w:rsidSect="00D442F8">
          <w:pgSz w:w="11906" w:h="16838"/>
          <w:pgMar w:top="1417" w:right="1417" w:bottom="998" w:left="1417" w:header="708" w:footer="708" w:gutter="0"/>
          <w:cols w:space="708"/>
          <w:docGrid w:linePitch="360"/>
        </w:sectPr>
      </w:pPr>
    </w:p>
    <w:p w14:paraId="7B8B9C25" w14:textId="77777777" w:rsidR="00A526C7" w:rsidRPr="002A342E" w:rsidRDefault="00A526C7" w:rsidP="00BC2AFA">
      <w:pPr>
        <w:rPr>
          <w:rFonts w:ascii="Proxima Nova Medium" w:hAnsi="Proxima Nova Medium"/>
          <w:lang w:val="en-US"/>
        </w:rPr>
      </w:pPr>
    </w:p>
    <w:sectPr w:rsidR="00A526C7" w:rsidRPr="002A342E" w:rsidSect="002A342E">
      <w:pgSz w:w="11906" w:h="16838"/>
      <w:pgMar w:top="1417" w:right="1417" w:bottom="99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419F0" w14:textId="77777777" w:rsidR="00D01E7D" w:rsidRDefault="00D01E7D" w:rsidP="003907D0">
      <w:pPr>
        <w:spacing w:after="0" w:line="240" w:lineRule="auto"/>
      </w:pPr>
      <w:r>
        <w:separator/>
      </w:r>
    </w:p>
  </w:endnote>
  <w:endnote w:type="continuationSeparator" w:id="0">
    <w:p w14:paraId="76D5AD90" w14:textId="77777777" w:rsidR="00D01E7D" w:rsidRDefault="00D01E7D" w:rsidP="00390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altName w:val="Tahoma"/>
    <w:charset w:val="00"/>
    <w:family w:val="auto"/>
    <w:pitch w:val="variable"/>
    <w:sig w:usb0="20000287" w:usb1="00000001" w:usb2="00000000" w:usb3="00000000" w:csb0="0000019F" w:csb1="00000000"/>
  </w:font>
  <w:font w:name="Proxima Nova Medium">
    <w:altName w:val="Tahoma"/>
    <w:charset w:val="00"/>
    <w:family w:val="auto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6FEA9" w14:textId="77777777" w:rsidR="00D01E7D" w:rsidRDefault="00D01E7D" w:rsidP="003907D0">
      <w:pPr>
        <w:spacing w:after="0" w:line="240" w:lineRule="auto"/>
      </w:pPr>
      <w:r>
        <w:separator/>
      </w:r>
    </w:p>
  </w:footnote>
  <w:footnote w:type="continuationSeparator" w:id="0">
    <w:p w14:paraId="3C45099D" w14:textId="77777777" w:rsidR="00D01E7D" w:rsidRDefault="00D01E7D" w:rsidP="00390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12B0"/>
    <w:multiLevelType w:val="hybridMultilevel"/>
    <w:tmpl w:val="B4884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547BD"/>
    <w:multiLevelType w:val="hybridMultilevel"/>
    <w:tmpl w:val="15826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D6EB7"/>
    <w:multiLevelType w:val="hybridMultilevel"/>
    <w:tmpl w:val="65FCF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0054E"/>
    <w:multiLevelType w:val="hybridMultilevel"/>
    <w:tmpl w:val="A5BA6A30"/>
    <w:lvl w:ilvl="0" w:tplc="A8DA60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E06E72"/>
    <w:multiLevelType w:val="hybridMultilevel"/>
    <w:tmpl w:val="2328336E"/>
    <w:lvl w:ilvl="0" w:tplc="C2E0C48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50BE1"/>
    <w:multiLevelType w:val="hybridMultilevel"/>
    <w:tmpl w:val="E02ED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4134E"/>
    <w:multiLevelType w:val="hybridMultilevel"/>
    <w:tmpl w:val="6F72C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45F57"/>
    <w:multiLevelType w:val="hybridMultilevel"/>
    <w:tmpl w:val="447E0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5066B"/>
    <w:multiLevelType w:val="hybridMultilevel"/>
    <w:tmpl w:val="D8FCBF0E"/>
    <w:lvl w:ilvl="0" w:tplc="291A40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75754"/>
    <w:multiLevelType w:val="hybridMultilevel"/>
    <w:tmpl w:val="4AE8FC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87320"/>
    <w:multiLevelType w:val="hybridMultilevel"/>
    <w:tmpl w:val="6F72C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52DF4"/>
    <w:multiLevelType w:val="hybridMultilevel"/>
    <w:tmpl w:val="36280E9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DE50DA"/>
    <w:multiLevelType w:val="hybridMultilevel"/>
    <w:tmpl w:val="4210E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F3CE2"/>
    <w:multiLevelType w:val="hybridMultilevel"/>
    <w:tmpl w:val="62BAE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A3733"/>
    <w:multiLevelType w:val="hybridMultilevel"/>
    <w:tmpl w:val="5DEEF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985838"/>
    <w:multiLevelType w:val="hybridMultilevel"/>
    <w:tmpl w:val="D96483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87E0B"/>
    <w:multiLevelType w:val="hybridMultilevel"/>
    <w:tmpl w:val="BF5EF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17591"/>
    <w:multiLevelType w:val="hybridMultilevel"/>
    <w:tmpl w:val="6F72C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91581"/>
    <w:multiLevelType w:val="hybridMultilevel"/>
    <w:tmpl w:val="EF923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E52CAF"/>
    <w:multiLevelType w:val="hybridMultilevel"/>
    <w:tmpl w:val="6F72C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8"/>
  </w:num>
  <w:num w:numId="4">
    <w:abstractNumId w:val="8"/>
  </w:num>
  <w:num w:numId="5">
    <w:abstractNumId w:val="13"/>
  </w:num>
  <w:num w:numId="6">
    <w:abstractNumId w:val="14"/>
  </w:num>
  <w:num w:numId="7">
    <w:abstractNumId w:val="0"/>
  </w:num>
  <w:num w:numId="8">
    <w:abstractNumId w:val="6"/>
  </w:num>
  <w:num w:numId="9">
    <w:abstractNumId w:val="10"/>
  </w:num>
  <w:num w:numId="10">
    <w:abstractNumId w:val="17"/>
  </w:num>
  <w:num w:numId="11">
    <w:abstractNumId w:val="3"/>
  </w:num>
  <w:num w:numId="12">
    <w:abstractNumId w:val="2"/>
  </w:num>
  <w:num w:numId="13">
    <w:abstractNumId w:val="12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4"/>
  </w:num>
  <w:num w:numId="18">
    <w:abstractNumId w:val="5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B33"/>
    <w:rsid w:val="000009D7"/>
    <w:rsid w:val="0000110C"/>
    <w:rsid w:val="000041D3"/>
    <w:rsid w:val="0000463C"/>
    <w:rsid w:val="0000708E"/>
    <w:rsid w:val="000077A4"/>
    <w:rsid w:val="00014B59"/>
    <w:rsid w:val="00014B90"/>
    <w:rsid w:val="0001714D"/>
    <w:rsid w:val="00026B7A"/>
    <w:rsid w:val="00031113"/>
    <w:rsid w:val="00031571"/>
    <w:rsid w:val="00035210"/>
    <w:rsid w:val="0003575D"/>
    <w:rsid w:val="00036939"/>
    <w:rsid w:val="00037079"/>
    <w:rsid w:val="000373F3"/>
    <w:rsid w:val="00041D08"/>
    <w:rsid w:val="00042935"/>
    <w:rsid w:val="00042D73"/>
    <w:rsid w:val="00043229"/>
    <w:rsid w:val="000508AB"/>
    <w:rsid w:val="00057D27"/>
    <w:rsid w:val="000620C3"/>
    <w:rsid w:val="00063A43"/>
    <w:rsid w:val="0006415E"/>
    <w:rsid w:val="000642B1"/>
    <w:rsid w:val="00067AA4"/>
    <w:rsid w:val="00070D4C"/>
    <w:rsid w:val="0007445F"/>
    <w:rsid w:val="0007655B"/>
    <w:rsid w:val="00077074"/>
    <w:rsid w:val="00081B22"/>
    <w:rsid w:val="00082A20"/>
    <w:rsid w:val="00086AD1"/>
    <w:rsid w:val="00086F35"/>
    <w:rsid w:val="00087076"/>
    <w:rsid w:val="0008740F"/>
    <w:rsid w:val="00090C68"/>
    <w:rsid w:val="000918F3"/>
    <w:rsid w:val="00091B2E"/>
    <w:rsid w:val="00096268"/>
    <w:rsid w:val="0009755F"/>
    <w:rsid w:val="000A2767"/>
    <w:rsid w:val="000A45D4"/>
    <w:rsid w:val="000A6A50"/>
    <w:rsid w:val="000B0F6B"/>
    <w:rsid w:val="000B1165"/>
    <w:rsid w:val="000B4901"/>
    <w:rsid w:val="000B7CC4"/>
    <w:rsid w:val="000C1CD7"/>
    <w:rsid w:val="000C5869"/>
    <w:rsid w:val="000C6FC9"/>
    <w:rsid w:val="000D4AD7"/>
    <w:rsid w:val="000D5871"/>
    <w:rsid w:val="000D65DB"/>
    <w:rsid w:val="000D7DB9"/>
    <w:rsid w:val="000E12AD"/>
    <w:rsid w:val="000E206C"/>
    <w:rsid w:val="000F0D68"/>
    <w:rsid w:val="000F4393"/>
    <w:rsid w:val="000F4628"/>
    <w:rsid w:val="000F6871"/>
    <w:rsid w:val="00100A8B"/>
    <w:rsid w:val="00103E80"/>
    <w:rsid w:val="00105825"/>
    <w:rsid w:val="00107A67"/>
    <w:rsid w:val="00112E0A"/>
    <w:rsid w:val="001149CB"/>
    <w:rsid w:val="001157B1"/>
    <w:rsid w:val="001238AF"/>
    <w:rsid w:val="00125507"/>
    <w:rsid w:val="001346FC"/>
    <w:rsid w:val="0013530C"/>
    <w:rsid w:val="00137196"/>
    <w:rsid w:val="001373DE"/>
    <w:rsid w:val="001405F4"/>
    <w:rsid w:val="001427EE"/>
    <w:rsid w:val="00143ABA"/>
    <w:rsid w:val="00143BBF"/>
    <w:rsid w:val="00143BE1"/>
    <w:rsid w:val="0014432D"/>
    <w:rsid w:val="001460ED"/>
    <w:rsid w:val="00146F3E"/>
    <w:rsid w:val="00147AEC"/>
    <w:rsid w:val="00147C30"/>
    <w:rsid w:val="001532AE"/>
    <w:rsid w:val="00155903"/>
    <w:rsid w:val="001569E8"/>
    <w:rsid w:val="001616DB"/>
    <w:rsid w:val="00161E05"/>
    <w:rsid w:val="001622A2"/>
    <w:rsid w:val="00163EB1"/>
    <w:rsid w:val="0016480B"/>
    <w:rsid w:val="001665D9"/>
    <w:rsid w:val="001677CC"/>
    <w:rsid w:val="00177F22"/>
    <w:rsid w:val="00181FF3"/>
    <w:rsid w:val="001821E5"/>
    <w:rsid w:val="001839D8"/>
    <w:rsid w:val="00183D3A"/>
    <w:rsid w:val="0018412D"/>
    <w:rsid w:val="00185DA8"/>
    <w:rsid w:val="00186C4E"/>
    <w:rsid w:val="0018752F"/>
    <w:rsid w:val="00191473"/>
    <w:rsid w:val="00194E12"/>
    <w:rsid w:val="00195826"/>
    <w:rsid w:val="0019697F"/>
    <w:rsid w:val="00197921"/>
    <w:rsid w:val="001A0E5C"/>
    <w:rsid w:val="001A35E9"/>
    <w:rsid w:val="001B350A"/>
    <w:rsid w:val="001B3AF4"/>
    <w:rsid w:val="001B4749"/>
    <w:rsid w:val="001B7C36"/>
    <w:rsid w:val="001C1412"/>
    <w:rsid w:val="001C467D"/>
    <w:rsid w:val="001C5F6F"/>
    <w:rsid w:val="001C60AF"/>
    <w:rsid w:val="001D32BD"/>
    <w:rsid w:val="001D4405"/>
    <w:rsid w:val="001D767D"/>
    <w:rsid w:val="001E0357"/>
    <w:rsid w:val="001F2433"/>
    <w:rsid w:val="001F2579"/>
    <w:rsid w:val="001F4163"/>
    <w:rsid w:val="001F49E7"/>
    <w:rsid w:val="0020505F"/>
    <w:rsid w:val="00205419"/>
    <w:rsid w:val="0020668A"/>
    <w:rsid w:val="00206756"/>
    <w:rsid w:val="0020777C"/>
    <w:rsid w:val="0021008B"/>
    <w:rsid w:val="00210C8F"/>
    <w:rsid w:val="00213E2C"/>
    <w:rsid w:val="002146FD"/>
    <w:rsid w:val="002153DE"/>
    <w:rsid w:val="002165B6"/>
    <w:rsid w:val="00217721"/>
    <w:rsid w:val="00217736"/>
    <w:rsid w:val="00217B5C"/>
    <w:rsid w:val="00222CE2"/>
    <w:rsid w:val="00225B8A"/>
    <w:rsid w:val="002321C5"/>
    <w:rsid w:val="00234033"/>
    <w:rsid w:val="002343B3"/>
    <w:rsid w:val="00235ABD"/>
    <w:rsid w:val="0023760E"/>
    <w:rsid w:val="00240C77"/>
    <w:rsid w:val="0024220E"/>
    <w:rsid w:val="00242A24"/>
    <w:rsid w:val="00250745"/>
    <w:rsid w:val="00251A4D"/>
    <w:rsid w:val="0025562C"/>
    <w:rsid w:val="002575FF"/>
    <w:rsid w:val="00261628"/>
    <w:rsid w:val="00262C63"/>
    <w:rsid w:val="002635BD"/>
    <w:rsid w:val="00264B6C"/>
    <w:rsid w:val="00271608"/>
    <w:rsid w:val="00272C48"/>
    <w:rsid w:val="00274E3A"/>
    <w:rsid w:val="00281168"/>
    <w:rsid w:val="00282FD4"/>
    <w:rsid w:val="00283CDD"/>
    <w:rsid w:val="002844B8"/>
    <w:rsid w:val="002871CF"/>
    <w:rsid w:val="00292B8C"/>
    <w:rsid w:val="00292E1B"/>
    <w:rsid w:val="00293493"/>
    <w:rsid w:val="002953BE"/>
    <w:rsid w:val="00296683"/>
    <w:rsid w:val="00296F13"/>
    <w:rsid w:val="002A2BD6"/>
    <w:rsid w:val="002A342E"/>
    <w:rsid w:val="002A5EA5"/>
    <w:rsid w:val="002B1D62"/>
    <w:rsid w:val="002B2803"/>
    <w:rsid w:val="002B53ED"/>
    <w:rsid w:val="002B6C86"/>
    <w:rsid w:val="002B7EB2"/>
    <w:rsid w:val="002C0B66"/>
    <w:rsid w:val="002C15DD"/>
    <w:rsid w:val="002C2B68"/>
    <w:rsid w:val="002C4266"/>
    <w:rsid w:val="002C4B44"/>
    <w:rsid w:val="002C5F88"/>
    <w:rsid w:val="002C618B"/>
    <w:rsid w:val="002C7F77"/>
    <w:rsid w:val="002D1306"/>
    <w:rsid w:val="002D1870"/>
    <w:rsid w:val="002D2093"/>
    <w:rsid w:val="002D5843"/>
    <w:rsid w:val="002E1599"/>
    <w:rsid w:val="002E4AD7"/>
    <w:rsid w:val="002F11C3"/>
    <w:rsid w:val="002F2822"/>
    <w:rsid w:val="002F33BD"/>
    <w:rsid w:val="002F5D1A"/>
    <w:rsid w:val="002F5F23"/>
    <w:rsid w:val="00300274"/>
    <w:rsid w:val="003028C3"/>
    <w:rsid w:val="00303409"/>
    <w:rsid w:val="003115BA"/>
    <w:rsid w:val="003216AB"/>
    <w:rsid w:val="00323794"/>
    <w:rsid w:val="00324A03"/>
    <w:rsid w:val="0032521B"/>
    <w:rsid w:val="00326729"/>
    <w:rsid w:val="003279A6"/>
    <w:rsid w:val="003309CE"/>
    <w:rsid w:val="00333C5F"/>
    <w:rsid w:val="003374EE"/>
    <w:rsid w:val="00340098"/>
    <w:rsid w:val="00340EB6"/>
    <w:rsid w:val="00341D50"/>
    <w:rsid w:val="00342333"/>
    <w:rsid w:val="0034441C"/>
    <w:rsid w:val="00350A55"/>
    <w:rsid w:val="00350EB3"/>
    <w:rsid w:val="0035180F"/>
    <w:rsid w:val="00353328"/>
    <w:rsid w:val="003535DE"/>
    <w:rsid w:val="0035479B"/>
    <w:rsid w:val="00356D87"/>
    <w:rsid w:val="00360662"/>
    <w:rsid w:val="00363812"/>
    <w:rsid w:val="003719C1"/>
    <w:rsid w:val="00373143"/>
    <w:rsid w:val="00373868"/>
    <w:rsid w:val="00376135"/>
    <w:rsid w:val="00376F19"/>
    <w:rsid w:val="003801FA"/>
    <w:rsid w:val="00380229"/>
    <w:rsid w:val="003805AD"/>
    <w:rsid w:val="00381D59"/>
    <w:rsid w:val="0038509F"/>
    <w:rsid w:val="00385E9A"/>
    <w:rsid w:val="003867D4"/>
    <w:rsid w:val="003868FC"/>
    <w:rsid w:val="00386D4D"/>
    <w:rsid w:val="003907D0"/>
    <w:rsid w:val="00391877"/>
    <w:rsid w:val="0039193D"/>
    <w:rsid w:val="00393144"/>
    <w:rsid w:val="0039457E"/>
    <w:rsid w:val="00396598"/>
    <w:rsid w:val="00396CB6"/>
    <w:rsid w:val="003A0F9A"/>
    <w:rsid w:val="003A1DAE"/>
    <w:rsid w:val="003A5FA4"/>
    <w:rsid w:val="003A7724"/>
    <w:rsid w:val="003B04D7"/>
    <w:rsid w:val="003B1B06"/>
    <w:rsid w:val="003B26B0"/>
    <w:rsid w:val="003B496C"/>
    <w:rsid w:val="003B54D9"/>
    <w:rsid w:val="003B5FE2"/>
    <w:rsid w:val="003C01B6"/>
    <w:rsid w:val="003C0408"/>
    <w:rsid w:val="003C2B9E"/>
    <w:rsid w:val="003C5FFA"/>
    <w:rsid w:val="003C664F"/>
    <w:rsid w:val="003D0507"/>
    <w:rsid w:val="003D0A49"/>
    <w:rsid w:val="003D1CE5"/>
    <w:rsid w:val="003D3376"/>
    <w:rsid w:val="003D37E5"/>
    <w:rsid w:val="003D42D0"/>
    <w:rsid w:val="003D4772"/>
    <w:rsid w:val="003D4915"/>
    <w:rsid w:val="003D5896"/>
    <w:rsid w:val="003E068B"/>
    <w:rsid w:val="003E0E4A"/>
    <w:rsid w:val="003E11FB"/>
    <w:rsid w:val="003E1AFE"/>
    <w:rsid w:val="003E2216"/>
    <w:rsid w:val="003E39CA"/>
    <w:rsid w:val="003E57CD"/>
    <w:rsid w:val="003F262B"/>
    <w:rsid w:val="003F475D"/>
    <w:rsid w:val="003F5915"/>
    <w:rsid w:val="004016FE"/>
    <w:rsid w:val="004042C6"/>
    <w:rsid w:val="00404EBE"/>
    <w:rsid w:val="00410CB9"/>
    <w:rsid w:val="00410E4C"/>
    <w:rsid w:val="004159A3"/>
    <w:rsid w:val="004239F4"/>
    <w:rsid w:val="00423A2E"/>
    <w:rsid w:val="00424BE4"/>
    <w:rsid w:val="004373C0"/>
    <w:rsid w:val="0043746F"/>
    <w:rsid w:val="00437F1F"/>
    <w:rsid w:val="004441BF"/>
    <w:rsid w:val="00447387"/>
    <w:rsid w:val="00450665"/>
    <w:rsid w:val="00451484"/>
    <w:rsid w:val="00452A0D"/>
    <w:rsid w:val="00453427"/>
    <w:rsid w:val="00453B8D"/>
    <w:rsid w:val="00454E79"/>
    <w:rsid w:val="00454E9A"/>
    <w:rsid w:val="004555B3"/>
    <w:rsid w:val="00456B22"/>
    <w:rsid w:val="004602A7"/>
    <w:rsid w:val="004622F9"/>
    <w:rsid w:val="00462ED8"/>
    <w:rsid w:val="004651F9"/>
    <w:rsid w:val="00467509"/>
    <w:rsid w:val="00473BFD"/>
    <w:rsid w:val="004745DA"/>
    <w:rsid w:val="004748EE"/>
    <w:rsid w:val="004807E7"/>
    <w:rsid w:val="00480E5E"/>
    <w:rsid w:val="004844CA"/>
    <w:rsid w:val="004863D6"/>
    <w:rsid w:val="0048710D"/>
    <w:rsid w:val="00490518"/>
    <w:rsid w:val="00491EE6"/>
    <w:rsid w:val="004921EF"/>
    <w:rsid w:val="00492A8E"/>
    <w:rsid w:val="00495EEA"/>
    <w:rsid w:val="00496DFA"/>
    <w:rsid w:val="004A0279"/>
    <w:rsid w:val="004A1B0F"/>
    <w:rsid w:val="004A6485"/>
    <w:rsid w:val="004B2872"/>
    <w:rsid w:val="004B3078"/>
    <w:rsid w:val="004B3C75"/>
    <w:rsid w:val="004B5255"/>
    <w:rsid w:val="004B6ED3"/>
    <w:rsid w:val="004C0EA5"/>
    <w:rsid w:val="004C138E"/>
    <w:rsid w:val="004C1845"/>
    <w:rsid w:val="004C26A1"/>
    <w:rsid w:val="004C3571"/>
    <w:rsid w:val="004D16C1"/>
    <w:rsid w:val="004D19A9"/>
    <w:rsid w:val="004D319A"/>
    <w:rsid w:val="004D5767"/>
    <w:rsid w:val="004D5F34"/>
    <w:rsid w:val="004E1C66"/>
    <w:rsid w:val="004E2CDF"/>
    <w:rsid w:val="004E2FE1"/>
    <w:rsid w:val="004F54D8"/>
    <w:rsid w:val="004F6629"/>
    <w:rsid w:val="00500415"/>
    <w:rsid w:val="005022C2"/>
    <w:rsid w:val="00503A43"/>
    <w:rsid w:val="005068BA"/>
    <w:rsid w:val="00506E94"/>
    <w:rsid w:val="0051023D"/>
    <w:rsid w:val="00511994"/>
    <w:rsid w:val="00515898"/>
    <w:rsid w:val="005206AC"/>
    <w:rsid w:val="005213E8"/>
    <w:rsid w:val="00521B42"/>
    <w:rsid w:val="00523C14"/>
    <w:rsid w:val="0052529E"/>
    <w:rsid w:val="005351F4"/>
    <w:rsid w:val="00537826"/>
    <w:rsid w:val="005419F3"/>
    <w:rsid w:val="00544A29"/>
    <w:rsid w:val="0054596F"/>
    <w:rsid w:val="0055072A"/>
    <w:rsid w:val="00550CF0"/>
    <w:rsid w:val="00552BBA"/>
    <w:rsid w:val="00552EAA"/>
    <w:rsid w:val="005542FA"/>
    <w:rsid w:val="0056053C"/>
    <w:rsid w:val="00567FD5"/>
    <w:rsid w:val="00570F61"/>
    <w:rsid w:val="00572A0C"/>
    <w:rsid w:val="0057325F"/>
    <w:rsid w:val="00574422"/>
    <w:rsid w:val="00575291"/>
    <w:rsid w:val="00581156"/>
    <w:rsid w:val="00594FC0"/>
    <w:rsid w:val="00596CB5"/>
    <w:rsid w:val="00596CD9"/>
    <w:rsid w:val="005A0AB9"/>
    <w:rsid w:val="005A0D38"/>
    <w:rsid w:val="005A5453"/>
    <w:rsid w:val="005A6F50"/>
    <w:rsid w:val="005A7F3B"/>
    <w:rsid w:val="005B0F90"/>
    <w:rsid w:val="005B6FC9"/>
    <w:rsid w:val="005B74AA"/>
    <w:rsid w:val="005C11C1"/>
    <w:rsid w:val="005C1923"/>
    <w:rsid w:val="005C414C"/>
    <w:rsid w:val="005C450C"/>
    <w:rsid w:val="005C560E"/>
    <w:rsid w:val="005C6949"/>
    <w:rsid w:val="005C7342"/>
    <w:rsid w:val="005D1508"/>
    <w:rsid w:val="005D2CF2"/>
    <w:rsid w:val="005D31A3"/>
    <w:rsid w:val="005D357E"/>
    <w:rsid w:val="005D402D"/>
    <w:rsid w:val="005D4E70"/>
    <w:rsid w:val="005D5EAA"/>
    <w:rsid w:val="005D7D54"/>
    <w:rsid w:val="005E06B2"/>
    <w:rsid w:val="005E133F"/>
    <w:rsid w:val="005E3814"/>
    <w:rsid w:val="005E4264"/>
    <w:rsid w:val="005E54B8"/>
    <w:rsid w:val="005E60AB"/>
    <w:rsid w:val="005F26B9"/>
    <w:rsid w:val="005F35BA"/>
    <w:rsid w:val="005F4CA6"/>
    <w:rsid w:val="005F5011"/>
    <w:rsid w:val="005F58AD"/>
    <w:rsid w:val="005F5D7D"/>
    <w:rsid w:val="005F629A"/>
    <w:rsid w:val="005F6F81"/>
    <w:rsid w:val="00600171"/>
    <w:rsid w:val="0060140B"/>
    <w:rsid w:val="00601D40"/>
    <w:rsid w:val="006021BD"/>
    <w:rsid w:val="00605A57"/>
    <w:rsid w:val="0060645C"/>
    <w:rsid w:val="00612621"/>
    <w:rsid w:val="00613ED5"/>
    <w:rsid w:val="00620A6D"/>
    <w:rsid w:val="006211AF"/>
    <w:rsid w:val="00624FB4"/>
    <w:rsid w:val="00624FFD"/>
    <w:rsid w:val="0062634B"/>
    <w:rsid w:val="00626492"/>
    <w:rsid w:val="0062798E"/>
    <w:rsid w:val="0063147C"/>
    <w:rsid w:val="006345C3"/>
    <w:rsid w:val="006357BA"/>
    <w:rsid w:val="00635895"/>
    <w:rsid w:val="00636704"/>
    <w:rsid w:val="0063749D"/>
    <w:rsid w:val="0063759E"/>
    <w:rsid w:val="006376B3"/>
    <w:rsid w:val="006408AE"/>
    <w:rsid w:val="006432DB"/>
    <w:rsid w:val="00643CF2"/>
    <w:rsid w:val="00644A0A"/>
    <w:rsid w:val="00645D7F"/>
    <w:rsid w:val="00646211"/>
    <w:rsid w:val="00654F4D"/>
    <w:rsid w:val="00655F0D"/>
    <w:rsid w:val="00656BE7"/>
    <w:rsid w:val="006614D5"/>
    <w:rsid w:val="006620DD"/>
    <w:rsid w:val="006718B6"/>
    <w:rsid w:val="006768EC"/>
    <w:rsid w:val="006776EA"/>
    <w:rsid w:val="00677B67"/>
    <w:rsid w:val="00677E31"/>
    <w:rsid w:val="006828A3"/>
    <w:rsid w:val="006843E7"/>
    <w:rsid w:val="00690C01"/>
    <w:rsid w:val="00691CD1"/>
    <w:rsid w:val="00692E0B"/>
    <w:rsid w:val="006944B6"/>
    <w:rsid w:val="00694768"/>
    <w:rsid w:val="0069605C"/>
    <w:rsid w:val="00696C02"/>
    <w:rsid w:val="006A4339"/>
    <w:rsid w:val="006A4D03"/>
    <w:rsid w:val="006A535C"/>
    <w:rsid w:val="006A5EF3"/>
    <w:rsid w:val="006B0951"/>
    <w:rsid w:val="006B2866"/>
    <w:rsid w:val="006B2F28"/>
    <w:rsid w:val="006B734C"/>
    <w:rsid w:val="006B769C"/>
    <w:rsid w:val="006B78CB"/>
    <w:rsid w:val="006C05AD"/>
    <w:rsid w:val="006C0CC8"/>
    <w:rsid w:val="006C1CC9"/>
    <w:rsid w:val="006C1D0E"/>
    <w:rsid w:val="006C21B9"/>
    <w:rsid w:val="006C3AF4"/>
    <w:rsid w:val="006C3E47"/>
    <w:rsid w:val="006C5184"/>
    <w:rsid w:val="006D053A"/>
    <w:rsid w:val="006D55B1"/>
    <w:rsid w:val="006D77CD"/>
    <w:rsid w:val="006E12FE"/>
    <w:rsid w:val="006E1566"/>
    <w:rsid w:val="006E3E7F"/>
    <w:rsid w:val="006F0E89"/>
    <w:rsid w:val="006F1A94"/>
    <w:rsid w:val="006F2EAE"/>
    <w:rsid w:val="006F6CBE"/>
    <w:rsid w:val="006F7CB8"/>
    <w:rsid w:val="00703D2E"/>
    <w:rsid w:val="00703E24"/>
    <w:rsid w:val="007060D0"/>
    <w:rsid w:val="007063AE"/>
    <w:rsid w:val="00710125"/>
    <w:rsid w:val="0071081F"/>
    <w:rsid w:val="00711B85"/>
    <w:rsid w:val="00712005"/>
    <w:rsid w:val="007125D0"/>
    <w:rsid w:val="00714D40"/>
    <w:rsid w:val="0071561B"/>
    <w:rsid w:val="007173E5"/>
    <w:rsid w:val="00722B0B"/>
    <w:rsid w:val="0072332F"/>
    <w:rsid w:val="00724547"/>
    <w:rsid w:val="00727FDF"/>
    <w:rsid w:val="00730094"/>
    <w:rsid w:val="007305C2"/>
    <w:rsid w:val="00731757"/>
    <w:rsid w:val="00735EE1"/>
    <w:rsid w:val="0073604B"/>
    <w:rsid w:val="00736E2B"/>
    <w:rsid w:val="00741197"/>
    <w:rsid w:val="00744594"/>
    <w:rsid w:val="00747314"/>
    <w:rsid w:val="007500B8"/>
    <w:rsid w:val="00751A79"/>
    <w:rsid w:val="00756A58"/>
    <w:rsid w:val="0075758A"/>
    <w:rsid w:val="00757C9C"/>
    <w:rsid w:val="007601B1"/>
    <w:rsid w:val="00760DC0"/>
    <w:rsid w:val="007620E8"/>
    <w:rsid w:val="00762935"/>
    <w:rsid w:val="00762A3F"/>
    <w:rsid w:val="00762B33"/>
    <w:rsid w:val="00763DE6"/>
    <w:rsid w:val="007662B5"/>
    <w:rsid w:val="00766BC3"/>
    <w:rsid w:val="00766CAD"/>
    <w:rsid w:val="00767A16"/>
    <w:rsid w:val="00771A24"/>
    <w:rsid w:val="00773DA8"/>
    <w:rsid w:val="007755A7"/>
    <w:rsid w:val="00777A12"/>
    <w:rsid w:val="007811F1"/>
    <w:rsid w:val="0078395B"/>
    <w:rsid w:val="00792D92"/>
    <w:rsid w:val="007945D1"/>
    <w:rsid w:val="007A04B1"/>
    <w:rsid w:val="007A1F13"/>
    <w:rsid w:val="007A36E1"/>
    <w:rsid w:val="007A5E32"/>
    <w:rsid w:val="007B16A2"/>
    <w:rsid w:val="007B27D2"/>
    <w:rsid w:val="007B4027"/>
    <w:rsid w:val="007B4058"/>
    <w:rsid w:val="007B6F27"/>
    <w:rsid w:val="007C0C7F"/>
    <w:rsid w:val="007C22FE"/>
    <w:rsid w:val="007C24AE"/>
    <w:rsid w:val="007C2C39"/>
    <w:rsid w:val="007C3195"/>
    <w:rsid w:val="007C32CE"/>
    <w:rsid w:val="007C39DC"/>
    <w:rsid w:val="007C76ED"/>
    <w:rsid w:val="007D2BCB"/>
    <w:rsid w:val="007D3971"/>
    <w:rsid w:val="007D6ACD"/>
    <w:rsid w:val="007E0267"/>
    <w:rsid w:val="007E1B67"/>
    <w:rsid w:val="007E1CC7"/>
    <w:rsid w:val="007E5998"/>
    <w:rsid w:val="007E6294"/>
    <w:rsid w:val="007E6D96"/>
    <w:rsid w:val="007F1A9F"/>
    <w:rsid w:val="007F2AFF"/>
    <w:rsid w:val="007F4140"/>
    <w:rsid w:val="00800D60"/>
    <w:rsid w:val="00800F24"/>
    <w:rsid w:val="00802617"/>
    <w:rsid w:val="00803751"/>
    <w:rsid w:val="008050CC"/>
    <w:rsid w:val="0081360C"/>
    <w:rsid w:val="00817799"/>
    <w:rsid w:val="00820D0B"/>
    <w:rsid w:val="0082395A"/>
    <w:rsid w:val="00824F76"/>
    <w:rsid w:val="008277CC"/>
    <w:rsid w:val="00827CF8"/>
    <w:rsid w:val="00830576"/>
    <w:rsid w:val="00831689"/>
    <w:rsid w:val="00831E2C"/>
    <w:rsid w:val="00832141"/>
    <w:rsid w:val="008322A6"/>
    <w:rsid w:val="00835064"/>
    <w:rsid w:val="0083737C"/>
    <w:rsid w:val="00837D5E"/>
    <w:rsid w:val="0084253D"/>
    <w:rsid w:val="00843796"/>
    <w:rsid w:val="0084423D"/>
    <w:rsid w:val="00847E78"/>
    <w:rsid w:val="00847E98"/>
    <w:rsid w:val="00855B1A"/>
    <w:rsid w:val="008568F9"/>
    <w:rsid w:val="00862573"/>
    <w:rsid w:val="00872D67"/>
    <w:rsid w:val="0087304B"/>
    <w:rsid w:val="00874D13"/>
    <w:rsid w:val="00875168"/>
    <w:rsid w:val="00881469"/>
    <w:rsid w:val="00883586"/>
    <w:rsid w:val="00886CC5"/>
    <w:rsid w:val="00887125"/>
    <w:rsid w:val="0088733A"/>
    <w:rsid w:val="00892EA3"/>
    <w:rsid w:val="00893D6C"/>
    <w:rsid w:val="008946A0"/>
    <w:rsid w:val="008A25EC"/>
    <w:rsid w:val="008A74E1"/>
    <w:rsid w:val="008A7A85"/>
    <w:rsid w:val="008B1CB1"/>
    <w:rsid w:val="008B23D7"/>
    <w:rsid w:val="008B589A"/>
    <w:rsid w:val="008C04F1"/>
    <w:rsid w:val="008D0308"/>
    <w:rsid w:val="008D2220"/>
    <w:rsid w:val="008D588A"/>
    <w:rsid w:val="008E3043"/>
    <w:rsid w:val="008E47D1"/>
    <w:rsid w:val="008E4A26"/>
    <w:rsid w:val="008F1BE2"/>
    <w:rsid w:val="008F1FF6"/>
    <w:rsid w:val="008F21DD"/>
    <w:rsid w:val="008F5740"/>
    <w:rsid w:val="008F7236"/>
    <w:rsid w:val="008F76DA"/>
    <w:rsid w:val="00901084"/>
    <w:rsid w:val="00903D96"/>
    <w:rsid w:val="009122AA"/>
    <w:rsid w:val="00913018"/>
    <w:rsid w:val="00913F1E"/>
    <w:rsid w:val="00917834"/>
    <w:rsid w:val="009227D6"/>
    <w:rsid w:val="00925A8D"/>
    <w:rsid w:val="009331CC"/>
    <w:rsid w:val="009336A5"/>
    <w:rsid w:val="00933D5D"/>
    <w:rsid w:val="00934EC1"/>
    <w:rsid w:val="009357AA"/>
    <w:rsid w:val="00936C6E"/>
    <w:rsid w:val="00940063"/>
    <w:rsid w:val="0094161F"/>
    <w:rsid w:val="00945452"/>
    <w:rsid w:val="009466A9"/>
    <w:rsid w:val="009476A6"/>
    <w:rsid w:val="00947C9F"/>
    <w:rsid w:val="00947D99"/>
    <w:rsid w:val="00952930"/>
    <w:rsid w:val="00952E4C"/>
    <w:rsid w:val="00953C23"/>
    <w:rsid w:val="0095511F"/>
    <w:rsid w:val="00955959"/>
    <w:rsid w:val="0096510E"/>
    <w:rsid w:val="00970E49"/>
    <w:rsid w:val="00971F2E"/>
    <w:rsid w:val="00972F91"/>
    <w:rsid w:val="009742E9"/>
    <w:rsid w:val="00975E98"/>
    <w:rsid w:val="0098246A"/>
    <w:rsid w:val="00983594"/>
    <w:rsid w:val="00997391"/>
    <w:rsid w:val="009A0E05"/>
    <w:rsid w:val="009A5595"/>
    <w:rsid w:val="009A7D80"/>
    <w:rsid w:val="009B5ED5"/>
    <w:rsid w:val="009B7E66"/>
    <w:rsid w:val="009C2F75"/>
    <w:rsid w:val="009C50F8"/>
    <w:rsid w:val="009D00C4"/>
    <w:rsid w:val="009D1986"/>
    <w:rsid w:val="009D3743"/>
    <w:rsid w:val="009D4241"/>
    <w:rsid w:val="009D505F"/>
    <w:rsid w:val="009D6ED7"/>
    <w:rsid w:val="009D79A1"/>
    <w:rsid w:val="009E1487"/>
    <w:rsid w:val="009E4FB6"/>
    <w:rsid w:val="009E7157"/>
    <w:rsid w:val="009F103C"/>
    <w:rsid w:val="009F2025"/>
    <w:rsid w:val="009F6EB1"/>
    <w:rsid w:val="00A021F7"/>
    <w:rsid w:val="00A06508"/>
    <w:rsid w:val="00A06A44"/>
    <w:rsid w:val="00A07859"/>
    <w:rsid w:val="00A11E52"/>
    <w:rsid w:val="00A14C5A"/>
    <w:rsid w:val="00A1684C"/>
    <w:rsid w:val="00A178F4"/>
    <w:rsid w:val="00A17D33"/>
    <w:rsid w:val="00A2020D"/>
    <w:rsid w:val="00A23502"/>
    <w:rsid w:val="00A2585F"/>
    <w:rsid w:val="00A26254"/>
    <w:rsid w:val="00A3301C"/>
    <w:rsid w:val="00A3391E"/>
    <w:rsid w:val="00A35905"/>
    <w:rsid w:val="00A36DC3"/>
    <w:rsid w:val="00A403AF"/>
    <w:rsid w:val="00A45F14"/>
    <w:rsid w:val="00A469B4"/>
    <w:rsid w:val="00A526C7"/>
    <w:rsid w:val="00A547E0"/>
    <w:rsid w:val="00A577F4"/>
    <w:rsid w:val="00A60AF2"/>
    <w:rsid w:val="00A6528F"/>
    <w:rsid w:val="00A658AA"/>
    <w:rsid w:val="00A720E1"/>
    <w:rsid w:val="00A75559"/>
    <w:rsid w:val="00A762D2"/>
    <w:rsid w:val="00A7682B"/>
    <w:rsid w:val="00A774E0"/>
    <w:rsid w:val="00A819B4"/>
    <w:rsid w:val="00A81F6A"/>
    <w:rsid w:val="00A8284E"/>
    <w:rsid w:val="00A84A0F"/>
    <w:rsid w:val="00A84AC3"/>
    <w:rsid w:val="00A84BB9"/>
    <w:rsid w:val="00A874EC"/>
    <w:rsid w:val="00A918EB"/>
    <w:rsid w:val="00A92E39"/>
    <w:rsid w:val="00A942FA"/>
    <w:rsid w:val="00A955B2"/>
    <w:rsid w:val="00A979C1"/>
    <w:rsid w:val="00AA0000"/>
    <w:rsid w:val="00AA1634"/>
    <w:rsid w:val="00AA3BFA"/>
    <w:rsid w:val="00AA5BCA"/>
    <w:rsid w:val="00AA67F5"/>
    <w:rsid w:val="00AB5A24"/>
    <w:rsid w:val="00AB5A82"/>
    <w:rsid w:val="00AB6F83"/>
    <w:rsid w:val="00AB7EAA"/>
    <w:rsid w:val="00AC123C"/>
    <w:rsid w:val="00AC78B4"/>
    <w:rsid w:val="00AD2315"/>
    <w:rsid w:val="00AD3BDC"/>
    <w:rsid w:val="00AE3BCD"/>
    <w:rsid w:val="00AE4DEC"/>
    <w:rsid w:val="00AF1DBA"/>
    <w:rsid w:val="00AF2271"/>
    <w:rsid w:val="00AF2289"/>
    <w:rsid w:val="00AF3B5D"/>
    <w:rsid w:val="00AF42ED"/>
    <w:rsid w:val="00B021BB"/>
    <w:rsid w:val="00B02E2D"/>
    <w:rsid w:val="00B05828"/>
    <w:rsid w:val="00B05A9E"/>
    <w:rsid w:val="00B0658C"/>
    <w:rsid w:val="00B06B5D"/>
    <w:rsid w:val="00B06D58"/>
    <w:rsid w:val="00B10479"/>
    <w:rsid w:val="00B122B6"/>
    <w:rsid w:val="00B12A24"/>
    <w:rsid w:val="00B17C71"/>
    <w:rsid w:val="00B21736"/>
    <w:rsid w:val="00B22DDE"/>
    <w:rsid w:val="00B268AE"/>
    <w:rsid w:val="00B2784F"/>
    <w:rsid w:val="00B31195"/>
    <w:rsid w:val="00B340BD"/>
    <w:rsid w:val="00B34715"/>
    <w:rsid w:val="00B34EC5"/>
    <w:rsid w:val="00B3673A"/>
    <w:rsid w:val="00B40262"/>
    <w:rsid w:val="00B41CA4"/>
    <w:rsid w:val="00B427DA"/>
    <w:rsid w:val="00B51C95"/>
    <w:rsid w:val="00B51F0F"/>
    <w:rsid w:val="00B527AF"/>
    <w:rsid w:val="00B5567C"/>
    <w:rsid w:val="00B57AAF"/>
    <w:rsid w:val="00B637D5"/>
    <w:rsid w:val="00B64F9F"/>
    <w:rsid w:val="00B66440"/>
    <w:rsid w:val="00B67840"/>
    <w:rsid w:val="00B7708F"/>
    <w:rsid w:val="00B77DA0"/>
    <w:rsid w:val="00B8147A"/>
    <w:rsid w:val="00B814ED"/>
    <w:rsid w:val="00B81704"/>
    <w:rsid w:val="00B81A6D"/>
    <w:rsid w:val="00B81EB9"/>
    <w:rsid w:val="00B826EB"/>
    <w:rsid w:val="00B83F6B"/>
    <w:rsid w:val="00B844D6"/>
    <w:rsid w:val="00B85339"/>
    <w:rsid w:val="00B870DB"/>
    <w:rsid w:val="00B87816"/>
    <w:rsid w:val="00B87D35"/>
    <w:rsid w:val="00B90334"/>
    <w:rsid w:val="00B9417E"/>
    <w:rsid w:val="00B9721B"/>
    <w:rsid w:val="00BA05D4"/>
    <w:rsid w:val="00BA15B2"/>
    <w:rsid w:val="00BA1D7E"/>
    <w:rsid w:val="00BA7BD8"/>
    <w:rsid w:val="00BB5135"/>
    <w:rsid w:val="00BC0069"/>
    <w:rsid w:val="00BC2AFA"/>
    <w:rsid w:val="00BC322E"/>
    <w:rsid w:val="00BD0453"/>
    <w:rsid w:val="00BE1715"/>
    <w:rsid w:val="00BE49AB"/>
    <w:rsid w:val="00BE56B6"/>
    <w:rsid w:val="00BE5A25"/>
    <w:rsid w:val="00BF0819"/>
    <w:rsid w:val="00BF1E16"/>
    <w:rsid w:val="00BF53A8"/>
    <w:rsid w:val="00C03A54"/>
    <w:rsid w:val="00C03EC4"/>
    <w:rsid w:val="00C06E1C"/>
    <w:rsid w:val="00C129CC"/>
    <w:rsid w:val="00C13C81"/>
    <w:rsid w:val="00C13E0D"/>
    <w:rsid w:val="00C15F1F"/>
    <w:rsid w:val="00C17C4B"/>
    <w:rsid w:val="00C21664"/>
    <w:rsid w:val="00C241F0"/>
    <w:rsid w:val="00C2598D"/>
    <w:rsid w:val="00C269C2"/>
    <w:rsid w:val="00C33A2F"/>
    <w:rsid w:val="00C33B09"/>
    <w:rsid w:val="00C3714A"/>
    <w:rsid w:val="00C42818"/>
    <w:rsid w:val="00C42C3B"/>
    <w:rsid w:val="00C43948"/>
    <w:rsid w:val="00C4446A"/>
    <w:rsid w:val="00C44619"/>
    <w:rsid w:val="00C464C0"/>
    <w:rsid w:val="00C47CBE"/>
    <w:rsid w:val="00C50830"/>
    <w:rsid w:val="00C614A7"/>
    <w:rsid w:val="00C63C7C"/>
    <w:rsid w:val="00C66B4A"/>
    <w:rsid w:val="00C67E15"/>
    <w:rsid w:val="00C67E5F"/>
    <w:rsid w:val="00C726AE"/>
    <w:rsid w:val="00C741C1"/>
    <w:rsid w:val="00C806D7"/>
    <w:rsid w:val="00C80DCE"/>
    <w:rsid w:val="00C86EDC"/>
    <w:rsid w:val="00C874D8"/>
    <w:rsid w:val="00C87E5B"/>
    <w:rsid w:val="00C9036B"/>
    <w:rsid w:val="00C90654"/>
    <w:rsid w:val="00C90776"/>
    <w:rsid w:val="00C90B23"/>
    <w:rsid w:val="00C9149A"/>
    <w:rsid w:val="00C92A2A"/>
    <w:rsid w:val="00C93BBE"/>
    <w:rsid w:val="00C945CB"/>
    <w:rsid w:val="00C94DE8"/>
    <w:rsid w:val="00C94E8F"/>
    <w:rsid w:val="00C96F44"/>
    <w:rsid w:val="00C9745B"/>
    <w:rsid w:val="00CA0081"/>
    <w:rsid w:val="00CA10D7"/>
    <w:rsid w:val="00CA2B0E"/>
    <w:rsid w:val="00CA697C"/>
    <w:rsid w:val="00CB0947"/>
    <w:rsid w:val="00CB7DF6"/>
    <w:rsid w:val="00CC0818"/>
    <w:rsid w:val="00CC1D6F"/>
    <w:rsid w:val="00CC47CD"/>
    <w:rsid w:val="00CC5985"/>
    <w:rsid w:val="00CC7E31"/>
    <w:rsid w:val="00CD0D1C"/>
    <w:rsid w:val="00CD1CD0"/>
    <w:rsid w:val="00CD241B"/>
    <w:rsid w:val="00CD4A0E"/>
    <w:rsid w:val="00CD754F"/>
    <w:rsid w:val="00CD795C"/>
    <w:rsid w:val="00CD7CD6"/>
    <w:rsid w:val="00CE0E41"/>
    <w:rsid w:val="00CE11C2"/>
    <w:rsid w:val="00CE1ED3"/>
    <w:rsid w:val="00CE2429"/>
    <w:rsid w:val="00CE4C6E"/>
    <w:rsid w:val="00CE57CA"/>
    <w:rsid w:val="00CE7564"/>
    <w:rsid w:val="00CF0DDF"/>
    <w:rsid w:val="00CF10B1"/>
    <w:rsid w:val="00D0102E"/>
    <w:rsid w:val="00D01A68"/>
    <w:rsid w:val="00D01C6D"/>
    <w:rsid w:val="00D01E7D"/>
    <w:rsid w:val="00D03303"/>
    <w:rsid w:val="00D049B1"/>
    <w:rsid w:val="00D11133"/>
    <w:rsid w:val="00D11690"/>
    <w:rsid w:val="00D11E44"/>
    <w:rsid w:val="00D129BA"/>
    <w:rsid w:val="00D1773F"/>
    <w:rsid w:val="00D17FAC"/>
    <w:rsid w:val="00D22D6F"/>
    <w:rsid w:val="00D22D95"/>
    <w:rsid w:val="00D239E3"/>
    <w:rsid w:val="00D250CA"/>
    <w:rsid w:val="00D3031F"/>
    <w:rsid w:val="00D307C9"/>
    <w:rsid w:val="00D3168D"/>
    <w:rsid w:val="00D34293"/>
    <w:rsid w:val="00D35775"/>
    <w:rsid w:val="00D359D2"/>
    <w:rsid w:val="00D3631F"/>
    <w:rsid w:val="00D402FF"/>
    <w:rsid w:val="00D442F8"/>
    <w:rsid w:val="00D53576"/>
    <w:rsid w:val="00D54FD7"/>
    <w:rsid w:val="00D56AF7"/>
    <w:rsid w:val="00D56EC6"/>
    <w:rsid w:val="00D61AF8"/>
    <w:rsid w:val="00D641E5"/>
    <w:rsid w:val="00D650DC"/>
    <w:rsid w:val="00D652AC"/>
    <w:rsid w:val="00D70E65"/>
    <w:rsid w:val="00D7196B"/>
    <w:rsid w:val="00D72BC4"/>
    <w:rsid w:val="00D73156"/>
    <w:rsid w:val="00D75326"/>
    <w:rsid w:val="00D85CF9"/>
    <w:rsid w:val="00D8649A"/>
    <w:rsid w:val="00D876B8"/>
    <w:rsid w:val="00D9093B"/>
    <w:rsid w:val="00D951C8"/>
    <w:rsid w:val="00D97FFC"/>
    <w:rsid w:val="00DA33E5"/>
    <w:rsid w:val="00DA3775"/>
    <w:rsid w:val="00DA44C7"/>
    <w:rsid w:val="00DA64A7"/>
    <w:rsid w:val="00DA77B8"/>
    <w:rsid w:val="00DB01FD"/>
    <w:rsid w:val="00DB0943"/>
    <w:rsid w:val="00DB78EC"/>
    <w:rsid w:val="00DC1094"/>
    <w:rsid w:val="00DC183E"/>
    <w:rsid w:val="00DC2483"/>
    <w:rsid w:val="00DC2F0E"/>
    <w:rsid w:val="00DC43A9"/>
    <w:rsid w:val="00DC4ED2"/>
    <w:rsid w:val="00DC6255"/>
    <w:rsid w:val="00DC66C5"/>
    <w:rsid w:val="00DD33C1"/>
    <w:rsid w:val="00DD73D8"/>
    <w:rsid w:val="00DE0204"/>
    <w:rsid w:val="00DE16AC"/>
    <w:rsid w:val="00DE35BF"/>
    <w:rsid w:val="00DE45BF"/>
    <w:rsid w:val="00DF5EB2"/>
    <w:rsid w:val="00DF7A8A"/>
    <w:rsid w:val="00E00D1F"/>
    <w:rsid w:val="00E0179C"/>
    <w:rsid w:val="00E04EBF"/>
    <w:rsid w:val="00E05313"/>
    <w:rsid w:val="00E05999"/>
    <w:rsid w:val="00E0641E"/>
    <w:rsid w:val="00E11450"/>
    <w:rsid w:val="00E11930"/>
    <w:rsid w:val="00E1353E"/>
    <w:rsid w:val="00E139C8"/>
    <w:rsid w:val="00E14212"/>
    <w:rsid w:val="00E15002"/>
    <w:rsid w:val="00E20AD8"/>
    <w:rsid w:val="00E217AC"/>
    <w:rsid w:val="00E223DD"/>
    <w:rsid w:val="00E26457"/>
    <w:rsid w:val="00E26976"/>
    <w:rsid w:val="00E27C7D"/>
    <w:rsid w:val="00E27DB0"/>
    <w:rsid w:val="00E3013A"/>
    <w:rsid w:val="00E3070A"/>
    <w:rsid w:val="00E34B20"/>
    <w:rsid w:val="00E35CE1"/>
    <w:rsid w:val="00E405B0"/>
    <w:rsid w:val="00E439A0"/>
    <w:rsid w:val="00E46134"/>
    <w:rsid w:val="00E47200"/>
    <w:rsid w:val="00E47216"/>
    <w:rsid w:val="00E47595"/>
    <w:rsid w:val="00E47D65"/>
    <w:rsid w:val="00E50641"/>
    <w:rsid w:val="00E518F6"/>
    <w:rsid w:val="00E5632F"/>
    <w:rsid w:val="00E56829"/>
    <w:rsid w:val="00E57F5D"/>
    <w:rsid w:val="00E60660"/>
    <w:rsid w:val="00E607C7"/>
    <w:rsid w:val="00E60B22"/>
    <w:rsid w:val="00E6179D"/>
    <w:rsid w:val="00E659FD"/>
    <w:rsid w:val="00E66D33"/>
    <w:rsid w:val="00E678A2"/>
    <w:rsid w:val="00E70165"/>
    <w:rsid w:val="00E73867"/>
    <w:rsid w:val="00E75453"/>
    <w:rsid w:val="00E808B0"/>
    <w:rsid w:val="00E80B48"/>
    <w:rsid w:val="00E81A2F"/>
    <w:rsid w:val="00E86850"/>
    <w:rsid w:val="00E86CFC"/>
    <w:rsid w:val="00E9735C"/>
    <w:rsid w:val="00E9791E"/>
    <w:rsid w:val="00EA2571"/>
    <w:rsid w:val="00EA7926"/>
    <w:rsid w:val="00EB0A02"/>
    <w:rsid w:val="00EB2583"/>
    <w:rsid w:val="00EB2786"/>
    <w:rsid w:val="00EB2F33"/>
    <w:rsid w:val="00EB3E89"/>
    <w:rsid w:val="00EB4071"/>
    <w:rsid w:val="00EB730C"/>
    <w:rsid w:val="00EC0A72"/>
    <w:rsid w:val="00EC408F"/>
    <w:rsid w:val="00EC4264"/>
    <w:rsid w:val="00EC42B9"/>
    <w:rsid w:val="00EC75E0"/>
    <w:rsid w:val="00ED194E"/>
    <w:rsid w:val="00ED1D19"/>
    <w:rsid w:val="00ED5425"/>
    <w:rsid w:val="00ED55AD"/>
    <w:rsid w:val="00ED6B5F"/>
    <w:rsid w:val="00ED6F26"/>
    <w:rsid w:val="00ED7A0D"/>
    <w:rsid w:val="00EE00A8"/>
    <w:rsid w:val="00EE0841"/>
    <w:rsid w:val="00EE44B5"/>
    <w:rsid w:val="00EE67CE"/>
    <w:rsid w:val="00EF3CBC"/>
    <w:rsid w:val="00EF5C18"/>
    <w:rsid w:val="00EF77A4"/>
    <w:rsid w:val="00F01C05"/>
    <w:rsid w:val="00F0646C"/>
    <w:rsid w:val="00F06AE0"/>
    <w:rsid w:val="00F12C31"/>
    <w:rsid w:val="00F153D6"/>
    <w:rsid w:val="00F204DC"/>
    <w:rsid w:val="00F26F74"/>
    <w:rsid w:val="00F338C1"/>
    <w:rsid w:val="00F364C7"/>
    <w:rsid w:val="00F36704"/>
    <w:rsid w:val="00F439CD"/>
    <w:rsid w:val="00F44906"/>
    <w:rsid w:val="00F462EE"/>
    <w:rsid w:val="00F501BC"/>
    <w:rsid w:val="00F526A1"/>
    <w:rsid w:val="00F52AFE"/>
    <w:rsid w:val="00F54B22"/>
    <w:rsid w:val="00F54E4A"/>
    <w:rsid w:val="00F5584B"/>
    <w:rsid w:val="00F55975"/>
    <w:rsid w:val="00F65BE0"/>
    <w:rsid w:val="00F713BD"/>
    <w:rsid w:val="00F745E5"/>
    <w:rsid w:val="00F74F46"/>
    <w:rsid w:val="00F75A0E"/>
    <w:rsid w:val="00F85376"/>
    <w:rsid w:val="00F9051D"/>
    <w:rsid w:val="00F9445E"/>
    <w:rsid w:val="00F95B69"/>
    <w:rsid w:val="00F95DC1"/>
    <w:rsid w:val="00FA25B3"/>
    <w:rsid w:val="00FA36F7"/>
    <w:rsid w:val="00FA75CB"/>
    <w:rsid w:val="00FB2543"/>
    <w:rsid w:val="00FB29A6"/>
    <w:rsid w:val="00FB29AC"/>
    <w:rsid w:val="00FB2E4E"/>
    <w:rsid w:val="00FB6E21"/>
    <w:rsid w:val="00FC1F78"/>
    <w:rsid w:val="00FC3168"/>
    <w:rsid w:val="00FD2F47"/>
    <w:rsid w:val="00FD3FBB"/>
    <w:rsid w:val="00FD797D"/>
    <w:rsid w:val="00FE12CE"/>
    <w:rsid w:val="00FE63B5"/>
    <w:rsid w:val="00FE7CCF"/>
    <w:rsid w:val="00FF0B32"/>
    <w:rsid w:val="00FF3A61"/>
    <w:rsid w:val="00FF3CED"/>
    <w:rsid w:val="00FF4FFA"/>
    <w:rsid w:val="00FF6641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1A70A"/>
  <w15:chartTrackingRefBased/>
  <w15:docId w15:val="{D44E797C-0981-4BF2-A5A5-E6A1336C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84423D"/>
    <w:pPr>
      <w:spacing w:after="160" w:line="259" w:lineRule="auto"/>
      <w:ind w:left="720"/>
      <w:contextualSpacing/>
    </w:pPr>
    <w:rPr>
      <w:rFonts w:ascii="Times New Roman" w:eastAsia="Times New Roman" w:hAnsi="Times New Roman" w:cs="Times New Roman"/>
      <w:lang w:val="en-GB"/>
    </w:rPr>
  </w:style>
  <w:style w:type="character" w:customStyle="1" w:styleId="ColorfulList-Accent1Char">
    <w:name w:val="Colorful List - Accent 1 Char"/>
    <w:aliases w:val="Bullet List Char,FooterText Char,List Paragraph1 Char,Colorful List Accent 1 Char,numbered Char,Paragraphe de liste1 Char,列出段落 Char,列出段落1 Char,Bulletr List Paragraph Char,List Paragraph2 Char,List Paragraph21 Char,Plan Char"/>
    <w:link w:val="ColorfulList-Accent11"/>
    <w:uiPriority w:val="34"/>
    <w:qFormat/>
    <w:locked/>
    <w:rsid w:val="0084423D"/>
    <w:rPr>
      <w:rFonts w:ascii="Times New Roman" w:eastAsia="Times New Roman" w:hAnsi="Times New Roman" w:cs="Times New Roman"/>
      <w:lang w:val="en-GB"/>
    </w:rPr>
  </w:style>
  <w:style w:type="table" w:styleId="TableGrid">
    <w:name w:val="Table Grid"/>
    <w:basedOn w:val="TableNormal"/>
    <w:uiPriority w:val="59"/>
    <w:rsid w:val="00E11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390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07D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FootnoteReference">
    <w:name w:val="footnote reference"/>
    <w:uiPriority w:val="99"/>
    <w:unhideWhenUsed/>
    <w:rsid w:val="003907D0"/>
    <w:rPr>
      <w:vertAlign w:val="superscript"/>
    </w:rPr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????"/>
    <w:basedOn w:val="Normal"/>
    <w:uiPriority w:val="34"/>
    <w:qFormat/>
    <w:rsid w:val="003E57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C4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064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4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4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4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46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00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415"/>
  </w:style>
  <w:style w:type="paragraph" w:styleId="Footer">
    <w:name w:val="footer"/>
    <w:basedOn w:val="Normal"/>
    <w:link w:val="FooterChar"/>
    <w:uiPriority w:val="99"/>
    <w:unhideWhenUsed/>
    <w:rsid w:val="00500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415"/>
  </w:style>
  <w:style w:type="paragraph" w:styleId="NormalWeb">
    <w:name w:val="Normal (Web)"/>
    <w:basedOn w:val="Normal"/>
    <w:uiPriority w:val="99"/>
    <w:semiHidden/>
    <w:unhideWhenUsed/>
    <w:rsid w:val="0032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58cl">
    <w:name w:val="_58cl"/>
    <w:basedOn w:val="DefaultParagraphFont"/>
    <w:rsid w:val="00363812"/>
  </w:style>
  <w:style w:type="character" w:customStyle="1" w:styleId="58cm">
    <w:name w:val="_58cm"/>
    <w:basedOn w:val="DefaultParagraphFont"/>
    <w:rsid w:val="00363812"/>
  </w:style>
  <w:style w:type="character" w:customStyle="1" w:styleId="textexposedshow">
    <w:name w:val="text_exposed_show"/>
    <w:basedOn w:val="DefaultParagraphFont"/>
    <w:rsid w:val="00363812"/>
  </w:style>
  <w:style w:type="character" w:styleId="Hyperlink">
    <w:name w:val="Hyperlink"/>
    <w:basedOn w:val="DefaultParagraphFont"/>
    <w:uiPriority w:val="99"/>
    <w:semiHidden/>
    <w:unhideWhenUsed/>
    <w:rsid w:val="002B7EB2"/>
    <w:rPr>
      <w:color w:val="0000FF"/>
      <w:u w:val="single"/>
    </w:rPr>
  </w:style>
  <w:style w:type="character" w:customStyle="1" w:styleId="gmail-jlqj4b">
    <w:name w:val="gmail-jlqj4b"/>
    <w:basedOn w:val="DefaultParagraphFont"/>
    <w:rsid w:val="00CF10B1"/>
  </w:style>
  <w:style w:type="paragraph" w:styleId="Revision">
    <w:name w:val="Revision"/>
    <w:hidden/>
    <w:uiPriority w:val="99"/>
    <w:semiHidden/>
    <w:rsid w:val="00A942FA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A942FA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css-901oao">
    <w:name w:val="css-901oao"/>
    <w:basedOn w:val="DefaultParagraphFont"/>
    <w:rsid w:val="00E3070A"/>
  </w:style>
  <w:style w:type="character" w:customStyle="1" w:styleId="r-18u37iz">
    <w:name w:val="r-18u37iz"/>
    <w:basedOn w:val="DefaultParagraphFont"/>
    <w:rsid w:val="00E3070A"/>
  </w:style>
  <w:style w:type="character" w:customStyle="1" w:styleId="nc684nl6">
    <w:name w:val="nc684nl6"/>
    <w:basedOn w:val="DefaultParagraphFont"/>
    <w:rsid w:val="00EB0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26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CAD1A605E72A49BBC73C0C649643F9" ma:contentTypeVersion="13" ma:contentTypeDescription="Create a new document." ma:contentTypeScope="" ma:versionID="50436fe4b8d7545a5e6b9fc954c34235">
  <xsd:schema xmlns:xsd="http://www.w3.org/2001/XMLSchema" xmlns:xs="http://www.w3.org/2001/XMLSchema" xmlns:p="http://schemas.microsoft.com/office/2006/metadata/properties" xmlns:ns3="015442d9-3e67-4d25-b0ff-dc89a87d0e9b" xmlns:ns4="c7fbafff-099c-4cda-a8cf-b840b99e8e08" targetNamespace="http://schemas.microsoft.com/office/2006/metadata/properties" ma:root="true" ma:fieldsID="362e28f7bc19dabb0e25f78ff64042fc" ns3:_="" ns4:_="">
    <xsd:import namespace="015442d9-3e67-4d25-b0ff-dc89a87d0e9b"/>
    <xsd:import namespace="c7fbafff-099c-4cda-a8cf-b840b99e8e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442d9-3e67-4d25-b0ff-dc89a87d0e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bafff-099c-4cda-a8cf-b840b99e8e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4A4C83-C651-48FE-B382-027A26E0A5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852F8E-AB02-4C1E-B2C1-5914938E79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31FBE9-238F-4B25-9307-587AC4983E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34145D-B836-4CEA-BAAE-53628FF17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442d9-3e67-4d25-b0ff-dc89a87d0e9b"/>
    <ds:schemaRef ds:uri="c7fbafff-099c-4cda-a8cf-b840b99e8e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586</Words>
  <Characters>3345</Characters>
  <Application>Microsoft Office Word</Application>
  <DocSecurity>4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Kisamare</dc:creator>
  <cp:keywords/>
  <dc:description/>
  <cp:lastModifiedBy>Yuka Heya</cp:lastModifiedBy>
  <cp:revision>2</cp:revision>
  <dcterms:created xsi:type="dcterms:W3CDTF">2022-03-09T17:16:00Z</dcterms:created>
  <dcterms:modified xsi:type="dcterms:W3CDTF">2022-03-09T17:16:00Z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0x01010083CAD1A605E72A49BBC73C0C649643F9</vt:lpwstr>
  </property>
</Properties>
</file>