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D7365" w14:textId="2A12B1E0" w:rsidR="00D152CF" w:rsidRPr="00B62D71" w:rsidRDefault="00986B2E" w:rsidP="00D152CF">
      <w:pPr>
        <w:jc w:val="right"/>
        <w:rPr>
          <w:rFonts w:ascii="Calibri" w:hAnsi="Calibri" w:cs="Calibri"/>
          <w:lang w:val="en-GB"/>
        </w:rPr>
      </w:pPr>
      <w:r w:rsidRPr="0099767A">
        <w:rPr>
          <w:rFonts w:ascii="Calibri" w:hAnsi="Calibri" w:cs="Calibri"/>
          <w:noProof/>
          <w:lang w:val="it-IT" w:eastAsia="it-IT"/>
        </w:rPr>
        <w:drawing>
          <wp:anchor distT="0" distB="0" distL="114300" distR="114300" simplePos="0" relativeHeight="251659264" behindDoc="0" locked="0" layoutInCell="1" allowOverlap="1" wp14:anchorId="0346B942" wp14:editId="19313ECE">
            <wp:simplePos x="0" y="0"/>
            <wp:positionH relativeFrom="column">
              <wp:posOffset>5486400</wp:posOffset>
            </wp:positionH>
            <wp:positionV relativeFrom="paragraph">
              <wp:posOffset>-2540</wp:posOffset>
            </wp:positionV>
            <wp:extent cx="457200" cy="914400"/>
            <wp:effectExtent l="0" t="0" r="0" b="0"/>
            <wp:wrapNone/>
            <wp:docPr id="1" name="Picture 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undplogo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2B052E" w14:textId="77777777" w:rsidR="00881A9F" w:rsidRDefault="00881A9F" w:rsidP="00D152CF">
      <w:pPr>
        <w:jc w:val="center"/>
        <w:rPr>
          <w:rFonts w:ascii="Calibri" w:hAnsi="Calibri" w:cs="Calibri"/>
          <w:b/>
          <w:sz w:val="32"/>
          <w:szCs w:val="32"/>
          <w:lang w:val="ru-RU"/>
        </w:rPr>
      </w:pPr>
    </w:p>
    <w:p w14:paraId="08FEF799" w14:textId="77777777" w:rsidR="00881A9F" w:rsidRDefault="00881A9F" w:rsidP="00D152CF">
      <w:pPr>
        <w:jc w:val="center"/>
        <w:rPr>
          <w:rFonts w:ascii="Calibri" w:hAnsi="Calibri" w:cs="Calibri"/>
          <w:b/>
          <w:sz w:val="32"/>
          <w:szCs w:val="32"/>
          <w:lang w:val="ru-RU"/>
        </w:rPr>
      </w:pPr>
    </w:p>
    <w:p w14:paraId="597F59F1" w14:textId="77777777" w:rsidR="00881A9F" w:rsidRDefault="00881A9F" w:rsidP="00D152CF">
      <w:pPr>
        <w:jc w:val="center"/>
        <w:rPr>
          <w:rFonts w:ascii="Calibri" w:hAnsi="Calibri" w:cs="Calibri"/>
          <w:b/>
          <w:sz w:val="32"/>
          <w:szCs w:val="32"/>
          <w:lang w:val="ru-RU"/>
        </w:rPr>
      </w:pPr>
    </w:p>
    <w:p w14:paraId="75ADF70B" w14:textId="77777777" w:rsidR="00881A9F" w:rsidRDefault="00881A9F" w:rsidP="00D152CF">
      <w:pPr>
        <w:jc w:val="center"/>
        <w:rPr>
          <w:rFonts w:ascii="Calibri" w:hAnsi="Calibri" w:cs="Calibri"/>
          <w:b/>
          <w:sz w:val="32"/>
          <w:szCs w:val="32"/>
          <w:lang w:val="ru-RU"/>
        </w:rPr>
      </w:pPr>
    </w:p>
    <w:p w14:paraId="00709BE6" w14:textId="05AA69EA" w:rsidR="00D152CF" w:rsidRPr="00810A43" w:rsidRDefault="00D152CF" w:rsidP="00D152CF">
      <w:pPr>
        <w:jc w:val="center"/>
        <w:rPr>
          <w:rFonts w:ascii="Calibri" w:hAnsi="Calibri" w:cs="Calibri"/>
          <w:b/>
          <w:sz w:val="32"/>
          <w:szCs w:val="32"/>
          <w:lang w:val="ru-RU"/>
        </w:rPr>
      </w:pPr>
      <w:r>
        <w:rPr>
          <w:rFonts w:ascii="Calibri" w:hAnsi="Calibri" w:cs="Calibri"/>
          <w:b/>
          <w:sz w:val="32"/>
          <w:szCs w:val="32"/>
          <w:lang w:val="ru-RU"/>
        </w:rPr>
        <w:t xml:space="preserve">ЗАПРОС </w:t>
      </w:r>
      <w:r w:rsidR="00805D64">
        <w:rPr>
          <w:rFonts w:ascii="Calibri" w:hAnsi="Calibri" w:cs="Calibri"/>
          <w:b/>
          <w:sz w:val="32"/>
          <w:szCs w:val="32"/>
          <w:lang w:val="ru-RU"/>
        </w:rPr>
        <w:t xml:space="preserve">НА ПОДАЧУ </w:t>
      </w:r>
      <w:r>
        <w:rPr>
          <w:rFonts w:ascii="Calibri" w:hAnsi="Calibri" w:cs="Calibri"/>
          <w:b/>
          <w:sz w:val="32"/>
          <w:szCs w:val="32"/>
          <w:lang w:val="ru-RU"/>
        </w:rPr>
        <w:t>ПРЕДЛОЖЕНИЯ</w:t>
      </w:r>
      <w:r w:rsidRPr="00810A43">
        <w:rPr>
          <w:rFonts w:ascii="Calibri" w:hAnsi="Calibri" w:cs="Calibri"/>
          <w:b/>
          <w:sz w:val="32"/>
          <w:szCs w:val="32"/>
          <w:lang w:val="ru-RU"/>
        </w:rPr>
        <w:t xml:space="preserve"> (</w:t>
      </w:r>
      <w:r>
        <w:rPr>
          <w:rFonts w:ascii="Calibri" w:hAnsi="Calibri" w:cs="Calibri"/>
          <w:b/>
          <w:sz w:val="32"/>
          <w:szCs w:val="32"/>
          <w:lang w:val="ru-RU"/>
        </w:rPr>
        <w:t>ЗП</w:t>
      </w:r>
      <w:r w:rsidRPr="00810A43">
        <w:rPr>
          <w:rFonts w:ascii="Calibri" w:hAnsi="Calibri" w:cs="Calibri"/>
          <w:b/>
          <w:sz w:val="32"/>
          <w:szCs w:val="32"/>
          <w:lang w:val="ru-RU"/>
        </w:rPr>
        <w:t>)</w:t>
      </w:r>
    </w:p>
    <w:p w14:paraId="7B196E7D" w14:textId="77777777" w:rsidR="00D152CF" w:rsidRPr="00810A43" w:rsidRDefault="00D152CF" w:rsidP="00D152CF">
      <w:pPr>
        <w:jc w:val="center"/>
        <w:rPr>
          <w:rFonts w:ascii="Calibri" w:hAnsi="Calibri" w:cs="Calibri"/>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064"/>
      </w:tblGrid>
      <w:tr w:rsidR="00944578" w:rsidRPr="00805D64" w14:paraId="1CE46A11" w14:textId="77777777" w:rsidTr="00944578">
        <w:trPr>
          <w:cantSplit/>
        </w:trPr>
        <w:tc>
          <w:tcPr>
            <w:tcW w:w="5400" w:type="dxa"/>
            <w:vMerge w:val="restart"/>
            <w:tcBorders>
              <w:top w:val="single" w:sz="4" w:space="0" w:color="auto"/>
              <w:left w:val="single" w:sz="4" w:space="0" w:color="auto"/>
              <w:bottom w:val="single" w:sz="4" w:space="0" w:color="auto"/>
              <w:right w:val="single" w:sz="4" w:space="0" w:color="auto"/>
            </w:tcBorders>
          </w:tcPr>
          <w:p w14:paraId="19B0AA80" w14:textId="77777777" w:rsidR="005C40F5" w:rsidRDefault="00944578" w:rsidP="005C40F5">
            <w:pPr>
              <w:rPr>
                <w:rFonts w:ascii="Calibri" w:hAnsi="Calibri" w:cs="Calibri"/>
                <w:sz w:val="22"/>
                <w:szCs w:val="22"/>
                <w:lang w:val="ru-RU"/>
              </w:rPr>
            </w:pPr>
            <w:r w:rsidRPr="00DB4049">
              <w:rPr>
                <w:rFonts w:ascii="Calibri" w:hAnsi="Calibri" w:cs="Calibri"/>
                <w:sz w:val="22"/>
                <w:szCs w:val="22"/>
                <w:lang w:val="ru-RU"/>
              </w:rPr>
              <w:t>НАИМЕНОВАНИЕ</w:t>
            </w:r>
            <w:r w:rsidR="005C40F5">
              <w:rPr>
                <w:rFonts w:ascii="Calibri" w:hAnsi="Calibri" w:cs="Calibri"/>
                <w:sz w:val="22"/>
                <w:szCs w:val="22"/>
                <w:lang w:val="ru-RU"/>
              </w:rPr>
              <w:t>: Программа Развития ООН (ПРООН)</w:t>
            </w:r>
          </w:p>
          <w:p w14:paraId="29899D89" w14:textId="77777777" w:rsidR="005C40F5" w:rsidRDefault="005C40F5" w:rsidP="005C40F5">
            <w:pPr>
              <w:jc w:val="both"/>
              <w:rPr>
                <w:rFonts w:ascii="Calibri" w:hAnsi="Calibri" w:cs="Calibri"/>
                <w:sz w:val="22"/>
                <w:szCs w:val="22"/>
                <w:lang w:val="ru-RU"/>
              </w:rPr>
            </w:pPr>
            <w:r>
              <w:rPr>
                <w:rFonts w:ascii="Calibri" w:hAnsi="Calibri" w:cs="Calibri"/>
                <w:sz w:val="22"/>
                <w:szCs w:val="22"/>
                <w:lang w:val="ru-RU"/>
              </w:rPr>
              <w:t xml:space="preserve">ПРОЕКТ: </w:t>
            </w:r>
            <w:r w:rsidRPr="005C40F5">
              <w:rPr>
                <w:rFonts w:ascii="Calibri" w:hAnsi="Calibri" w:cs="Calibri"/>
                <w:sz w:val="22"/>
                <w:szCs w:val="22"/>
                <w:lang w:val="ru-RU"/>
              </w:rPr>
              <w:t>Совершенствование процессов координации и консультаций, взаимодействия между государственными органами в сфере законотворческой работы</w:t>
            </w:r>
          </w:p>
          <w:p w14:paraId="1F6D4A9E" w14:textId="77777777" w:rsidR="005C40F5" w:rsidRPr="00DB4049" w:rsidRDefault="005C40F5" w:rsidP="005C40F5">
            <w:pPr>
              <w:rPr>
                <w:rFonts w:ascii="Calibri" w:hAnsi="Calibri" w:cs="Calibri"/>
                <w:sz w:val="22"/>
                <w:szCs w:val="22"/>
                <w:lang w:val="ru-RU"/>
              </w:rPr>
            </w:pPr>
          </w:p>
        </w:tc>
        <w:tc>
          <w:tcPr>
            <w:tcW w:w="4064" w:type="dxa"/>
            <w:tcBorders>
              <w:top w:val="single" w:sz="4" w:space="0" w:color="auto"/>
              <w:left w:val="single" w:sz="4" w:space="0" w:color="auto"/>
              <w:bottom w:val="single" w:sz="4" w:space="0" w:color="auto"/>
              <w:right w:val="single" w:sz="4" w:space="0" w:color="auto"/>
            </w:tcBorders>
          </w:tcPr>
          <w:p w14:paraId="3ED44B91" w14:textId="77777777" w:rsidR="00944578" w:rsidRDefault="00944578" w:rsidP="00944578">
            <w:pPr>
              <w:rPr>
                <w:rFonts w:ascii="Calibri" w:hAnsi="Calibri" w:cs="Calibri"/>
                <w:sz w:val="22"/>
                <w:szCs w:val="22"/>
                <w:lang w:val="ru-RU"/>
              </w:rPr>
            </w:pPr>
            <w:r w:rsidRPr="00DB4049">
              <w:rPr>
                <w:rFonts w:ascii="Calibri" w:hAnsi="Calibri" w:cs="Calibri"/>
                <w:sz w:val="22"/>
                <w:szCs w:val="22"/>
                <w:lang w:val="ru-RU"/>
              </w:rPr>
              <w:t>ДАТА</w:t>
            </w:r>
            <w:r w:rsidRPr="00DB4049">
              <w:rPr>
                <w:rFonts w:ascii="Calibri" w:hAnsi="Calibri" w:cs="Calibri"/>
                <w:sz w:val="22"/>
                <w:szCs w:val="22"/>
              </w:rPr>
              <w:t>:</w:t>
            </w:r>
            <w:r>
              <w:rPr>
                <w:rFonts w:ascii="Calibri" w:hAnsi="Calibri" w:cs="Calibri"/>
                <w:sz w:val="22"/>
                <w:szCs w:val="22"/>
                <w:lang w:val="ru-RU"/>
              </w:rPr>
              <w:t xml:space="preserve"> </w:t>
            </w:r>
            <w:r w:rsidR="00A82F70">
              <w:rPr>
                <w:rFonts w:ascii="Calibri" w:hAnsi="Calibri" w:cs="Calibri"/>
                <w:sz w:val="22"/>
                <w:szCs w:val="22"/>
                <w:lang w:val="ru-RU"/>
              </w:rPr>
              <w:t>2</w:t>
            </w:r>
            <w:r w:rsidR="00986B2E">
              <w:rPr>
                <w:rFonts w:ascii="Calibri" w:hAnsi="Calibri" w:cs="Calibri"/>
                <w:sz w:val="22"/>
                <w:szCs w:val="22"/>
              </w:rPr>
              <w:t>8</w:t>
            </w:r>
            <w:r w:rsidR="00D720C1">
              <w:rPr>
                <w:rFonts w:ascii="Calibri" w:hAnsi="Calibri" w:cs="Calibri"/>
                <w:sz w:val="22"/>
                <w:szCs w:val="22"/>
                <w:lang w:val="ru-RU"/>
              </w:rPr>
              <w:t>.1</w:t>
            </w:r>
            <w:r w:rsidR="00541360">
              <w:rPr>
                <w:rFonts w:ascii="Calibri" w:hAnsi="Calibri" w:cs="Calibri"/>
                <w:sz w:val="22"/>
                <w:szCs w:val="22"/>
              </w:rPr>
              <w:t>1</w:t>
            </w:r>
            <w:r w:rsidR="00D720C1">
              <w:rPr>
                <w:rFonts w:ascii="Calibri" w:hAnsi="Calibri" w:cs="Calibri"/>
                <w:sz w:val="22"/>
                <w:szCs w:val="22"/>
                <w:lang w:val="ru-RU"/>
              </w:rPr>
              <w:t>.2018</w:t>
            </w:r>
          </w:p>
          <w:p w14:paraId="7163CE0B" w14:textId="77777777" w:rsidR="00944578" w:rsidRPr="00DB4049" w:rsidRDefault="00944578" w:rsidP="00944578">
            <w:pPr>
              <w:rPr>
                <w:rFonts w:ascii="Calibri" w:hAnsi="Calibri" w:cs="Calibri"/>
                <w:sz w:val="22"/>
                <w:szCs w:val="22"/>
              </w:rPr>
            </w:pPr>
          </w:p>
        </w:tc>
      </w:tr>
      <w:tr w:rsidR="00944578" w:rsidRPr="00881A9F" w14:paraId="4BF7093E" w14:textId="77777777" w:rsidTr="00944578">
        <w:trPr>
          <w:cantSplit/>
          <w:trHeight w:val="460"/>
        </w:trPr>
        <w:tc>
          <w:tcPr>
            <w:tcW w:w="5400" w:type="dxa"/>
            <w:vMerge/>
            <w:tcBorders>
              <w:top w:val="single" w:sz="4" w:space="0" w:color="auto"/>
              <w:left w:val="single" w:sz="4" w:space="0" w:color="auto"/>
              <w:bottom w:val="single" w:sz="4" w:space="0" w:color="auto"/>
              <w:right w:val="single" w:sz="4" w:space="0" w:color="auto"/>
            </w:tcBorders>
          </w:tcPr>
          <w:p w14:paraId="01C5E193" w14:textId="77777777" w:rsidR="00944578" w:rsidRPr="00805D64" w:rsidRDefault="00944578" w:rsidP="00944578">
            <w:pPr>
              <w:rPr>
                <w:rFonts w:ascii="Calibri" w:hAnsi="Calibri" w:cs="Calibri"/>
                <w:color w:val="FF0000"/>
                <w:sz w:val="22"/>
                <w:szCs w:val="22"/>
                <w:lang w:val="ru-RU"/>
              </w:rPr>
            </w:pPr>
          </w:p>
        </w:tc>
        <w:tc>
          <w:tcPr>
            <w:tcW w:w="4064" w:type="dxa"/>
            <w:tcBorders>
              <w:top w:val="single" w:sz="4" w:space="0" w:color="auto"/>
              <w:left w:val="single" w:sz="4" w:space="0" w:color="auto"/>
              <w:bottom w:val="single" w:sz="4" w:space="0" w:color="auto"/>
              <w:right w:val="single" w:sz="4" w:space="0" w:color="auto"/>
            </w:tcBorders>
          </w:tcPr>
          <w:p w14:paraId="1F6B7E40" w14:textId="77777777" w:rsidR="00944578" w:rsidRPr="005C40F5" w:rsidRDefault="00994FFD" w:rsidP="00944578">
            <w:pPr>
              <w:rPr>
                <w:rFonts w:ascii="Calibri" w:hAnsi="Calibri" w:cs="Calibri"/>
                <w:sz w:val="22"/>
                <w:szCs w:val="22"/>
                <w:lang w:val="ru-RU"/>
              </w:rPr>
            </w:pPr>
            <w:r>
              <w:rPr>
                <w:rFonts w:ascii="Calibri" w:hAnsi="Calibri" w:cs="Calibri"/>
                <w:sz w:val="22"/>
                <w:szCs w:val="22"/>
                <w:lang w:val="ru-RU"/>
              </w:rPr>
              <w:t>Название конкурса</w:t>
            </w:r>
            <w:r w:rsidR="00944578" w:rsidRPr="00DB4049">
              <w:rPr>
                <w:rFonts w:ascii="Calibri" w:hAnsi="Calibri" w:cs="Calibri"/>
                <w:sz w:val="22"/>
                <w:szCs w:val="22"/>
                <w:lang w:val="ru-RU"/>
              </w:rPr>
              <w:t xml:space="preserve">: </w:t>
            </w:r>
            <w:r w:rsidR="00944578">
              <w:rPr>
                <w:rFonts w:ascii="Calibri" w:hAnsi="Calibri" w:cs="Calibri"/>
                <w:sz w:val="22"/>
                <w:szCs w:val="22"/>
              </w:rPr>
              <w:t>RFP</w:t>
            </w:r>
            <w:r w:rsidR="00944578" w:rsidRPr="00280243">
              <w:rPr>
                <w:rFonts w:ascii="Calibri" w:hAnsi="Calibri" w:cs="Calibri"/>
                <w:sz w:val="22"/>
                <w:szCs w:val="22"/>
                <w:lang w:val="ru-RU"/>
              </w:rPr>
              <w:t>-</w:t>
            </w:r>
            <w:r w:rsidR="00944578">
              <w:rPr>
                <w:rFonts w:ascii="Calibri" w:hAnsi="Calibri" w:cs="Calibri"/>
                <w:sz w:val="22"/>
                <w:szCs w:val="22"/>
                <w:lang w:val="ru-RU"/>
              </w:rPr>
              <w:t>2018-</w:t>
            </w:r>
            <w:r w:rsidR="00A82F70" w:rsidRPr="00881A9F">
              <w:rPr>
                <w:rFonts w:ascii="Calibri" w:hAnsi="Calibri" w:cs="Calibri"/>
                <w:sz w:val="22"/>
                <w:szCs w:val="22"/>
                <w:lang w:val="ru-RU"/>
              </w:rPr>
              <w:t>0</w:t>
            </w:r>
            <w:r w:rsidR="005C40F5" w:rsidRPr="00881A9F">
              <w:rPr>
                <w:rFonts w:ascii="Calibri" w:hAnsi="Calibri" w:cs="Calibri"/>
                <w:sz w:val="22"/>
                <w:szCs w:val="22"/>
                <w:lang w:val="ru-RU"/>
              </w:rPr>
              <w:t>5</w:t>
            </w:r>
            <w:r w:rsidR="005C40F5">
              <w:rPr>
                <w:rFonts w:ascii="Calibri" w:hAnsi="Calibri" w:cs="Calibri"/>
                <w:sz w:val="22"/>
                <w:szCs w:val="22"/>
                <w:lang w:val="ru-RU"/>
              </w:rPr>
              <w:t>1</w:t>
            </w:r>
          </w:p>
          <w:p w14:paraId="79D7196B" w14:textId="77777777" w:rsidR="00944578" w:rsidRPr="00944578" w:rsidRDefault="00944578" w:rsidP="00944578">
            <w:pPr>
              <w:rPr>
                <w:rFonts w:ascii="Calibri" w:hAnsi="Calibri" w:cs="Calibri"/>
                <w:color w:val="FF0000"/>
                <w:sz w:val="22"/>
                <w:szCs w:val="22"/>
                <w:lang w:val="sk-SK"/>
              </w:rPr>
            </w:pPr>
            <w:r w:rsidRPr="00944578">
              <w:rPr>
                <w:rFonts w:ascii="Calibri" w:hAnsi="Calibri" w:cs="Calibri"/>
                <w:sz w:val="22"/>
                <w:szCs w:val="22"/>
                <w:lang w:val="ru-RU"/>
              </w:rPr>
              <w:t>Проведение социологического исследования по вопросам формирования кадрового состава судов</w:t>
            </w:r>
          </w:p>
        </w:tc>
      </w:tr>
    </w:tbl>
    <w:p w14:paraId="5F2A749A" w14:textId="77777777" w:rsidR="00D152CF" w:rsidRPr="00944578" w:rsidRDefault="00D152CF" w:rsidP="00D152CF">
      <w:pPr>
        <w:rPr>
          <w:rFonts w:ascii="Calibri" w:hAnsi="Calibri" w:cs="Calibri"/>
          <w:color w:val="FF0000"/>
          <w:sz w:val="22"/>
          <w:szCs w:val="22"/>
          <w:lang w:val="ru-RU"/>
        </w:rPr>
      </w:pPr>
    </w:p>
    <w:p w14:paraId="7AC8130E" w14:textId="77777777" w:rsidR="00D152CF" w:rsidRPr="00810A43" w:rsidRDefault="00D152CF" w:rsidP="00D152CF">
      <w:pPr>
        <w:rPr>
          <w:rFonts w:ascii="Calibri" w:hAnsi="Calibri" w:cs="Calibri"/>
          <w:sz w:val="22"/>
          <w:szCs w:val="22"/>
          <w:lang w:val="ru-RU"/>
        </w:rPr>
      </w:pPr>
      <w:r>
        <w:rPr>
          <w:rFonts w:ascii="Calibri" w:hAnsi="Calibri" w:cs="Calibri"/>
          <w:sz w:val="22"/>
          <w:szCs w:val="22"/>
          <w:lang w:val="ru-RU"/>
        </w:rPr>
        <w:t>Уважаемый г-н</w:t>
      </w:r>
      <w:r w:rsidRPr="00810A43">
        <w:rPr>
          <w:rFonts w:ascii="Calibri" w:hAnsi="Calibri" w:cs="Calibri"/>
          <w:sz w:val="22"/>
          <w:szCs w:val="22"/>
          <w:lang w:val="ru-RU"/>
        </w:rPr>
        <w:t xml:space="preserve"> / </w:t>
      </w:r>
      <w:r>
        <w:rPr>
          <w:rFonts w:ascii="Calibri" w:hAnsi="Calibri" w:cs="Calibri"/>
          <w:sz w:val="22"/>
          <w:szCs w:val="22"/>
          <w:lang w:val="ru-RU"/>
        </w:rPr>
        <w:t>г-жа</w:t>
      </w:r>
      <w:r w:rsidRPr="00810A43">
        <w:rPr>
          <w:rFonts w:ascii="Calibri" w:hAnsi="Calibri" w:cs="Calibri"/>
          <w:sz w:val="22"/>
          <w:szCs w:val="22"/>
          <w:lang w:val="ru-RU"/>
        </w:rPr>
        <w:t>:</w:t>
      </w:r>
    </w:p>
    <w:p w14:paraId="688FFB7E" w14:textId="77777777" w:rsidR="00D152CF" w:rsidRPr="00810A43" w:rsidRDefault="00D152CF" w:rsidP="00D152CF">
      <w:pPr>
        <w:rPr>
          <w:rFonts w:ascii="Calibri" w:hAnsi="Calibri" w:cs="Calibri"/>
          <w:sz w:val="22"/>
          <w:szCs w:val="22"/>
          <w:lang w:val="ru-RU"/>
        </w:rPr>
      </w:pPr>
    </w:p>
    <w:p w14:paraId="76AFF0E7" w14:textId="77777777" w:rsidR="00944578" w:rsidRPr="00944578" w:rsidRDefault="00D152CF" w:rsidP="00986B2E">
      <w:pPr>
        <w:ind w:firstLine="720"/>
        <w:jc w:val="both"/>
        <w:outlineLvl w:val="0"/>
        <w:rPr>
          <w:rFonts w:ascii="Calibri" w:hAnsi="Calibri" w:cs="Calibri"/>
          <w:b/>
          <w:i/>
          <w:sz w:val="22"/>
          <w:szCs w:val="22"/>
          <w:lang w:val="sk-SK"/>
        </w:rPr>
      </w:pPr>
      <w:r>
        <w:rPr>
          <w:rFonts w:ascii="Calibri" w:hAnsi="Calibri" w:cs="Calibri"/>
          <w:sz w:val="22"/>
          <w:szCs w:val="22"/>
          <w:lang w:val="ru-RU"/>
        </w:rPr>
        <w:t>Просим</w:t>
      </w:r>
      <w:r w:rsidR="005560B0">
        <w:rPr>
          <w:rFonts w:ascii="Calibri" w:hAnsi="Calibri" w:cs="Calibri"/>
          <w:sz w:val="22"/>
          <w:szCs w:val="22"/>
          <w:lang w:val="ru-RU"/>
        </w:rPr>
        <w:t xml:space="preserve"> </w:t>
      </w:r>
      <w:r>
        <w:rPr>
          <w:rFonts w:ascii="Calibri" w:hAnsi="Calibri" w:cs="Calibri"/>
          <w:sz w:val="22"/>
          <w:szCs w:val="22"/>
          <w:lang w:val="ru-RU"/>
        </w:rPr>
        <w:t>Вас</w:t>
      </w:r>
      <w:r w:rsidR="005560B0">
        <w:rPr>
          <w:rFonts w:ascii="Calibri" w:hAnsi="Calibri" w:cs="Calibri"/>
          <w:sz w:val="22"/>
          <w:szCs w:val="22"/>
          <w:lang w:val="ru-RU"/>
        </w:rPr>
        <w:t xml:space="preserve"> </w:t>
      </w:r>
      <w:r>
        <w:rPr>
          <w:rFonts w:ascii="Calibri" w:hAnsi="Calibri" w:cs="Calibri"/>
          <w:sz w:val="22"/>
          <w:szCs w:val="22"/>
          <w:lang w:val="ru-RU"/>
        </w:rPr>
        <w:t>представить</w:t>
      </w:r>
      <w:r w:rsidR="005560B0">
        <w:rPr>
          <w:rFonts w:ascii="Calibri" w:hAnsi="Calibri" w:cs="Calibri"/>
          <w:sz w:val="22"/>
          <w:szCs w:val="22"/>
          <w:lang w:val="ru-RU"/>
        </w:rPr>
        <w:t xml:space="preserve"> </w:t>
      </w:r>
      <w:r>
        <w:rPr>
          <w:rFonts w:ascii="Calibri" w:hAnsi="Calibri" w:cs="Calibri"/>
          <w:sz w:val="22"/>
          <w:szCs w:val="22"/>
          <w:lang w:val="ru-RU"/>
        </w:rPr>
        <w:t>свое</w:t>
      </w:r>
      <w:r w:rsidR="005560B0">
        <w:rPr>
          <w:rFonts w:ascii="Calibri" w:hAnsi="Calibri" w:cs="Calibri"/>
          <w:sz w:val="22"/>
          <w:szCs w:val="22"/>
          <w:lang w:val="ru-RU"/>
        </w:rPr>
        <w:t xml:space="preserve"> </w:t>
      </w:r>
      <w:r w:rsidR="000F09C4">
        <w:rPr>
          <w:rFonts w:ascii="Calibri" w:hAnsi="Calibri" w:cs="Calibri"/>
          <w:sz w:val="22"/>
          <w:szCs w:val="22"/>
          <w:lang w:val="ru-RU"/>
        </w:rPr>
        <w:t>П</w:t>
      </w:r>
      <w:r>
        <w:rPr>
          <w:rFonts w:ascii="Calibri" w:hAnsi="Calibri" w:cs="Calibri"/>
          <w:sz w:val="22"/>
          <w:szCs w:val="22"/>
          <w:lang w:val="ru-RU"/>
        </w:rPr>
        <w:t>редложение</w:t>
      </w:r>
      <w:r w:rsidR="005560B0">
        <w:rPr>
          <w:rFonts w:ascii="Calibri" w:hAnsi="Calibri" w:cs="Calibri"/>
          <w:sz w:val="22"/>
          <w:szCs w:val="22"/>
          <w:lang w:val="ru-RU"/>
        </w:rPr>
        <w:t xml:space="preserve"> </w:t>
      </w:r>
      <w:r>
        <w:rPr>
          <w:rFonts w:ascii="Calibri" w:hAnsi="Calibri" w:cs="Calibri"/>
          <w:sz w:val="22"/>
          <w:szCs w:val="22"/>
          <w:lang w:val="ru-RU"/>
        </w:rPr>
        <w:t>н</w:t>
      </w:r>
      <w:r w:rsidR="00944578">
        <w:rPr>
          <w:rFonts w:ascii="Calibri" w:hAnsi="Calibri" w:cs="Calibri"/>
          <w:sz w:val="22"/>
          <w:szCs w:val="22"/>
          <w:lang w:val="ru-RU"/>
        </w:rPr>
        <w:t>а:</w:t>
      </w:r>
      <w:r w:rsidR="00986B2E" w:rsidRPr="00986B2E">
        <w:rPr>
          <w:rFonts w:ascii="Calibri" w:hAnsi="Calibri" w:cs="Calibri"/>
          <w:sz w:val="22"/>
          <w:szCs w:val="22"/>
          <w:lang w:val="ru-RU"/>
        </w:rPr>
        <w:t xml:space="preserve"> </w:t>
      </w:r>
      <w:r w:rsidR="00944578" w:rsidRPr="00944578">
        <w:rPr>
          <w:rFonts w:ascii="Calibri" w:hAnsi="Calibri" w:cs="Calibri"/>
          <w:b/>
          <w:i/>
          <w:sz w:val="22"/>
          <w:szCs w:val="22"/>
          <w:lang w:val="sk-SK"/>
        </w:rPr>
        <w:t>Проведение социологического исследования по вопросам формирования кадрового состава судов</w:t>
      </w:r>
      <w:r w:rsidR="00986B2E">
        <w:rPr>
          <w:rFonts w:ascii="Calibri" w:hAnsi="Calibri" w:cs="Calibri"/>
          <w:b/>
          <w:i/>
          <w:sz w:val="22"/>
          <w:szCs w:val="22"/>
          <w:lang w:val="sk-SK"/>
        </w:rPr>
        <w:t>.</w:t>
      </w:r>
    </w:p>
    <w:p w14:paraId="56B9CFD8" w14:textId="77777777" w:rsidR="00D152CF" w:rsidRPr="00810A43" w:rsidRDefault="00D152CF" w:rsidP="00D152CF">
      <w:pPr>
        <w:ind w:firstLine="720"/>
        <w:outlineLvl w:val="0"/>
        <w:rPr>
          <w:rFonts w:ascii="Calibri" w:hAnsi="Calibri" w:cs="Calibri"/>
          <w:b/>
          <w:i/>
          <w:sz w:val="22"/>
          <w:szCs w:val="22"/>
          <w:u w:val="single"/>
          <w:lang w:val="ru-RU"/>
        </w:rPr>
      </w:pPr>
    </w:p>
    <w:p w14:paraId="31676A1C" w14:textId="77777777" w:rsidR="00D152CF" w:rsidRPr="009815B6" w:rsidRDefault="00D152CF" w:rsidP="00944578">
      <w:pPr>
        <w:ind w:firstLine="709"/>
        <w:outlineLvl w:val="0"/>
        <w:rPr>
          <w:rFonts w:ascii="Calibri" w:hAnsi="Calibri" w:cs="Calibri"/>
          <w:sz w:val="22"/>
          <w:szCs w:val="22"/>
          <w:lang w:val="ru-RU"/>
        </w:rPr>
      </w:pPr>
      <w:r>
        <w:rPr>
          <w:rFonts w:ascii="Calibri" w:hAnsi="Calibri" w:cs="Calibri"/>
          <w:sz w:val="22"/>
          <w:szCs w:val="22"/>
          <w:lang w:val="ru-RU"/>
        </w:rPr>
        <w:t>При</w:t>
      </w:r>
      <w:r w:rsidR="005560B0">
        <w:rPr>
          <w:rFonts w:ascii="Calibri" w:hAnsi="Calibri" w:cs="Calibri"/>
          <w:sz w:val="22"/>
          <w:szCs w:val="22"/>
          <w:lang w:val="ru-RU"/>
        </w:rPr>
        <w:t xml:space="preserve"> </w:t>
      </w:r>
      <w:r>
        <w:rPr>
          <w:rFonts w:ascii="Calibri" w:hAnsi="Calibri" w:cs="Calibri"/>
          <w:sz w:val="22"/>
          <w:szCs w:val="22"/>
          <w:lang w:val="ru-RU"/>
        </w:rPr>
        <w:t>подготовке</w:t>
      </w:r>
      <w:r w:rsidR="005560B0">
        <w:rPr>
          <w:rFonts w:ascii="Calibri" w:hAnsi="Calibri" w:cs="Calibri"/>
          <w:sz w:val="22"/>
          <w:szCs w:val="22"/>
          <w:lang w:val="ru-RU"/>
        </w:rPr>
        <w:t xml:space="preserve"> </w:t>
      </w:r>
      <w:r w:rsidR="000F09C4">
        <w:rPr>
          <w:rFonts w:ascii="Calibri" w:hAnsi="Calibri" w:cs="Calibri"/>
          <w:sz w:val="22"/>
          <w:szCs w:val="22"/>
          <w:lang w:val="ru-RU"/>
        </w:rPr>
        <w:t>П</w:t>
      </w:r>
      <w:r>
        <w:rPr>
          <w:rFonts w:ascii="Calibri" w:hAnsi="Calibri" w:cs="Calibri"/>
          <w:sz w:val="22"/>
          <w:szCs w:val="22"/>
          <w:lang w:val="ru-RU"/>
        </w:rPr>
        <w:t>редложения</w:t>
      </w:r>
      <w:r w:rsidRPr="009815B6">
        <w:rPr>
          <w:rFonts w:ascii="Calibri" w:hAnsi="Calibri" w:cs="Calibri"/>
          <w:sz w:val="22"/>
          <w:szCs w:val="22"/>
          <w:lang w:val="ru-RU"/>
        </w:rPr>
        <w:t xml:space="preserve"> </w:t>
      </w:r>
      <w:r>
        <w:rPr>
          <w:rFonts w:ascii="Calibri" w:hAnsi="Calibri" w:cs="Calibri"/>
          <w:sz w:val="22"/>
          <w:szCs w:val="22"/>
          <w:lang w:val="ru-RU"/>
        </w:rPr>
        <w:t>используйте</w:t>
      </w:r>
      <w:r w:rsidR="0094570A">
        <w:rPr>
          <w:rFonts w:ascii="Calibri" w:hAnsi="Calibri" w:cs="Calibri"/>
          <w:sz w:val="22"/>
          <w:szCs w:val="22"/>
          <w:lang w:val="ru-RU"/>
        </w:rPr>
        <w:t>, пожалуйста,</w:t>
      </w:r>
      <w:r w:rsidR="005560B0">
        <w:rPr>
          <w:rFonts w:ascii="Calibri" w:hAnsi="Calibri" w:cs="Calibri"/>
          <w:sz w:val="22"/>
          <w:szCs w:val="22"/>
          <w:lang w:val="ru-RU"/>
        </w:rPr>
        <w:t xml:space="preserve"> </w:t>
      </w:r>
      <w:r>
        <w:rPr>
          <w:rFonts w:ascii="Calibri" w:hAnsi="Calibri" w:cs="Calibri"/>
          <w:sz w:val="22"/>
          <w:szCs w:val="22"/>
          <w:lang w:val="ru-RU"/>
        </w:rPr>
        <w:t>форму</w:t>
      </w:r>
      <w:r w:rsidR="00F53E97">
        <w:rPr>
          <w:rFonts w:ascii="Calibri" w:hAnsi="Calibri" w:cs="Calibri"/>
          <w:sz w:val="22"/>
          <w:szCs w:val="22"/>
          <w:lang w:val="ru-RU"/>
        </w:rPr>
        <w:t xml:space="preserve"> </w:t>
      </w:r>
      <w:r>
        <w:rPr>
          <w:rFonts w:ascii="Calibri" w:hAnsi="Calibri" w:cs="Calibri"/>
          <w:sz w:val="22"/>
          <w:szCs w:val="22"/>
          <w:lang w:val="ru-RU"/>
        </w:rPr>
        <w:t>Приложения</w:t>
      </w:r>
      <w:r w:rsidRPr="009815B6">
        <w:rPr>
          <w:rFonts w:ascii="Calibri" w:hAnsi="Calibri" w:cs="Calibri"/>
          <w:sz w:val="22"/>
          <w:szCs w:val="22"/>
          <w:lang w:val="ru-RU"/>
        </w:rPr>
        <w:t xml:space="preserve"> 2. </w:t>
      </w:r>
    </w:p>
    <w:p w14:paraId="675E8970" w14:textId="77777777" w:rsidR="00D152CF" w:rsidRPr="009815B6" w:rsidRDefault="00D152CF" w:rsidP="00D152CF">
      <w:pPr>
        <w:ind w:firstLine="720"/>
        <w:outlineLvl w:val="0"/>
        <w:rPr>
          <w:rFonts w:ascii="Calibri" w:hAnsi="Calibri" w:cs="Calibri"/>
          <w:sz w:val="22"/>
          <w:szCs w:val="22"/>
          <w:lang w:val="ru-RU"/>
        </w:rPr>
      </w:pPr>
    </w:p>
    <w:p w14:paraId="30CB82A7" w14:textId="6A713016" w:rsidR="00D152CF" w:rsidRPr="00D60719" w:rsidRDefault="001C5FEF" w:rsidP="00944578">
      <w:pPr>
        <w:ind w:firstLine="709"/>
        <w:jc w:val="both"/>
        <w:outlineLvl w:val="0"/>
        <w:rPr>
          <w:rFonts w:ascii="Calibri" w:hAnsi="Calibri" w:cs="Calibri"/>
          <w:sz w:val="22"/>
          <w:szCs w:val="22"/>
          <w:lang w:val="ru-RU"/>
        </w:rPr>
      </w:pPr>
      <w:r>
        <w:rPr>
          <w:rFonts w:ascii="Calibri" w:hAnsi="Calibri" w:cs="Calibri"/>
          <w:sz w:val="22"/>
          <w:szCs w:val="22"/>
          <w:lang w:val="ru-RU"/>
        </w:rPr>
        <w:t>Пронумерованное п</w:t>
      </w:r>
      <w:r w:rsidR="00D152CF">
        <w:rPr>
          <w:rFonts w:ascii="Calibri" w:hAnsi="Calibri" w:cs="Calibri"/>
          <w:sz w:val="22"/>
          <w:szCs w:val="22"/>
          <w:lang w:val="ru-RU"/>
        </w:rPr>
        <w:t>редложени</w:t>
      </w:r>
      <w:r w:rsidR="00994FFD">
        <w:rPr>
          <w:rFonts w:ascii="Calibri" w:hAnsi="Calibri" w:cs="Calibri"/>
          <w:sz w:val="22"/>
          <w:szCs w:val="22"/>
          <w:lang w:val="ru-RU"/>
        </w:rPr>
        <w:t>е</w:t>
      </w:r>
      <w:r w:rsidR="005560B0">
        <w:rPr>
          <w:rFonts w:ascii="Calibri" w:hAnsi="Calibri" w:cs="Calibri"/>
          <w:sz w:val="22"/>
          <w:szCs w:val="22"/>
          <w:lang w:val="ru-RU"/>
        </w:rPr>
        <w:t xml:space="preserve"> </w:t>
      </w:r>
      <w:r w:rsidR="00994FFD">
        <w:rPr>
          <w:rFonts w:ascii="Calibri" w:hAnsi="Calibri" w:cs="Calibri"/>
          <w:sz w:val="22"/>
          <w:szCs w:val="22"/>
          <w:lang w:val="ru-RU"/>
        </w:rPr>
        <w:t xml:space="preserve">должно </w:t>
      </w:r>
      <w:r w:rsidR="00D152CF">
        <w:rPr>
          <w:rFonts w:ascii="Calibri" w:hAnsi="Calibri" w:cs="Calibri"/>
          <w:sz w:val="22"/>
          <w:szCs w:val="22"/>
          <w:lang w:val="ru-RU"/>
        </w:rPr>
        <w:t>быть</w:t>
      </w:r>
      <w:r w:rsidR="005560B0">
        <w:rPr>
          <w:rFonts w:ascii="Calibri" w:hAnsi="Calibri" w:cs="Calibri"/>
          <w:sz w:val="22"/>
          <w:szCs w:val="22"/>
          <w:lang w:val="ru-RU"/>
        </w:rPr>
        <w:t xml:space="preserve"> </w:t>
      </w:r>
      <w:r w:rsidR="00994FFD">
        <w:rPr>
          <w:rFonts w:ascii="Calibri" w:hAnsi="Calibri" w:cs="Calibri"/>
          <w:sz w:val="22"/>
          <w:szCs w:val="22"/>
          <w:lang w:val="ru-RU"/>
        </w:rPr>
        <w:t xml:space="preserve">представлено в запечатанном конверте (техническое и финансовое предложения должны быть в раздельных запечатанных конвертах) </w:t>
      </w:r>
      <w:r w:rsidR="00172961">
        <w:rPr>
          <w:rFonts w:ascii="Calibri" w:hAnsi="Calibri" w:cs="Calibri"/>
          <w:sz w:val="22"/>
          <w:szCs w:val="22"/>
          <w:lang w:val="ru-RU"/>
        </w:rPr>
        <w:t>не позднее</w:t>
      </w:r>
      <w:r w:rsidR="00697CA0">
        <w:rPr>
          <w:rFonts w:ascii="Calibri" w:hAnsi="Calibri" w:cs="Calibri"/>
          <w:sz w:val="22"/>
          <w:szCs w:val="22"/>
          <w:lang w:val="ru-RU"/>
        </w:rPr>
        <w:t xml:space="preserve"> </w:t>
      </w:r>
      <w:r w:rsidR="00697CA0" w:rsidRPr="00A03BA1">
        <w:rPr>
          <w:rFonts w:ascii="Calibri" w:hAnsi="Calibri" w:cs="Calibri"/>
          <w:b/>
          <w:sz w:val="22"/>
          <w:szCs w:val="22"/>
          <w:lang w:val="ru-RU"/>
        </w:rPr>
        <w:t>16.00</w:t>
      </w:r>
      <w:r w:rsidR="00A03BA1" w:rsidRPr="00A03BA1">
        <w:rPr>
          <w:rFonts w:ascii="Calibri" w:hAnsi="Calibri" w:cs="Calibri"/>
          <w:b/>
          <w:sz w:val="22"/>
          <w:szCs w:val="22"/>
          <w:lang w:val="ru-RU"/>
        </w:rPr>
        <w:t xml:space="preserve"> </w:t>
      </w:r>
      <w:r w:rsidR="00A03BA1">
        <w:rPr>
          <w:rFonts w:ascii="Calibri" w:hAnsi="Calibri" w:cs="Calibri"/>
          <w:b/>
          <w:sz w:val="22"/>
          <w:szCs w:val="22"/>
          <w:lang w:val="ru-RU"/>
        </w:rPr>
        <w:t>часов</w:t>
      </w:r>
      <w:r w:rsidR="00944578">
        <w:rPr>
          <w:rFonts w:ascii="Calibri" w:hAnsi="Calibri" w:cs="Calibri"/>
          <w:sz w:val="22"/>
          <w:szCs w:val="22"/>
          <w:lang w:val="ru-RU"/>
        </w:rPr>
        <w:t xml:space="preserve"> </w:t>
      </w:r>
      <w:r w:rsidR="001F7B5E" w:rsidRPr="001F7B5E">
        <w:rPr>
          <w:rFonts w:ascii="Calibri" w:hAnsi="Calibri" w:cs="Calibri"/>
          <w:b/>
          <w:sz w:val="22"/>
          <w:szCs w:val="22"/>
          <w:lang w:val="ru-RU"/>
        </w:rPr>
        <w:t>1</w:t>
      </w:r>
      <w:r w:rsidR="005C40F5" w:rsidRPr="005C40F5">
        <w:rPr>
          <w:rFonts w:ascii="Calibri" w:hAnsi="Calibri" w:cs="Calibri"/>
          <w:b/>
          <w:sz w:val="22"/>
          <w:szCs w:val="22"/>
          <w:lang w:val="ru-RU"/>
        </w:rPr>
        <w:t>1</w:t>
      </w:r>
      <w:r w:rsidR="00697CA0" w:rsidRPr="00944578">
        <w:rPr>
          <w:rFonts w:ascii="Calibri" w:hAnsi="Calibri" w:cs="Calibri"/>
          <w:b/>
          <w:sz w:val="22"/>
          <w:szCs w:val="22"/>
          <w:lang w:val="ru-RU"/>
        </w:rPr>
        <w:t xml:space="preserve"> </w:t>
      </w:r>
      <w:r w:rsidR="00541360">
        <w:rPr>
          <w:rFonts w:ascii="Calibri" w:hAnsi="Calibri" w:cs="Calibri"/>
          <w:b/>
          <w:sz w:val="22"/>
          <w:szCs w:val="22"/>
          <w:lang w:val="ru-RU"/>
        </w:rPr>
        <w:t>декабря</w:t>
      </w:r>
      <w:r w:rsidR="00944578" w:rsidRPr="00944578">
        <w:rPr>
          <w:rFonts w:ascii="Calibri" w:hAnsi="Calibri" w:cs="Calibri"/>
          <w:b/>
          <w:sz w:val="22"/>
          <w:szCs w:val="22"/>
          <w:lang w:val="ru-RU"/>
        </w:rPr>
        <w:t xml:space="preserve"> 2018 года</w:t>
      </w:r>
      <w:r w:rsidR="005560B0">
        <w:rPr>
          <w:rFonts w:ascii="Calibri" w:hAnsi="Calibri" w:cs="Calibri"/>
          <w:sz w:val="22"/>
          <w:szCs w:val="22"/>
          <w:lang w:val="ru-RU"/>
        </w:rPr>
        <w:t xml:space="preserve"> </w:t>
      </w:r>
      <w:r w:rsidR="00D152CF">
        <w:rPr>
          <w:rFonts w:ascii="Calibri" w:hAnsi="Calibri" w:cs="Calibri"/>
          <w:sz w:val="22"/>
          <w:szCs w:val="22"/>
          <w:lang w:val="ru-RU"/>
        </w:rPr>
        <w:t>по указанному ниже адресу</w:t>
      </w:r>
      <w:r w:rsidR="00D152CF" w:rsidRPr="00D60719">
        <w:rPr>
          <w:rFonts w:ascii="Calibri" w:hAnsi="Calibri" w:cs="Calibri"/>
          <w:sz w:val="22"/>
          <w:szCs w:val="22"/>
          <w:lang w:val="ru-RU"/>
        </w:rPr>
        <w:t>:</w:t>
      </w:r>
    </w:p>
    <w:p w14:paraId="0A6008E7" w14:textId="77777777" w:rsidR="00D152CF" w:rsidRPr="009815B6" w:rsidRDefault="00D152CF" w:rsidP="00944578">
      <w:pPr>
        <w:jc w:val="center"/>
        <w:outlineLvl w:val="0"/>
        <w:rPr>
          <w:rFonts w:ascii="Calibri" w:hAnsi="Calibri" w:cs="Calibri"/>
          <w:b/>
          <w:sz w:val="22"/>
          <w:szCs w:val="22"/>
          <w:lang w:val="ru-RU"/>
        </w:rPr>
      </w:pPr>
      <w:r>
        <w:rPr>
          <w:rFonts w:ascii="Calibri" w:hAnsi="Calibri" w:cs="Calibri"/>
          <w:b/>
          <w:sz w:val="22"/>
          <w:szCs w:val="22"/>
          <w:lang w:val="ru-RU"/>
        </w:rPr>
        <w:t>Программа</w:t>
      </w:r>
      <w:r w:rsidR="005560B0">
        <w:rPr>
          <w:rFonts w:ascii="Calibri" w:hAnsi="Calibri" w:cs="Calibri"/>
          <w:b/>
          <w:sz w:val="22"/>
          <w:szCs w:val="22"/>
          <w:lang w:val="ru-RU"/>
        </w:rPr>
        <w:t xml:space="preserve"> </w:t>
      </w:r>
      <w:r>
        <w:rPr>
          <w:rFonts w:ascii="Calibri" w:hAnsi="Calibri" w:cs="Calibri"/>
          <w:b/>
          <w:sz w:val="22"/>
          <w:szCs w:val="22"/>
          <w:lang w:val="ru-RU"/>
        </w:rPr>
        <w:t>Развития</w:t>
      </w:r>
      <w:r w:rsidR="00F53E97">
        <w:rPr>
          <w:rFonts w:ascii="Calibri" w:hAnsi="Calibri" w:cs="Calibri"/>
          <w:b/>
          <w:sz w:val="22"/>
          <w:szCs w:val="22"/>
          <w:lang w:val="ru-RU"/>
        </w:rPr>
        <w:t xml:space="preserve"> </w:t>
      </w:r>
      <w:r>
        <w:rPr>
          <w:rFonts w:ascii="Calibri" w:hAnsi="Calibri" w:cs="Calibri"/>
          <w:b/>
          <w:sz w:val="22"/>
          <w:szCs w:val="22"/>
          <w:lang w:val="ru-RU"/>
        </w:rPr>
        <w:t>ООН</w:t>
      </w:r>
    </w:p>
    <w:p w14:paraId="21423D4B" w14:textId="77777777" w:rsidR="00944578" w:rsidRPr="00DB4049" w:rsidRDefault="00944578" w:rsidP="00944578">
      <w:pPr>
        <w:jc w:val="center"/>
        <w:rPr>
          <w:rFonts w:ascii="Calibri" w:hAnsi="Calibri"/>
          <w:b/>
          <w:sz w:val="22"/>
          <w:szCs w:val="22"/>
          <w:lang w:val="ru-RU"/>
        </w:rPr>
      </w:pPr>
      <w:r>
        <w:rPr>
          <w:rFonts w:ascii="Calibri" w:hAnsi="Calibri"/>
          <w:b/>
          <w:sz w:val="22"/>
          <w:szCs w:val="22"/>
          <w:lang w:val="ru-RU"/>
        </w:rPr>
        <w:t>ул. Мамбетова</w:t>
      </w:r>
      <w:r w:rsidRPr="00DB4049">
        <w:rPr>
          <w:rFonts w:ascii="Calibri" w:hAnsi="Calibri"/>
          <w:b/>
          <w:sz w:val="22"/>
          <w:szCs w:val="22"/>
          <w:lang w:val="ru-RU"/>
        </w:rPr>
        <w:t xml:space="preserve"> 14, г. Астана, Здание ООН</w:t>
      </w:r>
    </w:p>
    <w:p w14:paraId="053622A4" w14:textId="77777777" w:rsidR="00944578" w:rsidRDefault="00944578" w:rsidP="00944578">
      <w:pPr>
        <w:jc w:val="center"/>
        <w:outlineLvl w:val="0"/>
        <w:rPr>
          <w:rFonts w:ascii="Calibri" w:hAnsi="Calibri" w:cs="Calibri"/>
          <w:sz w:val="22"/>
          <w:szCs w:val="22"/>
          <w:lang w:val="ru-RU"/>
        </w:rPr>
      </w:pPr>
      <w:r>
        <w:rPr>
          <w:rFonts w:ascii="Calibri" w:hAnsi="Calibri" w:cs="Calibri"/>
          <w:sz w:val="22"/>
          <w:szCs w:val="22"/>
          <w:lang w:val="ru-RU"/>
        </w:rPr>
        <w:t xml:space="preserve">на имя Нургуль Мурзагалиевой, </w:t>
      </w:r>
      <w:r>
        <w:rPr>
          <w:rFonts w:ascii="Calibri" w:hAnsi="Calibri" w:cs="Calibri"/>
          <w:sz w:val="22"/>
          <w:szCs w:val="22"/>
          <w:lang w:val="kk-KZ"/>
        </w:rPr>
        <w:t>Координатор</w:t>
      </w:r>
      <w:r w:rsidRPr="00E9564D">
        <w:rPr>
          <w:rFonts w:ascii="Calibri" w:hAnsi="Calibri" w:cs="Calibri"/>
          <w:sz w:val="22"/>
          <w:szCs w:val="22"/>
          <w:lang w:val="ru-RU"/>
        </w:rPr>
        <w:t xml:space="preserve"> по закупкам</w:t>
      </w:r>
    </w:p>
    <w:p w14:paraId="08DBB07E" w14:textId="77777777" w:rsidR="00944578" w:rsidRDefault="00D152CF" w:rsidP="00D152CF">
      <w:pPr>
        <w:jc w:val="both"/>
        <w:rPr>
          <w:rFonts w:ascii="Calibri" w:hAnsi="Calibri" w:cs="Calibri"/>
          <w:sz w:val="22"/>
          <w:szCs w:val="22"/>
          <w:lang w:val="ru-RU"/>
        </w:rPr>
      </w:pPr>
      <w:r w:rsidRPr="00D60719">
        <w:rPr>
          <w:rFonts w:ascii="Calibri" w:hAnsi="Calibri" w:cs="Calibri"/>
          <w:sz w:val="22"/>
          <w:szCs w:val="22"/>
          <w:lang w:val="ru-RU"/>
        </w:rPr>
        <w:tab/>
      </w:r>
    </w:p>
    <w:p w14:paraId="6F0E8D1D" w14:textId="77777777" w:rsidR="00994FFD" w:rsidRPr="00994FFD" w:rsidRDefault="00944578" w:rsidP="00994FFD">
      <w:pPr>
        <w:jc w:val="center"/>
        <w:rPr>
          <w:rStyle w:val="hps"/>
          <w:rFonts w:ascii="Arial" w:hAnsi="Arial" w:cs="Arial"/>
          <w:b/>
          <w:u w:val="single"/>
          <w:lang w:val="ru-RU"/>
        </w:rPr>
      </w:pPr>
      <w:r w:rsidRPr="00944578">
        <w:rPr>
          <w:rStyle w:val="hps"/>
          <w:rFonts w:ascii="Arial" w:hAnsi="Arial" w:cs="Arial"/>
          <w:b/>
          <w:u w:val="single"/>
          <w:lang w:val="ru-RU"/>
        </w:rPr>
        <w:t>Пожалуйста,</w:t>
      </w:r>
      <w:r w:rsidRPr="00944578">
        <w:rPr>
          <w:rStyle w:val="shorttext"/>
          <w:rFonts w:ascii="Arial" w:hAnsi="Arial" w:cs="Arial"/>
          <w:b/>
          <w:u w:val="single"/>
          <w:lang w:val="ru-RU"/>
        </w:rPr>
        <w:t xml:space="preserve"> </w:t>
      </w:r>
      <w:r w:rsidRPr="00944578">
        <w:rPr>
          <w:rStyle w:val="hps"/>
          <w:rFonts w:ascii="Arial" w:hAnsi="Arial" w:cs="Arial"/>
          <w:b/>
          <w:u w:val="single"/>
          <w:lang w:val="ru-RU"/>
        </w:rPr>
        <w:t>укажите название</w:t>
      </w:r>
      <w:r w:rsidRPr="00944578">
        <w:rPr>
          <w:rStyle w:val="shorttext"/>
          <w:rFonts w:ascii="Arial" w:hAnsi="Arial" w:cs="Arial"/>
          <w:b/>
          <w:u w:val="single"/>
          <w:lang w:val="ru-RU"/>
        </w:rPr>
        <w:t xml:space="preserve"> конкурса </w:t>
      </w:r>
      <w:r w:rsidRPr="00944578">
        <w:rPr>
          <w:rStyle w:val="hps"/>
          <w:rFonts w:ascii="Arial" w:hAnsi="Arial" w:cs="Arial"/>
          <w:b/>
          <w:u w:val="single"/>
          <w:lang w:val="ru-RU"/>
        </w:rPr>
        <w:t>на конверте</w:t>
      </w:r>
      <w:r w:rsidR="00994FFD">
        <w:rPr>
          <w:rStyle w:val="hps"/>
          <w:rFonts w:ascii="Arial" w:hAnsi="Arial" w:cs="Arial"/>
          <w:b/>
          <w:u w:val="single"/>
          <w:lang w:val="ru-RU"/>
        </w:rPr>
        <w:t xml:space="preserve">: </w:t>
      </w:r>
      <w:r w:rsidR="00994FFD" w:rsidRPr="00994FFD">
        <w:rPr>
          <w:rStyle w:val="hps"/>
          <w:rFonts w:ascii="Arial" w:hAnsi="Arial" w:cs="Arial"/>
          <w:b/>
          <w:u w:val="single"/>
          <w:lang w:val="ru-RU"/>
        </w:rPr>
        <w:t>RFP-2018-051</w:t>
      </w:r>
    </w:p>
    <w:p w14:paraId="1C488C58" w14:textId="77777777" w:rsidR="00944578" w:rsidRPr="00994FFD" w:rsidRDefault="00994FFD" w:rsidP="00994FFD">
      <w:pPr>
        <w:jc w:val="center"/>
        <w:rPr>
          <w:rStyle w:val="shorttext"/>
          <w:rFonts w:ascii="Arial" w:hAnsi="Arial" w:cs="Arial"/>
          <w:u w:val="single"/>
          <w:lang w:val="ru-RU"/>
        </w:rPr>
      </w:pPr>
      <w:r w:rsidRPr="00994FFD">
        <w:rPr>
          <w:rStyle w:val="hps"/>
          <w:rFonts w:ascii="Arial" w:hAnsi="Arial" w:cs="Arial"/>
          <w:b/>
          <w:u w:val="single"/>
          <w:lang w:val="ru-RU"/>
        </w:rPr>
        <w:t>Проведение социологического исследования по вопросам формирования кадрового состава судов</w:t>
      </w:r>
    </w:p>
    <w:p w14:paraId="263CDAB8" w14:textId="77777777" w:rsidR="00944578" w:rsidRDefault="00944578" w:rsidP="00D152CF">
      <w:pPr>
        <w:jc w:val="both"/>
        <w:rPr>
          <w:rFonts w:ascii="Calibri" w:hAnsi="Calibri" w:cs="Calibri"/>
          <w:sz w:val="22"/>
          <w:szCs w:val="22"/>
          <w:lang w:val="ru-RU"/>
        </w:rPr>
      </w:pPr>
    </w:p>
    <w:p w14:paraId="079F9B04" w14:textId="77777777" w:rsidR="00D152CF" w:rsidRDefault="00944578" w:rsidP="00944578">
      <w:pPr>
        <w:ind w:firstLine="709"/>
        <w:jc w:val="both"/>
        <w:rPr>
          <w:rFonts w:ascii="Calibri" w:hAnsi="Calibri" w:cs="Calibri"/>
          <w:b/>
          <w:i/>
          <w:sz w:val="22"/>
          <w:szCs w:val="22"/>
          <w:lang w:val="ru-RU"/>
        </w:rPr>
      </w:pPr>
      <w:r w:rsidRPr="00E9564D">
        <w:rPr>
          <w:rFonts w:ascii="Calibri" w:hAnsi="Calibri" w:cs="Calibri"/>
          <w:sz w:val="22"/>
          <w:szCs w:val="22"/>
          <w:lang w:val="ru-RU"/>
        </w:rPr>
        <w:t xml:space="preserve">Ваше Предложение должно быть составлено на </w:t>
      </w:r>
      <w:r w:rsidRPr="00E9564D">
        <w:rPr>
          <w:rFonts w:ascii="Calibri" w:hAnsi="Calibri" w:cs="Calibri"/>
          <w:b/>
          <w:i/>
          <w:sz w:val="22"/>
          <w:szCs w:val="22"/>
          <w:lang w:val="ru-RU"/>
        </w:rPr>
        <w:t xml:space="preserve">русском </w:t>
      </w:r>
      <w:r w:rsidRPr="00E9564D">
        <w:rPr>
          <w:rFonts w:ascii="Calibri" w:hAnsi="Calibri" w:cs="Calibri"/>
          <w:color w:val="000000"/>
          <w:sz w:val="22"/>
          <w:szCs w:val="22"/>
          <w:lang w:val="ru-RU"/>
        </w:rPr>
        <w:t xml:space="preserve">языке, и быть действительным в течение минимального периода </w:t>
      </w:r>
      <w:r w:rsidRPr="00E9564D">
        <w:rPr>
          <w:rFonts w:ascii="Calibri" w:hAnsi="Calibri" w:cs="Calibri"/>
          <w:b/>
          <w:i/>
          <w:sz w:val="22"/>
          <w:szCs w:val="22"/>
          <w:lang w:val="ru-RU"/>
        </w:rPr>
        <w:t>90 дней.</w:t>
      </w:r>
    </w:p>
    <w:p w14:paraId="110A9796" w14:textId="77777777" w:rsidR="00F53E97" w:rsidRDefault="000F09C4" w:rsidP="00F53E97">
      <w:pPr>
        <w:ind w:firstLine="720"/>
        <w:jc w:val="both"/>
        <w:rPr>
          <w:rFonts w:ascii="Calibri" w:hAnsi="Calibri" w:cs="Calibri"/>
          <w:sz w:val="22"/>
          <w:szCs w:val="22"/>
          <w:lang w:val="ru-RU"/>
        </w:rPr>
      </w:pPr>
      <w:r>
        <w:rPr>
          <w:rFonts w:ascii="Calibri" w:hAnsi="Calibri" w:cs="Calibri"/>
          <w:sz w:val="22"/>
          <w:szCs w:val="22"/>
          <w:lang w:val="ru-RU"/>
        </w:rPr>
        <w:t>При</w:t>
      </w:r>
      <w:r w:rsidR="00D152CF" w:rsidRPr="00D60719">
        <w:rPr>
          <w:rFonts w:ascii="Calibri" w:hAnsi="Calibri" w:cs="Calibri"/>
          <w:sz w:val="22"/>
          <w:szCs w:val="22"/>
          <w:lang w:val="ru-RU"/>
        </w:rPr>
        <w:t xml:space="preserve"> подготовк</w:t>
      </w:r>
      <w:r>
        <w:rPr>
          <w:rFonts w:ascii="Calibri" w:hAnsi="Calibri" w:cs="Calibri"/>
          <w:sz w:val="22"/>
          <w:szCs w:val="22"/>
          <w:lang w:val="ru-RU"/>
        </w:rPr>
        <w:t>е</w:t>
      </w:r>
      <w:r w:rsidR="00D152CF" w:rsidRPr="00D60719">
        <w:rPr>
          <w:rFonts w:ascii="Calibri" w:hAnsi="Calibri" w:cs="Calibri"/>
          <w:sz w:val="22"/>
          <w:szCs w:val="22"/>
          <w:lang w:val="ru-RU"/>
        </w:rPr>
        <w:t xml:space="preserve"> </w:t>
      </w:r>
      <w:r>
        <w:rPr>
          <w:rFonts w:ascii="Calibri" w:hAnsi="Calibri" w:cs="Calibri"/>
          <w:sz w:val="22"/>
          <w:szCs w:val="22"/>
          <w:lang w:val="ru-RU"/>
        </w:rPr>
        <w:t>П</w:t>
      </w:r>
      <w:r w:rsidR="00D152CF" w:rsidRPr="00D60719">
        <w:rPr>
          <w:rFonts w:ascii="Calibri" w:hAnsi="Calibri" w:cs="Calibri"/>
          <w:sz w:val="22"/>
          <w:szCs w:val="22"/>
          <w:lang w:val="ru-RU"/>
        </w:rPr>
        <w:t>редложения</w:t>
      </w:r>
      <w:r w:rsidR="00D152CF">
        <w:rPr>
          <w:rFonts w:ascii="Calibri" w:hAnsi="Calibri" w:cs="Calibri"/>
          <w:sz w:val="22"/>
          <w:szCs w:val="22"/>
          <w:lang w:val="ru-RU"/>
        </w:rPr>
        <w:t xml:space="preserve">, </w:t>
      </w:r>
      <w:r w:rsidR="00620255">
        <w:rPr>
          <w:rFonts w:ascii="Calibri" w:hAnsi="Calibri" w:cs="Calibri"/>
          <w:sz w:val="22"/>
          <w:szCs w:val="22"/>
          <w:lang w:val="ru-RU"/>
        </w:rPr>
        <w:t xml:space="preserve">Вы </w:t>
      </w:r>
      <w:r>
        <w:rPr>
          <w:rFonts w:ascii="Calibri" w:hAnsi="Calibri" w:cs="Calibri"/>
          <w:sz w:val="22"/>
          <w:szCs w:val="22"/>
          <w:lang w:val="ru-RU"/>
        </w:rPr>
        <w:t>несете ответственность</w:t>
      </w:r>
      <w:r w:rsidR="00620255">
        <w:rPr>
          <w:rFonts w:ascii="Calibri" w:hAnsi="Calibri" w:cs="Calibri"/>
          <w:sz w:val="22"/>
          <w:szCs w:val="22"/>
          <w:lang w:val="ru-RU"/>
        </w:rPr>
        <w:t xml:space="preserve"> за то, чтобы заявка достигла адресат</w:t>
      </w:r>
      <w:r>
        <w:rPr>
          <w:rFonts w:ascii="Calibri" w:hAnsi="Calibri" w:cs="Calibri"/>
          <w:sz w:val="22"/>
          <w:szCs w:val="22"/>
          <w:lang w:val="ru-RU"/>
        </w:rPr>
        <w:t>а</w:t>
      </w:r>
      <w:r w:rsidR="00620255">
        <w:rPr>
          <w:rFonts w:ascii="Calibri" w:hAnsi="Calibri" w:cs="Calibri"/>
          <w:sz w:val="22"/>
          <w:szCs w:val="22"/>
          <w:lang w:val="ru-RU"/>
        </w:rPr>
        <w:t xml:space="preserve"> </w:t>
      </w:r>
      <w:r w:rsidR="00D152CF">
        <w:rPr>
          <w:rFonts w:ascii="Calibri" w:hAnsi="Calibri" w:cs="Calibri"/>
          <w:sz w:val="22"/>
          <w:szCs w:val="22"/>
          <w:lang w:val="ru-RU"/>
        </w:rPr>
        <w:t xml:space="preserve">в </w:t>
      </w:r>
      <w:r>
        <w:rPr>
          <w:rFonts w:ascii="Calibri" w:hAnsi="Calibri" w:cs="Calibri"/>
          <w:sz w:val="22"/>
          <w:szCs w:val="22"/>
          <w:lang w:val="ru-RU"/>
        </w:rPr>
        <w:t xml:space="preserve">указанные </w:t>
      </w:r>
      <w:r w:rsidR="00D152CF">
        <w:rPr>
          <w:rFonts w:ascii="Calibri" w:hAnsi="Calibri" w:cs="Calibri"/>
          <w:sz w:val="22"/>
          <w:szCs w:val="22"/>
          <w:lang w:val="ru-RU"/>
        </w:rPr>
        <w:t xml:space="preserve">сроки. </w:t>
      </w:r>
      <w:r w:rsidR="00D152CF" w:rsidRPr="00D60719">
        <w:rPr>
          <w:rFonts w:ascii="Calibri" w:hAnsi="Calibri" w:cs="Calibri"/>
          <w:sz w:val="22"/>
          <w:szCs w:val="22"/>
          <w:lang w:val="ru-RU"/>
        </w:rPr>
        <w:t>Предложения, полученные ПРООН после указанн</w:t>
      </w:r>
      <w:r w:rsidR="00D152CF">
        <w:rPr>
          <w:rFonts w:ascii="Calibri" w:hAnsi="Calibri" w:cs="Calibri"/>
          <w:sz w:val="22"/>
          <w:szCs w:val="22"/>
          <w:lang w:val="ru-RU"/>
        </w:rPr>
        <w:t>ого</w:t>
      </w:r>
      <w:r w:rsidR="00D152CF" w:rsidRPr="00D60719">
        <w:rPr>
          <w:rFonts w:ascii="Calibri" w:hAnsi="Calibri" w:cs="Calibri"/>
          <w:sz w:val="22"/>
          <w:szCs w:val="22"/>
          <w:lang w:val="ru-RU"/>
        </w:rPr>
        <w:t xml:space="preserve"> выше срока</w:t>
      </w:r>
      <w:r w:rsidR="00D152CF">
        <w:rPr>
          <w:rFonts w:ascii="Calibri" w:hAnsi="Calibri" w:cs="Calibri"/>
          <w:sz w:val="22"/>
          <w:szCs w:val="22"/>
          <w:lang w:val="ru-RU"/>
        </w:rPr>
        <w:t xml:space="preserve"> по</w:t>
      </w:r>
      <w:r w:rsidR="00D152CF" w:rsidRPr="00D60719">
        <w:rPr>
          <w:rFonts w:ascii="Calibri" w:hAnsi="Calibri" w:cs="Calibri"/>
          <w:sz w:val="22"/>
          <w:szCs w:val="22"/>
          <w:lang w:val="ru-RU"/>
        </w:rPr>
        <w:t xml:space="preserve"> </w:t>
      </w:r>
      <w:r w:rsidR="00620255">
        <w:rPr>
          <w:rFonts w:ascii="Calibri" w:hAnsi="Calibri" w:cs="Calibri"/>
          <w:sz w:val="22"/>
          <w:szCs w:val="22"/>
          <w:lang w:val="ru-RU"/>
        </w:rPr>
        <w:t>любой</w:t>
      </w:r>
      <w:r w:rsidR="00D152CF" w:rsidRPr="00D60719">
        <w:rPr>
          <w:rFonts w:ascii="Calibri" w:hAnsi="Calibri" w:cs="Calibri"/>
          <w:sz w:val="22"/>
          <w:szCs w:val="22"/>
          <w:lang w:val="ru-RU"/>
        </w:rPr>
        <w:t xml:space="preserve"> причине, не </w:t>
      </w:r>
      <w:r>
        <w:rPr>
          <w:rFonts w:ascii="Calibri" w:hAnsi="Calibri" w:cs="Calibri"/>
          <w:sz w:val="22"/>
          <w:szCs w:val="22"/>
          <w:lang w:val="ru-RU"/>
        </w:rPr>
        <w:t>будут</w:t>
      </w:r>
      <w:r w:rsidR="00D152CF" w:rsidRPr="00D60719">
        <w:rPr>
          <w:rFonts w:ascii="Calibri" w:hAnsi="Calibri" w:cs="Calibri"/>
          <w:sz w:val="22"/>
          <w:szCs w:val="22"/>
          <w:lang w:val="ru-RU"/>
        </w:rPr>
        <w:t xml:space="preserve"> рассматриваться.</w:t>
      </w:r>
    </w:p>
    <w:p w14:paraId="5E6612A2" w14:textId="77777777" w:rsidR="00D152CF" w:rsidRPr="00D61D16" w:rsidRDefault="00D152CF" w:rsidP="00D152CF">
      <w:pPr>
        <w:ind w:firstLine="720"/>
        <w:jc w:val="both"/>
        <w:rPr>
          <w:rFonts w:ascii="Calibri" w:hAnsi="Calibri" w:cs="Calibri"/>
          <w:sz w:val="22"/>
          <w:szCs w:val="22"/>
          <w:lang w:val="ru-RU"/>
        </w:rPr>
      </w:pPr>
      <w:r w:rsidRPr="009A435D">
        <w:rPr>
          <w:rFonts w:ascii="Calibri" w:hAnsi="Calibri" w:cs="Calibri"/>
          <w:sz w:val="22"/>
          <w:szCs w:val="22"/>
          <w:lang w:val="ru-RU"/>
        </w:rPr>
        <w:t>Предлагаемы</w:t>
      </w:r>
      <w:r>
        <w:rPr>
          <w:rFonts w:ascii="Calibri" w:hAnsi="Calibri" w:cs="Calibri"/>
          <w:sz w:val="22"/>
          <w:szCs w:val="22"/>
          <w:lang w:val="ru-RU"/>
        </w:rPr>
        <w:t>е</w:t>
      </w:r>
      <w:r w:rsidRPr="009A435D">
        <w:rPr>
          <w:rFonts w:ascii="Calibri" w:hAnsi="Calibri" w:cs="Calibri"/>
          <w:sz w:val="22"/>
          <w:szCs w:val="22"/>
          <w:lang w:val="ru-RU"/>
        </w:rPr>
        <w:t xml:space="preserve"> услуг</w:t>
      </w:r>
      <w:r>
        <w:rPr>
          <w:rFonts w:ascii="Calibri" w:hAnsi="Calibri" w:cs="Calibri"/>
          <w:sz w:val="22"/>
          <w:szCs w:val="22"/>
          <w:lang w:val="ru-RU"/>
        </w:rPr>
        <w:t>и</w:t>
      </w:r>
      <w:r w:rsidR="005560B0">
        <w:rPr>
          <w:rFonts w:ascii="Calibri" w:hAnsi="Calibri" w:cs="Calibri"/>
          <w:sz w:val="22"/>
          <w:szCs w:val="22"/>
          <w:lang w:val="ru-RU"/>
        </w:rPr>
        <w:t xml:space="preserve"> </w:t>
      </w:r>
      <w:r>
        <w:rPr>
          <w:rFonts w:ascii="Calibri" w:hAnsi="Calibri" w:cs="Calibri"/>
          <w:sz w:val="22"/>
          <w:szCs w:val="22"/>
          <w:lang w:val="ru-RU"/>
        </w:rPr>
        <w:t xml:space="preserve">будут </w:t>
      </w:r>
      <w:r w:rsidRPr="009A435D">
        <w:rPr>
          <w:rFonts w:ascii="Calibri" w:hAnsi="Calibri" w:cs="Calibri"/>
          <w:sz w:val="22"/>
          <w:szCs w:val="22"/>
          <w:lang w:val="ru-RU"/>
        </w:rPr>
        <w:t xml:space="preserve">рассмотрены и оценены на основе </w:t>
      </w:r>
      <w:r w:rsidR="000F09C4">
        <w:rPr>
          <w:rFonts w:ascii="Calibri" w:hAnsi="Calibri" w:cs="Calibri"/>
          <w:sz w:val="22"/>
          <w:szCs w:val="22"/>
          <w:lang w:val="ru-RU"/>
        </w:rPr>
        <w:t xml:space="preserve">их </w:t>
      </w:r>
      <w:r w:rsidRPr="009A435D">
        <w:rPr>
          <w:rFonts w:ascii="Calibri" w:hAnsi="Calibri" w:cs="Calibri"/>
          <w:sz w:val="22"/>
          <w:szCs w:val="22"/>
          <w:lang w:val="ru-RU"/>
        </w:rPr>
        <w:t xml:space="preserve">полноты и соответствия требованиям </w:t>
      </w:r>
      <w:r w:rsidR="001A2DB3">
        <w:rPr>
          <w:rFonts w:ascii="Calibri" w:hAnsi="Calibri" w:cs="Calibri"/>
          <w:sz w:val="22"/>
          <w:szCs w:val="22"/>
          <w:lang w:val="ru-RU"/>
        </w:rPr>
        <w:t xml:space="preserve">Запроса на </w:t>
      </w:r>
      <w:r>
        <w:rPr>
          <w:rFonts w:ascii="Calibri" w:hAnsi="Calibri" w:cs="Calibri"/>
          <w:sz w:val="22"/>
          <w:szCs w:val="22"/>
          <w:lang w:val="ru-RU"/>
        </w:rPr>
        <w:t>П</w:t>
      </w:r>
      <w:r w:rsidR="001A2DB3">
        <w:rPr>
          <w:rFonts w:ascii="Calibri" w:hAnsi="Calibri" w:cs="Calibri"/>
          <w:sz w:val="22"/>
          <w:szCs w:val="22"/>
          <w:lang w:val="ru-RU"/>
        </w:rPr>
        <w:t>редложения</w:t>
      </w:r>
      <w:r w:rsidR="000F09C4">
        <w:rPr>
          <w:rFonts w:ascii="Calibri" w:hAnsi="Calibri" w:cs="Calibri"/>
          <w:sz w:val="22"/>
          <w:szCs w:val="22"/>
          <w:lang w:val="ru-RU"/>
        </w:rPr>
        <w:t>,</w:t>
      </w:r>
      <w:r w:rsidRPr="009A435D">
        <w:rPr>
          <w:rFonts w:ascii="Calibri" w:hAnsi="Calibri" w:cs="Calibri"/>
          <w:sz w:val="22"/>
          <w:szCs w:val="22"/>
          <w:lang w:val="ru-RU"/>
        </w:rPr>
        <w:t xml:space="preserve"> </w:t>
      </w:r>
      <w:r w:rsidR="000F09C4">
        <w:rPr>
          <w:rFonts w:ascii="Calibri" w:hAnsi="Calibri" w:cs="Calibri"/>
          <w:sz w:val="22"/>
          <w:szCs w:val="22"/>
          <w:lang w:val="ru-RU"/>
        </w:rPr>
        <w:t>а также</w:t>
      </w:r>
      <w:r w:rsidRPr="009A435D">
        <w:rPr>
          <w:rFonts w:ascii="Calibri" w:hAnsi="Calibri" w:cs="Calibri"/>
          <w:sz w:val="22"/>
          <w:szCs w:val="22"/>
          <w:lang w:val="ru-RU"/>
        </w:rPr>
        <w:t xml:space="preserve"> </w:t>
      </w:r>
      <w:r>
        <w:rPr>
          <w:rFonts w:ascii="Calibri" w:hAnsi="Calibri" w:cs="Calibri"/>
          <w:sz w:val="22"/>
          <w:szCs w:val="22"/>
          <w:lang w:val="ru-RU"/>
        </w:rPr>
        <w:t xml:space="preserve">соответствия требованиям </w:t>
      </w:r>
      <w:r w:rsidRPr="009A435D">
        <w:rPr>
          <w:rFonts w:ascii="Calibri" w:hAnsi="Calibri" w:cs="Calibri"/>
          <w:sz w:val="22"/>
          <w:szCs w:val="22"/>
          <w:lang w:val="ru-RU"/>
        </w:rPr>
        <w:t>все</w:t>
      </w:r>
      <w:r>
        <w:rPr>
          <w:rFonts w:ascii="Calibri" w:hAnsi="Calibri" w:cs="Calibri"/>
          <w:sz w:val="22"/>
          <w:szCs w:val="22"/>
          <w:lang w:val="ru-RU"/>
        </w:rPr>
        <w:t>х</w:t>
      </w:r>
      <w:r w:rsidRPr="009A435D">
        <w:rPr>
          <w:rFonts w:ascii="Calibri" w:hAnsi="Calibri" w:cs="Calibri"/>
          <w:sz w:val="22"/>
          <w:szCs w:val="22"/>
          <w:lang w:val="ru-RU"/>
        </w:rPr>
        <w:t xml:space="preserve"> други</w:t>
      </w:r>
      <w:r>
        <w:rPr>
          <w:rFonts w:ascii="Calibri" w:hAnsi="Calibri" w:cs="Calibri"/>
          <w:sz w:val="22"/>
          <w:szCs w:val="22"/>
          <w:lang w:val="ru-RU"/>
        </w:rPr>
        <w:t>х</w:t>
      </w:r>
      <w:r w:rsidRPr="009A435D">
        <w:rPr>
          <w:rFonts w:ascii="Calibri" w:hAnsi="Calibri" w:cs="Calibri"/>
          <w:sz w:val="22"/>
          <w:szCs w:val="22"/>
          <w:lang w:val="ru-RU"/>
        </w:rPr>
        <w:t xml:space="preserve"> приложени</w:t>
      </w:r>
      <w:r>
        <w:rPr>
          <w:rFonts w:ascii="Calibri" w:hAnsi="Calibri" w:cs="Calibri"/>
          <w:sz w:val="22"/>
          <w:szCs w:val="22"/>
          <w:lang w:val="ru-RU"/>
        </w:rPr>
        <w:t>й</w:t>
      </w:r>
      <w:r w:rsidRPr="009A435D">
        <w:rPr>
          <w:rFonts w:ascii="Calibri" w:hAnsi="Calibri" w:cs="Calibri"/>
          <w:sz w:val="22"/>
          <w:szCs w:val="22"/>
          <w:lang w:val="ru-RU"/>
        </w:rPr>
        <w:t xml:space="preserve">, </w:t>
      </w:r>
      <w:r>
        <w:rPr>
          <w:rFonts w:ascii="Calibri" w:hAnsi="Calibri" w:cs="Calibri"/>
          <w:sz w:val="22"/>
          <w:szCs w:val="22"/>
          <w:lang w:val="ru-RU"/>
        </w:rPr>
        <w:t>содержащих</w:t>
      </w:r>
      <w:r w:rsidR="000F09C4">
        <w:rPr>
          <w:rFonts w:ascii="Calibri" w:hAnsi="Calibri" w:cs="Calibri"/>
          <w:sz w:val="22"/>
          <w:szCs w:val="22"/>
          <w:lang w:val="ru-RU"/>
        </w:rPr>
        <w:t xml:space="preserve"> подробные</w:t>
      </w:r>
      <w:r>
        <w:rPr>
          <w:rFonts w:ascii="Calibri" w:hAnsi="Calibri" w:cs="Calibri"/>
          <w:sz w:val="22"/>
          <w:szCs w:val="22"/>
          <w:lang w:val="ru-RU"/>
        </w:rPr>
        <w:t xml:space="preserve"> </w:t>
      </w:r>
      <w:r w:rsidRPr="009A435D">
        <w:rPr>
          <w:rFonts w:ascii="Calibri" w:hAnsi="Calibri" w:cs="Calibri"/>
          <w:sz w:val="22"/>
          <w:szCs w:val="22"/>
          <w:lang w:val="ru-RU"/>
        </w:rPr>
        <w:t>требовани</w:t>
      </w:r>
      <w:r w:rsidR="000F09C4">
        <w:rPr>
          <w:rFonts w:ascii="Calibri" w:hAnsi="Calibri" w:cs="Calibri"/>
          <w:sz w:val="22"/>
          <w:szCs w:val="22"/>
          <w:lang w:val="ru-RU"/>
        </w:rPr>
        <w:t>я</w:t>
      </w:r>
      <w:r w:rsidRPr="009A435D">
        <w:rPr>
          <w:rFonts w:ascii="Calibri" w:hAnsi="Calibri" w:cs="Calibri"/>
          <w:sz w:val="22"/>
          <w:szCs w:val="22"/>
          <w:lang w:val="ru-RU"/>
        </w:rPr>
        <w:t xml:space="preserve"> ПРООН.</w:t>
      </w:r>
    </w:p>
    <w:p w14:paraId="0CE5B316" w14:textId="77777777" w:rsidR="00D152CF" w:rsidRDefault="004A7594" w:rsidP="00D152CF">
      <w:pPr>
        <w:ind w:firstLine="720"/>
        <w:jc w:val="both"/>
        <w:rPr>
          <w:rFonts w:ascii="Calibri" w:hAnsi="Calibri" w:cs="Calibri"/>
          <w:sz w:val="22"/>
          <w:szCs w:val="22"/>
          <w:lang w:val="ru-RU"/>
        </w:rPr>
      </w:pPr>
      <w:r>
        <w:rPr>
          <w:rFonts w:ascii="Calibri" w:hAnsi="Calibri" w:cs="Calibri"/>
          <w:sz w:val="22"/>
          <w:szCs w:val="22"/>
          <w:lang w:val="ru-RU"/>
        </w:rPr>
        <w:t>Контракт будет присужден</w:t>
      </w:r>
      <w:r w:rsidR="003864B0">
        <w:rPr>
          <w:rFonts w:ascii="Calibri" w:hAnsi="Calibri" w:cs="Calibri"/>
          <w:sz w:val="22"/>
          <w:szCs w:val="22"/>
          <w:lang w:val="ru-RU"/>
        </w:rPr>
        <w:t xml:space="preserve"> авторам того </w:t>
      </w:r>
      <w:r w:rsidR="009C2597">
        <w:rPr>
          <w:rFonts w:ascii="Calibri" w:hAnsi="Calibri" w:cs="Calibri"/>
          <w:sz w:val="22"/>
          <w:szCs w:val="22"/>
          <w:lang w:val="ru-RU"/>
        </w:rPr>
        <w:t>П</w:t>
      </w:r>
      <w:r w:rsidR="00D152CF" w:rsidRPr="009A435D">
        <w:rPr>
          <w:rFonts w:ascii="Calibri" w:hAnsi="Calibri" w:cs="Calibri"/>
          <w:sz w:val="22"/>
          <w:szCs w:val="22"/>
          <w:lang w:val="ru-RU"/>
        </w:rPr>
        <w:t>редложени</w:t>
      </w:r>
      <w:r w:rsidR="003864B0">
        <w:rPr>
          <w:rFonts w:ascii="Calibri" w:hAnsi="Calibri" w:cs="Calibri"/>
          <w:sz w:val="22"/>
          <w:szCs w:val="22"/>
          <w:lang w:val="ru-RU"/>
        </w:rPr>
        <w:t>я</w:t>
      </w:r>
      <w:r w:rsidR="00D152CF" w:rsidRPr="009A435D">
        <w:rPr>
          <w:rFonts w:ascii="Calibri" w:hAnsi="Calibri" w:cs="Calibri"/>
          <w:sz w:val="22"/>
          <w:szCs w:val="22"/>
          <w:lang w:val="ru-RU"/>
        </w:rPr>
        <w:t xml:space="preserve">, </w:t>
      </w:r>
      <w:r w:rsidR="003864B0">
        <w:rPr>
          <w:rFonts w:ascii="Calibri" w:hAnsi="Calibri" w:cs="Calibri"/>
          <w:sz w:val="22"/>
          <w:szCs w:val="22"/>
          <w:lang w:val="ru-RU"/>
        </w:rPr>
        <w:t xml:space="preserve">которое </w:t>
      </w:r>
      <w:r w:rsidR="009C2597">
        <w:rPr>
          <w:rFonts w:ascii="Calibri" w:hAnsi="Calibri" w:cs="Calibri"/>
          <w:sz w:val="22"/>
          <w:szCs w:val="22"/>
          <w:lang w:val="ru-RU"/>
        </w:rPr>
        <w:t xml:space="preserve">наиболее </w:t>
      </w:r>
      <w:r w:rsidR="00D152CF" w:rsidRPr="009A435D">
        <w:rPr>
          <w:rFonts w:ascii="Calibri" w:hAnsi="Calibri" w:cs="Calibri"/>
          <w:sz w:val="22"/>
          <w:szCs w:val="22"/>
          <w:lang w:val="ru-RU"/>
        </w:rPr>
        <w:t>соответству</w:t>
      </w:r>
      <w:r w:rsidR="003864B0">
        <w:rPr>
          <w:rFonts w:ascii="Calibri" w:hAnsi="Calibri" w:cs="Calibri"/>
          <w:sz w:val="22"/>
          <w:szCs w:val="22"/>
          <w:lang w:val="ru-RU"/>
        </w:rPr>
        <w:t>ет</w:t>
      </w:r>
      <w:r w:rsidR="00D152CF" w:rsidRPr="009A435D">
        <w:rPr>
          <w:rFonts w:ascii="Calibri" w:hAnsi="Calibri" w:cs="Calibri"/>
          <w:sz w:val="22"/>
          <w:szCs w:val="22"/>
          <w:lang w:val="ru-RU"/>
        </w:rPr>
        <w:t xml:space="preserve"> всем требованиям</w:t>
      </w:r>
      <w:r w:rsidR="003864B0">
        <w:rPr>
          <w:rFonts w:ascii="Calibri" w:hAnsi="Calibri" w:cs="Calibri"/>
          <w:sz w:val="22"/>
          <w:szCs w:val="22"/>
          <w:lang w:val="ru-RU"/>
        </w:rPr>
        <w:t xml:space="preserve"> Запроса</w:t>
      </w:r>
      <w:r w:rsidR="009C2597">
        <w:rPr>
          <w:rFonts w:ascii="Calibri" w:hAnsi="Calibri" w:cs="Calibri"/>
          <w:sz w:val="22"/>
          <w:szCs w:val="22"/>
          <w:lang w:val="ru-RU"/>
        </w:rPr>
        <w:t>,</w:t>
      </w:r>
      <w:r w:rsidR="00D152CF" w:rsidRPr="009A435D">
        <w:rPr>
          <w:rFonts w:ascii="Calibri" w:hAnsi="Calibri" w:cs="Calibri"/>
          <w:sz w:val="22"/>
          <w:szCs w:val="22"/>
          <w:lang w:val="ru-RU"/>
        </w:rPr>
        <w:t xml:space="preserve"> удовлетворя</w:t>
      </w:r>
      <w:r w:rsidR="003864B0">
        <w:rPr>
          <w:rFonts w:ascii="Calibri" w:hAnsi="Calibri" w:cs="Calibri"/>
          <w:sz w:val="22"/>
          <w:szCs w:val="22"/>
          <w:lang w:val="ru-RU"/>
        </w:rPr>
        <w:t>ет</w:t>
      </w:r>
      <w:r w:rsidR="00D152CF" w:rsidRPr="009A435D">
        <w:rPr>
          <w:rFonts w:ascii="Calibri" w:hAnsi="Calibri" w:cs="Calibri"/>
          <w:sz w:val="22"/>
          <w:szCs w:val="22"/>
          <w:lang w:val="ru-RU"/>
        </w:rPr>
        <w:t xml:space="preserve"> всем критериям оценки и </w:t>
      </w:r>
      <w:r w:rsidR="00D152CF">
        <w:rPr>
          <w:rFonts w:ascii="Calibri" w:hAnsi="Calibri" w:cs="Calibri"/>
          <w:sz w:val="22"/>
          <w:szCs w:val="22"/>
          <w:lang w:val="ru-RU"/>
        </w:rPr>
        <w:t>предлага</w:t>
      </w:r>
      <w:r w:rsidR="003864B0">
        <w:rPr>
          <w:rFonts w:ascii="Calibri" w:hAnsi="Calibri" w:cs="Calibri"/>
          <w:sz w:val="22"/>
          <w:szCs w:val="22"/>
          <w:lang w:val="ru-RU"/>
        </w:rPr>
        <w:t>ет</w:t>
      </w:r>
      <w:r w:rsidR="009C2597">
        <w:rPr>
          <w:rFonts w:ascii="Calibri" w:hAnsi="Calibri" w:cs="Calibri"/>
          <w:sz w:val="22"/>
          <w:szCs w:val="22"/>
          <w:lang w:val="ru-RU"/>
        </w:rPr>
        <w:t xml:space="preserve"> наиболее выгодное</w:t>
      </w:r>
      <w:r w:rsidR="00D152CF">
        <w:rPr>
          <w:rFonts w:ascii="Calibri" w:hAnsi="Calibri" w:cs="Calibri"/>
          <w:sz w:val="22"/>
          <w:szCs w:val="22"/>
          <w:lang w:val="ru-RU"/>
        </w:rPr>
        <w:t xml:space="preserve"> </w:t>
      </w:r>
      <w:r w:rsidR="009C2597">
        <w:rPr>
          <w:rFonts w:ascii="Calibri" w:hAnsi="Calibri" w:cs="Calibri"/>
          <w:sz w:val="22"/>
          <w:szCs w:val="22"/>
          <w:lang w:val="ru-RU"/>
        </w:rPr>
        <w:t>соотношение цены и качества услуг</w:t>
      </w:r>
      <w:r w:rsidR="003864B0">
        <w:rPr>
          <w:rFonts w:ascii="Calibri" w:hAnsi="Calibri" w:cs="Calibri"/>
          <w:sz w:val="22"/>
          <w:szCs w:val="22"/>
          <w:lang w:val="ru-RU"/>
        </w:rPr>
        <w:t>.</w:t>
      </w:r>
      <w:r w:rsidR="00D152CF">
        <w:rPr>
          <w:rFonts w:ascii="Calibri" w:hAnsi="Calibri" w:cs="Calibri"/>
          <w:sz w:val="22"/>
          <w:szCs w:val="22"/>
          <w:lang w:val="ru-RU"/>
        </w:rPr>
        <w:t xml:space="preserve"> </w:t>
      </w:r>
      <w:r w:rsidR="00D152CF" w:rsidRPr="009A435D">
        <w:rPr>
          <w:rFonts w:ascii="Calibri" w:hAnsi="Calibri" w:cs="Calibri"/>
          <w:sz w:val="22"/>
          <w:szCs w:val="22"/>
          <w:lang w:val="ru-RU"/>
        </w:rPr>
        <w:t xml:space="preserve">Любое </w:t>
      </w:r>
      <w:r w:rsidR="003864B0">
        <w:rPr>
          <w:rFonts w:ascii="Calibri" w:hAnsi="Calibri" w:cs="Calibri"/>
          <w:sz w:val="22"/>
          <w:szCs w:val="22"/>
          <w:lang w:val="ru-RU"/>
        </w:rPr>
        <w:t>П</w:t>
      </w:r>
      <w:r w:rsidR="00D152CF" w:rsidRPr="009A435D">
        <w:rPr>
          <w:rFonts w:ascii="Calibri" w:hAnsi="Calibri" w:cs="Calibri"/>
          <w:sz w:val="22"/>
          <w:szCs w:val="22"/>
          <w:lang w:val="ru-RU"/>
        </w:rPr>
        <w:t>редложение, которое не отвечает</w:t>
      </w:r>
      <w:r w:rsidR="009275C2" w:rsidRPr="00881A9F">
        <w:rPr>
          <w:rFonts w:ascii="Calibri" w:hAnsi="Calibri" w:cs="Calibri"/>
          <w:sz w:val="22"/>
          <w:szCs w:val="22"/>
          <w:lang w:val="ru-RU"/>
        </w:rPr>
        <w:t xml:space="preserve"> </w:t>
      </w:r>
      <w:r w:rsidR="003864B0">
        <w:rPr>
          <w:rFonts w:ascii="Calibri" w:hAnsi="Calibri" w:cs="Calibri"/>
          <w:sz w:val="22"/>
          <w:szCs w:val="22"/>
          <w:lang w:val="ru-RU"/>
        </w:rPr>
        <w:t>изложенным</w:t>
      </w:r>
      <w:r w:rsidR="00D152CF" w:rsidRPr="009A435D">
        <w:rPr>
          <w:rFonts w:ascii="Calibri" w:hAnsi="Calibri" w:cs="Calibri"/>
          <w:sz w:val="22"/>
          <w:szCs w:val="22"/>
          <w:lang w:val="ru-RU"/>
        </w:rPr>
        <w:t xml:space="preserve"> требованиям</w:t>
      </w:r>
      <w:r w:rsidR="00D152CF">
        <w:rPr>
          <w:rFonts w:ascii="Calibri" w:hAnsi="Calibri" w:cs="Calibri"/>
          <w:sz w:val="22"/>
          <w:szCs w:val="22"/>
          <w:lang w:val="ru-RU"/>
        </w:rPr>
        <w:t>,</w:t>
      </w:r>
      <w:r w:rsidR="00D152CF" w:rsidRPr="009A435D">
        <w:rPr>
          <w:rFonts w:ascii="Calibri" w:hAnsi="Calibri" w:cs="Calibri"/>
          <w:sz w:val="22"/>
          <w:szCs w:val="22"/>
          <w:lang w:val="ru-RU"/>
        </w:rPr>
        <w:t xml:space="preserve"> </w:t>
      </w:r>
      <w:r w:rsidR="003864B0">
        <w:rPr>
          <w:rFonts w:ascii="Calibri" w:hAnsi="Calibri" w:cs="Calibri"/>
          <w:sz w:val="22"/>
          <w:szCs w:val="22"/>
          <w:lang w:val="ru-RU"/>
        </w:rPr>
        <w:t>будет отклонено</w:t>
      </w:r>
      <w:r w:rsidR="00D152CF" w:rsidRPr="009A435D">
        <w:rPr>
          <w:rFonts w:ascii="Calibri" w:hAnsi="Calibri" w:cs="Calibri"/>
          <w:sz w:val="22"/>
          <w:szCs w:val="22"/>
          <w:lang w:val="ru-RU"/>
        </w:rPr>
        <w:t>.</w:t>
      </w:r>
    </w:p>
    <w:p w14:paraId="63140B7C" w14:textId="77777777" w:rsidR="00D152CF" w:rsidRDefault="006D2B09" w:rsidP="00D152CF">
      <w:pPr>
        <w:ind w:firstLine="720"/>
        <w:jc w:val="both"/>
        <w:rPr>
          <w:rFonts w:ascii="Calibri" w:hAnsi="Calibri" w:cs="Calibri"/>
          <w:sz w:val="22"/>
          <w:szCs w:val="22"/>
          <w:lang w:val="ru-RU"/>
        </w:rPr>
      </w:pPr>
      <w:r>
        <w:rPr>
          <w:rFonts w:ascii="Calibri" w:hAnsi="Calibri" w:cs="Calibri"/>
          <w:sz w:val="22"/>
          <w:szCs w:val="22"/>
          <w:lang w:val="ru-RU"/>
        </w:rPr>
        <w:t xml:space="preserve">Любое </w:t>
      </w:r>
      <w:r w:rsidR="003864B0">
        <w:rPr>
          <w:rFonts w:ascii="Calibri" w:hAnsi="Calibri" w:cs="Calibri"/>
          <w:sz w:val="22"/>
          <w:szCs w:val="22"/>
          <w:lang w:val="ru-RU"/>
        </w:rPr>
        <w:t>расхождение</w:t>
      </w:r>
      <w:r w:rsidR="004A7594">
        <w:rPr>
          <w:rFonts w:ascii="Calibri" w:hAnsi="Calibri" w:cs="Calibri"/>
          <w:sz w:val="22"/>
          <w:szCs w:val="22"/>
          <w:lang w:val="ru-RU"/>
        </w:rPr>
        <w:t xml:space="preserve"> </w:t>
      </w:r>
      <w:r>
        <w:rPr>
          <w:rFonts w:ascii="Calibri" w:hAnsi="Calibri" w:cs="Calibri"/>
          <w:sz w:val="22"/>
          <w:szCs w:val="22"/>
          <w:lang w:val="ru-RU"/>
        </w:rPr>
        <w:t xml:space="preserve">между </w:t>
      </w:r>
      <w:r w:rsidR="003864B0">
        <w:rPr>
          <w:rFonts w:ascii="Calibri" w:hAnsi="Calibri" w:cs="Calibri"/>
          <w:sz w:val="22"/>
          <w:szCs w:val="22"/>
          <w:lang w:val="ru-RU"/>
        </w:rPr>
        <w:t>ценой</w:t>
      </w:r>
      <w:r w:rsidR="00D152CF">
        <w:rPr>
          <w:rFonts w:ascii="Calibri" w:hAnsi="Calibri" w:cs="Calibri"/>
          <w:sz w:val="22"/>
          <w:szCs w:val="22"/>
          <w:lang w:val="ru-RU"/>
        </w:rPr>
        <w:t xml:space="preserve"> </w:t>
      </w:r>
      <w:r>
        <w:rPr>
          <w:rFonts w:ascii="Calibri" w:hAnsi="Calibri" w:cs="Calibri"/>
          <w:sz w:val="22"/>
          <w:szCs w:val="22"/>
          <w:lang w:val="ru-RU"/>
        </w:rPr>
        <w:t xml:space="preserve">за единицу </w:t>
      </w:r>
      <w:r w:rsidR="00D152CF" w:rsidRPr="00F02974">
        <w:rPr>
          <w:rFonts w:ascii="Calibri" w:hAnsi="Calibri" w:cs="Calibri"/>
          <w:sz w:val="22"/>
          <w:szCs w:val="22"/>
          <w:lang w:val="ru-RU"/>
        </w:rPr>
        <w:t>и</w:t>
      </w:r>
      <w:r w:rsidR="004A7594">
        <w:rPr>
          <w:rFonts w:ascii="Calibri" w:hAnsi="Calibri" w:cs="Calibri"/>
          <w:sz w:val="22"/>
          <w:szCs w:val="22"/>
          <w:lang w:val="ru-RU"/>
        </w:rPr>
        <w:t xml:space="preserve"> </w:t>
      </w:r>
      <w:r w:rsidR="003864B0">
        <w:rPr>
          <w:rFonts w:ascii="Calibri" w:hAnsi="Calibri" w:cs="Calibri"/>
          <w:sz w:val="22"/>
          <w:szCs w:val="22"/>
          <w:lang w:val="ru-RU"/>
        </w:rPr>
        <w:t>совокупной ценой</w:t>
      </w:r>
      <w:r w:rsidR="005560B0">
        <w:rPr>
          <w:rFonts w:ascii="Calibri" w:hAnsi="Calibri" w:cs="Calibri"/>
          <w:sz w:val="22"/>
          <w:szCs w:val="22"/>
          <w:lang w:val="ru-RU"/>
        </w:rPr>
        <w:t xml:space="preserve"> </w:t>
      </w:r>
      <w:r w:rsidR="003864B0">
        <w:rPr>
          <w:rFonts w:ascii="Calibri" w:hAnsi="Calibri" w:cs="Calibri"/>
          <w:sz w:val="22"/>
          <w:szCs w:val="22"/>
          <w:lang w:val="ru-RU"/>
        </w:rPr>
        <w:t>будет перерассчитано со стороны</w:t>
      </w:r>
      <w:r w:rsidR="00D152CF">
        <w:rPr>
          <w:rFonts w:ascii="Calibri" w:hAnsi="Calibri" w:cs="Calibri"/>
          <w:sz w:val="22"/>
          <w:szCs w:val="22"/>
          <w:lang w:val="ru-RU"/>
        </w:rPr>
        <w:t xml:space="preserve"> ПРООН, при это</w:t>
      </w:r>
      <w:r>
        <w:rPr>
          <w:rFonts w:ascii="Calibri" w:hAnsi="Calibri" w:cs="Calibri"/>
          <w:sz w:val="22"/>
          <w:szCs w:val="22"/>
          <w:lang w:val="ru-RU"/>
        </w:rPr>
        <w:t>м приоритетн</w:t>
      </w:r>
      <w:r w:rsidR="003864B0">
        <w:rPr>
          <w:rFonts w:ascii="Calibri" w:hAnsi="Calibri" w:cs="Calibri"/>
          <w:sz w:val="22"/>
          <w:szCs w:val="22"/>
          <w:lang w:val="ru-RU"/>
        </w:rPr>
        <w:t>ой</w:t>
      </w:r>
      <w:r>
        <w:rPr>
          <w:rFonts w:ascii="Calibri" w:hAnsi="Calibri" w:cs="Calibri"/>
          <w:sz w:val="22"/>
          <w:szCs w:val="22"/>
          <w:lang w:val="ru-RU"/>
        </w:rPr>
        <w:t xml:space="preserve"> </w:t>
      </w:r>
      <w:r w:rsidR="003864B0">
        <w:rPr>
          <w:rFonts w:ascii="Calibri" w:hAnsi="Calibri" w:cs="Calibri"/>
          <w:sz w:val="22"/>
          <w:szCs w:val="22"/>
          <w:lang w:val="ru-RU"/>
        </w:rPr>
        <w:t>является цена</w:t>
      </w:r>
      <w:r>
        <w:rPr>
          <w:rFonts w:ascii="Calibri" w:hAnsi="Calibri" w:cs="Calibri"/>
          <w:sz w:val="22"/>
          <w:szCs w:val="22"/>
          <w:lang w:val="ru-RU"/>
        </w:rPr>
        <w:t xml:space="preserve"> за единицу</w:t>
      </w:r>
      <w:r w:rsidR="00D152CF">
        <w:rPr>
          <w:rFonts w:ascii="Calibri" w:hAnsi="Calibri" w:cs="Calibri"/>
          <w:sz w:val="22"/>
          <w:szCs w:val="22"/>
          <w:lang w:val="ru-RU"/>
        </w:rPr>
        <w:t>, на основ</w:t>
      </w:r>
      <w:r w:rsidR="004A7594">
        <w:rPr>
          <w:rFonts w:ascii="Calibri" w:hAnsi="Calibri" w:cs="Calibri"/>
          <w:sz w:val="22"/>
          <w:szCs w:val="22"/>
          <w:lang w:val="ru-RU"/>
        </w:rPr>
        <w:t>ании</w:t>
      </w:r>
      <w:r w:rsidR="00D152CF">
        <w:rPr>
          <w:rFonts w:ascii="Calibri" w:hAnsi="Calibri" w:cs="Calibri"/>
          <w:sz w:val="22"/>
          <w:szCs w:val="22"/>
          <w:lang w:val="ru-RU"/>
        </w:rPr>
        <w:t xml:space="preserve"> котор</w:t>
      </w:r>
      <w:r w:rsidR="003864B0">
        <w:rPr>
          <w:rFonts w:ascii="Calibri" w:hAnsi="Calibri" w:cs="Calibri"/>
          <w:sz w:val="22"/>
          <w:szCs w:val="22"/>
          <w:lang w:val="ru-RU"/>
        </w:rPr>
        <w:t>ой</w:t>
      </w:r>
      <w:r w:rsidR="00D152CF">
        <w:rPr>
          <w:rFonts w:ascii="Calibri" w:hAnsi="Calibri" w:cs="Calibri"/>
          <w:sz w:val="22"/>
          <w:szCs w:val="22"/>
          <w:lang w:val="ru-RU"/>
        </w:rPr>
        <w:t xml:space="preserve"> будет исправлена </w:t>
      </w:r>
      <w:r w:rsidR="003864B0">
        <w:rPr>
          <w:rFonts w:ascii="Calibri" w:hAnsi="Calibri" w:cs="Calibri"/>
          <w:sz w:val="22"/>
          <w:szCs w:val="22"/>
          <w:lang w:val="ru-RU"/>
        </w:rPr>
        <w:t>совокупная цена</w:t>
      </w:r>
      <w:r w:rsidR="00D152CF">
        <w:rPr>
          <w:rFonts w:ascii="Calibri" w:hAnsi="Calibri" w:cs="Calibri"/>
          <w:sz w:val="22"/>
          <w:szCs w:val="22"/>
          <w:lang w:val="ru-RU"/>
        </w:rPr>
        <w:t xml:space="preserve">. </w:t>
      </w:r>
      <w:r w:rsidR="00D152CF" w:rsidRPr="00F02974">
        <w:rPr>
          <w:rFonts w:ascii="Calibri" w:hAnsi="Calibri" w:cs="Calibri"/>
          <w:sz w:val="22"/>
          <w:szCs w:val="22"/>
          <w:lang w:val="ru-RU"/>
        </w:rPr>
        <w:t xml:space="preserve">Если поставщик услуг не </w:t>
      </w:r>
      <w:r w:rsidR="00D152CF">
        <w:rPr>
          <w:rFonts w:ascii="Calibri" w:hAnsi="Calibri" w:cs="Calibri"/>
          <w:sz w:val="22"/>
          <w:szCs w:val="22"/>
          <w:lang w:val="ru-RU"/>
        </w:rPr>
        <w:t>согласен с</w:t>
      </w:r>
      <w:r w:rsidR="00D152CF" w:rsidRPr="00F02974">
        <w:rPr>
          <w:rFonts w:ascii="Calibri" w:hAnsi="Calibri" w:cs="Calibri"/>
          <w:sz w:val="22"/>
          <w:szCs w:val="22"/>
          <w:lang w:val="ru-RU"/>
        </w:rPr>
        <w:t xml:space="preserve"> окончательн</w:t>
      </w:r>
      <w:r w:rsidR="00D152CF">
        <w:rPr>
          <w:rFonts w:ascii="Calibri" w:hAnsi="Calibri" w:cs="Calibri"/>
          <w:sz w:val="22"/>
          <w:szCs w:val="22"/>
          <w:lang w:val="ru-RU"/>
        </w:rPr>
        <w:t>ой</w:t>
      </w:r>
      <w:r w:rsidR="005560B0">
        <w:rPr>
          <w:rFonts w:ascii="Calibri" w:hAnsi="Calibri" w:cs="Calibri"/>
          <w:sz w:val="22"/>
          <w:szCs w:val="22"/>
          <w:lang w:val="ru-RU"/>
        </w:rPr>
        <w:t xml:space="preserve"> </w:t>
      </w:r>
      <w:r w:rsidR="00D152CF">
        <w:rPr>
          <w:rFonts w:ascii="Calibri" w:hAnsi="Calibri" w:cs="Calibri"/>
          <w:sz w:val="22"/>
          <w:szCs w:val="22"/>
          <w:lang w:val="ru-RU"/>
        </w:rPr>
        <w:t xml:space="preserve">стоимостью, </w:t>
      </w:r>
      <w:r w:rsidR="00D152CF">
        <w:rPr>
          <w:rFonts w:ascii="Calibri" w:hAnsi="Calibri" w:cs="Calibri"/>
          <w:sz w:val="22"/>
          <w:szCs w:val="22"/>
          <w:lang w:val="ru-RU"/>
        </w:rPr>
        <w:lastRenderedPageBreak/>
        <w:t xml:space="preserve">полученной в результате перерасчета и исправлений </w:t>
      </w:r>
      <w:r w:rsidR="003864B0">
        <w:rPr>
          <w:rFonts w:ascii="Calibri" w:hAnsi="Calibri" w:cs="Calibri"/>
          <w:sz w:val="22"/>
          <w:szCs w:val="22"/>
          <w:lang w:val="ru-RU"/>
        </w:rPr>
        <w:t xml:space="preserve">арифметических ошибок со стороны </w:t>
      </w:r>
      <w:r w:rsidR="00D152CF">
        <w:rPr>
          <w:rFonts w:ascii="Calibri" w:hAnsi="Calibri" w:cs="Calibri"/>
          <w:sz w:val="22"/>
          <w:szCs w:val="22"/>
          <w:lang w:val="ru-RU"/>
        </w:rPr>
        <w:t xml:space="preserve">ПРООН, то </w:t>
      </w:r>
      <w:r w:rsidR="00F258D2">
        <w:rPr>
          <w:rFonts w:ascii="Calibri" w:hAnsi="Calibri" w:cs="Calibri"/>
          <w:sz w:val="22"/>
          <w:szCs w:val="22"/>
          <w:lang w:val="ru-RU"/>
        </w:rPr>
        <w:t>его П</w:t>
      </w:r>
      <w:r w:rsidR="00D152CF" w:rsidRPr="00F02974">
        <w:rPr>
          <w:rFonts w:ascii="Calibri" w:hAnsi="Calibri" w:cs="Calibri"/>
          <w:sz w:val="22"/>
          <w:szCs w:val="22"/>
          <w:lang w:val="ru-RU"/>
        </w:rPr>
        <w:t>редложение будет отклонено.</w:t>
      </w:r>
    </w:p>
    <w:p w14:paraId="1309929B" w14:textId="77777777" w:rsidR="00D152CF" w:rsidRDefault="00D152CF" w:rsidP="00D152CF">
      <w:pPr>
        <w:pStyle w:val="ac"/>
        <w:tabs>
          <w:tab w:val="left" w:pos="0"/>
        </w:tabs>
        <w:spacing w:line="240" w:lineRule="auto"/>
        <w:ind w:left="0" w:firstLine="720"/>
        <w:jc w:val="both"/>
        <w:rPr>
          <w:rFonts w:ascii="Calibri" w:hAnsi="Calibri" w:cs="Calibri"/>
          <w:szCs w:val="22"/>
          <w:lang w:val="ru-RU"/>
        </w:rPr>
      </w:pPr>
      <w:r>
        <w:rPr>
          <w:rFonts w:ascii="Calibri" w:hAnsi="Calibri" w:cs="Calibri"/>
          <w:szCs w:val="22"/>
          <w:lang w:val="ru-RU"/>
        </w:rPr>
        <w:t xml:space="preserve">После получения ПРООН </w:t>
      </w:r>
      <w:r w:rsidR="00F258D2">
        <w:rPr>
          <w:rFonts w:ascii="Calibri" w:hAnsi="Calibri" w:cs="Calibri"/>
          <w:szCs w:val="22"/>
          <w:lang w:val="ru-RU"/>
        </w:rPr>
        <w:t>П</w:t>
      </w:r>
      <w:r w:rsidRPr="00EB4A59">
        <w:rPr>
          <w:rFonts w:ascii="Calibri" w:hAnsi="Calibri" w:cs="Calibri"/>
          <w:szCs w:val="22"/>
          <w:lang w:val="ru-RU"/>
        </w:rPr>
        <w:t>редложени</w:t>
      </w:r>
      <w:r>
        <w:rPr>
          <w:rFonts w:ascii="Calibri" w:hAnsi="Calibri" w:cs="Calibri"/>
          <w:szCs w:val="22"/>
          <w:lang w:val="ru-RU"/>
        </w:rPr>
        <w:t xml:space="preserve">я, не принимаются никакие изменения </w:t>
      </w:r>
      <w:r w:rsidR="00F258D2">
        <w:rPr>
          <w:rFonts w:ascii="Calibri" w:hAnsi="Calibri" w:cs="Calibri"/>
          <w:szCs w:val="22"/>
          <w:lang w:val="ru-RU"/>
        </w:rPr>
        <w:t xml:space="preserve">совокупной </w:t>
      </w:r>
      <w:r>
        <w:rPr>
          <w:rFonts w:ascii="Calibri" w:hAnsi="Calibri" w:cs="Calibri"/>
          <w:szCs w:val="22"/>
          <w:lang w:val="ru-RU"/>
        </w:rPr>
        <w:t>цены</w:t>
      </w:r>
      <w:r w:rsidR="00F258D2">
        <w:rPr>
          <w:rFonts w:ascii="Calibri" w:hAnsi="Calibri" w:cs="Calibri"/>
          <w:szCs w:val="22"/>
          <w:lang w:val="ru-RU"/>
        </w:rPr>
        <w:t>, возможные</w:t>
      </w:r>
      <w:r>
        <w:rPr>
          <w:rFonts w:ascii="Calibri" w:hAnsi="Calibri" w:cs="Calibri"/>
          <w:szCs w:val="22"/>
          <w:lang w:val="ru-RU"/>
        </w:rPr>
        <w:t xml:space="preserve"> в результате роста цен</w:t>
      </w:r>
      <w:r w:rsidRPr="00EB4A59">
        <w:rPr>
          <w:rFonts w:ascii="Calibri" w:hAnsi="Calibri" w:cs="Calibri"/>
          <w:szCs w:val="22"/>
          <w:lang w:val="ru-RU"/>
        </w:rPr>
        <w:t>, инфляции, колебаний валютных курсов, или любы</w:t>
      </w:r>
      <w:r>
        <w:rPr>
          <w:rFonts w:ascii="Calibri" w:hAnsi="Calibri" w:cs="Calibri"/>
          <w:szCs w:val="22"/>
          <w:lang w:val="ru-RU"/>
        </w:rPr>
        <w:t xml:space="preserve">х </w:t>
      </w:r>
      <w:r w:rsidRPr="00EB4A59">
        <w:rPr>
          <w:rFonts w:ascii="Calibri" w:hAnsi="Calibri" w:cs="Calibri"/>
          <w:szCs w:val="22"/>
          <w:lang w:val="ru-RU"/>
        </w:rPr>
        <w:t>други</w:t>
      </w:r>
      <w:r>
        <w:rPr>
          <w:rFonts w:ascii="Calibri" w:hAnsi="Calibri" w:cs="Calibri"/>
          <w:szCs w:val="22"/>
          <w:lang w:val="ru-RU"/>
        </w:rPr>
        <w:t>х</w:t>
      </w:r>
      <w:r w:rsidRPr="00EB4A59">
        <w:rPr>
          <w:rFonts w:ascii="Calibri" w:hAnsi="Calibri" w:cs="Calibri"/>
          <w:szCs w:val="22"/>
          <w:lang w:val="ru-RU"/>
        </w:rPr>
        <w:t xml:space="preserve"> рыночны</w:t>
      </w:r>
      <w:r>
        <w:rPr>
          <w:rFonts w:ascii="Calibri" w:hAnsi="Calibri" w:cs="Calibri"/>
          <w:szCs w:val="22"/>
          <w:lang w:val="ru-RU"/>
        </w:rPr>
        <w:t>х</w:t>
      </w:r>
      <w:r w:rsidRPr="00EB4A59">
        <w:rPr>
          <w:rFonts w:ascii="Calibri" w:hAnsi="Calibri" w:cs="Calibri"/>
          <w:szCs w:val="22"/>
          <w:lang w:val="ru-RU"/>
        </w:rPr>
        <w:t xml:space="preserve"> фактор</w:t>
      </w:r>
      <w:r>
        <w:rPr>
          <w:rFonts w:ascii="Calibri" w:hAnsi="Calibri" w:cs="Calibri"/>
          <w:szCs w:val="22"/>
          <w:lang w:val="ru-RU"/>
        </w:rPr>
        <w:t xml:space="preserve">ов. </w:t>
      </w:r>
      <w:r w:rsidR="004A7594">
        <w:rPr>
          <w:rFonts w:ascii="Calibri" w:hAnsi="Calibri" w:cs="Calibri"/>
          <w:szCs w:val="22"/>
          <w:lang w:val="ru-RU"/>
        </w:rPr>
        <w:t>На момент подписания</w:t>
      </w:r>
      <w:r>
        <w:rPr>
          <w:rFonts w:ascii="Calibri" w:hAnsi="Calibri" w:cs="Calibri"/>
          <w:szCs w:val="22"/>
          <w:lang w:val="ru-RU"/>
        </w:rPr>
        <w:t xml:space="preserve"> </w:t>
      </w:r>
      <w:r w:rsidRPr="00EB4A59">
        <w:rPr>
          <w:rFonts w:ascii="Calibri" w:hAnsi="Calibri" w:cs="Calibri"/>
          <w:szCs w:val="22"/>
          <w:lang w:val="ru-RU"/>
        </w:rPr>
        <w:t>контракт</w:t>
      </w:r>
      <w:r>
        <w:rPr>
          <w:rFonts w:ascii="Calibri" w:hAnsi="Calibri" w:cs="Calibri"/>
          <w:szCs w:val="22"/>
          <w:lang w:val="ru-RU"/>
        </w:rPr>
        <w:t>а</w:t>
      </w:r>
      <w:r w:rsidRPr="00EB4A59">
        <w:rPr>
          <w:rFonts w:ascii="Calibri" w:hAnsi="Calibri" w:cs="Calibri"/>
          <w:szCs w:val="22"/>
          <w:lang w:val="ru-RU"/>
        </w:rPr>
        <w:t xml:space="preserve"> или заказ</w:t>
      </w:r>
      <w:r>
        <w:rPr>
          <w:rFonts w:ascii="Calibri" w:hAnsi="Calibri" w:cs="Calibri"/>
          <w:szCs w:val="22"/>
          <w:lang w:val="ru-RU"/>
        </w:rPr>
        <w:t>а</w:t>
      </w:r>
      <w:r w:rsidRPr="00EB4A59">
        <w:rPr>
          <w:rFonts w:ascii="Calibri" w:hAnsi="Calibri" w:cs="Calibri"/>
          <w:szCs w:val="22"/>
          <w:lang w:val="ru-RU"/>
        </w:rPr>
        <w:t xml:space="preserve"> на </w:t>
      </w:r>
      <w:r w:rsidR="00F258D2">
        <w:rPr>
          <w:rFonts w:ascii="Calibri" w:hAnsi="Calibri" w:cs="Calibri"/>
          <w:szCs w:val="22"/>
          <w:lang w:val="ru-RU"/>
        </w:rPr>
        <w:t>за</w:t>
      </w:r>
      <w:r w:rsidRPr="00EB4A59">
        <w:rPr>
          <w:rFonts w:ascii="Calibri" w:hAnsi="Calibri" w:cs="Calibri"/>
          <w:szCs w:val="22"/>
          <w:lang w:val="ru-RU"/>
        </w:rPr>
        <w:t>купку, ПРООН оставляет за собой право изменять (увелич</w:t>
      </w:r>
      <w:r>
        <w:rPr>
          <w:rFonts w:ascii="Calibri" w:hAnsi="Calibri" w:cs="Calibri"/>
          <w:szCs w:val="22"/>
          <w:lang w:val="ru-RU"/>
        </w:rPr>
        <w:t xml:space="preserve">ивать </w:t>
      </w:r>
      <w:r w:rsidRPr="00EB4A59">
        <w:rPr>
          <w:rFonts w:ascii="Calibri" w:hAnsi="Calibri" w:cs="Calibri"/>
          <w:szCs w:val="22"/>
          <w:lang w:val="ru-RU"/>
        </w:rPr>
        <w:t>или уменьш</w:t>
      </w:r>
      <w:r>
        <w:rPr>
          <w:rFonts w:ascii="Calibri" w:hAnsi="Calibri" w:cs="Calibri"/>
          <w:szCs w:val="22"/>
          <w:lang w:val="ru-RU"/>
        </w:rPr>
        <w:t>ать</w:t>
      </w:r>
      <w:r w:rsidRPr="00EB4A59">
        <w:rPr>
          <w:rFonts w:ascii="Calibri" w:hAnsi="Calibri" w:cs="Calibri"/>
          <w:szCs w:val="22"/>
          <w:lang w:val="ru-RU"/>
        </w:rPr>
        <w:t>) объем услуг или товаров до</w:t>
      </w:r>
      <w:r w:rsidR="005560B0">
        <w:rPr>
          <w:rFonts w:ascii="Calibri" w:hAnsi="Calibri" w:cs="Calibri"/>
          <w:szCs w:val="22"/>
          <w:lang w:val="ru-RU"/>
        </w:rPr>
        <w:t xml:space="preserve"> </w:t>
      </w:r>
      <w:r w:rsidRPr="00EB4A59">
        <w:rPr>
          <w:rFonts w:ascii="Calibri" w:hAnsi="Calibri" w:cs="Calibri"/>
          <w:szCs w:val="22"/>
          <w:lang w:val="ru-RU"/>
        </w:rPr>
        <w:t>максимум двадцат</w:t>
      </w:r>
      <w:r>
        <w:rPr>
          <w:rFonts w:ascii="Calibri" w:hAnsi="Calibri" w:cs="Calibri"/>
          <w:szCs w:val="22"/>
          <w:lang w:val="ru-RU"/>
        </w:rPr>
        <w:t>и</w:t>
      </w:r>
      <w:r w:rsidRPr="00EB4A59">
        <w:rPr>
          <w:rFonts w:ascii="Calibri" w:hAnsi="Calibri" w:cs="Calibri"/>
          <w:szCs w:val="22"/>
          <w:lang w:val="ru-RU"/>
        </w:rPr>
        <w:t xml:space="preserve"> пят</w:t>
      </w:r>
      <w:r>
        <w:rPr>
          <w:rFonts w:ascii="Calibri" w:hAnsi="Calibri" w:cs="Calibri"/>
          <w:szCs w:val="22"/>
          <w:lang w:val="ru-RU"/>
        </w:rPr>
        <w:t>и</w:t>
      </w:r>
      <w:r w:rsidRPr="00EB4A59">
        <w:rPr>
          <w:rFonts w:ascii="Calibri" w:hAnsi="Calibri" w:cs="Calibri"/>
          <w:szCs w:val="22"/>
          <w:lang w:val="ru-RU"/>
        </w:rPr>
        <w:t xml:space="preserve"> процентов </w:t>
      </w:r>
      <w:r w:rsidRPr="0001128E">
        <w:rPr>
          <w:rFonts w:ascii="Calibri" w:hAnsi="Calibri" w:cs="Calibri"/>
          <w:szCs w:val="22"/>
          <w:lang w:val="ru-RU"/>
        </w:rPr>
        <w:t>(25%)</w:t>
      </w:r>
      <w:r w:rsidRPr="00EB4A59">
        <w:rPr>
          <w:rFonts w:ascii="Calibri" w:hAnsi="Calibri" w:cs="Calibri"/>
          <w:szCs w:val="22"/>
          <w:lang w:val="ru-RU"/>
        </w:rPr>
        <w:t xml:space="preserve"> </w:t>
      </w:r>
      <w:r w:rsidR="00F258D2">
        <w:rPr>
          <w:rFonts w:ascii="Calibri" w:hAnsi="Calibri" w:cs="Calibri"/>
          <w:szCs w:val="22"/>
          <w:lang w:val="ru-RU"/>
        </w:rPr>
        <w:t xml:space="preserve">от </w:t>
      </w:r>
      <w:r w:rsidRPr="00EB4A59">
        <w:rPr>
          <w:rFonts w:ascii="Calibri" w:hAnsi="Calibri" w:cs="Calibri"/>
          <w:szCs w:val="22"/>
          <w:lang w:val="ru-RU"/>
        </w:rPr>
        <w:t xml:space="preserve">общего предложения, без каких-либо изменений </w:t>
      </w:r>
      <w:r w:rsidR="00F258D2">
        <w:rPr>
          <w:rFonts w:ascii="Calibri" w:hAnsi="Calibri" w:cs="Calibri"/>
          <w:szCs w:val="22"/>
          <w:lang w:val="ru-RU"/>
        </w:rPr>
        <w:t>цены за</w:t>
      </w:r>
      <w:r w:rsidRPr="00EB4A59">
        <w:rPr>
          <w:rFonts w:ascii="Calibri" w:hAnsi="Calibri" w:cs="Calibri"/>
          <w:szCs w:val="22"/>
          <w:lang w:val="ru-RU"/>
        </w:rPr>
        <w:t xml:space="preserve"> </w:t>
      </w:r>
      <w:r w:rsidR="006D2B09">
        <w:rPr>
          <w:rFonts w:ascii="Calibri" w:hAnsi="Calibri" w:cs="Calibri"/>
          <w:szCs w:val="22"/>
          <w:lang w:val="ru-RU"/>
        </w:rPr>
        <w:t>единиц</w:t>
      </w:r>
      <w:r w:rsidR="00F258D2">
        <w:rPr>
          <w:rFonts w:ascii="Calibri" w:hAnsi="Calibri" w:cs="Calibri"/>
          <w:szCs w:val="22"/>
          <w:lang w:val="ru-RU"/>
        </w:rPr>
        <w:t>у</w:t>
      </w:r>
      <w:r w:rsidR="006D2B09">
        <w:rPr>
          <w:rFonts w:ascii="Calibri" w:hAnsi="Calibri" w:cs="Calibri"/>
          <w:szCs w:val="22"/>
          <w:lang w:val="ru-RU"/>
        </w:rPr>
        <w:t xml:space="preserve"> </w:t>
      </w:r>
      <w:r w:rsidRPr="00EB4A59">
        <w:rPr>
          <w:rFonts w:ascii="Calibri" w:hAnsi="Calibri" w:cs="Calibri"/>
          <w:szCs w:val="22"/>
          <w:lang w:val="ru-RU"/>
        </w:rPr>
        <w:t>или други</w:t>
      </w:r>
      <w:r>
        <w:rPr>
          <w:rFonts w:ascii="Calibri" w:hAnsi="Calibri" w:cs="Calibri"/>
          <w:szCs w:val="22"/>
          <w:lang w:val="ru-RU"/>
        </w:rPr>
        <w:t>х условий и положений</w:t>
      </w:r>
      <w:r w:rsidRPr="00EB4A59">
        <w:rPr>
          <w:rFonts w:ascii="Calibri" w:hAnsi="Calibri" w:cs="Calibri"/>
          <w:szCs w:val="22"/>
          <w:lang w:val="ru-RU"/>
        </w:rPr>
        <w:t>.</w:t>
      </w:r>
    </w:p>
    <w:p w14:paraId="7149EFC4" w14:textId="77777777" w:rsidR="00181EB9" w:rsidRPr="00181EB9" w:rsidRDefault="00FF5345" w:rsidP="00181EB9">
      <w:pPr>
        <w:ind w:firstLine="720"/>
        <w:jc w:val="both"/>
        <w:rPr>
          <w:rStyle w:val="a8"/>
          <w:rFonts w:ascii="Calibri" w:hAnsi="Calibri" w:cs="Calibri"/>
          <w:b w:val="0"/>
          <w:sz w:val="22"/>
          <w:szCs w:val="22"/>
          <w:lang w:val="ru-RU"/>
        </w:rPr>
      </w:pPr>
      <w:r>
        <w:rPr>
          <w:rFonts w:ascii="Calibri" w:hAnsi="Calibri" w:cs="Calibri"/>
          <w:sz w:val="22"/>
          <w:szCs w:val="22"/>
          <w:lang w:val="ru-RU"/>
        </w:rPr>
        <w:t>На л</w:t>
      </w:r>
      <w:r w:rsidR="00D152CF" w:rsidRPr="00E201D7">
        <w:rPr>
          <w:rFonts w:ascii="Calibri" w:hAnsi="Calibri" w:cs="Calibri"/>
          <w:sz w:val="22"/>
          <w:szCs w:val="22"/>
          <w:lang w:val="ru-RU"/>
        </w:rPr>
        <w:t>юбой контракт или заказ</w:t>
      </w:r>
      <w:r w:rsidR="00181EB9">
        <w:rPr>
          <w:rFonts w:ascii="Calibri" w:hAnsi="Calibri" w:cs="Calibri"/>
          <w:sz w:val="22"/>
          <w:szCs w:val="22"/>
          <w:lang w:val="ru-RU"/>
        </w:rPr>
        <w:t xml:space="preserve"> на закупку</w:t>
      </w:r>
      <w:r w:rsidR="00D152CF" w:rsidRPr="00E201D7">
        <w:rPr>
          <w:rFonts w:ascii="Calibri" w:hAnsi="Calibri" w:cs="Calibri"/>
          <w:sz w:val="22"/>
          <w:szCs w:val="22"/>
          <w:lang w:val="ru-RU"/>
        </w:rPr>
        <w:t xml:space="preserve">, </w:t>
      </w:r>
      <w:r w:rsidR="00181EB9">
        <w:rPr>
          <w:rFonts w:ascii="Calibri" w:hAnsi="Calibri" w:cs="Calibri"/>
          <w:sz w:val="22"/>
          <w:szCs w:val="22"/>
          <w:lang w:val="ru-RU"/>
        </w:rPr>
        <w:t>выданный по данному Запросу на подачу предложений,</w:t>
      </w:r>
      <w:r>
        <w:rPr>
          <w:rFonts w:ascii="Calibri" w:hAnsi="Calibri" w:cs="Calibri"/>
          <w:sz w:val="22"/>
          <w:szCs w:val="22"/>
          <w:lang w:val="ru-RU"/>
        </w:rPr>
        <w:t xml:space="preserve"> </w:t>
      </w:r>
      <w:r w:rsidR="00944578">
        <w:rPr>
          <w:rFonts w:ascii="Calibri" w:hAnsi="Calibri" w:cs="Calibri"/>
          <w:sz w:val="22"/>
          <w:szCs w:val="22"/>
          <w:lang w:val="ru-RU"/>
        </w:rPr>
        <w:t>распространяется</w:t>
      </w:r>
      <w:r>
        <w:rPr>
          <w:rFonts w:ascii="Calibri" w:hAnsi="Calibri" w:cs="Calibri"/>
          <w:sz w:val="22"/>
          <w:szCs w:val="22"/>
          <w:lang w:val="ru-RU"/>
        </w:rPr>
        <w:t xml:space="preserve"> действие</w:t>
      </w:r>
      <w:r w:rsidR="00D152CF">
        <w:rPr>
          <w:rFonts w:ascii="Calibri" w:hAnsi="Calibri" w:cs="Calibri"/>
          <w:sz w:val="22"/>
          <w:szCs w:val="22"/>
          <w:lang w:val="ru-RU"/>
        </w:rPr>
        <w:t xml:space="preserve"> Общи</w:t>
      </w:r>
      <w:r w:rsidR="00F258D2">
        <w:rPr>
          <w:rFonts w:ascii="Calibri" w:hAnsi="Calibri" w:cs="Calibri"/>
          <w:sz w:val="22"/>
          <w:szCs w:val="22"/>
          <w:lang w:val="ru-RU"/>
        </w:rPr>
        <w:t>х</w:t>
      </w:r>
      <w:r w:rsidR="00D152CF">
        <w:rPr>
          <w:rFonts w:ascii="Calibri" w:hAnsi="Calibri" w:cs="Calibri"/>
          <w:sz w:val="22"/>
          <w:szCs w:val="22"/>
          <w:lang w:val="ru-RU"/>
        </w:rPr>
        <w:t xml:space="preserve"> услови</w:t>
      </w:r>
      <w:r w:rsidR="00F258D2">
        <w:rPr>
          <w:rFonts w:ascii="Calibri" w:hAnsi="Calibri" w:cs="Calibri"/>
          <w:sz w:val="22"/>
          <w:szCs w:val="22"/>
          <w:lang w:val="ru-RU"/>
        </w:rPr>
        <w:t>й</w:t>
      </w:r>
      <w:r w:rsidR="00D152CF">
        <w:rPr>
          <w:rFonts w:ascii="Calibri" w:hAnsi="Calibri" w:cs="Calibri"/>
          <w:sz w:val="22"/>
          <w:szCs w:val="22"/>
          <w:lang w:val="ru-RU"/>
        </w:rPr>
        <w:t xml:space="preserve"> и положени</w:t>
      </w:r>
      <w:r w:rsidR="00F258D2">
        <w:rPr>
          <w:rFonts w:ascii="Calibri" w:hAnsi="Calibri" w:cs="Calibri"/>
          <w:sz w:val="22"/>
          <w:szCs w:val="22"/>
          <w:lang w:val="ru-RU"/>
        </w:rPr>
        <w:t>й контракта</w:t>
      </w:r>
      <w:r w:rsidR="00D152CF">
        <w:rPr>
          <w:rFonts w:ascii="Calibri" w:hAnsi="Calibri" w:cs="Calibri"/>
          <w:sz w:val="22"/>
          <w:szCs w:val="22"/>
          <w:lang w:val="ru-RU"/>
        </w:rPr>
        <w:t>, прилагаемы</w:t>
      </w:r>
      <w:r w:rsidR="00F258D2">
        <w:rPr>
          <w:rFonts w:ascii="Calibri" w:hAnsi="Calibri" w:cs="Calibri"/>
          <w:sz w:val="22"/>
          <w:szCs w:val="22"/>
          <w:lang w:val="ru-RU"/>
        </w:rPr>
        <w:t>х</w:t>
      </w:r>
      <w:r w:rsidR="00D152CF">
        <w:rPr>
          <w:rFonts w:ascii="Calibri" w:hAnsi="Calibri" w:cs="Calibri"/>
          <w:sz w:val="22"/>
          <w:szCs w:val="22"/>
          <w:lang w:val="ru-RU"/>
        </w:rPr>
        <w:t xml:space="preserve"> к настоящему </w:t>
      </w:r>
      <w:r w:rsidR="00D152CF" w:rsidRPr="00E201D7">
        <w:rPr>
          <w:rFonts w:ascii="Calibri" w:hAnsi="Calibri" w:cs="Calibri"/>
          <w:sz w:val="22"/>
          <w:szCs w:val="22"/>
          <w:lang w:val="ru-RU"/>
        </w:rPr>
        <w:t>документу.</w:t>
      </w:r>
      <w:r w:rsidR="00D152CF">
        <w:rPr>
          <w:rFonts w:ascii="Calibri" w:hAnsi="Calibri" w:cs="Calibri"/>
          <w:sz w:val="22"/>
          <w:szCs w:val="22"/>
          <w:lang w:val="ru-RU"/>
        </w:rPr>
        <w:t xml:space="preserve"> Сам </w:t>
      </w:r>
      <w:r w:rsidR="00F258D2">
        <w:rPr>
          <w:rFonts w:ascii="Calibri" w:hAnsi="Calibri" w:cs="Calibri"/>
          <w:sz w:val="22"/>
          <w:szCs w:val="22"/>
          <w:lang w:val="ru-RU"/>
        </w:rPr>
        <w:t>ф</w:t>
      </w:r>
      <w:r w:rsidR="00D152CF" w:rsidRPr="00E201D7">
        <w:rPr>
          <w:rFonts w:ascii="Calibri" w:hAnsi="Calibri" w:cs="Calibri"/>
          <w:sz w:val="22"/>
          <w:szCs w:val="22"/>
          <w:lang w:val="ru-RU"/>
        </w:rPr>
        <w:t xml:space="preserve">акт </w:t>
      </w:r>
      <w:r w:rsidR="00F258D2">
        <w:rPr>
          <w:rFonts w:ascii="Calibri" w:hAnsi="Calibri" w:cs="Calibri"/>
          <w:sz w:val="22"/>
          <w:szCs w:val="22"/>
          <w:lang w:val="ru-RU"/>
        </w:rPr>
        <w:t>подачи</w:t>
      </w:r>
      <w:r w:rsidR="00D152CF" w:rsidRPr="00E201D7">
        <w:rPr>
          <w:rFonts w:ascii="Calibri" w:hAnsi="Calibri" w:cs="Calibri"/>
          <w:sz w:val="22"/>
          <w:szCs w:val="22"/>
          <w:lang w:val="ru-RU"/>
        </w:rPr>
        <w:t xml:space="preserve"> </w:t>
      </w:r>
      <w:r w:rsidR="00F258D2">
        <w:rPr>
          <w:rFonts w:ascii="Calibri" w:hAnsi="Calibri" w:cs="Calibri"/>
          <w:sz w:val="22"/>
          <w:szCs w:val="22"/>
          <w:lang w:val="ru-RU"/>
        </w:rPr>
        <w:t>П</w:t>
      </w:r>
      <w:r w:rsidR="00D152CF" w:rsidRPr="00E201D7">
        <w:rPr>
          <w:rFonts w:ascii="Calibri" w:hAnsi="Calibri" w:cs="Calibri"/>
          <w:sz w:val="22"/>
          <w:szCs w:val="22"/>
          <w:lang w:val="ru-RU"/>
        </w:rPr>
        <w:t>редложения предполагает, что поставщик услуг</w:t>
      </w:r>
      <w:r w:rsidR="005560B0">
        <w:rPr>
          <w:rFonts w:ascii="Calibri" w:hAnsi="Calibri" w:cs="Calibri"/>
          <w:sz w:val="22"/>
          <w:szCs w:val="22"/>
          <w:lang w:val="ru-RU"/>
        </w:rPr>
        <w:t xml:space="preserve"> </w:t>
      </w:r>
      <w:r w:rsidR="00D152CF">
        <w:rPr>
          <w:rFonts w:ascii="Calibri" w:hAnsi="Calibri" w:cs="Calibri"/>
          <w:sz w:val="22"/>
          <w:szCs w:val="22"/>
          <w:lang w:val="ru-RU"/>
        </w:rPr>
        <w:t xml:space="preserve">безусловно </w:t>
      </w:r>
      <w:r w:rsidR="00D152CF" w:rsidRPr="00E201D7">
        <w:rPr>
          <w:rFonts w:ascii="Calibri" w:hAnsi="Calibri" w:cs="Calibri"/>
          <w:sz w:val="22"/>
          <w:szCs w:val="22"/>
          <w:lang w:val="ru-RU"/>
        </w:rPr>
        <w:t xml:space="preserve">принимает </w:t>
      </w:r>
      <w:r w:rsidR="00D152CF">
        <w:rPr>
          <w:rFonts w:ascii="Calibri" w:hAnsi="Calibri" w:cs="Calibri"/>
          <w:sz w:val="22"/>
          <w:szCs w:val="22"/>
          <w:lang w:val="ru-RU"/>
        </w:rPr>
        <w:t>О</w:t>
      </w:r>
      <w:r w:rsidR="00D152CF" w:rsidRPr="00E201D7">
        <w:rPr>
          <w:rFonts w:ascii="Calibri" w:hAnsi="Calibri" w:cs="Calibri"/>
          <w:sz w:val="22"/>
          <w:szCs w:val="22"/>
          <w:lang w:val="ru-RU"/>
        </w:rPr>
        <w:t xml:space="preserve">бщие условия и </w:t>
      </w:r>
      <w:r w:rsidR="00D152CF">
        <w:rPr>
          <w:rFonts w:ascii="Calibri" w:hAnsi="Calibri" w:cs="Calibri"/>
          <w:sz w:val="22"/>
          <w:szCs w:val="22"/>
          <w:lang w:val="ru-RU"/>
        </w:rPr>
        <w:t>положения</w:t>
      </w:r>
      <w:r w:rsidR="00D152CF" w:rsidRPr="00E201D7">
        <w:rPr>
          <w:rFonts w:ascii="Calibri" w:hAnsi="Calibri" w:cs="Calibri"/>
          <w:sz w:val="22"/>
          <w:szCs w:val="22"/>
          <w:lang w:val="ru-RU"/>
        </w:rPr>
        <w:t xml:space="preserve"> ПРООН, </w:t>
      </w:r>
      <w:r w:rsidR="00D152CF">
        <w:rPr>
          <w:rFonts w:ascii="Calibri" w:hAnsi="Calibri" w:cs="Calibri"/>
          <w:sz w:val="22"/>
          <w:szCs w:val="22"/>
          <w:lang w:val="ru-RU"/>
        </w:rPr>
        <w:t xml:space="preserve">содержащиеся </w:t>
      </w:r>
      <w:r w:rsidR="00D152CF" w:rsidRPr="00E201D7">
        <w:rPr>
          <w:rFonts w:ascii="Calibri" w:hAnsi="Calibri" w:cs="Calibri"/>
          <w:sz w:val="22"/>
          <w:szCs w:val="22"/>
          <w:lang w:val="ru-RU"/>
        </w:rPr>
        <w:t xml:space="preserve">в </w:t>
      </w:r>
      <w:r w:rsidR="00D152CF" w:rsidRPr="00BF1BFC">
        <w:rPr>
          <w:rFonts w:ascii="Calibri" w:hAnsi="Calibri" w:cs="Calibri"/>
          <w:sz w:val="22"/>
          <w:szCs w:val="22"/>
          <w:lang w:val="ru-RU"/>
        </w:rPr>
        <w:t>Приложении 3.</w:t>
      </w:r>
      <w:r w:rsidR="00181EB9" w:rsidRPr="00181EB9">
        <w:rPr>
          <w:rStyle w:val="a8"/>
          <w:rFonts w:ascii="Calibri" w:hAnsi="Calibri" w:cs="Calibri"/>
          <w:b w:val="0"/>
          <w:bCs/>
          <w:iCs/>
          <w:sz w:val="22"/>
          <w:szCs w:val="22"/>
          <w:lang w:val="ru-RU"/>
        </w:rPr>
        <w:t xml:space="preserve"> </w:t>
      </w:r>
    </w:p>
    <w:p w14:paraId="3C801988" w14:textId="77777777" w:rsidR="00D152CF" w:rsidRDefault="00D152CF" w:rsidP="00D152CF">
      <w:pPr>
        <w:ind w:firstLine="720"/>
        <w:jc w:val="both"/>
        <w:rPr>
          <w:rFonts w:ascii="Calibri" w:hAnsi="Calibri" w:cs="Calibri"/>
          <w:snapToGrid w:val="0"/>
          <w:sz w:val="22"/>
          <w:szCs w:val="22"/>
          <w:lang w:val="ru-RU"/>
        </w:rPr>
      </w:pPr>
      <w:r>
        <w:rPr>
          <w:rFonts w:ascii="Calibri" w:hAnsi="Calibri" w:cs="Calibri"/>
          <w:snapToGrid w:val="0"/>
          <w:sz w:val="22"/>
          <w:szCs w:val="22"/>
          <w:lang w:val="ru-RU"/>
        </w:rPr>
        <w:t>Обр</w:t>
      </w:r>
      <w:r w:rsidRPr="00E201D7">
        <w:rPr>
          <w:rFonts w:ascii="Calibri" w:hAnsi="Calibri" w:cs="Calibri"/>
          <w:snapToGrid w:val="0"/>
          <w:sz w:val="22"/>
          <w:szCs w:val="22"/>
          <w:lang w:val="ru-RU"/>
        </w:rPr>
        <w:t>атите</w:t>
      </w:r>
      <w:r w:rsidR="00F258D2">
        <w:rPr>
          <w:rFonts w:ascii="Calibri" w:hAnsi="Calibri" w:cs="Calibri"/>
          <w:snapToGrid w:val="0"/>
          <w:sz w:val="22"/>
          <w:szCs w:val="22"/>
          <w:lang w:val="ru-RU"/>
        </w:rPr>
        <w:t>, пожалуйста,</w:t>
      </w:r>
      <w:r w:rsidRPr="00E201D7">
        <w:rPr>
          <w:rFonts w:ascii="Calibri" w:hAnsi="Calibri" w:cs="Calibri"/>
          <w:snapToGrid w:val="0"/>
          <w:sz w:val="22"/>
          <w:szCs w:val="22"/>
          <w:lang w:val="ru-RU"/>
        </w:rPr>
        <w:t xml:space="preserve"> внимание</w:t>
      </w:r>
      <w:r w:rsidR="00F258D2">
        <w:rPr>
          <w:rFonts w:ascii="Calibri" w:hAnsi="Calibri" w:cs="Calibri"/>
          <w:snapToGrid w:val="0"/>
          <w:sz w:val="22"/>
          <w:szCs w:val="22"/>
          <w:lang w:val="ru-RU"/>
        </w:rPr>
        <w:t xml:space="preserve"> на то</w:t>
      </w:r>
      <w:r w:rsidRPr="00E201D7">
        <w:rPr>
          <w:rFonts w:ascii="Calibri" w:hAnsi="Calibri" w:cs="Calibri"/>
          <w:snapToGrid w:val="0"/>
          <w:sz w:val="22"/>
          <w:szCs w:val="22"/>
          <w:lang w:val="ru-RU"/>
        </w:rPr>
        <w:t xml:space="preserve">, что </w:t>
      </w:r>
      <w:r w:rsidR="00F258D2" w:rsidRPr="00E201D7">
        <w:rPr>
          <w:rFonts w:ascii="Calibri" w:hAnsi="Calibri" w:cs="Calibri"/>
          <w:snapToGrid w:val="0"/>
          <w:sz w:val="22"/>
          <w:szCs w:val="22"/>
          <w:lang w:val="ru-RU"/>
        </w:rPr>
        <w:t>независимо от результатов или порядка проведения процесса отбора</w:t>
      </w:r>
      <w:r w:rsidR="00F258D2">
        <w:rPr>
          <w:rFonts w:ascii="Calibri" w:hAnsi="Calibri" w:cs="Calibri"/>
          <w:snapToGrid w:val="0"/>
          <w:sz w:val="22"/>
          <w:szCs w:val="22"/>
          <w:lang w:val="ru-RU"/>
        </w:rPr>
        <w:t>,</w:t>
      </w:r>
      <w:r w:rsidR="00F258D2" w:rsidRPr="00E201D7">
        <w:rPr>
          <w:rFonts w:ascii="Calibri" w:hAnsi="Calibri" w:cs="Calibri"/>
          <w:snapToGrid w:val="0"/>
          <w:sz w:val="22"/>
          <w:szCs w:val="22"/>
          <w:lang w:val="ru-RU"/>
        </w:rPr>
        <w:t xml:space="preserve"> </w:t>
      </w:r>
      <w:r w:rsidRPr="00E201D7">
        <w:rPr>
          <w:rFonts w:ascii="Calibri" w:hAnsi="Calibri" w:cs="Calibri"/>
          <w:snapToGrid w:val="0"/>
          <w:sz w:val="22"/>
          <w:szCs w:val="22"/>
          <w:lang w:val="ru-RU"/>
        </w:rPr>
        <w:t xml:space="preserve">ПРООН не </w:t>
      </w:r>
      <w:r w:rsidR="0028138F">
        <w:rPr>
          <w:rFonts w:ascii="Calibri" w:hAnsi="Calibri" w:cs="Calibri"/>
          <w:snapToGrid w:val="0"/>
          <w:sz w:val="22"/>
          <w:szCs w:val="22"/>
          <w:lang w:val="ru-RU"/>
        </w:rPr>
        <w:t>несет обязательств по принятию</w:t>
      </w:r>
      <w:r w:rsidRPr="00E201D7">
        <w:rPr>
          <w:rFonts w:ascii="Calibri" w:hAnsi="Calibri" w:cs="Calibri"/>
          <w:snapToGrid w:val="0"/>
          <w:sz w:val="22"/>
          <w:szCs w:val="22"/>
          <w:lang w:val="ru-RU"/>
        </w:rPr>
        <w:t xml:space="preserve"> любо</w:t>
      </w:r>
      <w:r w:rsidR="0028138F">
        <w:rPr>
          <w:rFonts w:ascii="Calibri" w:hAnsi="Calibri" w:cs="Calibri"/>
          <w:snapToGrid w:val="0"/>
          <w:sz w:val="22"/>
          <w:szCs w:val="22"/>
          <w:lang w:val="ru-RU"/>
        </w:rPr>
        <w:t>го</w:t>
      </w:r>
      <w:r w:rsidRPr="00E201D7">
        <w:rPr>
          <w:rFonts w:ascii="Calibri" w:hAnsi="Calibri" w:cs="Calibri"/>
          <w:snapToGrid w:val="0"/>
          <w:sz w:val="22"/>
          <w:szCs w:val="22"/>
          <w:lang w:val="ru-RU"/>
        </w:rPr>
        <w:t xml:space="preserve"> </w:t>
      </w:r>
      <w:r w:rsidR="0028138F">
        <w:rPr>
          <w:rFonts w:ascii="Calibri" w:hAnsi="Calibri" w:cs="Calibri"/>
          <w:snapToGrid w:val="0"/>
          <w:sz w:val="22"/>
          <w:szCs w:val="22"/>
          <w:lang w:val="ru-RU"/>
        </w:rPr>
        <w:t>П</w:t>
      </w:r>
      <w:r w:rsidRPr="00E201D7">
        <w:rPr>
          <w:rFonts w:ascii="Calibri" w:hAnsi="Calibri" w:cs="Calibri"/>
          <w:snapToGrid w:val="0"/>
          <w:sz w:val="22"/>
          <w:szCs w:val="22"/>
          <w:lang w:val="ru-RU"/>
        </w:rPr>
        <w:t>редложени</w:t>
      </w:r>
      <w:r w:rsidR="0028138F">
        <w:rPr>
          <w:rFonts w:ascii="Calibri" w:hAnsi="Calibri" w:cs="Calibri"/>
          <w:snapToGrid w:val="0"/>
          <w:sz w:val="22"/>
          <w:szCs w:val="22"/>
          <w:lang w:val="ru-RU"/>
        </w:rPr>
        <w:t>я</w:t>
      </w:r>
      <w:r w:rsidRPr="00E201D7">
        <w:rPr>
          <w:rFonts w:ascii="Calibri" w:hAnsi="Calibri" w:cs="Calibri"/>
          <w:snapToGrid w:val="0"/>
          <w:sz w:val="22"/>
          <w:szCs w:val="22"/>
          <w:lang w:val="ru-RU"/>
        </w:rPr>
        <w:t xml:space="preserve">, </w:t>
      </w:r>
      <w:r>
        <w:rPr>
          <w:rFonts w:ascii="Calibri" w:hAnsi="Calibri" w:cs="Calibri"/>
          <w:snapToGrid w:val="0"/>
          <w:sz w:val="22"/>
          <w:szCs w:val="22"/>
          <w:lang w:val="ru-RU"/>
        </w:rPr>
        <w:t>выда</w:t>
      </w:r>
      <w:r w:rsidR="0028138F">
        <w:rPr>
          <w:rFonts w:ascii="Calibri" w:hAnsi="Calibri" w:cs="Calibri"/>
          <w:snapToGrid w:val="0"/>
          <w:sz w:val="22"/>
          <w:szCs w:val="22"/>
          <w:lang w:val="ru-RU"/>
        </w:rPr>
        <w:t>че</w:t>
      </w:r>
      <w:r>
        <w:rPr>
          <w:rFonts w:ascii="Calibri" w:hAnsi="Calibri" w:cs="Calibri"/>
          <w:snapToGrid w:val="0"/>
          <w:sz w:val="22"/>
          <w:szCs w:val="22"/>
          <w:lang w:val="ru-RU"/>
        </w:rPr>
        <w:t xml:space="preserve"> </w:t>
      </w:r>
      <w:r w:rsidRPr="00E201D7">
        <w:rPr>
          <w:rFonts w:ascii="Calibri" w:hAnsi="Calibri" w:cs="Calibri"/>
          <w:snapToGrid w:val="0"/>
          <w:sz w:val="22"/>
          <w:szCs w:val="22"/>
          <w:lang w:val="ru-RU"/>
        </w:rPr>
        <w:t>контракт</w:t>
      </w:r>
      <w:r w:rsidR="0028138F">
        <w:rPr>
          <w:rFonts w:ascii="Calibri" w:hAnsi="Calibri" w:cs="Calibri"/>
          <w:snapToGrid w:val="0"/>
          <w:sz w:val="22"/>
          <w:szCs w:val="22"/>
          <w:lang w:val="ru-RU"/>
        </w:rPr>
        <w:t>а</w:t>
      </w:r>
      <w:r w:rsidRPr="00E201D7">
        <w:rPr>
          <w:rFonts w:ascii="Calibri" w:hAnsi="Calibri" w:cs="Calibri"/>
          <w:snapToGrid w:val="0"/>
          <w:sz w:val="22"/>
          <w:szCs w:val="22"/>
          <w:lang w:val="ru-RU"/>
        </w:rPr>
        <w:t xml:space="preserve"> или заказ</w:t>
      </w:r>
      <w:r w:rsidR="0028138F">
        <w:rPr>
          <w:rFonts w:ascii="Calibri" w:hAnsi="Calibri" w:cs="Calibri"/>
          <w:snapToGrid w:val="0"/>
          <w:sz w:val="22"/>
          <w:szCs w:val="22"/>
          <w:lang w:val="ru-RU"/>
        </w:rPr>
        <w:t>а</w:t>
      </w:r>
      <w:r w:rsidRPr="00E201D7">
        <w:rPr>
          <w:rFonts w:ascii="Calibri" w:hAnsi="Calibri" w:cs="Calibri"/>
          <w:snapToGrid w:val="0"/>
          <w:sz w:val="22"/>
          <w:szCs w:val="22"/>
          <w:lang w:val="ru-RU"/>
        </w:rPr>
        <w:t xml:space="preserve"> на </w:t>
      </w:r>
      <w:r>
        <w:rPr>
          <w:rFonts w:ascii="Calibri" w:hAnsi="Calibri" w:cs="Calibri"/>
          <w:snapToGrid w:val="0"/>
          <w:sz w:val="22"/>
          <w:szCs w:val="22"/>
          <w:lang w:val="ru-RU"/>
        </w:rPr>
        <w:t>за</w:t>
      </w:r>
      <w:r w:rsidRPr="00E201D7">
        <w:rPr>
          <w:rFonts w:ascii="Calibri" w:hAnsi="Calibri" w:cs="Calibri"/>
          <w:snapToGrid w:val="0"/>
          <w:sz w:val="22"/>
          <w:szCs w:val="22"/>
          <w:lang w:val="ru-RU"/>
        </w:rPr>
        <w:t xml:space="preserve">купку, </w:t>
      </w:r>
      <w:r>
        <w:rPr>
          <w:rFonts w:ascii="Calibri" w:hAnsi="Calibri" w:cs="Calibri"/>
          <w:snapToGrid w:val="0"/>
          <w:sz w:val="22"/>
          <w:szCs w:val="22"/>
          <w:lang w:val="ru-RU"/>
        </w:rPr>
        <w:t>а также</w:t>
      </w:r>
      <w:r w:rsidR="0028138F">
        <w:rPr>
          <w:rFonts w:ascii="Calibri" w:hAnsi="Calibri" w:cs="Calibri"/>
          <w:snapToGrid w:val="0"/>
          <w:sz w:val="22"/>
          <w:szCs w:val="22"/>
          <w:lang w:val="ru-RU"/>
        </w:rPr>
        <w:t xml:space="preserve"> не</w:t>
      </w:r>
      <w:r w:rsidRPr="00E201D7">
        <w:rPr>
          <w:rFonts w:ascii="Calibri" w:hAnsi="Calibri" w:cs="Calibri"/>
          <w:snapToGrid w:val="0"/>
          <w:sz w:val="22"/>
          <w:szCs w:val="22"/>
          <w:lang w:val="ru-RU"/>
        </w:rPr>
        <w:t xml:space="preserve"> нес</w:t>
      </w:r>
      <w:r w:rsidR="0028138F">
        <w:rPr>
          <w:rFonts w:ascii="Calibri" w:hAnsi="Calibri" w:cs="Calibri"/>
          <w:snapToGrid w:val="0"/>
          <w:sz w:val="22"/>
          <w:szCs w:val="22"/>
          <w:lang w:val="ru-RU"/>
        </w:rPr>
        <w:t>е</w:t>
      </w:r>
      <w:r w:rsidRPr="00E201D7">
        <w:rPr>
          <w:rFonts w:ascii="Calibri" w:hAnsi="Calibri" w:cs="Calibri"/>
          <w:snapToGrid w:val="0"/>
          <w:sz w:val="22"/>
          <w:szCs w:val="22"/>
          <w:lang w:val="ru-RU"/>
        </w:rPr>
        <w:t>т ответственност</w:t>
      </w:r>
      <w:r w:rsidR="0028138F">
        <w:rPr>
          <w:rFonts w:ascii="Calibri" w:hAnsi="Calibri" w:cs="Calibri"/>
          <w:snapToGrid w:val="0"/>
          <w:sz w:val="22"/>
          <w:szCs w:val="22"/>
          <w:lang w:val="ru-RU"/>
        </w:rPr>
        <w:t>и</w:t>
      </w:r>
      <w:r w:rsidRPr="00E201D7">
        <w:rPr>
          <w:rFonts w:ascii="Calibri" w:hAnsi="Calibri" w:cs="Calibri"/>
          <w:snapToGrid w:val="0"/>
          <w:sz w:val="22"/>
          <w:szCs w:val="22"/>
          <w:lang w:val="ru-RU"/>
        </w:rPr>
        <w:t xml:space="preserve"> за любые расходы, связанные с подготовк</w:t>
      </w:r>
      <w:r>
        <w:rPr>
          <w:rFonts w:ascii="Calibri" w:hAnsi="Calibri" w:cs="Calibri"/>
          <w:snapToGrid w:val="0"/>
          <w:sz w:val="22"/>
          <w:szCs w:val="22"/>
          <w:lang w:val="ru-RU"/>
        </w:rPr>
        <w:t>ой</w:t>
      </w:r>
      <w:r w:rsidRPr="00E201D7">
        <w:rPr>
          <w:rFonts w:ascii="Calibri" w:hAnsi="Calibri" w:cs="Calibri"/>
          <w:snapToGrid w:val="0"/>
          <w:sz w:val="22"/>
          <w:szCs w:val="22"/>
          <w:lang w:val="ru-RU"/>
        </w:rPr>
        <w:t xml:space="preserve"> и представление</w:t>
      </w:r>
      <w:r>
        <w:rPr>
          <w:rFonts w:ascii="Calibri" w:hAnsi="Calibri" w:cs="Calibri"/>
          <w:snapToGrid w:val="0"/>
          <w:sz w:val="22"/>
          <w:szCs w:val="22"/>
          <w:lang w:val="ru-RU"/>
        </w:rPr>
        <w:t>м</w:t>
      </w:r>
      <w:r w:rsidRPr="00E201D7">
        <w:rPr>
          <w:rFonts w:ascii="Calibri" w:hAnsi="Calibri" w:cs="Calibri"/>
          <w:snapToGrid w:val="0"/>
          <w:sz w:val="22"/>
          <w:szCs w:val="22"/>
          <w:lang w:val="ru-RU"/>
        </w:rPr>
        <w:t xml:space="preserve"> </w:t>
      </w:r>
      <w:r w:rsidR="0028138F">
        <w:rPr>
          <w:rFonts w:ascii="Calibri" w:hAnsi="Calibri" w:cs="Calibri"/>
          <w:snapToGrid w:val="0"/>
          <w:sz w:val="22"/>
          <w:szCs w:val="22"/>
          <w:lang w:val="ru-RU"/>
        </w:rPr>
        <w:t>П</w:t>
      </w:r>
      <w:r w:rsidRPr="00E201D7">
        <w:rPr>
          <w:rFonts w:ascii="Calibri" w:hAnsi="Calibri" w:cs="Calibri"/>
          <w:snapToGrid w:val="0"/>
          <w:sz w:val="22"/>
          <w:szCs w:val="22"/>
          <w:lang w:val="ru-RU"/>
        </w:rPr>
        <w:t>редложения</w:t>
      </w:r>
      <w:r w:rsidR="005560B0">
        <w:rPr>
          <w:rFonts w:ascii="Calibri" w:hAnsi="Calibri" w:cs="Calibri"/>
          <w:snapToGrid w:val="0"/>
          <w:sz w:val="22"/>
          <w:szCs w:val="22"/>
          <w:lang w:val="ru-RU"/>
        </w:rPr>
        <w:t xml:space="preserve"> </w:t>
      </w:r>
      <w:r w:rsidRPr="00E201D7">
        <w:rPr>
          <w:rFonts w:ascii="Calibri" w:hAnsi="Calibri" w:cs="Calibri"/>
          <w:snapToGrid w:val="0"/>
          <w:sz w:val="22"/>
          <w:szCs w:val="22"/>
          <w:lang w:val="ru-RU"/>
        </w:rPr>
        <w:t>поставщиками услуг</w:t>
      </w:r>
      <w:r w:rsidR="0028138F">
        <w:rPr>
          <w:rFonts w:ascii="Calibri" w:hAnsi="Calibri" w:cs="Calibri"/>
          <w:snapToGrid w:val="0"/>
          <w:sz w:val="22"/>
          <w:szCs w:val="22"/>
          <w:lang w:val="ru-RU"/>
        </w:rPr>
        <w:t>.</w:t>
      </w:r>
    </w:p>
    <w:p w14:paraId="19603C78" w14:textId="77777777" w:rsidR="00D152CF" w:rsidRDefault="00D152CF" w:rsidP="00D152CF">
      <w:pPr>
        <w:jc w:val="both"/>
        <w:rPr>
          <w:rFonts w:ascii="Calibri" w:hAnsi="Calibri" w:cs="Calibri"/>
          <w:iCs/>
          <w:snapToGrid w:val="0"/>
          <w:sz w:val="22"/>
          <w:szCs w:val="22"/>
          <w:lang w:val="ru-RU"/>
        </w:rPr>
      </w:pPr>
      <w:r w:rsidRPr="009815B6">
        <w:rPr>
          <w:rFonts w:ascii="Calibri" w:hAnsi="Calibri" w:cs="Calibri"/>
          <w:iCs/>
          <w:sz w:val="22"/>
          <w:szCs w:val="22"/>
          <w:lang w:val="ru-RU"/>
        </w:rPr>
        <w:tab/>
      </w:r>
      <w:r>
        <w:rPr>
          <w:rFonts w:ascii="Calibri" w:hAnsi="Calibri" w:cs="Calibri"/>
          <w:iCs/>
          <w:sz w:val="22"/>
          <w:szCs w:val="22"/>
          <w:lang w:val="ru-RU"/>
        </w:rPr>
        <w:t xml:space="preserve">Процедура опротестования для поставщиков </w:t>
      </w:r>
      <w:r w:rsidRPr="00143093">
        <w:rPr>
          <w:rFonts w:ascii="Calibri" w:hAnsi="Calibri" w:cs="Calibri"/>
          <w:iCs/>
          <w:sz w:val="22"/>
          <w:szCs w:val="22"/>
          <w:lang w:val="ru-RU"/>
        </w:rPr>
        <w:t>ПРООН предназначена для</w:t>
      </w:r>
      <w:r w:rsidR="00416D16">
        <w:rPr>
          <w:rFonts w:ascii="Calibri" w:hAnsi="Calibri" w:cs="Calibri"/>
          <w:iCs/>
          <w:sz w:val="22"/>
          <w:szCs w:val="22"/>
          <w:lang w:val="ru-RU"/>
        </w:rPr>
        <w:t xml:space="preserve"> предоставления</w:t>
      </w:r>
      <w:r w:rsidRPr="00143093">
        <w:rPr>
          <w:rFonts w:ascii="Calibri" w:hAnsi="Calibri" w:cs="Calibri"/>
          <w:iCs/>
          <w:sz w:val="22"/>
          <w:szCs w:val="22"/>
          <w:lang w:val="ru-RU"/>
        </w:rPr>
        <w:t xml:space="preserve"> возможност</w:t>
      </w:r>
      <w:r>
        <w:rPr>
          <w:rFonts w:ascii="Calibri" w:hAnsi="Calibri" w:cs="Calibri"/>
          <w:iCs/>
          <w:sz w:val="22"/>
          <w:szCs w:val="22"/>
          <w:lang w:val="ru-RU"/>
        </w:rPr>
        <w:t>и</w:t>
      </w:r>
      <w:r w:rsidRPr="00143093">
        <w:rPr>
          <w:rFonts w:ascii="Calibri" w:hAnsi="Calibri" w:cs="Calibri"/>
          <w:iCs/>
          <w:sz w:val="22"/>
          <w:szCs w:val="22"/>
          <w:lang w:val="ru-RU"/>
        </w:rPr>
        <w:t xml:space="preserve"> обжалования </w:t>
      </w:r>
      <w:r w:rsidR="00416D16">
        <w:rPr>
          <w:rFonts w:ascii="Calibri" w:hAnsi="Calibri" w:cs="Calibri"/>
          <w:iCs/>
          <w:sz w:val="22"/>
          <w:szCs w:val="22"/>
          <w:lang w:val="ru-RU"/>
        </w:rPr>
        <w:t xml:space="preserve">результатов конкурса </w:t>
      </w:r>
      <w:r w:rsidRPr="00143093">
        <w:rPr>
          <w:rFonts w:ascii="Calibri" w:hAnsi="Calibri" w:cs="Calibri"/>
          <w:iCs/>
          <w:sz w:val="22"/>
          <w:szCs w:val="22"/>
          <w:lang w:val="ru-RU"/>
        </w:rPr>
        <w:t>лиц</w:t>
      </w:r>
      <w:r>
        <w:rPr>
          <w:rFonts w:ascii="Calibri" w:hAnsi="Calibri" w:cs="Calibri"/>
          <w:iCs/>
          <w:sz w:val="22"/>
          <w:szCs w:val="22"/>
          <w:lang w:val="ru-RU"/>
        </w:rPr>
        <w:t>ам</w:t>
      </w:r>
      <w:r w:rsidRPr="00143093">
        <w:rPr>
          <w:rFonts w:ascii="Calibri" w:hAnsi="Calibri" w:cs="Calibri"/>
          <w:iCs/>
          <w:sz w:val="22"/>
          <w:szCs w:val="22"/>
          <w:lang w:val="ru-RU"/>
        </w:rPr>
        <w:t xml:space="preserve"> или фирм</w:t>
      </w:r>
      <w:r>
        <w:rPr>
          <w:rFonts w:ascii="Calibri" w:hAnsi="Calibri" w:cs="Calibri"/>
          <w:iCs/>
          <w:sz w:val="22"/>
          <w:szCs w:val="22"/>
          <w:lang w:val="ru-RU"/>
        </w:rPr>
        <w:t xml:space="preserve">ам, которые не получили контракт или </w:t>
      </w:r>
      <w:r w:rsidRPr="00143093">
        <w:rPr>
          <w:rFonts w:ascii="Calibri" w:hAnsi="Calibri" w:cs="Calibri"/>
          <w:iCs/>
          <w:sz w:val="22"/>
          <w:szCs w:val="22"/>
          <w:lang w:val="ru-RU"/>
        </w:rPr>
        <w:t xml:space="preserve">заказ </w:t>
      </w:r>
      <w:r>
        <w:rPr>
          <w:rFonts w:ascii="Calibri" w:hAnsi="Calibri" w:cs="Calibri"/>
          <w:iCs/>
          <w:sz w:val="22"/>
          <w:szCs w:val="22"/>
          <w:lang w:val="ru-RU"/>
        </w:rPr>
        <w:t xml:space="preserve">на закупку </w:t>
      </w:r>
      <w:r w:rsidRPr="00143093">
        <w:rPr>
          <w:rFonts w:ascii="Calibri" w:hAnsi="Calibri" w:cs="Calibri"/>
          <w:iCs/>
          <w:sz w:val="22"/>
          <w:szCs w:val="22"/>
          <w:lang w:val="ru-RU"/>
        </w:rPr>
        <w:t xml:space="preserve">в процессе </w:t>
      </w:r>
      <w:r w:rsidR="00416D16">
        <w:rPr>
          <w:rFonts w:ascii="Calibri" w:hAnsi="Calibri" w:cs="Calibri"/>
          <w:iCs/>
          <w:sz w:val="22"/>
          <w:szCs w:val="22"/>
          <w:lang w:val="ru-RU"/>
        </w:rPr>
        <w:t>проведения</w:t>
      </w:r>
      <w:r w:rsidR="004A7594">
        <w:rPr>
          <w:rFonts w:ascii="Calibri" w:hAnsi="Calibri" w:cs="Calibri"/>
          <w:iCs/>
          <w:sz w:val="22"/>
          <w:szCs w:val="22"/>
          <w:lang w:val="ru-RU"/>
        </w:rPr>
        <w:t xml:space="preserve"> тендера</w:t>
      </w:r>
      <w:r w:rsidR="00416D16">
        <w:rPr>
          <w:rFonts w:ascii="Calibri" w:hAnsi="Calibri" w:cs="Calibri"/>
          <w:iCs/>
          <w:sz w:val="22"/>
          <w:szCs w:val="22"/>
          <w:lang w:val="ru-RU"/>
        </w:rPr>
        <w:t xml:space="preserve"> на предоставление услуг.</w:t>
      </w:r>
      <w:r w:rsidRPr="00143093">
        <w:rPr>
          <w:rFonts w:ascii="Calibri" w:hAnsi="Calibri" w:cs="Calibri"/>
          <w:iCs/>
          <w:sz w:val="22"/>
          <w:szCs w:val="22"/>
          <w:lang w:val="ru-RU"/>
        </w:rPr>
        <w:t xml:space="preserve"> В случае, если </w:t>
      </w:r>
      <w:r w:rsidR="00416D16">
        <w:rPr>
          <w:rFonts w:ascii="Calibri" w:hAnsi="Calibri" w:cs="Calibri"/>
          <w:iCs/>
          <w:sz w:val="22"/>
          <w:szCs w:val="22"/>
          <w:lang w:val="ru-RU"/>
        </w:rPr>
        <w:t>В</w:t>
      </w:r>
      <w:r w:rsidRPr="00143093">
        <w:rPr>
          <w:rFonts w:ascii="Calibri" w:hAnsi="Calibri" w:cs="Calibri"/>
          <w:iCs/>
          <w:sz w:val="22"/>
          <w:szCs w:val="22"/>
          <w:lang w:val="ru-RU"/>
        </w:rPr>
        <w:t xml:space="preserve">ы считаете, что </w:t>
      </w:r>
      <w:r>
        <w:rPr>
          <w:rFonts w:ascii="Calibri" w:hAnsi="Calibri" w:cs="Calibri"/>
          <w:iCs/>
          <w:sz w:val="22"/>
          <w:szCs w:val="22"/>
          <w:lang w:val="ru-RU"/>
        </w:rPr>
        <w:t>с Вами поступили не</w:t>
      </w:r>
      <w:r w:rsidRPr="00143093">
        <w:rPr>
          <w:rFonts w:ascii="Calibri" w:hAnsi="Calibri" w:cs="Calibri"/>
          <w:iCs/>
          <w:sz w:val="22"/>
          <w:szCs w:val="22"/>
          <w:lang w:val="ru-RU"/>
        </w:rPr>
        <w:t xml:space="preserve">справедливо, </w:t>
      </w:r>
      <w:r>
        <w:rPr>
          <w:rFonts w:ascii="Calibri" w:hAnsi="Calibri" w:cs="Calibri"/>
          <w:iCs/>
          <w:sz w:val="22"/>
          <w:szCs w:val="22"/>
          <w:lang w:val="ru-RU"/>
        </w:rPr>
        <w:t>В</w:t>
      </w:r>
      <w:r w:rsidRPr="00143093">
        <w:rPr>
          <w:rFonts w:ascii="Calibri" w:hAnsi="Calibri" w:cs="Calibri"/>
          <w:iCs/>
          <w:sz w:val="22"/>
          <w:szCs w:val="22"/>
          <w:lang w:val="ru-RU"/>
        </w:rPr>
        <w:t>ы можете найти подробную</w:t>
      </w:r>
      <w:r w:rsidR="00944578">
        <w:rPr>
          <w:rFonts w:ascii="Calibri" w:hAnsi="Calibri" w:cs="Calibri"/>
          <w:iCs/>
          <w:sz w:val="22"/>
          <w:szCs w:val="22"/>
          <w:lang w:val="ru-RU"/>
        </w:rPr>
        <w:t xml:space="preserve"> </w:t>
      </w:r>
      <w:r w:rsidRPr="00143093">
        <w:rPr>
          <w:rFonts w:ascii="Calibri" w:hAnsi="Calibri" w:cs="Calibri"/>
          <w:iCs/>
          <w:sz w:val="22"/>
          <w:szCs w:val="22"/>
          <w:lang w:val="ru-RU"/>
        </w:rPr>
        <w:t xml:space="preserve">информацию о процедурах </w:t>
      </w:r>
      <w:r>
        <w:rPr>
          <w:rFonts w:ascii="Calibri" w:hAnsi="Calibri" w:cs="Calibri"/>
          <w:iCs/>
          <w:sz w:val="22"/>
          <w:szCs w:val="22"/>
          <w:lang w:val="ru-RU"/>
        </w:rPr>
        <w:t>опротестования на сайте</w:t>
      </w:r>
      <w:r w:rsidRPr="00143093">
        <w:rPr>
          <w:rFonts w:ascii="Calibri" w:hAnsi="Calibri" w:cs="Calibri"/>
          <w:iCs/>
          <w:snapToGrid w:val="0"/>
          <w:sz w:val="22"/>
          <w:szCs w:val="22"/>
          <w:lang w:val="ru-RU"/>
        </w:rPr>
        <w:t>:</w:t>
      </w:r>
      <w:r w:rsidR="00944578">
        <w:rPr>
          <w:rFonts w:ascii="Calibri" w:hAnsi="Calibri" w:cs="Calibri"/>
          <w:iCs/>
          <w:snapToGrid w:val="0"/>
          <w:sz w:val="22"/>
          <w:szCs w:val="22"/>
          <w:lang w:val="ru-RU"/>
        </w:rPr>
        <w:t xml:space="preserve"> </w:t>
      </w:r>
      <w:hyperlink r:id="rId13" w:history="1">
        <w:r w:rsidR="007826E1" w:rsidRPr="00E8657C">
          <w:rPr>
            <w:rStyle w:val="a7"/>
            <w:rFonts w:ascii="Calibri" w:hAnsi="Calibri" w:cs="Calibri"/>
            <w:iCs/>
            <w:snapToGrid w:val="0"/>
            <w:sz w:val="22"/>
            <w:szCs w:val="22"/>
          </w:rPr>
          <w:t>http</w:t>
        </w:r>
        <w:r w:rsidR="007826E1" w:rsidRPr="00E8657C">
          <w:rPr>
            <w:rStyle w:val="a7"/>
            <w:rFonts w:ascii="Calibri" w:hAnsi="Calibri" w:cs="Calibri"/>
            <w:iCs/>
            <w:snapToGrid w:val="0"/>
            <w:sz w:val="22"/>
            <w:szCs w:val="22"/>
            <w:lang w:val="ru-RU"/>
          </w:rPr>
          <w:t>://</w:t>
        </w:r>
        <w:r w:rsidR="007826E1" w:rsidRPr="00E8657C">
          <w:rPr>
            <w:rStyle w:val="a7"/>
            <w:rFonts w:ascii="Calibri" w:hAnsi="Calibri" w:cs="Calibri"/>
            <w:iCs/>
            <w:snapToGrid w:val="0"/>
            <w:sz w:val="22"/>
            <w:szCs w:val="22"/>
          </w:rPr>
          <w:t>www</w:t>
        </w:r>
        <w:r w:rsidR="007826E1" w:rsidRPr="00E8657C">
          <w:rPr>
            <w:rStyle w:val="a7"/>
            <w:rFonts w:ascii="Calibri" w:hAnsi="Calibri" w:cs="Calibri"/>
            <w:iCs/>
            <w:snapToGrid w:val="0"/>
            <w:sz w:val="22"/>
            <w:szCs w:val="22"/>
            <w:lang w:val="ru-RU"/>
          </w:rPr>
          <w:t>.</w:t>
        </w:r>
        <w:proofErr w:type="spellStart"/>
        <w:r w:rsidR="007826E1" w:rsidRPr="00E8657C">
          <w:rPr>
            <w:rStyle w:val="a7"/>
            <w:rFonts w:ascii="Calibri" w:hAnsi="Calibri" w:cs="Calibri"/>
            <w:iCs/>
            <w:snapToGrid w:val="0"/>
            <w:sz w:val="22"/>
            <w:szCs w:val="22"/>
          </w:rPr>
          <w:t>undp</w:t>
        </w:r>
        <w:proofErr w:type="spellEnd"/>
        <w:r w:rsidR="007826E1" w:rsidRPr="00E8657C">
          <w:rPr>
            <w:rStyle w:val="a7"/>
            <w:rFonts w:ascii="Calibri" w:hAnsi="Calibri" w:cs="Calibri"/>
            <w:iCs/>
            <w:snapToGrid w:val="0"/>
            <w:sz w:val="22"/>
            <w:szCs w:val="22"/>
            <w:lang w:val="ru-RU"/>
          </w:rPr>
          <w:t>.</w:t>
        </w:r>
        <w:r w:rsidR="007826E1" w:rsidRPr="00E8657C">
          <w:rPr>
            <w:rStyle w:val="a7"/>
            <w:rFonts w:ascii="Calibri" w:hAnsi="Calibri" w:cs="Calibri"/>
            <w:iCs/>
            <w:snapToGrid w:val="0"/>
            <w:sz w:val="22"/>
            <w:szCs w:val="22"/>
          </w:rPr>
          <w:t>org</w:t>
        </w:r>
        <w:r w:rsidR="007826E1" w:rsidRPr="00E8657C">
          <w:rPr>
            <w:rStyle w:val="a7"/>
            <w:rFonts w:ascii="Calibri" w:hAnsi="Calibri" w:cs="Calibri"/>
            <w:iCs/>
            <w:snapToGrid w:val="0"/>
            <w:sz w:val="22"/>
            <w:szCs w:val="22"/>
            <w:lang w:val="ru-RU"/>
          </w:rPr>
          <w:t>/</w:t>
        </w:r>
        <w:r w:rsidR="007826E1" w:rsidRPr="00E8657C">
          <w:rPr>
            <w:rStyle w:val="a7"/>
            <w:rFonts w:ascii="Calibri" w:hAnsi="Calibri" w:cs="Calibri"/>
            <w:iCs/>
            <w:snapToGrid w:val="0"/>
            <w:sz w:val="22"/>
            <w:szCs w:val="22"/>
          </w:rPr>
          <w:t>procurement</w:t>
        </w:r>
        <w:r w:rsidR="007826E1" w:rsidRPr="00E8657C">
          <w:rPr>
            <w:rStyle w:val="a7"/>
            <w:rFonts w:ascii="Calibri" w:hAnsi="Calibri" w:cs="Calibri"/>
            <w:iCs/>
            <w:snapToGrid w:val="0"/>
            <w:sz w:val="22"/>
            <w:szCs w:val="22"/>
            <w:lang w:val="ru-RU"/>
          </w:rPr>
          <w:t>/</w:t>
        </w:r>
        <w:r w:rsidR="007826E1" w:rsidRPr="00E8657C">
          <w:rPr>
            <w:rStyle w:val="a7"/>
            <w:rFonts w:ascii="Calibri" w:hAnsi="Calibri" w:cs="Calibri"/>
            <w:iCs/>
            <w:snapToGrid w:val="0"/>
            <w:sz w:val="22"/>
            <w:szCs w:val="22"/>
          </w:rPr>
          <w:t>protest</w:t>
        </w:r>
        <w:r w:rsidR="007826E1" w:rsidRPr="00E8657C">
          <w:rPr>
            <w:rStyle w:val="a7"/>
            <w:rFonts w:ascii="Calibri" w:hAnsi="Calibri" w:cs="Calibri"/>
            <w:iCs/>
            <w:snapToGrid w:val="0"/>
            <w:sz w:val="22"/>
            <w:szCs w:val="22"/>
            <w:lang w:val="ru-RU"/>
          </w:rPr>
          <w:t>.</w:t>
        </w:r>
        <w:proofErr w:type="spellStart"/>
        <w:r w:rsidR="007826E1" w:rsidRPr="00E8657C">
          <w:rPr>
            <w:rStyle w:val="a7"/>
            <w:rFonts w:ascii="Calibri" w:hAnsi="Calibri" w:cs="Calibri"/>
            <w:iCs/>
            <w:snapToGrid w:val="0"/>
            <w:sz w:val="22"/>
            <w:szCs w:val="22"/>
          </w:rPr>
          <w:t>shtml</w:t>
        </w:r>
        <w:proofErr w:type="spellEnd"/>
      </w:hyperlink>
      <w:r w:rsidRPr="00143093">
        <w:rPr>
          <w:rFonts w:ascii="Calibri" w:hAnsi="Calibri" w:cs="Calibri"/>
          <w:iCs/>
          <w:snapToGrid w:val="0"/>
          <w:sz w:val="22"/>
          <w:szCs w:val="22"/>
          <w:lang w:val="ru-RU"/>
        </w:rPr>
        <w:t xml:space="preserve">. </w:t>
      </w:r>
    </w:p>
    <w:p w14:paraId="1BFC74B4" w14:textId="77777777" w:rsidR="00D152CF" w:rsidRDefault="00D152CF" w:rsidP="00D152CF">
      <w:pPr>
        <w:jc w:val="both"/>
        <w:rPr>
          <w:rStyle w:val="a8"/>
          <w:rFonts w:ascii="Calibri" w:hAnsi="Calibri" w:cs="Calibri"/>
          <w:b w:val="0"/>
          <w:bCs/>
          <w:iCs/>
          <w:sz w:val="22"/>
          <w:szCs w:val="22"/>
          <w:lang w:val="ru-RU"/>
        </w:rPr>
      </w:pPr>
      <w:r w:rsidRPr="00143093">
        <w:rPr>
          <w:rStyle w:val="a8"/>
          <w:rFonts w:ascii="Calibri" w:hAnsi="Calibri" w:cs="Calibri"/>
          <w:b w:val="0"/>
          <w:bCs/>
          <w:iCs/>
          <w:sz w:val="22"/>
          <w:szCs w:val="22"/>
          <w:lang w:val="ru-RU"/>
        </w:rPr>
        <w:tab/>
        <w:t xml:space="preserve">ПРООН </w:t>
      </w:r>
      <w:r>
        <w:rPr>
          <w:rStyle w:val="a8"/>
          <w:rFonts w:ascii="Calibri" w:hAnsi="Calibri" w:cs="Calibri"/>
          <w:b w:val="0"/>
          <w:bCs/>
          <w:iCs/>
          <w:sz w:val="22"/>
          <w:szCs w:val="22"/>
          <w:lang w:val="ru-RU"/>
        </w:rPr>
        <w:t>призывает</w:t>
      </w:r>
      <w:r w:rsidRPr="00143093">
        <w:rPr>
          <w:rStyle w:val="a8"/>
          <w:rFonts w:ascii="Calibri" w:hAnsi="Calibri" w:cs="Calibri"/>
          <w:b w:val="0"/>
          <w:bCs/>
          <w:iCs/>
          <w:sz w:val="22"/>
          <w:szCs w:val="22"/>
          <w:lang w:val="ru-RU"/>
        </w:rPr>
        <w:t xml:space="preserve"> кажд</w:t>
      </w:r>
      <w:r>
        <w:rPr>
          <w:rStyle w:val="a8"/>
          <w:rFonts w:ascii="Calibri" w:hAnsi="Calibri" w:cs="Calibri"/>
          <w:b w:val="0"/>
          <w:bCs/>
          <w:iCs/>
          <w:sz w:val="22"/>
          <w:szCs w:val="22"/>
          <w:lang w:val="ru-RU"/>
        </w:rPr>
        <w:t>ого</w:t>
      </w:r>
      <w:r w:rsidRPr="00143093">
        <w:rPr>
          <w:rStyle w:val="a8"/>
          <w:rFonts w:ascii="Calibri" w:hAnsi="Calibri" w:cs="Calibri"/>
          <w:b w:val="0"/>
          <w:bCs/>
          <w:iCs/>
          <w:sz w:val="22"/>
          <w:szCs w:val="22"/>
          <w:lang w:val="ru-RU"/>
        </w:rPr>
        <w:t xml:space="preserve"> потенциальн</w:t>
      </w:r>
      <w:r>
        <w:rPr>
          <w:rStyle w:val="a8"/>
          <w:rFonts w:ascii="Calibri" w:hAnsi="Calibri" w:cs="Calibri"/>
          <w:b w:val="0"/>
          <w:bCs/>
          <w:iCs/>
          <w:sz w:val="22"/>
          <w:szCs w:val="22"/>
          <w:lang w:val="ru-RU"/>
        </w:rPr>
        <w:t>ого</w:t>
      </w:r>
      <w:r w:rsidRPr="00143093">
        <w:rPr>
          <w:rStyle w:val="a8"/>
          <w:rFonts w:ascii="Calibri" w:hAnsi="Calibri" w:cs="Calibri"/>
          <w:b w:val="0"/>
          <w:bCs/>
          <w:iCs/>
          <w:sz w:val="22"/>
          <w:szCs w:val="22"/>
          <w:lang w:val="ru-RU"/>
        </w:rPr>
        <w:t xml:space="preserve"> поставщик</w:t>
      </w:r>
      <w:r>
        <w:rPr>
          <w:rStyle w:val="a8"/>
          <w:rFonts w:ascii="Calibri" w:hAnsi="Calibri" w:cs="Calibri"/>
          <w:b w:val="0"/>
          <w:bCs/>
          <w:iCs/>
          <w:sz w:val="22"/>
          <w:szCs w:val="22"/>
          <w:lang w:val="ru-RU"/>
        </w:rPr>
        <w:t>а</w:t>
      </w:r>
      <w:r w:rsidRPr="00143093">
        <w:rPr>
          <w:rStyle w:val="a8"/>
          <w:rFonts w:ascii="Calibri" w:hAnsi="Calibri" w:cs="Calibri"/>
          <w:b w:val="0"/>
          <w:bCs/>
          <w:iCs/>
          <w:sz w:val="22"/>
          <w:szCs w:val="22"/>
          <w:lang w:val="ru-RU"/>
        </w:rPr>
        <w:t xml:space="preserve"> услуг </w:t>
      </w:r>
      <w:r>
        <w:rPr>
          <w:rStyle w:val="a8"/>
          <w:rFonts w:ascii="Calibri" w:hAnsi="Calibri" w:cs="Calibri"/>
          <w:b w:val="0"/>
          <w:bCs/>
          <w:iCs/>
          <w:sz w:val="22"/>
          <w:szCs w:val="22"/>
          <w:lang w:val="ru-RU"/>
        </w:rPr>
        <w:t>к</w:t>
      </w:r>
      <w:r w:rsidRPr="00143093">
        <w:rPr>
          <w:rStyle w:val="a8"/>
          <w:rFonts w:ascii="Calibri" w:hAnsi="Calibri" w:cs="Calibri"/>
          <w:b w:val="0"/>
          <w:bCs/>
          <w:iCs/>
          <w:sz w:val="22"/>
          <w:szCs w:val="22"/>
          <w:lang w:val="ru-RU"/>
        </w:rPr>
        <w:t xml:space="preserve"> предотвращени</w:t>
      </w:r>
      <w:r>
        <w:rPr>
          <w:rStyle w:val="a8"/>
          <w:rFonts w:ascii="Calibri" w:hAnsi="Calibri" w:cs="Calibri"/>
          <w:b w:val="0"/>
          <w:bCs/>
          <w:iCs/>
          <w:sz w:val="22"/>
          <w:szCs w:val="22"/>
          <w:lang w:val="ru-RU"/>
        </w:rPr>
        <w:t>ю</w:t>
      </w:r>
      <w:r w:rsidRPr="00143093">
        <w:rPr>
          <w:rStyle w:val="a8"/>
          <w:rFonts w:ascii="Calibri" w:hAnsi="Calibri" w:cs="Calibri"/>
          <w:b w:val="0"/>
          <w:bCs/>
          <w:iCs/>
          <w:sz w:val="22"/>
          <w:szCs w:val="22"/>
          <w:lang w:val="ru-RU"/>
        </w:rPr>
        <w:t xml:space="preserve"> </w:t>
      </w:r>
      <w:r w:rsidR="00416D16">
        <w:rPr>
          <w:rStyle w:val="a8"/>
          <w:rFonts w:ascii="Calibri" w:hAnsi="Calibri" w:cs="Calibri"/>
          <w:b w:val="0"/>
          <w:bCs/>
          <w:iCs/>
          <w:sz w:val="22"/>
          <w:szCs w:val="22"/>
          <w:lang w:val="ru-RU"/>
        </w:rPr>
        <w:t xml:space="preserve">возможного </w:t>
      </w:r>
      <w:r w:rsidRPr="00143093">
        <w:rPr>
          <w:rStyle w:val="a8"/>
          <w:rFonts w:ascii="Calibri" w:hAnsi="Calibri" w:cs="Calibri"/>
          <w:b w:val="0"/>
          <w:bCs/>
          <w:iCs/>
          <w:sz w:val="22"/>
          <w:szCs w:val="22"/>
          <w:lang w:val="ru-RU"/>
        </w:rPr>
        <w:t>конфликт</w:t>
      </w:r>
      <w:r>
        <w:rPr>
          <w:rStyle w:val="a8"/>
          <w:rFonts w:ascii="Calibri" w:hAnsi="Calibri" w:cs="Calibri"/>
          <w:b w:val="0"/>
          <w:bCs/>
          <w:iCs/>
          <w:sz w:val="22"/>
          <w:szCs w:val="22"/>
          <w:lang w:val="ru-RU"/>
        </w:rPr>
        <w:t>а</w:t>
      </w:r>
      <w:r w:rsidRPr="00143093">
        <w:rPr>
          <w:rStyle w:val="a8"/>
          <w:rFonts w:ascii="Calibri" w:hAnsi="Calibri" w:cs="Calibri"/>
          <w:b w:val="0"/>
          <w:bCs/>
          <w:iCs/>
          <w:sz w:val="22"/>
          <w:szCs w:val="22"/>
          <w:lang w:val="ru-RU"/>
        </w:rPr>
        <w:t xml:space="preserve"> интересов</w:t>
      </w:r>
      <w:r w:rsidR="009275C2" w:rsidRPr="00697CA0">
        <w:rPr>
          <w:rStyle w:val="a8"/>
          <w:rFonts w:ascii="Calibri" w:hAnsi="Calibri" w:cs="Calibri"/>
          <w:b w:val="0"/>
          <w:bCs/>
          <w:iCs/>
          <w:sz w:val="22"/>
          <w:szCs w:val="22"/>
          <w:lang w:val="ru-RU"/>
        </w:rPr>
        <w:t xml:space="preserve"> </w:t>
      </w:r>
      <w:r w:rsidRPr="00143093">
        <w:rPr>
          <w:rStyle w:val="a8"/>
          <w:rFonts w:ascii="Calibri" w:hAnsi="Calibri" w:cs="Calibri"/>
          <w:b w:val="0"/>
          <w:bCs/>
          <w:iCs/>
          <w:sz w:val="22"/>
          <w:szCs w:val="22"/>
          <w:lang w:val="ru-RU"/>
        </w:rPr>
        <w:t xml:space="preserve">путем </w:t>
      </w:r>
      <w:r w:rsidR="00416D16">
        <w:rPr>
          <w:rStyle w:val="a8"/>
          <w:rFonts w:ascii="Calibri" w:hAnsi="Calibri" w:cs="Calibri"/>
          <w:b w:val="0"/>
          <w:bCs/>
          <w:iCs/>
          <w:sz w:val="22"/>
          <w:szCs w:val="22"/>
          <w:lang w:val="ru-RU"/>
        </w:rPr>
        <w:t>предоставления</w:t>
      </w:r>
      <w:r w:rsidRPr="00143093">
        <w:rPr>
          <w:rStyle w:val="a8"/>
          <w:rFonts w:ascii="Calibri" w:hAnsi="Calibri" w:cs="Calibri"/>
          <w:b w:val="0"/>
          <w:bCs/>
          <w:iCs/>
          <w:sz w:val="22"/>
          <w:szCs w:val="22"/>
          <w:lang w:val="ru-RU"/>
        </w:rPr>
        <w:t xml:space="preserve"> ПРООН</w:t>
      </w:r>
      <w:r>
        <w:rPr>
          <w:rStyle w:val="a8"/>
          <w:rFonts w:ascii="Calibri" w:hAnsi="Calibri" w:cs="Calibri"/>
          <w:b w:val="0"/>
          <w:bCs/>
          <w:iCs/>
          <w:sz w:val="22"/>
          <w:szCs w:val="22"/>
          <w:lang w:val="ru-RU"/>
        </w:rPr>
        <w:t xml:space="preserve"> информации о том</w:t>
      </w:r>
      <w:r w:rsidRPr="00143093">
        <w:rPr>
          <w:rStyle w:val="a8"/>
          <w:rFonts w:ascii="Calibri" w:hAnsi="Calibri" w:cs="Calibri"/>
          <w:b w:val="0"/>
          <w:bCs/>
          <w:iCs/>
          <w:sz w:val="22"/>
          <w:szCs w:val="22"/>
          <w:lang w:val="ru-RU"/>
        </w:rPr>
        <w:t xml:space="preserve">, </w:t>
      </w:r>
      <w:r>
        <w:rPr>
          <w:rStyle w:val="a8"/>
          <w:rFonts w:ascii="Calibri" w:hAnsi="Calibri" w:cs="Calibri"/>
          <w:b w:val="0"/>
          <w:bCs/>
          <w:iCs/>
          <w:sz w:val="22"/>
          <w:szCs w:val="22"/>
          <w:lang w:val="ru-RU"/>
        </w:rPr>
        <w:t>были ли Вы</w:t>
      </w:r>
      <w:r w:rsidRPr="00143093">
        <w:rPr>
          <w:rStyle w:val="a8"/>
          <w:rFonts w:ascii="Calibri" w:hAnsi="Calibri" w:cs="Calibri"/>
          <w:b w:val="0"/>
          <w:bCs/>
          <w:iCs/>
          <w:sz w:val="22"/>
          <w:szCs w:val="22"/>
          <w:lang w:val="ru-RU"/>
        </w:rPr>
        <w:t xml:space="preserve">, любой из </w:t>
      </w:r>
      <w:r>
        <w:rPr>
          <w:rStyle w:val="a8"/>
          <w:rFonts w:ascii="Calibri" w:hAnsi="Calibri" w:cs="Calibri"/>
          <w:b w:val="0"/>
          <w:bCs/>
          <w:iCs/>
          <w:sz w:val="22"/>
          <w:szCs w:val="22"/>
          <w:lang w:val="ru-RU"/>
        </w:rPr>
        <w:t xml:space="preserve">Ваших </w:t>
      </w:r>
      <w:r w:rsidR="009275C2">
        <w:rPr>
          <w:rStyle w:val="a8"/>
          <w:rFonts w:ascii="Calibri" w:hAnsi="Calibri" w:cs="Calibri"/>
          <w:b w:val="0"/>
          <w:bCs/>
          <w:iCs/>
          <w:sz w:val="22"/>
          <w:szCs w:val="22"/>
          <w:lang w:val="ru-RU"/>
        </w:rPr>
        <w:t xml:space="preserve">партнеров </w:t>
      </w:r>
      <w:r w:rsidR="009275C2" w:rsidRPr="00143093">
        <w:rPr>
          <w:rStyle w:val="a8"/>
          <w:rFonts w:ascii="Calibri" w:hAnsi="Calibri" w:cs="Calibri"/>
          <w:b w:val="0"/>
          <w:bCs/>
          <w:iCs/>
          <w:sz w:val="22"/>
          <w:szCs w:val="22"/>
          <w:lang w:val="ru-RU"/>
        </w:rPr>
        <w:t>или</w:t>
      </w:r>
      <w:r w:rsidRPr="00143093">
        <w:rPr>
          <w:rStyle w:val="a8"/>
          <w:rFonts w:ascii="Calibri" w:hAnsi="Calibri" w:cs="Calibri"/>
          <w:b w:val="0"/>
          <w:bCs/>
          <w:iCs/>
          <w:sz w:val="22"/>
          <w:szCs w:val="22"/>
          <w:lang w:val="ru-RU"/>
        </w:rPr>
        <w:t xml:space="preserve"> </w:t>
      </w:r>
      <w:r w:rsidR="00416D16">
        <w:rPr>
          <w:rStyle w:val="a8"/>
          <w:rFonts w:ascii="Calibri" w:hAnsi="Calibri" w:cs="Calibri"/>
          <w:b w:val="0"/>
          <w:bCs/>
          <w:iCs/>
          <w:sz w:val="22"/>
          <w:szCs w:val="22"/>
          <w:lang w:val="ru-RU"/>
        </w:rPr>
        <w:t xml:space="preserve">сотрудников </w:t>
      </w:r>
      <w:r w:rsidR="005560B0">
        <w:rPr>
          <w:rStyle w:val="a8"/>
          <w:rFonts w:ascii="Calibri" w:hAnsi="Calibri" w:cs="Calibri"/>
          <w:b w:val="0"/>
          <w:bCs/>
          <w:iCs/>
          <w:sz w:val="22"/>
          <w:szCs w:val="22"/>
          <w:lang w:val="ru-RU"/>
        </w:rPr>
        <w:t xml:space="preserve"> </w:t>
      </w:r>
      <w:r w:rsidRPr="00143093">
        <w:rPr>
          <w:rStyle w:val="a8"/>
          <w:rFonts w:ascii="Calibri" w:hAnsi="Calibri" w:cs="Calibri"/>
          <w:b w:val="0"/>
          <w:bCs/>
          <w:iCs/>
          <w:sz w:val="22"/>
          <w:szCs w:val="22"/>
          <w:lang w:val="ru-RU"/>
        </w:rPr>
        <w:t>причастны к подготовке требований</w:t>
      </w:r>
      <w:r w:rsidR="00416D16">
        <w:rPr>
          <w:rStyle w:val="a8"/>
          <w:rFonts w:ascii="Calibri" w:hAnsi="Calibri" w:cs="Calibri"/>
          <w:b w:val="0"/>
          <w:bCs/>
          <w:iCs/>
          <w:sz w:val="22"/>
          <w:szCs w:val="22"/>
          <w:lang w:val="ru-RU"/>
        </w:rPr>
        <w:t xml:space="preserve"> данного Запроса</w:t>
      </w:r>
      <w:r w:rsidRPr="00143093">
        <w:rPr>
          <w:rStyle w:val="a8"/>
          <w:rFonts w:ascii="Calibri" w:hAnsi="Calibri" w:cs="Calibri"/>
          <w:b w:val="0"/>
          <w:bCs/>
          <w:iCs/>
          <w:sz w:val="22"/>
          <w:szCs w:val="22"/>
          <w:lang w:val="ru-RU"/>
        </w:rPr>
        <w:t xml:space="preserve">, </w:t>
      </w:r>
      <w:r w:rsidR="00416D16">
        <w:rPr>
          <w:rStyle w:val="a8"/>
          <w:rFonts w:ascii="Calibri" w:hAnsi="Calibri" w:cs="Calibri"/>
          <w:b w:val="0"/>
          <w:bCs/>
          <w:iCs/>
          <w:sz w:val="22"/>
          <w:szCs w:val="22"/>
          <w:lang w:val="ru-RU"/>
        </w:rPr>
        <w:t xml:space="preserve">его </w:t>
      </w:r>
      <w:r>
        <w:rPr>
          <w:rStyle w:val="a8"/>
          <w:rFonts w:ascii="Calibri" w:hAnsi="Calibri" w:cs="Calibri"/>
          <w:b w:val="0"/>
          <w:bCs/>
          <w:iCs/>
          <w:sz w:val="22"/>
          <w:szCs w:val="22"/>
          <w:lang w:val="ru-RU"/>
        </w:rPr>
        <w:t>проекта</w:t>
      </w:r>
      <w:r w:rsidRPr="00143093">
        <w:rPr>
          <w:rStyle w:val="a8"/>
          <w:rFonts w:ascii="Calibri" w:hAnsi="Calibri" w:cs="Calibri"/>
          <w:b w:val="0"/>
          <w:bCs/>
          <w:iCs/>
          <w:sz w:val="22"/>
          <w:szCs w:val="22"/>
          <w:lang w:val="ru-RU"/>
        </w:rPr>
        <w:t>, смет</w:t>
      </w:r>
      <w:r w:rsidR="004E4676">
        <w:rPr>
          <w:rStyle w:val="a8"/>
          <w:rFonts w:ascii="Calibri" w:hAnsi="Calibri" w:cs="Calibri"/>
          <w:b w:val="0"/>
          <w:bCs/>
          <w:iCs/>
          <w:sz w:val="22"/>
          <w:szCs w:val="22"/>
          <w:lang w:val="ru-RU"/>
        </w:rPr>
        <w:t>ы</w:t>
      </w:r>
      <w:r w:rsidRPr="00143093">
        <w:rPr>
          <w:rStyle w:val="a8"/>
          <w:rFonts w:ascii="Calibri" w:hAnsi="Calibri" w:cs="Calibri"/>
          <w:b w:val="0"/>
          <w:bCs/>
          <w:iCs/>
          <w:sz w:val="22"/>
          <w:szCs w:val="22"/>
          <w:lang w:val="ru-RU"/>
        </w:rPr>
        <w:t xml:space="preserve"> расходов и другой информации, </w:t>
      </w:r>
      <w:r w:rsidR="00416D16">
        <w:rPr>
          <w:rStyle w:val="a8"/>
          <w:rFonts w:ascii="Calibri" w:hAnsi="Calibri" w:cs="Calibri"/>
          <w:b w:val="0"/>
          <w:bCs/>
          <w:iCs/>
          <w:sz w:val="22"/>
          <w:szCs w:val="22"/>
          <w:lang w:val="ru-RU"/>
        </w:rPr>
        <w:t>содержащейся</w:t>
      </w:r>
      <w:r w:rsidRPr="00143093">
        <w:rPr>
          <w:rStyle w:val="a8"/>
          <w:rFonts w:ascii="Calibri" w:hAnsi="Calibri" w:cs="Calibri"/>
          <w:b w:val="0"/>
          <w:bCs/>
          <w:iCs/>
          <w:sz w:val="22"/>
          <w:szCs w:val="22"/>
          <w:lang w:val="ru-RU"/>
        </w:rPr>
        <w:t xml:space="preserve"> в </w:t>
      </w:r>
      <w:r w:rsidR="004E4676">
        <w:rPr>
          <w:rStyle w:val="a8"/>
          <w:rFonts w:ascii="Calibri" w:hAnsi="Calibri" w:cs="Calibri"/>
          <w:b w:val="0"/>
          <w:bCs/>
          <w:iCs/>
          <w:sz w:val="22"/>
          <w:szCs w:val="22"/>
          <w:lang w:val="ru-RU"/>
        </w:rPr>
        <w:t xml:space="preserve"> Запросе на Предложение</w:t>
      </w:r>
      <w:r w:rsidRPr="00143093">
        <w:rPr>
          <w:rStyle w:val="a8"/>
          <w:rFonts w:ascii="Calibri" w:hAnsi="Calibri" w:cs="Calibri"/>
          <w:b w:val="0"/>
          <w:bCs/>
          <w:iCs/>
          <w:sz w:val="22"/>
          <w:szCs w:val="22"/>
          <w:lang w:val="ru-RU"/>
        </w:rPr>
        <w:t>.</w:t>
      </w:r>
    </w:p>
    <w:p w14:paraId="3F15DE34" w14:textId="77777777" w:rsidR="00D152CF" w:rsidRPr="00450879" w:rsidRDefault="00D152CF" w:rsidP="00D152CF">
      <w:pPr>
        <w:ind w:firstLine="720"/>
        <w:jc w:val="both"/>
        <w:rPr>
          <w:rFonts w:ascii="Calibri" w:hAnsi="Calibri" w:cs="Calibri"/>
          <w:sz w:val="22"/>
          <w:szCs w:val="22"/>
          <w:lang w:val="ru-RU"/>
        </w:rPr>
      </w:pPr>
      <w:r w:rsidRPr="00450879">
        <w:rPr>
          <w:rFonts w:ascii="Calibri" w:hAnsi="Calibri" w:cs="Calibri"/>
          <w:sz w:val="22"/>
          <w:szCs w:val="22"/>
          <w:lang w:val="ru-RU"/>
        </w:rPr>
        <w:t xml:space="preserve">ПРООН </w:t>
      </w:r>
      <w:r w:rsidR="00E019F8">
        <w:rPr>
          <w:rFonts w:ascii="Calibri" w:hAnsi="Calibri" w:cs="Calibri"/>
          <w:sz w:val="22"/>
          <w:szCs w:val="22"/>
          <w:lang w:val="ru-RU"/>
        </w:rPr>
        <w:t xml:space="preserve">придерживается политики </w:t>
      </w:r>
      <w:r>
        <w:rPr>
          <w:rFonts w:ascii="Calibri" w:hAnsi="Calibri" w:cs="Calibri"/>
          <w:sz w:val="22"/>
          <w:szCs w:val="22"/>
          <w:lang w:val="ru-RU"/>
        </w:rPr>
        <w:t>абсолютн</w:t>
      </w:r>
      <w:r w:rsidR="00E019F8">
        <w:rPr>
          <w:rFonts w:ascii="Calibri" w:hAnsi="Calibri" w:cs="Calibri"/>
          <w:sz w:val="22"/>
          <w:szCs w:val="22"/>
          <w:lang w:val="ru-RU"/>
        </w:rPr>
        <w:t>ого неприятия</w:t>
      </w:r>
      <w:r>
        <w:rPr>
          <w:rFonts w:ascii="Calibri" w:hAnsi="Calibri" w:cs="Calibri"/>
          <w:sz w:val="22"/>
          <w:szCs w:val="22"/>
          <w:lang w:val="ru-RU"/>
        </w:rPr>
        <w:t xml:space="preserve"> случаев </w:t>
      </w:r>
      <w:r w:rsidRPr="00450879">
        <w:rPr>
          <w:rFonts w:ascii="Calibri" w:hAnsi="Calibri" w:cs="Calibri"/>
          <w:sz w:val="22"/>
          <w:szCs w:val="22"/>
          <w:lang w:val="ru-RU"/>
        </w:rPr>
        <w:t xml:space="preserve">мошенничества и других запрещенных видов </w:t>
      </w:r>
      <w:r>
        <w:rPr>
          <w:rFonts w:ascii="Calibri" w:hAnsi="Calibri" w:cs="Calibri"/>
          <w:sz w:val="22"/>
          <w:szCs w:val="22"/>
          <w:lang w:val="ru-RU"/>
        </w:rPr>
        <w:t>деятельности</w:t>
      </w:r>
      <w:r w:rsidRPr="00450879">
        <w:rPr>
          <w:rFonts w:ascii="Calibri" w:hAnsi="Calibri" w:cs="Calibri"/>
          <w:sz w:val="22"/>
          <w:szCs w:val="22"/>
          <w:lang w:val="ru-RU"/>
        </w:rPr>
        <w:t xml:space="preserve"> и </w:t>
      </w:r>
      <w:r w:rsidR="00E019F8">
        <w:rPr>
          <w:rFonts w:ascii="Calibri" w:hAnsi="Calibri" w:cs="Calibri"/>
          <w:sz w:val="22"/>
          <w:szCs w:val="22"/>
          <w:lang w:val="ru-RU"/>
        </w:rPr>
        <w:t xml:space="preserve">выражает свою </w:t>
      </w:r>
      <w:r w:rsidRPr="00450879">
        <w:rPr>
          <w:rFonts w:ascii="Calibri" w:hAnsi="Calibri" w:cs="Calibri"/>
          <w:sz w:val="22"/>
          <w:szCs w:val="22"/>
          <w:lang w:val="ru-RU"/>
        </w:rPr>
        <w:t>привержен</w:t>
      </w:r>
      <w:r w:rsidR="00E019F8">
        <w:rPr>
          <w:rFonts w:ascii="Calibri" w:hAnsi="Calibri" w:cs="Calibri"/>
          <w:sz w:val="22"/>
          <w:szCs w:val="22"/>
          <w:lang w:val="ru-RU"/>
        </w:rPr>
        <w:t>ность</w:t>
      </w:r>
      <w:r w:rsidRPr="00450879">
        <w:rPr>
          <w:rFonts w:ascii="Calibri" w:hAnsi="Calibri" w:cs="Calibri"/>
          <w:sz w:val="22"/>
          <w:szCs w:val="22"/>
          <w:lang w:val="ru-RU"/>
        </w:rPr>
        <w:t xml:space="preserve"> делу предотвращения, выявления и </w:t>
      </w:r>
      <w:r w:rsidR="00E019F8">
        <w:rPr>
          <w:rFonts w:ascii="Calibri" w:hAnsi="Calibri" w:cs="Calibri"/>
          <w:sz w:val="22"/>
          <w:szCs w:val="22"/>
          <w:lang w:val="ru-RU"/>
        </w:rPr>
        <w:t>расследования</w:t>
      </w:r>
      <w:r w:rsidRPr="00450879">
        <w:rPr>
          <w:rFonts w:ascii="Calibri" w:hAnsi="Calibri" w:cs="Calibri"/>
          <w:sz w:val="22"/>
          <w:szCs w:val="22"/>
          <w:lang w:val="ru-RU"/>
        </w:rPr>
        <w:t xml:space="preserve"> всех </w:t>
      </w:r>
      <w:r w:rsidR="009275C2">
        <w:rPr>
          <w:rFonts w:ascii="Calibri" w:hAnsi="Calibri" w:cs="Calibri"/>
          <w:sz w:val="22"/>
          <w:szCs w:val="22"/>
          <w:lang w:val="ru-RU"/>
        </w:rPr>
        <w:t xml:space="preserve">подобных </w:t>
      </w:r>
      <w:r w:rsidR="009275C2" w:rsidRPr="00450879">
        <w:rPr>
          <w:rFonts w:ascii="Calibri" w:hAnsi="Calibri" w:cs="Calibri"/>
          <w:sz w:val="22"/>
          <w:szCs w:val="22"/>
          <w:lang w:val="ru-RU"/>
        </w:rPr>
        <w:t>актов</w:t>
      </w:r>
      <w:r w:rsidRPr="00450879">
        <w:rPr>
          <w:rFonts w:ascii="Calibri" w:hAnsi="Calibri" w:cs="Calibri"/>
          <w:sz w:val="22"/>
          <w:szCs w:val="22"/>
          <w:lang w:val="ru-RU"/>
        </w:rPr>
        <w:t xml:space="preserve"> и </w:t>
      </w:r>
      <w:r>
        <w:rPr>
          <w:rFonts w:ascii="Calibri" w:hAnsi="Calibri" w:cs="Calibri"/>
          <w:sz w:val="22"/>
          <w:szCs w:val="22"/>
          <w:lang w:val="ru-RU"/>
        </w:rPr>
        <w:t>случаев</w:t>
      </w:r>
      <w:r w:rsidRPr="00450879">
        <w:rPr>
          <w:rFonts w:ascii="Calibri" w:hAnsi="Calibri" w:cs="Calibri"/>
          <w:sz w:val="22"/>
          <w:szCs w:val="22"/>
          <w:lang w:val="ru-RU"/>
        </w:rPr>
        <w:t xml:space="preserve"> в отношении ПРООН, а также третьих сторон, участвующих в деятельности ПРООН. </w:t>
      </w:r>
      <w:r w:rsidR="009275C2" w:rsidRPr="00450879">
        <w:rPr>
          <w:rFonts w:ascii="Calibri" w:hAnsi="Calibri" w:cs="Calibri"/>
          <w:sz w:val="22"/>
          <w:szCs w:val="22"/>
          <w:lang w:val="ru-RU"/>
        </w:rPr>
        <w:t xml:space="preserve">ПРООН </w:t>
      </w:r>
      <w:r w:rsidR="009275C2">
        <w:rPr>
          <w:rFonts w:ascii="Calibri" w:hAnsi="Calibri" w:cs="Calibri"/>
          <w:sz w:val="22"/>
          <w:szCs w:val="22"/>
          <w:lang w:val="ru-RU"/>
        </w:rPr>
        <w:t>надеется</w:t>
      </w:r>
      <w:r w:rsidR="00982B78">
        <w:rPr>
          <w:rFonts w:ascii="Calibri" w:hAnsi="Calibri" w:cs="Calibri"/>
          <w:sz w:val="22"/>
          <w:szCs w:val="22"/>
          <w:lang w:val="ru-RU"/>
        </w:rPr>
        <w:t>, что</w:t>
      </w:r>
      <w:r w:rsidRPr="00450879">
        <w:rPr>
          <w:rFonts w:ascii="Calibri" w:hAnsi="Calibri" w:cs="Calibri"/>
          <w:sz w:val="22"/>
          <w:szCs w:val="22"/>
          <w:lang w:val="ru-RU"/>
        </w:rPr>
        <w:t xml:space="preserve"> </w:t>
      </w:r>
      <w:r w:rsidR="00982B78">
        <w:rPr>
          <w:rFonts w:ascii="Calibri" w:hAnsi="Calibri" w:cs="Calibri"/>
          <w:sz w:val="22"/>
          <w:szCs w:val="22"/>
          <w:lang w:val="ru-RU"/>
        </w:rPr>
        <w:t xml:space="preserve"> ее</w:t>
      </w:r>
      <w:r w:rsidRPr="00450879">
        <w:rPr>
          <w:rFonts w:ascii="Calibri" w:hAnsi="Calibri" w:cs="Calibri"/>
          <w:sz w:val="22"/>
          <w:szCs w:val="22"/>
          <w:lang w:val="ru-RU"/>
        </w:rPr>
        <w:t xml:space="preserve"> поставщик</w:t>
      </w:r>
      <w:r w:rsidR="00982B78">
        <w:rPr>
          <w:rFonts w:ascii="Calibri" w:hAnsi="Calibri" w:cs="Calibri"/>
          <w:sz w:val="22"/>
          <w:szCs w:val="22"/>
          <w:lang w:val="ru-RU"/>
        </w:rPr>
        <w:t>и</w:t>
      </w:r>
      <w:r w:rsidRPr="00450879">
        <w:rPr>
          <w:rFonts w:ascii="Calibri" w:hAnsi="Calibri" w:cs="Calibri"/>
          <w:sz w:val="22"/>
          <w:szCs w:val="22"/>
          <w:lang w:val="ru-RU"/>
        </w:rPr>
        <w:t xml:space="preserve"> </w:t>
      </w:r>
      <w:r w:rsidR="00E019F8">
        <w:rPr>
          <w:rFonts w:ascii="Calibri" w:hAnsi="Calibri" w:cs="Calibri"/>
          <w:sz w:val="22"/>
          <w:szCs w:val="22"/>
          <w:lang w:val="ru-RU"/>
        </w:rPr>
        <w:t xml:space="preserve"> будут придерживаться</w:t>
      </w:r>
      <w:r w:rsidRPr="00450879">
        <w:rPr>
          <w:rFonts w:ascii="Calibri" w:hAnsi="Calibri" w:cs="Calibri"/>
          <w:sz w:val="22"/>
          <w:szCs w:val="22"/>
          <w:lang w:val="ru-RU"/>
        </w:rPr>
        <w:t xml:space="preserve">  </w:t>
      </w:r>
      <w:r w:rsidR="00E019F8">
        <w:rPr>
          <w:rFonts w:ascii="Calibri" w:hAnsi="Calibri" w:cs="Calibri"/>
          <w:sz w:val="22"/>
          <w:szCs w:val="22"/>
          <w:lang w:val="ru-RU"/>
        </w:rPr>
        <w:t>К</w:t>
      </w:r>
      <w:r>
        <w:rPr>
          <w:rFonts w:ascii="Calibri" w:hAnsi="Calibri" w:cs="Calibri"/>
          <w:sz w:val="22"/>
          <w:szCs w:val="22"/>
          <w:lang w:val="ru-RU"/>
        </w:rPr>
        <w:t>одекс</w:t>
      </w:r>
      <w:r w:rsidR="00E019F8">
        <w:rPr>
          <w:rFonts w:ascii="Calibri" w:hAnsi="Calibri" w:cs="Calibri"/>
          <w:sz w:val="22"/>
          <w:szCs w:val="22"/>
          <w:lang w:val="ru-RU"/>
        </w:rPr>
        <w:t>а</w:t>
      </w:r>
      <w:r>
        <w:rPr>
          <w:rFonts w:ascii="Calibri" w:hAnsi="Calibri" w:cs="Calibri"/>
          <w:sz w:val="22"/>
          <w:szCs w:val="22"/>
          <w:lang w:val="ru-RU"/>
        </w:rPr>
        <w:t xml:space="preserve"> </w:t>
      </w:r>
      <w:r w:rsidRPr="00450879">
        <w:rPr>
          <w:rFonts w:ascii="Calibri" w:hAnsi="Calibri" w:cs="Calibri"/>
          <w:sz w:val="22"/>
          <w:szCs w:val="22"/>
          <w:lang w:val="ru-RU"/>
        </w:rPr>
        <w:t>поведения поставщик</w:t>
      </w:r>
      <w:r w:rsidR="00E019F8">
        <w:rPr>
          <w:rFonts w:ascii="Calibri" w:hAnsi="Calibri" w:cs="Calibri"/>
          <w:sz w:val="22"/>
          <w:szCs w:val="22"/>
          <w:lang w:val="ru-RU"/>
        </w:rPr>
        <w:t>а</w:t>
      </w:r>
      <w:r w:rsidRPr="00450879">
        <w:rPr>
          <w:rFonts w:ascii="Calibri" w:hAnsi="Calibri" w:cs="Calibri"/>
          <w:sz w:val="22"/>
          <w:szCs w:val="22"/>
          <w:lang w:val="ru-RU"/>
        </w:rPr>
        <w:t xml:space="preserve"> ООН</w:t>
      </w:r>
      <w:r w:rsidR="00E019F8">
        <w:rPr>
          <w:rFonts w:ascii="Calibri" w:hAnsi="Calibri" w:cs="Calibri"/>
          <w:sz w:val="22"/>
          <w:szCs w:val="22"/>
          <w:lang w:val="ru-RU"/>
        </w:rPr>
        <w:t>, информация о котором доступна</w:t>
      </w:r>
      <w:r w:rsidRPr="00450879">
        <w:rPr>
          <w:rFonts w:ascii="Calibri" w:hAnsi="Calibri" w:cs="Calibri"/>
          <w:sz w:val="22"/>
          <w:szCs w:val="22"/>
          <w:lang w:val="ru-RU"/>
        </w:rPr>
        <w:t xml:space="preserve"> </w:t>
      </w:r>
      <w:r>
        <w:rPr>
          <w:rFonts w:ascii="Calibri" w:hAnsi="Calibri" w:cs="Calibri"/>
          <w:sz w:val="22"/>
          <w:szCs w:val="22"/>
          <w:lang w:val="ru-RU"/>
        </w:rPr>
        <w:t>на сайте</w:t>
      </w:r>
      <w:r w:rsidRPr="00450879">
        <w:rPr>
          <w:rFonts w:ascii="Calibri" w:hAnsi="Calibri" w:cs="Calibri"/>
          <w:sz w:val="22"/>
          <w:szCs w:val="22"/>
          <w:lang w:val="ru-RU"/>
        </w:rPr>
        <w:t xml:space="preserve">: </w:t>
      </w:r>
      <w:hyperlink r:id="rId14" w:history="1">
        <w:r w:rsidRPr="00437CF9">
          <w:rPr>
            <w:rStyle w:val="a7"/>
            <w:rFonts w:ascii="Calibri" w:hAnsi="Calibri" w:cs="Calibri"/>
            <w:sz w:val="22"/>
            <w:szCs w:val="22"/>
          </w:rPr>
          <w:t>http</w:t>
        </w:r>
        <w:r w:rsidRPr="00450879">
          <w:rPr>
            <w:rStyle w:val="a7"/>
            <w:rFonts w:ascii="Calibri" w:hAnsi="Calibri" w:cs="Calibri"/>
            <w:sz w:val="22"/>
            <w:szCs w:val="22"/>
            <w:lang w:val="ru-RU"/>
          </w:rPr>
          <w:t>://</w:t>
        </w:r>
        <w:r w:rsidRPr="00437CF9">
          <w:rPr>
            <w:rStyle w:val="a7"/>
            <w:rFonts w:ascii="Calibri" w:hAnsi="Calibri" w:cs="Calibri"/>
            <w:sz w:val="22"/>
            <w:szCs w:val="22"/>
          </w:rPr>
          <w:t>www</w:t>
        </w:r>
        <w:r w:rsidRPr="00450879">
          <w:rPr>
            <w:rStyle w:val="a7"/>
            <w:rFonts w:ascii="Calibri" w:hAnsi="Calibri" w:cs="Calibri"/>
            <w:sz w:val="22"/>
            <w:szCs w:val="22"/>
            <w:lang w:val="ru-RU"/>
          </w:rPr>
          <w:t>.</w:t>
        </w:r>
        <w:r w:rsidRPr="00437CF9">
          <w:rPr>
            <w:rStyle w:val="a7"/>
            <w:rFonts w:ascii="Calibri" w:hAnsi="Calibri" w:cs="Calibri"/>
            <w:sz w:val="22"/>
            <w:szCs w:val="22"/>
          </w:rPr>
          <w:t>un</w:t>
        </w:r>
        <w:r w:rsidRPr="00450879">
          <w:rPr>
            <w:rStyle w:val="a7"/>
            <w:rFonts w:ascii="Calibri" w:hAnsi="Calibri" w:cs="Calibri"/>
            <w:sz w:val="22"/>
            <w:szCs w:val="22"/>
            <w:lang w:val="ru-RU"/>
          </w:rPr>
          <w:t>.</w:t>
        </w:r>
        <w:r w:rsidRPr="00437CF9">
          <w:rPr>
            <w:rStyle w:val="a7"/>
            <w:rFonts w:ascii="Calibri" w:hAnsi="Calibri" w:cs="Calibri"/>
            <w:sz w:val="22"/>
            <w:szCs w:val="22"/>
          </w:rPr>
          <w:t>org</w:t>
        </w:r>
        <w:r w:rsidRPr="00450879">
          <w:rPr>
            <w:rStyle w:val="a7"/>
            <w:rFonts w:ascii="Calibri" w:hAnsi="Calibri" w:cs="Calibri"/>
            <w:sz w:val="22"/>
            <w:szCs w:val="22"/>
            <w:lang w:val="ru-RU"/>
          </w:rPr>
          <w:t>/</w:t>
        </w:r>
        <w:r w:rsidRPr="00437CF9">
          <w:rPr>
            <w:rStyle w:val="a7"/>
            <w:rFonts w:ascii="Calibri" w:hAnsi="Calibri" w:cs="Calibri"/>
            <w:sz w:val="22"/>
            <w:szCs w:val="22"/>
          </w:rPr>
          <w:t>depts</w:t>
        </w:r>
        <w:r w:rsidRPr="00450879">
          <w:rPr>
            <w:rStyle w:val="a7"/>
            <w:rFonts w:ascii="Calibri" w:hAnsi="Calibri" w:cs="Calibri"/>
            <w:sz w:val="22"/>
            <w:szCs w:val="22"/>
            <w:lang w:val="ru-RU"/>
          </w:rPr>
          <w:t>/</w:t>
        </w:r>
        <w:proofErr w:type="spellStart"/>
        <w:r w:rsidRPr="00437CF9">
          <w:rPr>
            <w:rStyle w:val="a7"/>
            <w:rFonts w:ascii="Calibri" w:hAnsi="Calibri" w:cs="Calibri"/>
            <w:sz w:val="22"/>
            <w:szCs w:val="22"/>
          </w:rPr>
          <w:t>ptd</w:t>
        </w:r>
        <w:proofErr w:type="spellEnd"/>
        <w:r w:rsidRPr="00450879">
          <w:rPr>
            <w:rStyle w:val="a7"/>
            <w:rFonts w:ascii="Calibri" w:hAnsi="Calibri" w:cs="Calibri"/>
            <w:sz w:val="22"/>
            <w:szCs w:val="22"/>
            <w:lang w:val="ru-RU"/>
          </w:rPr>
          <w:t>/</w:t>
        </w:r>
        <w:r w:rsidRPr="00437CF9">
          <w:rPr>
            <w:rStyle w:val="a7"/>
            <w:rFonts w:ascii="Calibri" w:hAnsi="Calibri" w:cs="Calibri"/>
            <w:sz w:val="22"/>
            <w:szCs w:val="22"/>
          </w:rPr>
          <w:t>pdf</w:t>
        </w:r>
        <w:r w:rsidRPr="00450879">
          <w:rPr>
            <w:rStyle w:val="a7"/>
            <w:rFonts w:ascii="Calibri" w:hAnsi="Calibri" w:cs="Calibri"/>
            <w:sz w:val="22"/>
            <w:szCs w:val="22"/>
            <w:lang w:val="ru-RU"/>
          </w:rPr>
          <w:t>/</w:t>
        </w:r>
        <w:r w:rsidRPr="00437CF9">
          <w:rPr>
            <w:rStyle w:val="a7"/>
            <w:rFonts w:ascii="Calibri" w:hAnsi="Calibri" w:cs="Calibri"/>
            <w:sz w:val="22"/>
            <w:szCs w:val="22"/>
          </w:rPr>
          <w:t>conduct</w:t>
        </w:r>
        <w:r w:rsidRPr="00450879">
          <w:rPr>
            <w:rStyle w:val="a7"/>
            <w:rFonts w:ascii="Calibri" w:hAnsi="Calibri" w:cs="Calibri"/>
            <w:sz w:val="22"/>
            <w:szCs w:val="22"/>
            <w:lang w:val="ru-RU"/>
          </w:rPr>
          <w:t>_</w:t>
        </w:r>
        <w:proofErr w:type="spellStart"/>
        <w:r w:rsidRPr="00437CF9">
          <w:rPr>
            <w:rStyle w:val="a7"/>
            <w:rFonts w:ascii="Calibri" w:hAnsi="Calibri" w:cs="Calibri"/>
            <w:sz w:val="22"/>
            <w:szCs w:val="22"/>
          </w:rPr>
          <w:t>english</w:t>
        </w:r>
        <w:proofErr w:type="spellEnd"/>
        <w:r w:rsidRPr="00450879">
          <w:rPr>
            <w:rStyle w:val="a7"/>
            <w:rFonts w:ascii="Calibri" w:hAnsi="Calibri" w:cs="Calibri"/>
            <w:sz w:val="22"/>
            <w:szCs w:val="22"/>
            <w:lang w:val="ru-RU"/>
          </w:rPr>
          <w:t>.</w:t>
        </w:r>
        <w:r w:rsidRPr="00437CF9">
          <w:rPr>
            <w:rStyle w:val="a7"/>
            <w:rFonts w:ascii="Calibri" w:hAnsi="Calibri" w:cs="Calibri"/>
            <w:sz w:val="22"/>
            <w:szCs w:val="22"/>
          </w:rPr>
          <w:t>pdf</w:t>
        </w:r>
      </w:hyperlink>
    </w:p>
    <w:p w14:paraId="44FA4F4D" w14:textId="77777777" w:rsidR="00D152CF" w:rsidRPr="00450879" w:rsidRDefault="00D152CF" w:rsidP="00D152CF">
      <w:pPr>
        <w:rPr>
          <w:rFonts w:ascii="Calibri" w:hAnsi="Calibri" w:cs="Calibri"/>
          <w:sz w:val="22"/>
          <w:szCs w:val="22"/>
          <w:lang w:val="ru-RU"/>
        </w:rPr>
      </w:pPr>
    </w:p>
    <w:p w14:paraId="51C111B7" w14:textId="77777777" w:rsidR="00D152CF" w:rsidRPr="00450879" w:rsidRDefault="00D152CF" w:rsidP="00D152CF">
      <w:pPr>
        <w:ind w:left="720"/>
        <w:rPr>
          <w:rStyle w:val="a8"/>
          <w:rFonts w:ascii="Calibri" w:hAnsi="Calibri" w:cs="Calibri"/>
          <w:b w:val="0"/>
          <w:bCs/>
          <w:iCs/>
          <w:sz w:val="22"/>
          <w:szCs w:val="22"/>
          <w:lang w:val="ru-RU"/>
        </w:rPr>
      </w:pPr>
      <w:r>
        <w:rPr>
          <w:rStyle w:val="a8"/>
          <w:rFonts w:ascii="Calibri" w:hAnsi="Calibri" w:cs="Calibri"/>
          <w:b w:val="0"/>
          <w:bCs/>
          <w:iCs/>
          <w:sz w:val="22"/>
          <w:szCs w:val="22"/>
          <w:lang w:val="ru-RU"/>
        </w:rPr>
        <w:t>Благодарю</w:t>
      </w:r>
      <w:r w:rsidR="005560B0">
        <w:rPr>
          <w:rStyle w:val="a8"/>
          <w:rFonts w:ascii="Calibri" w:hAnsi="Calibri" w:cs="Calibri"/>
          <w:b w:val="0"/>
          <w:bCs/>
          <w:iCs/>
          <w:sz w:val="22"/>
          <w:szCs w:val="22"/>
          <w:lang w:val="ru-RU"/>
        </w:rPr>
        <w:t xml:space="preserve"> </w:t>
      </w:r>
      <w:r>
        <w:rPr>
          <w:rStyle w:val="a8"/>
          <w:rFonts w:ascii="Calibri" w:hAnsi="Calibri" w:cs="Calibri"/>
          <w:b w:val="0"/>
          <w:bCs/>
          <w:iCs/>
          <w:sz w:val="22"/>
          <w:szCs w:val="22"/>
          <w:lang w:val="ru-RU"/>
        </w:rPr>
        <w:t>Вас</w:t>
      </w:r>
      <w:r w:rsidR="005560B0">
        <w:rPr>
          <w:rStyle w:val="a8"/>
          <w:rFonts w:ascii="Calibri" w:hAnsi="Calibri" w:cs="Calibri"/>
          <w:b w:val="0"/>
          <w:bCs/>
          <w:iCs/>
          <w:sz w:val="22"/>
          <w:szCs w:val="22"/>
          <w:lang w:val="ru-RU"/>
        </w:rPr>
        <w:t xml:space="preserve"> </w:t>
      </w:r>
      <w:r>
        <w:rPr>
          <w:rStyle w:val="a8"/>
          <w:rFonts w:ascii="Calibri" w:hAnsi="Calibri" w:cs="Calibri"/>
          <w:b w:val="0"/>
          <w:bCs/>
          <w:iCs/>
          <w:sz w:val="22"/>
          <w:szCs w:val="22"/>
          <w:lang w:val="ru-RU"/>
        </w:rPr>
        <w:t>и</w:t>
      </w:r>
      <w:r w:rsidR="005560B0">
        <w:rPr>
          <w:rStyle w:val="a8"/>
          <w:rFonts w:ascii="Calibri" w:hAnsi="Calibri" w:cs="Calibri"/>
          <w:b w:val="0"/>
          <w:bCs/>
          <w:iCs/>
          <w:sz w:val="22"/>
          <w:szCs w:val="22"/>
          <w:lang w:val="ru-RU"/>
        </w:rPr>
        <w:t xml:space="preserve"> </w:t>
      </w:r>
      <w:r w:rsidR="00620035">
        <w:rPr>
          <w:rStyle w:val="a8"/>
          <w:rFonts w:ascii="Calibri" w:hAnsi="Calibri" w:cs="Calibri"/>
          <w:b w:val="0"/>
          <w:bCs/>
          <w:iCs/>
          <w:sz w:val="22"/>
          <w:szCs w:val="22"/>
          <w:lang w:val="ru-RU"/>
        </w:rPr>
        <w:t>с нетерпением жду</w:t>
      </w:r>
      <w:r w:rsidR="009275C2" w:rsidRPr="00697CA0">
        <w:rPr>
          <w:rStyle w:val="a8"/>
          <w:rFonts w:ascii="Calibri" w:hAnsi="Calibri" w:cs="Calibri"/>
          <w:b w:val="0"/>
          <w:bCs/>
          <w:iCs/>
          <w:sz w:val="22"/>
          <w:szCs w:val="22"/>
          <w:lang w:val="ru-RU"/>
        </w:rPr>
        <w:t xml:space="preserve"> </w:t>
      </w:r>
      <w:r>
        <w:rPr>
          <w:rStyle w:val="a8"/>
          <w:rFonts w:ascii="Calibri" w:hAnsi="Calibri" w:cs="Calibri"/>
          <w:b w:val="0"/>
          <w:bCs/>
          <w:iCs/>
          <w:sz w:val="22"/>
          <w:szCs w:val="22"/>
          <w:lang w:val="ru-RU"/>
        </w:rPr>
        <w:t>Ваш</w:t>
      </w:r>
      <w:r w:rsidR="00E019F8">
        <w:rPr>
          <w:rStyle w:val="a8"/>
          <w:rFonts w:ascii="Calibri" w:hAnsi="Calibri" w:cs="Calibri"/>
          <w:b w:val="0"/>
          <w:bCs/>
          <w:iCs/>
          <w:sz w:val="22"/>
          <w:szCs w:val="22"/>
          <w:lang w:val="ru-RU"/>
        </w:rPr>
        <w:t>их</w:t>
      </w:r>
      <w:r w:rsidR="005560B0">
        <w:rPr>
          <w:rStyle w:val="a8"/>
          <w:rFonts w:ascii="Calibri" w:hAnsi="Calibri" w:cs="Calibri"/>
          <w:b w:val="0"/>
          <w:bCs/>
          <w:iCs/>
          <w:sz w:val="22"/>
          <w:szCs w:val="22"/>
          <w:lang w:val="ru-RU"/>
        </w:rPr>
        <w:t xml:space="preserve"> </w:t>
      </w:r>
      <w:r>
        <w:rPr>
          <w:rStyle w:val="a8"/>
          <w:rFonts w:ascii="Calibri" w:hAnsi="Calibri" w:cs="Calibri"/>
          <w:b w:val="0"/>
          <w:bCs/>
          <w:iCs/>
          <w:sz w:val="22"/>
          <w:szCs w:val="22"/>
          <w:lang w:val="ru-RU"/>
        </w:rPr>
        <w:t>предложени</w:t>
      </w:r>
      <w:r w:rsidR="00E019F8">
        <w:rPr>
          <w:rStyle w:val="a8"/>
          <w:rFonts w:ascii="Calibri" w:hAnsi="Calibri" w:cs="Calibri"/>
          <w:b w:val="0"/>
          <w:bCs/>
          <w:iCs/>
          <w:sz w:val="22"/>
          <w:szCs w:val="22"/>
          <w:lang w:val="ru-RU"/>
        </w:rPr>
        <w:t>й</w:t>
      </w:r>
      <w:r w:rsidRPr="00450879">
        <w:rPr>
          <w:rStyle w:val="a8"/>
          <w:rFonts w:ascii="Calibri" w:hAnsi="Calibri" w:cs="Calibri"/>
          <w:b w:val="0"/>
          <w:bCs/>
          <w:iCs/>
          <w:sz w:val="22"/>
          <w:szCs w:val="22"/>
          <w:lang w:val="ru-RU"/>
        </w:rPr>
        <w:t>.</w:t>
      </w:r>
    </w:p>
    <w:p w14:paraId="76D18407" w14:textId="77777777" w:rsidR="00D152CF" w:rsidRDefault="00D152CF" w:rsidP="00D152CF">
      <w:pPr>
        <w:jc w:val="both"/>
        <w:rPr>
          <w:rStyle w:val="a8"/>
          <w:rFonts w:ascii="Calibri" w:hAnsi="Calibri" w:cs="Calibri"/>
          <w:b w:val="0"/>
          <w:bCs/>
          <w:iCs/>
          <w:sz w:val="22"/>
          <w:szCs w:val="22"/>
          <w:lang w:val="ru-RU"/>
        </w:rPr>
      </w:pPr>
    </w:p>
    <w:p w14:paraId="5EC2E59F" w14:textId="77777777" w:rsidR="00C10C02" w:rsidRPr="00450879" w:rsidRDefault="00C10C02" w:rsidP="00D152CF">
      <w:pPr>
        <w:jc w:val="both"/>
        <w:rPr>
          <w:rStyle w:val="a8"/>
          <w:rFonts w:ascii="Calibri" w:hAnsi="Calibri" w:cs="Calibri"/>
          <w:b w:val="0"/>
          <w:bCs/>
          <w:iCs/>
          <w:sz w:val="22"/>
          <w:szCs w:val="22"/>
          <w:lang w:val="ru-RU"/>
        </w:rPr>
      </w:pPr>
    </w:p>
    <w:p w14:paraId="75EFDFF2" w14:textId="77777777" w:rsidR="00D152CF" w:rsidRPr="00450879" w:rsidRDefault="00D152CF" w:rsidP="00D152CF">
      <w:pPr>
        <w:ind w:left="5760" w:firstLine="720"/>
        <w:jc w:val="both"/>
        <w:rPr>
          <w:rFonts w:ascii="Calibri" w:hAnsi="Calibri" w:cs="Calibri"/>
          <w:iCs/>
          <w:snapToGrid w:val="0"/>
          <w:sz w:val="22"/>
          <w:szCs w:val="22"/>
          <w:lang w:val="ru-RU"/>
        </w:rPr>
      </w:pPr>
      <w:r>
        <w:rPr>
          <w:rStyle w:val="a8"/>
          <w:rFonts w:ascii="Calibri" w:hAnsi="Calibri" w:cs="Calibri"/>
          <w:b w:val="0"/>
          <w:bCs/>
          <w:iCs/>
          <w:sz w:val="22"/>
          <w:szCs w:val="22"/>
          <w:lang w:val="ru-RU"/>
        </w:rPr>
        <w:t>С уважением,</w:t>
      </w:r>
    </w:p>
    <w:p w14:paraId="0E6F494B" w14:textId="77777777" w:rsidR="00D152CF" w:rsidRDefault="00D152CF" w:rsidP="00D152CF">
      <w:pPr>
        <w:ind w:left="5760" w:firstLine="720"/>
        <w:jc w:val="both"/>
        <w:rPr>
          <w:rFonts w:ascii="Calibri" w:hAnsi="Calibri" w:cs="Calibri"/>
          <w:iCs/>
          <w:snapToGrid w:val="0"/>
          <w:color w:val="FF0000"/>
          <w:sz w:val="22"/>
          <w:szCs w:val="22"/>
          <w:lang w:val="ru-RU"/>
        </w:rPr>
      </w:pPr>
    </w:p>
    <w:p w14:paraId="5E5B77D1" w14:textId="77777777" w:rsidR="00C10C02" w:rsidRDefault="00C10C02" w:rsidP="00D152CF">
      <w:pPr>
        <w:ind w:left="5760" w:firstLine="720"/>
        <w:jc w:val="both"/>
        <w:rPr>
          <w:rFonts w:ascii="Calibri" w:hAnsi="Calibri" w:cs="Calibri"/>
          <w:iCs/>
          <w:snapToGrid w:val="0"/>
          <w:color w:val="FF0000"/>
          <w:sz w:val="22"/>
          <w:szCs w:val="22"/>
          <w:lang w:val="ru-RU"/>
        </w:rPr>
      </w:pPr>
    </w:p>
    <w:p w14:paraId="76108841" w14:textId="77777777" w:rsidR="00C10C02" w:rsidRPr="00450879" w:rsidRDefault="00C10C02" w:rsidP="00D152CF">
      <w:pPr>
        <w:ind w:left="5760" w:firstLine="720"/>
        <w:jc w:val="both"/>
        <w:rPr>
          <w:rFonts w:ascii="Calibri" w:hAnsi="Calibri" w:cs="Calibri"/>
          <w:iCs/>
          <w:snapToGrid w:val="0"/>
          <w:color w:val="FF0000"/>
          <w:sz w:val="22"/>
          <w:szCs w:val="22"/>
          <w:lang w:val="ru-RU"/>
        </w:rPr>
      </w:pPr>
    </w:p>
    <w:p w14:paraId="73482510" w14:textId="77777777" w:rsidR="00D152CF" w:rsidRPr="00450879" w:rsidRDefault="007826E1" w:rsidP="00D152CF">
      <w:pPr>
        <w:ind w:left="5760" w:firstLine="720"/>
        <w:jc w:val="both"/>
        <w:rPr>
          <w:rFonts w:ascii="Calibri" w:hAnsi="Calibri" w:cs="Calibri"/>
          <w:i/>
          <w:iCs/>
          <w:snapToGrid w:val="0"/>
          <w:color w:val="000000"/>
          <w:sz w:val="22"/>
          <w:szCs w:val="22"/>
          <w:lang w:val="ru-RU"/>
        </w:rPr>
      </w:pPr>
      <w:r>
        <w:rPr>
          <w:rFonts w:ascii="Calibri" w:hAnsi="Calibri" w:cs="Calibri"/>
          <w:b/>
          <w:bCs/>
          <w:i/>
          <w:iCs/>
          <w:snapToGrid w:val="0"/>
          <w:color w:val="000000"/>
          <w:sz w:val="22"/>
          <w:szCs w:val="22"/>
          <w:lang w:val="ru-RU"/>
        </w:rPr>
        <w:t>Константин Сокульский</w:t>
      </w:r>
    </w:p>
    <w:p w14:paraId="31C2D5F8" w14:textId="77777777" w:rsidR="00D152CF" w:rsidRDefault="007826E1" w:rsidP="00D152CF">
      <w:pPr>
        <w:ind w:left="5760" w:firstLine="720"/>
        <w:jc w:val="both"/>
        <w:rPr>
          <w:rFonts w:ascii="Calibri" w:hAnsi="Calibri" w:cs="Calibri"/>
          <w:i/>
          <w:iCs/>
          <w:snapToGrid w:val="0"/>
          <w:color w:val="000000"/>
          <w:sz w:val="22"/>
          <w:szCs w:val="22"/>
          <w:lang w:val="ru-RU"/>
        </w:rPr>
      </w:pPr>
      <w:r>
        <w:rPr>
          <w:rFonts w:ascii="Calibri" w:hAnsi="Calibri" w:cs="Calibri"/>
          <w:i/>
          <w:iCs/>
          <w:snapToGrid w:val="0"/>
          <w:color w:val="000000"/>
          <w:sz w:val="22"/>
          <w:szCs w:val="22"/>
          <w:lang w:val="ru-RU"/>
        </w:rPr>
        <w:t>Директор Департамента</w:t>
      </w:r>
    </w:p>
    <w:p w14:paraId="1A974803" w14:textId="77777777" w:rsidR="007826E1" w:rsidRDefault="007826E1" w:rsidP="00D152CF">
      <w:pPr>
        <w:ind w:left="5760" w:firstLine="720"/>
        <w:jc w:val="both"/>
        <w:rPr>
          <w:rFonts w:ascii="Calibri" w:hAnsi="Calibri" w:cs="Calibri"/>
          <w:i/>
          <w:iCs/>
          <w:snapToGrid w:val="0"/>
          <w:color w:val="000000"/>
          <w:sz w:val="22"/>
          <w:szCs w:val="22"/>
          <w:lang w:val="ru-RU"/>
        </w:rPr>
      </w:pPr>
      <w:r>
        <w:rPr>
          <w:rFonts w:ascii="Calibri" w:hAnsi="Calibri" w:cs="Calibri"/>
          <w:i/>
          <w:iCs/>
          <w:snapToGrid w:val="0"/>
          <w:color w:val="000000"/>
          <w:sz w:val="22"/>
          <w:szCs w:val="22"/>
          <w:lang w:val="ru-RU"/>
        </w:rPr>
        <w:t>эффективного управления</w:t>
      </w:r>
    </w:p>
    <w:p w14:paraId="38B2686B" w14:textId="77777777" w:rsidR="007826E1" w:rsidRDefault="007826E1" w:rsidP="00D152CF">
      <w:pPr>
        <w:ind w:left="5760" w:firstLine="720"/>
        <w:jc w:val="both"/>
        <w:rPr>
          <w:rFonts w:ascii="Calibri" w:hAnsi="Calibri" w:cs="Calibri"/>
          <w:i/>
          <w:iCs/>
          <w:snapToGrid w:val="0"/>
          <w:color w:val="000000"/>
          <w:sz w:val="22"/>
          <w:szCs w:val="22"/>
          <w:lang w:val="ru-RU"/>
        </w:rPr>
      </w:pPr>
      <w:r>
        <w:rPr>
          <w:rFonts w:ascii="Calibri" w:hAnsi="Calibri" w:cs="Calibri"/>
          <w:i/>
          <w:iCs/>
          <w:snapToGrid w:val="0"/>
          <w:color w:val="000000"/>
          <w:sz w:val="22"/>
          <w:szCs w:val="22"/>
          <w:lang w:val="ru-RU"/>
        </w:rPr>
        <w:t>ПРООН в Казахстане</w:t>
      </w:r>
    </w:p>
    <w:p w14:paraId="2F5C95BB" w14:textId="77777777" w:rsidR="007826E1" w:rsidRPr="007826E1" w:rsidRDefault="007826E1" w:rsidP="00D152CF">
      <w:pPr>
        <w:ind w:left="5760" w:firstLine="720"/>
        <w:jc w:val="both"/>
        <w:rPr>
          <w:rFonts w:ascii="Calibri" w:hAnsi="Calibri" w:cs="Calibri"/>
          <w:i/>
          <w:iCs/>
          <w:snapToGrid w:val="0"/>
          <w:color w:val="000000"/>
          <w:sz w:val="22"/>
          <w:szCs w:val="22"/>
          <w:lang w:val="ru-RU"/>
        </w:rPr>
      </w:pPr>
    </w:p>
    <w:p w14:paraId="0DE8FE01" w14:textId="77777777" w:rsidR="00D152CF" w:rsidRPr="00881A9F" w:rsidRDefault="00A82F70" w:rsidP="00D152CF">
      <w:pPr>
        <w:ind w:left="5760" w:firstLine="720"/>
        <w:jc w:val="both"/>
        <w:rPr>
          <w:rFonts w:ascii="Calibri" w:hAnsi="Calibri" w:cs="Calibri"/>
          <w:i/>
          <w:iCs/>
          <w:snapToGrid w:val="0"/>
          <w:color w:val="000000"/>
          <w:sz w:val="22"/>
          <w:szCs w:val="22"/>
          <w:lang w:val="ru-RU"/>
        </w:rPr>
      </w:pPr>
      <w:r w:rsidRPr="00881A9F">
        <w:rPr>
          <w:rFonts w:ascii="Calibri" w:hAnsi="Calibri" w:cs="Calibri"/>
          <w:sz w:val="22"/>
          <w:szCs w:val="22"/>
          <w:lang w:val="ru-RU"/>
        </w:rPr>
        <w:t>2</w:t>
      </w:r>
      <w:r w:rsidR="00986B2E" w:rsidRPr="00881A9F">
        <w:rPr>
          <w:rFonts w:ascii="Calibri" w:hAnsi="Calibri" w:cs="Calibri"/>
          <w:sz w:val="22"/>
          <w:szCs w:val="22"/>
          <w:lang w:val="ru-RU"/>
        </w:rPr>
        <w:t>8</w:t>
      </w:r>
      <w:r w:rsidR="00A340D8" w:rsidRPr="00881A9F">
        <w:rPr>
          <w:rFonts w:ascii="Calibri" w:hAnsi="Calibri" w:cs="Calibri"/>
          <w:sz w:val="22"/>
          <w:szCs w:val="22"/>
          <w:lang w:val="ru-RU"/>
        </w:rPr>
        <w:t xml:space="preserve"> </w:t>
      </w:r>
      <w:r w:rsidR="00541360">
        <w:rPr>
          <w:rFonts w:ascii="Calibri" w:hAnsi="Calibri" w:cs="Calibri"/>
          <w:sz w:val="22"/>
          <w:szCs w:val="22"/>
          <w:lang w:val="ru-RU"/>
        </w:rPr>
        <w:t>ноября</w:t>
      </w:r>
      <w:r w:rsidR="007826E1">
        <w:rPr>
          <w:rFonts w:ascii="Calibri" w:hAnsi="Calibri" w:cs="Calibri"/>
          <w:sz w:val="22"/>
          <w:szCs w:val="22"/>
          <w:lang w:val="ru-RU"/>
        </w:rPr>
        <w:t xml:space="preserve"> 2018 года</w:t>
      </w:r>
    </w:p>
    <w:p w14:paraId="3E652263" w14:textId="77777777" w:rsidR="00D152CF" w:rsidRPr="00B62D71" w:rsidRDefault="00D152CF" w:rsidP="00D152CF">
      <w:pPr>
        <w:ind w:firstLine="720"/>
        <w:jc w:val="right"/>
        <w:rPr>
          <w:rFonts w:ascii="Calibri" w:hAnsi="Calibri" w:cs="Calibri"/>
          <w:b/>
          <w:sz w:val="22"/>
          <w:szCs w:val="22"/>
        </w:rPr>
      </w:pPr>
      <w:r w:rsidRPr="00881A9F">
        <w:rPr>
          <w:rFonts w:ascii="Calibri" w:hAnsi="Calibri" w:cs="Calibri"/>
          <w:sz w:val="22"/>
          <w:szCs w:val="22"/>
          <w:lang w:val="ru-RU"/>
        </w:rPr>
        <w:br w:type="page"/>
      </w:r>
      <w:r>
        <w:rPr>
          <w:rFonts w:ascii="Calibri" w:hAnsi="Calibri" w:cs="Calibri"/>
          <w:b/>
          <w:sz w:val="22"/>
          <w:szCs w:val="22"/>
          <w:lang w:val="ru-RU"/>
        </w:rPr>
        <w:lastRenderedPageBreak/>
        <w:t>Приложение</w:t>
      </w:r>
      <w:r w:rsidR="00617410">
        <w:rPr>
          <w:rFonts w:ascii="Calibri" w:hAnsi="Calibri" w:cs="Calibri"/>
          <w:b/>
          <w:sz w:val="22"/>
          <w:szCs w:val="22"/>
          <w:lang w:val="ru-RU"/>
        </w:rPr>
        <w:t xml:space="preserve"> </w:t>
      </w:r>
      <w:r w:rsidRPr="00B62D71">
        <w:rPr>
          <w:rFonts w:ascii="Calibri" w:hAnsi="Calibri" w:cs="Calibri"/>
          <w:b/>
          <w:sz w:val="22"/>
          <w:szCs w:val="22"/>
        </w:rPr>
        <w:t>1</w:t>
      </w:r>
    </w:p>
    <w:p w14:paraId="48E50861" w14:textId="77777777" w:rsidR="00D152CF" w:rsidRDefault="00D152CF" w:rsidP="00D152CF">
      <w:pPr>
        <w:jc w:val="center"/>
        <w:rPr>
          <w:rFonts w:ascii="Calibri" w:hAnsi="Calibri" w:cs="Calibri"/>
          <w:b/>
          <w:sz w:val="28"/>
          <w:lang w:val="ru-RU"/>
        </w:rPr>
      </w:pPr>
      <w:r>
        <w:rPr>
          <w:rFonts w:ascii="Calibri" w:hAnsi="Calibri" w:cs="Calibri"/>
          <w:b/>
          <w:sz w:val="28"/>
          <w:lang w:val="ru-RU"/>
        </w:rPr>
        <w:t>Описание требований</w:t>
      </w:r>
    </w:p>
    <w:p w14:paraId="157F57F8" w14:textId="77777777" w:rsidR="005D6116" w:rsidRPr="00B62D71" w:rsidRDefault="005D6116" w:rsidP="00D152CF">
      <w:pPr>
        <w:jc w:val="center"/>
        <w:rPr>
          <w:rFonts w:ascii="Calibri" w:hAnsi="Calibri" w:cs="Calibri"/>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6916"/>
      </w:tblGrid>
      <w:tr w:rsidR="00D152CF" w:rsidRPr="00881A9F" w14:paraId="3D1335DE" w14:textId="77777777" w:rsidTr="005D6116">
        <w:tc>
          <w:tcPr>
            <w:tcW w:w="2660" w:type="dxa"/>
            <w:tcBorders>
              <w:top w:val="single" w:sz="4" w:space="0" w:color="auto"/>
              <w:left w:val="single" w:sz="4" w:space="0" w:color="auto"/>
              <w:bottom w:val="single" w:sz="4" w:space="0" w:color="auto"/>
              <w:right w:val="single" w:sz="4" w:space="0" w:color="auto"/>
            </w:tcBorders>
          </w:tcPr>
          <w:p w14:paraId="515E79B1" w14:textId="77777777" w:rsidR="00D152CF" w:rsidRPr="00450879" w:rsidRDefault="00D152CF" w:rsidP="007826E1">
            <w:pPr>
              <w:rPr>
                <w:rFonts w:ascii="Calibri" w:hAnsi="Calibri" w:cs="Calibri"/>
                <w:bCs/>
                <w:sz w:val="22"/>
                <w:szCs w:val="22"/>
                <w:lang w:val="ru-RU"/>
              </w:rPr>
            </w:pPr>
            <w:r>
              <w:rPr>
                <w:rFonts w:ascii="Calibri" w:hAnsi="Calibri" w:cs="Calibri"/>
                <w:bCs/>
                <w:sz w:val="22"/>
                <w:szCs w:val="22"/>
                <w:lang w:val="ru-RU"/>
              </w:rPr>
              <w:t>Контекст требования</w:t>
            </w:r>
          </w:p>
        </w:tc>
        <w:tc>
          <w:tcPr>
            <w:tcW w:w="6916" w:type="dxa"/>
            <w:tcBorders>
              <w:top w:val="single" w:sz="4" w:space="0" w:color="auto"/>
              <w:left w:val="single" w:sz="4" w:space="0" w:color="auto"/>
              <w:bottom w:val="single" w:sz="4" w:space="0" w:color="auto"/>
              <w:right w:val="single" w:sz="4" w:space="0" w:color="auto"/>
            </w:tcBorders>
          </w:tcPr>
          <w:p w14:paraId="306F68C6" w14:textId="77777777" w:rsidR="00D152CF" w:rsidRPr="00450879" w:rsidRDefault="007826E1" w:rsidP="007826E1">
            <w:pPr>
              <w:jc w:val="both"/>
              <w:rPr>
                <w:rFonts w:ascii="Calibri" w:hAnsi="Calibri" w:cs="Calibri"/>
                <w:bCs/>
                <w:i/>
                <w:color w:val="000000"/>
                <w:sz w:val="22"/>
                <w:szCs w:val="22"/>
                <w:lang w:val="ru-RU"/>
              </w:rPr>
            </w:pPr>
            <w:r w:rsidRPr="00E80AB5">
              <w:rPr>
                <w:rFonts w:ascii="Calibri" w:hAnsi="Calibri"/>
                <w:sz w:val="22"/>
                <w:szCs w:val="22"/>
                <w:lang w:val="ru-RU"/>
              </w:rPr>
              <w:t>ПРООН в Казахстане</w:t>
            </w:r>
            <w:r>
              <w:rPr>
                <w:rFonts w:ascii="Calibri" w:hAnsi="Calibri"/>
                <w:sz w:val="22"/>
                <w:szCs w:val="22"/>
                <w:lang w:val="ru-RU"/>
              </w:rPr>
              <w:t xml:space="preserve"> </w:t>
            </w:r>
            <w:r w:rsidRPr="00E80AB5">
              <w:rPr>
                <w:rFonts w:ascii="Calibri" w:hAnsi="Calibri"/>
                <w:sz w:val="22"/>
                <w:szCs w:val="22"/>
                <w:lang w:val="ru-RU"/>
              </w:rPr>
              <w:t>осуществляют проект "</w:t>
            </w:r>
            <w:r w:rsidR="00FD6A02">
              <w:rPr>
                <w:rFonts w:ascii="Calibri" w:hAnsi="Calibri"/>
                <w:sz w:val="22"/>
                <w:szCs w:val="22"/>
                <w:lang w:val="ru-RU"/>
              </w:rPr>
              <w:t>С</w:t>
            </w:r>
            <w:r w:rsidRPr="007826E1">
              <w:rPr>
                <w:rFonts w:ascii="Calibri" w:hAnsi="Calibri"/>
                <w:sz w:val="22"/>
                <w:szCs w:val="22"/>
                <w:lang w:val="ru-RU"/>
              </w:rPr>
              <w:t>овершенствовании процессов координации и консультаций, взаимодействия между государственными органами в сфере законотворческой работы</w:t>
            </w:r>
            <w:r>
              <w:rPr>
                <w:rFonts w:ascii="Calibri" w:hAnsi="Calibri"/>
                <w:sz w:val="22"/>
                <w:szCs w:val="22"/>
                <w:lang w:val="ru-RU"/>
              </w:rPr>
              <w:t>", который предпола</w:t>
            </w:r>
            <w:r w:rsidRPr="00E80AB5">
              <w:rPr>
                <w:rFonts w:ascii="Calibri" w:hAnsi="Calibri"/>
                <w:sz w:val="22"/>
                <w:szCs w:val="22"/>
                <w:lang w:val="ru-RU"/>
              </w:rPr>
              <w:t>гает проведени</w:t>
            </w:r>
            <w:r>
              <w:rPr>
                <w:rFonts w:ascii="Calibri" w:hAnsi="Calibri"/>
                <w:sz w:val="22"/>
                <w:szCs w:val="22"/>
                <w:lang w:val="ru-RU"/>
              </w:rPr>
              <w:t>е</w:t>
            </w:r>
            <w:r w:rsidRPr="00E80AB5">
              <w:rPr>
                <w:rFonts w:ascii="Calibri" w:hAnsi="Calibri"/>
                <w:sz w:val="22"/>
                <w:szCs w:val="22"/>
                <w:lang w:val="ru-RU"/>
              </w:rPr>
              <w:t xml:space="preserve"> </w:t>
            </w:r>
            <w:r>
              <w:rPr>
                <w:rFonts w:ascii="Calibri" w:hAnsi="Calibri"/>
                <w:sz w:val="22"/>
                <w:szCs w:val="22"/>
                <w:lang w:val="ru-RU"/>
              </w:rPr>
              <w:t xml:space="preserve">социологического исследования </w:t>
            </w:r>
            <w:r w:rsidRPr="007826E1">
              <w:rPr>
                <w:rFonts w:ascii="Calibri" w:hAnsi="Calibri"/>
                <w:sz w:val="22"/>
                <w:szCs w:val="22"/>
                <w:lang w:val="ru-RU"/>
              </w:rPr>
              <w:t>по вопросам формирования кадрового состава судов</w:t>
            </w:r>
            <w:r>
              <w:rPr>
                <w:rFonts w:ascii="Calibri" w:hAnsi="Calibri"/>
                <w:sz w:val="22"/>
                <w:szCs w:val="22"/>
                <w:lang w:val="ru-RU"/>
              </w:rPr>
              <w:t xml:space="preserve"> в Республике Казахстан.</w:t>
            </w:r>
          </w:p>
        </w:tc>
      </w:tr>
      <w:tr w:rsidR="00D152CF" w:rsidRPr="0021187D" w14:paraId="1214B0E6" w14:textId="77777777" w:rsidTr="005D6116">
        <w:tc>
          <w:tcPr>
            <w:tcW w:w="2660" w:type="dxa"/>
            <w:tcBorders>
              <w:top w:val="single" w:sz="4" w:space="0" w:color="auto"/>
              <w:left w:val="single" w:sz="4" w:space="0" w:color="auto"/>
              <w:bottom w:val="single" w:sz="4" w:space="0" w:color="auto"/>
              <w:right w:val="single" w:sz="4" w:space="0" w:color="auto"/>
            </w:tcBorders>
          </w:tcPr>
          <w:p w14:paraId="2506597F" w14:textId="77777777" w:rsidR="00D152CF" w:rsidRPr="0021187D" w:rsidRDefault="00D152CF" w:rsidP="007826E1">
            <w:pPr>
              <w:rPr>
                <w:rFonts w:ascii="Calibri" w:hAnsi="Calibri" w:cs="Calibri"/>
                <w:bCs/>
                <w:sz w:val="22"/>
                <w:szCs w:val="22"/>
              </w:rPr>
            </w:pPr>
            <w:r>
              <w:rPr>
                <w:rFonts w:ascii="Calibri" w:hAnsi="Calibri" w:cs="Calibri"/>
                <w:bCs/>
                <w:sz w:val="22"/>
                <w:szCs w:val="22"/>
                <w:lang w:val="ru-RU"/>
              </w:rPr>
              <w:t>Исполнительный партнер ПРООН</w:t>
            </w:r>
          </w:p>
        </w:tc>
        <w:tc>
          <w:tcPr>
            <w:tcW w:w="6916" w:type="dxa"/>
            <w:tcBorders>
              <w:top w:val="single" w:sz="4" w:space="0" w:color="auto"/>
              <w:left w:val="single" w:sz="4" w:space="0" w:color="auto"/>
              <w:bottom w:val="single" w:sz="4" w:space="0" w:color="auto"/>
              <w:right w:val="single" w:sz="4" w:space="0" w:color="auto"/>
            </w:tcBorders>
          </w:tcPr>
          <w:p w14:paraId="7FA41A6D" w14:textId="77777777" w:rsidR="00D152CF" w:rsidRPr="007826E1" w:rsidRDefault="007826E1" w:rsidP="009503E3">
            <w:pPr>
              <w:jc w:val="both"/>
              <w:rPr>
                <w:rFonts w:ascii="Calibri" w:hAnsi="Calibri" w:cs="Calibri"/>
                <w:bCs/>
                <w:color w:val="000000"/>
                <w:sz w:val="22"/>
                <w:szCs w:val="22"/>
                <w:lang w:val="ru-RU"/>
              </w:rPr>
            </w:pPr>
            <w:r>
              <w:rPr>
                <w:rFonts w:ascii="Calibri" w:hAnsi="Calibri" w:cs="Calibri"/>
                <w:bCs/>
                <w:color w:val="000000"/>
                <w:sz w:val="22"/>
                <w:szCs w:val="22"/>
                <w:lang w:val="ru-RU"/>
              </w:rPr>
              <w:t>Министерство юстиции Республики Казахстан</w:t>
            </w:r>
          </w:p>
          <w:p w14:paraId="5596B7C4" w14:textId="77777777" w:rsidR="00D152CF" w:rsidRPr="009E1C14" w:rsidRDefault="00D152CF" w:rsidP="009503E3">
            <w:pPr>
              <w:jc w:val="both"/>
              <w:rPr>
                <w:rFonts w:ascii="Calibri" w:hAnsi="Calibri" w:cs="Calibri"/>
                <w:bCs/>
                <w:color w:val="000000"/>
                <w:sz w:val="22"/>
                <w:szCs w:val="22"/>
              </w:rPr>
            </w:pPr>
          </w:p>
        </w:tc>
      </w:tr>
      <w:tr w:rsidR="00D152CF" w:rsidRPr="00881A9F" w14:paraId="3BC92F4D" w14:textId="77777777" w:rsidTr="005D6116">
        <w:tc>
          <w:tcPr>
            <w:tcW w:w="2660" w:type="dxa"/>
            <w:tcBorders>
              <w:top w:val="single" w:sz="4" w:space="0" w:color="auto"/>
              <w:left w:val="single" w:sz="4" w:space="0" w:color="auto"/>
              <w:bottom w:val="single" w:sz="4" w:space="0" w:color="auto"/>
              <w:right w:val="single" w:sz="4" w:space="0" w:color="auto"/>
            </w:tcBorders>
          </w:tcPr>
          <w:p w14:paraId="3ED3211A" w14:textId="77777777" w:rsidR="00D152CF" w:rsidRPr="0021187D" w:rsidRDefault="00D152CF" w:rsidP="007826E1">
            <w:pPr>
              <w:rPr>
                <w:rFonts w:ascii="Calibri" w:hAnsi="Calibri" w:cs="Calibri"/>
                <w:bCs/>
                <w:sz w:val="22"/>
                <w:szCs w:val="22"/>
              </w:rPr>
            </w:pPr>
            <w:r>
              <w:rPr>
                <w:rFonts w:ascii="Calibri" w:hAnsi="Calibri" w:cs="Calibri"/>
                <w:bCs/>
                <w:sz w:val="22"/>
                <w:szCs w:val="22"/>
                <w:lang w:val="ru-RU"/>
              </w:rPr>
              <w:t>Краткое</w:t>
            </w:r>
            <w:r w:rsidR="005560B0">
              <w:rPr>
                <w:rFonts w:ascii="Calibri" w:hAnsi="Calibri" w:cs="Calibri"/>
                <w:bCs/>
                <w:sz w:val="22"/>
                <w:szCs w:val="22"/>
                <w:lang w:val="ru-RU"/>
              </w:rPr>
              <w:t xml:space="preserve"> </w:t>
            </w:r>
            <w:r>
              <w:rPr>
                <w:rFonts w:ascii="Calibri" w:hAnsi="Calibri" w:cs="Calibri"/>
                <w:bCs/>
                <w:sz w:val="22"/>
                <w:szCs w:val="22"/>
                <w:lang w:val="ru-RU"/>
              </w:rPr>
              <w:t>описание</w:t>
            </w:r>
            <w:r w:rsidR="005560B0">
              <w:rPr>
                <w:rFonts w:ascii="Calibri" w:hAnsi="Calibri" w:cs="Calibri"/>
                <w:bCs/>
                <w:sz w:val="22"/>
                <w:szCs w:val="22"/>
                <w:lang w:val="ru-RU"/>
              </w:rPr>
              <w:t xml:space="preserve"> </w:t>
            </w:r>
            <w:r>
              <w:rPr>
                <w:rFonts w:ascii="Calibri" w:hAnsi="Calibri" w:cs="Calibri"/>
                <w:bCs/>
                <w:sz w:val="22"/>
                <w:szCs w:val="22"/>
                <w:lang w:val="ru-RU"/>
              </w:rPr>
              <w:t>требуемых</w:t>
            </w:r>
            <w:r w:rsidR="005560B0">
              <w:rPr>
                <w:rFonts w:ascii="Calibri" w:hAnsi="Calibri" w:cs="Calibri"/>
                <w:bCs/>
                <w:sz w:val="22"/>
                <w:szCs w:val="22"/>
                <w:lang w:val="ru-RU"/>
              </w:rPr>
              <w:t xml:space="preserve"> </w:t>
            </w:r>
            <w:r>
              <w:rPr>
                <w:rFonts w:ascii="Calibri" w:hAnsi="Calibri" w:cs="Calibri"/>
                <w:bCs/>
                <w:sz w:val="22"/>
                <w:szCs w:val="22"/>
                <w:lang w:val="ru-RU"/>
              </w:rPr>
              <w:t>услуг</w:t>
            </w:r>
            <w:r>
              <w:rPr>
                <w:rStyle w:val="a9"/>
                <w:rFonts w:ascii="Calibri" w:hAnsi="Calibri" w:cs="Calibri"/>
                <w:bCs/>
                <w:sz w:val="22"/>
                <w:szCs w:val="22"/>
              </w:rPr>
              <w:footnoteReference w:id="1"/>
            </w:r>
          </w:p>
        </w:tc>
        <w:tc>
          <w:tcPr>
            <w:tcW w:w="6916" w:type="dxa"/>
            <w:tcBorders>
              <w:top w:val="single" w:sz="4" w:space="0" w:color="auto"/>
              <w:left w:val="single" w:sz="4" w:space="0" w:color="auto"/>
              <w:bottom w:val="single" w:sz="4" w:space="0" w:color="auto"/>
              <w:right w:val="single" w:sz="4" w:space="0" w:color="auto"/>
            </w:tcBorders>
          </w:tcPr>
          <w:p w14:paraId="44A9A91A" w14:textId="77777777" w:rsidR="00D152CF" w:rsidRPr="007826E1" w:rsidRDefault="00463DF7" w:rsidP="007826E1">
            <w:pPr>
              <w:jc w:val="both"/>
              <w:rPr>
                <w:rFonts w:ascii="Calibri" w:hAnsi="Calibri" w:cs="Calibri"/>
                <w:bCs/>
                <w:color w:val="000000"/>
                <w:sz w:val="22"/>
                <w:szCs w:val="22"/>
                <w:lang w:val="ru-RU"/>
              </w:rPr>
            </w:pPr>
            <w:r>
              <w:rPr>
                <w:rFonts w:ascii="Calibri" w:hAnsi="Calibri" w:cs="Calibri"/>
                <w:bCs/>
                <w:color w:val="000000"/>
                <w:sz w:val="22"/>
                <w:szCs w:val="22"/>
                <w:lang w:val="ru-RU"/>
              </w:rPr>
              <w:t>Понимание</w:t>
            </w:r>
            <w:r w:rsidR="007826E1" w:rsidRPr="007826E1">
              <w:rPr>
                <w:rFonts w:ascii="Calibri" w:hAnsi="Calibri" w:cs="Calibri"/>
                <w:bCs/>
                <w:color w:val="000000"/>
                <w:sz w:val="22"/>
                <w:szCs w:val="22"/>
                <w:lang w:val="ru-RU"/>
              </w:rPr>
              <w:t xml:space="preserve"> текущей ситуации, видени</w:t>
            </w:r>
            <w:r w:rsidR="007826E1">
              <w:rPr>
                <w:rFonts w:ascii="Calibri" w:hAnsi="Calibri" w:cs="Calibri"/>
                <w:bCs/>
                <w:color w:val="000000"/>
                <w:sz w:val="22"/>
                <w:szCs w:val="22"/>
                <w:lang w:val="ru-RU"/>
              </w:rPr>
              <w:t>е</w:t>
            </w:r>
            <w:r w:rsidR="007826E1" w:rsidRPr="007826E1">
              <w:rPr>
                <w:rFonts w:ascii="Calibri" w:hAnsi="Calibri" w:cs="Calibri"/>
                <w:bCs/>
                <w:color w:val="000000"/>
                <w:sz w:val="22"/>
                <w:szCs w:val="22"/>
                <w:lang w:val="ru-RU"/>
              </w:rPr>
              <w:t xml:space="preserve"> перспектив развития и подходов по формированию кадрового состава судов, включая, но не ограничиваясь, вопрос</w:t>
            </w:r>
            <w:r w:rsidR="007826E1">
              <w:rPr>
                <w:rFonts w:ascii="Calibri" w:hAnsi="Calibri" w:cs="Calibri"/>
                <w:bCs/>
                <w:color w:val="000000"/>
                <w:sz w:val="22"/>
                <w:szCs w:val="22"/>
                <w:lang w:val="ru-RU"/>
              </w:rPr>
              <w:t>ами</w:t>
            </w:r>
            <w:r w:rsidR="007826E1" w:rsidRPr="007826E1">
              <w:rPr>
                <w:rFonts w:ascii="Calibri" w:hAnsi="Calibri" w:cs="Calibri"/>
                <w:bCs/>
                <w:color w:val="000000"/>
                <w:sz w:val="22"/>
                <w:szCs w:val="22"/>
                <w:lang w:val="ru-RU"/>
              </w:rPr>
              <w:t xml:space="preserve"> миграции судей в суды других регионов, участия судей в законотворческом процессе и их роли в нем, специального направления судей для участия в законотворческом процессе.</w:t>
            </w:r>
          </w:p>
        </w:tc>
      </w:tr>
      <w:tr w:rsidR="00D152CF" w:rsidRPr="00881A9F" w14:paraId="22CA3A15" w14:textId="77777777" w:rsidTr="005D6116">
        <w:tc>
          <w:tcPr>
            <w:tcW w:w="2660" w:type="dxa"/>
            <w:tcBorders>
              <w:top w:val="single" w:sz="4" w:space="0" w:color="auto"/>
              <w:left w:val="single" w:sz="4" w:space="0" w:color="auto"/>
              <w:bottom w:val="single" w:sz="4" w:space="0" w:color="auto"/>
              <w:right w:val="single" w:sz="4" w:space="0" w:color="auto"/>
            </w:tcBorders>
          </w:tcPr>
          <w:p w14:paraId="3028632F" w14:textId="77777777" w:rsidR="00D152CF" w:rsidRPr="009815B6" w:rsidRDefault="00D152CF" w:rsidP="007826E1">
            <w:pPr>
              <w:rPr>
                <w:rFonts w:ascii="Calibri" w:hAnsi="Calibri" w:cs="Calibri"/>
                <w:bCs/>
                <w:sz w:val="22"/>
                <w:szCs w:val="22"/>
                <w:lang w:val="ru-RU"/>
              </w:rPr>
            </w:pPr>
            <w:r>
              <w:rPr>
                <w:rFonts w:ascii="Calibri" w:hAnsi="Calibri" w:cs="Calibri"/>
                <w:bCs/>
                <w:sz w:val="22"/>
                <w:szCs w:val="22"/>
                <w:lang w:val="ru-RU"/>
              </w:rPr>
              <w:t>Перечень</w:t>
            </w:r>
            <w:r w:rsidR="005560B0">
              <w:rPr>
                <w:rFonts w:ascii="Calibri" w:hAnsi="Calibri" w:cs="Calibri"/>
                <w:bCs/>
                <w:sz w:val="22"/>
                <w:szCs w:val="22"/>
                <w:lang w:val="ru-RU"/>
              </w:rPr>
              <w:t xml:space="preserve"> </w:t>
            </w:r>
            <w:r>
              <w:rPr>
                <w:rFonts w:ascii="Calibri" w:hAnsi="Calibri" w:cs="Calibri"/>
                <w:bCs/>
                <w:sz w:val="22"/>
                <w:szCs w:val="22"/>
                <w:lang w:val="ru-RU"/>
              </w:rPr>
              <w:t>и</w:t>
            </w:r>
            <w:r w:rsidR="005560B0">
              <w:rPr>
                <w:rFonts w:ascii="Calibri" w:hAnsi="Calibri" w:cs="Calibri"/>
                <w:bCs/>
                <w:sz w:val="22"/>
                <w:szCs w:val="22"/>
                <w:lang w:val="ru-RU"/>
              </w:rPr>
              <w:t xml:space="preserve"> </w:t>
            </w:r>
            <w:r>
              <w:rPr>
                <w:rFonts w:ascii="Calibri" w:hAnsi="Calibri" w:cs="Calibri"/>
                <w:bCs/>
                <w:sz w:val="22"/>
                <w:szCs w:val="22"/>
                <w:lang w:val="ru-RU"/>
              </w:rPr>
              <w:t>описание</w:t>
            </w:r>
            <w:r w:rsidR="005560B0">
              <w:rPr>
                <w:rFonts w:ascii="Calibri" w:hAnsi="Calibri" w:cs="Calibri"/>
                <w:bCs/>
                <w:sz w:val="22"/>
                <w:szCs w:val="22"/>
                <w:lang w:val="ru-RU"/>
              </w:rPr>
              <w:t xml:space="preserve"> </w:t>
            </w:r>
            <w:r>
              <w:rPr>
                <w:rFonts w:ascii="Calibri" w:hAnsi="Calibri" w:cs="Calibri"/>
                <w:bCs/>
                <w:sz w:val="22"/>
                <w:szCs w:val="22"/>
                <w:lang w:val="ru-RU"/>
              </w:rPr>
              <w:t>ожидаемых</w:t>
            </w:r>
            <w:r w:rsidR="005560B0">
              <w:rPr>
                <w:rFonts w:ascii="Calibri" w:hAnsi="Calibri" w:cs="Calibri"/>
                <w:bCs/>
                <w:sz w:val="22"/>
                <w:szCs w:val="22"/>
                <w:lang w:val="ru-RU"/>
              </w:rPr>
              <w:t xml:space="preserve"> </w:t>
            </w:r>
            <w:r>
              <w:rPr>
                <w:rFonts w:ascii="Calibri" w:hAnsi="Calibri" w:cs="Calibri"/>
                <w:bCs/>
                <w:sz w:val="22"/>
                <w:szCs w:val="22"/>
                <w:lang w:val="ru-RU"/>
              </w:rPr>
              <w:t>результатов</w:t>
            </w:r>
          </w:p>
        </w:tc>
        <w:tc>
          <w:tcPr>
            <w:tcW w:w="6916" w:type="dxa"/>
            <w:tcBorders>
              <w:top w:val="single" w:sz="4" w:space="0" w:color="auto"/>
              <w:left w:val="single" w:sz="4" w:space="0" w:color="auto"/>
              <w:bottom w:val="single" w:sz="4" w:space="0" w:color="auto"/>
              <w:right w:val="single" w:sz="4" w:space="0" w:color="auto"/>
            </w:tcBorders>
          </w:tcPr>
          <w:p w14:paraId="1871BD1F" w14:textId="77777777" w:rsidR="007826E1" w:rsidRPr="007826E1" w:rsidRDefault="007826E1" w:rsidP="007826E1">
            <w:pPr>
              <w:jc w:val="both"/>
              <w:rPr>
                <w:rFonts w:ascii="Calibri" w:hAnsi="Calibri" w:cs="Calibri"/>
                <w:bCs/>
                <w:color w:val="000000"/>
                <w:sz w:val="22"/>
                <w:szCs w:val="22"/>
                <w:lang w:val="ru-RU"/>
              </w:rPr>
            </w:pPr>
            <w:r w:rsidRPr="007826E1">
              <w:rPr>
                <w:rFonts w:ascii="Calibri" w:hAnsi="Calibri" w:cs="Calibri"/>
                <w:bCs/>
                <w:color w:val="000000"/>
                <w:sz w:val="22"/>
                <w:szCs w:val="22"/>
                <w:lang w:val="ru-RU"/>
              </w:rPr>
              <w:t xml:space="preserve">В задачи исследования входит определение следующих показателей: </w:t>
            </w:r>
          </w:p>
          <w:p w14:paraId="5E7106D5" w14:textId="77777777" w:rsidR="007826E1" w:rsidRPr="007826E1" w:rsidRDefault="007826E1" w:rsidP="007826E1">
            <w:pPr>
              <w:tabs>
                <w:tab w:val="left" w:pos="274"/>
              </w:tabs>
              <w:jc w:val="both"/>
              <w:rPr>
                <w:rFonts w:ascii="Calibri" w:hAnsi="Calibri" w:cs="Calibri"/>
                <w:bCs/>
                <w:color w:val="000000"/>
                <w:sz w:val="22"/>
                <w:szCs w:val="22"/>
                <w:lang w:val="ru-RU"/>
              </w:rPr>
            </w:pPr>
            <w:r w:rsidRPr="007826E1">
              <w:rPr>
                <w:rFonts w:ascii="Calibri" w:hAnsi="Calibri" w:cs="Calibri"/>
                <w:bCs/>
                <w:color w:val="000000"/>
                <w:sz w:val="22"/>
                <w:szCs w:val="22"/>
                <w:lang w:val="ru-RU"/>
              </w:rPr>
              <w:t>−</w:t>
            </w:r>
            <w:r w:rsidRPr="007826E1">
              <w:rPr>
                <w:rFonts w:ascii="Calibri" w:hAnsi="Calibri" w:cs="Calibri"/>
                <w:bCs/>
                <w:color w:val="000000"/>
                <w:sz w:val="22"/>
                <w:szCs w:val="22"/>
                <w:lang w:val="ru-RU"/>
              </w:rPr>
              <w:tab/>
              <w:t>оценка понимания текущей ситуации, видения перспектив развития и подходов по формированию кадрового состава судов;</w:t>
            </w:r>
          </w:p>
          <w:p w14:paraId="311FF88A" w14:textId="77777777" w:rsidR="007826E1" w:rsidRPr="007826E1" w:rsidRDefault="007826E1" w:rsidP="007826E1">
            <w:pPr>
              <w:tabs>
                <w:tab w:val="left" w:pos="274"/>
              </w:tabs>
              <w:jc w:val="both"/>
              <w:rPr>
                <w:rFonts w:ascii="Calibri" w:hAnsi="Calibri" w:cs="Calibri"/>
                <w:bCs/>
                <w:color w:val="000000"/>
                <w:sz w:val="22"/>
                <w:szCs w:val="22"/>
                <w:lang w:val="ru-RU"/>
              </w:rPr>
            </w:pPr>
            <w:r w:rsidRPr="007826E1">
              <w:rPr>
                <w:rFonts w:ascii="Calibri" w:hAnsi="Calibri" w:cs="Calibri"/>
                <w:bCs/>
                <w:color w:val="000000"/>
                <w:sz w:val="22"/>
                <w:szCs w:val="22"/>
                <w:lang w:val="ru-RU"/>
              </w:rPr>
              <w:t>−</w:t>
            </w:r>
            <w:r w:rsidRPr="007826E1">
              <w:rPr>
                <w:rFonts w:ascii="Calibri" w:hAnsi="Calibri" w:cs="Calibri"/>
                <w:bCs/>
                <w:color w:val="000000"/>
                <w:sz w:val="22"/>
                <w:szCs w:val="22"/>
                <w:lang w:val="ru-RU"/>
              </w:rPr>
              <w:tab/>
              <w:t>оценка и анализ вопросов миграции судей в суды других регионов;</w:t>
            </w:r>
          </w:p>
          <w:p w14:paraId="328E93D6" w14:textId="77777777" w:rsidR="00D152CF" w:rsidRPr="009815B6" w:rsidRDefault="007826E1" w:rsidP="007826E1">
            <w:pPr>
              <w:tabs>
                <w:tab w:val="left" w:pos="274"/>
              </w:tabs>
              <w:jc w:val="both"/>
              <w:rPr>
                <w:rFonts w:ascii="Calibri" w:hAnsi="Calibri" w:cs="Calibri"/>
                <w:bCs/>
                <w:color w:val="000000"/>
                <w:sz w:val="22"/>
                <w:szCs w:val="22"/>
                <w:lang w:val="ru-RU"/>
              </w:rPr>
            </w:pPr>
            <w:r w:rsidRPr="007826E1">
              <w:rPr>
                <w:rFonts w:ascii="Calibri" w:hAnsi="Calibri" w:cs="Calibri"/>
                <w:bCs/>
                <w:color w:val="000000"/>
                <w:sz w:val="22"/>
                <w:szCs w:val="22"/>
                <w:lang w:val="ru-RU"/>
              </w:rPr>
              <w:t>−</w:t>
            </w:r>
            <w:r w:rsidRPr="007826E1">
              <w:rPr>
                <w:rFonts w:ascii="Calibri" w:hAnsi="Calibri" w:cs="Calibri"/>
                <w:bCs/>
                <w:color w:val="000000"/>
                <w:sz w:val="22"/>
                <w:szCs w:val="22"/>
                <w:lang w:val="ru-RU"/>
              </w:rPr>
              <w:tab/>
              <w:t>определение восприятия участия судей в законотворческом процессе и их роли в нем, в том числе специального направления судей для участия в законотворческом процессе</w:t>
            </w:r>
            <w:r>
              <w:rPr>
                <w:rFonts w:ascii="Calibri" w:hAnsi="Calibri" w:cs="Calibri"/>
                <w:bCs/>
                <w:color w:val="000000"/>
                <w:sz w:val="22"/>
                <w:szCs w:val="22"/>
                <w:lang w:val="ru-RU"/>
              </w:rPr>
              <w:t>.</w:t>
            </w:r>
          </w:p>
        </w:tc>
      </w:tr>
      <w:tr w:rsidR="00D152CF" w:rsidRPr="001E7D7A" w14:paraId="6AF9CE34" w14:textId="77777777" w:rsidTr="005D6116">
        <w:tc>
          <w:tcPr>
            <w:tcW w:w="2660" w:type="dxa"/>
            <w:tcBorders>
              <w:top w:val="single" w:sz="4" w:space="0" w:color="auto"/>
              <w:left w:val="single" w:sz="4" w:space="0" w:color="auto"/>
              <w:bottom w:val="single" w:sz="4" w:space="0" w:color="auto"/>
              <w:right w:val="single" w:sz="4" w:space="0" w:color="auto"/>
            </w:tcBorders>
          </w:tcPr>
          <w:p w14:paraId="4322FA17" w14:textId="77777777" w:rsidR="00D152CF" w:rsidRPr="00F1044E" w:rsidRDefault="00D152CF" w:rsidP="007826E1">
            <w:pPr>
              <w:rPr>
                <w:rFonts w:ascii="Calibri" w:hAnsi="Calibri" w:cs="Calibri"/>
                <w:bCs/>
                <w:sz w:val="22"/>
                <w:szCs w:val="22"/>
                <w:lang w:val="ru-RU"/>
              </w:rPr>
            </w:pPr>
            <w:r>
              <w:rPr>
                <w:rFonts w:ascii="Calibri" w:hAnsi="Calibri" w:cs="Calibri"/>
                <w:bCs/>
                <w:sz w:val="22"/>
                <w:szCs w:val="22"/>
                <w:lang w:val="ru-RU"/>
              </w:rPr>
              <w:t>Лицо</w:t>
            </w:r>
            <w:r w:rsidRPr="00F1044E">
              <w:rPr>
                <w:rFonts w:ascii="Calibri" w:hAnsi="Calibri" w:cs="Calibri"/>
                <w:bCs/>
                <w:sz w:val="22"/>
                <w:szCs w:val="22"/>
                <w:lang w:val="ru-RU"/>
              </w:rPr>
              <w:t xml:space="preserve">, </w:t>
            </w:r>
            <w:r w:rsidR="00AA30E5">
              <w:rPr>
                <w:rFonts w:ascii="Calibri" w:hAnsi="Calibri" w:cs="Calibri"/>
                <w:bCs/>
                <w:sz w:val="22"/>
                <w:szCs w:val="22"/>
                <w:lang w:val="ru-RU"/>
              </w:rPr>
              <w:t xml:space="preserve">которое </w:t>
            </w:r>
            <w:r w:rsidR="00E019F8">
              <w:rPr>
                <w:rFonts w:ascii="Calibri" w:hAnsi="Calibri" w:cs="Calibri"/>
                <w:bCs/>
                <w:sz w:val="22"/>
                <w:szCs w:val="22"/>
                <w:lang w:val="ru-RU"/>
              </w:rPr>
              <w:t>контролирует</w:t>
            </w:r>
            <w:r w:rsidR="00940195">
              <w:rPr>
                <w:rFonts w:ascii="Calibri" w:hAnsi="Calibri" w:cs="Calibri"/>
                <w:bCs/>
                <w:sz w:val="22"/>
                <w:szCs w:val="22"/>
                <w:lang w:val="ru-RU"/>
              </w:rPr>
              <w:t xml:space="preserve"> </w:t>
            </w:r>
            <w:r>
              <w:rPr>
                <w:rFonts w:ascii="Calibri" w:hAnsi="Calibri" w:cs="Calibri"/>
                <w:bCs/>
                <w:sz w:val="22"/>
                <w:szCs w:val="22"/>
                <w:lang w:val="ru-RU"/>
              </w:rPr>
              <w:t>работ</w:t>
            </w:r>
            <w:r w:rsidR="00E019F8">
              <w:rPr>
                <w:rFonts w:ascii="Calibri" w:hAnsi="Calibri" w:cs="Calibri"/>
                <w:bCs/>
                <w:sz w:val="22"/>
                <w:szCs w:val="22"/>
                <w:lang w:val="ru-RU"/>
              </w:rPr>
              <w:t>у</w:t>
            </w:r>
            <w:r w:rsidRPr="00F1044E">
              <w:rPr>
                <w:rFonts w:ascii="Calibri" w:hAnsi="Calibri" w:cs="Calibri"/>
                <w:bCs/>
                <w:sz w:val="22"/>
                <w:szCs w:val="22"/>
                <w:lang w:val="ru-RU"/>
              </w:rPr>
              <w:t>/</w:t>
            </w:r>
            <w:r w:rsidR="00AA30E5">
              <w:rPr>
                <w:rFonts w:ascii="Calibri" w:hAnsi="Calibri" w:cs="Calibri"/>
                <w:bCs/>
                <w:sz w:val="22"/>
                <w:szCs w:val="22"/>
                <w:lang w:val="ru-RU"/>
              </w:rPr>
              <w:t>исполнение</w:t>
            </w:r>
            <w:r w:rsidR="00E019F8">
              <w:rPr>
                <w:rFonts w:ascii="Calibri" w:hAnsi="Calibri" w:cs="Calibri"/>
                <w:bCs/>
                <w:sz w:val="22"/>
                <w:szCs w:val="22"/>
                <w:lang w:val="ru-RU"/>
              </w:rPr>
              <w:t xml:space="preserve"> контракта со стороны</w:t>
            </w:r>
            <w:r w:rsidR="005560B0">
              <w:rPr>
                <w:rFonts w:ascii="Calibri" w:hAnsi="Calibri" w:cs="Calibri"/>
                <w:bCs/>
                <w:sz w:val="22"/>
                <w:szCs w:val="22"/>
                <w:lang w:val="ru-RU"/>
              </w:rPr>
              <w:t xml:space="preserve"> </w:t>
            </w:r>
            <w:r>
              <w:rPr>
                <w:rFonts w:ascii="Calibri" w:hAnsi="Calibri" w:cs="Calibri"/>
                <w:bCs/>
                <w:sz w:val="22"/>
                <w:szCs w:val="22"/>
                <w:lang w:val="ru-RU"/>
              </w:rPr>
              <w:t>Поставщика</w:t>
            </w:r>
            <w:r w:rsidR="005560B0">
              <w:rPr>
                <w:rFonts w:ascii="Calibri" w:hAnsi="Calibri" w:cs="Calibri"/>
                <w:bCs/>
                <w:sz w:val="22"/>
                <w:szCs w:val="22"/>
                <w:lang w:val="ru-RU"/>
              </w:rPr>
              <w:t xml:space="preserve"> </w:t>
            </w:r>
            <w:r>
              <w:rPr>
                <w:rFonts w:ascii="Calibri" w:hAnsi="Calibri" w:cs="Calibri"/>
                <w:bCs/>
                <w:sz w:val="22"/>
                <w:szCs w:val="22"/>
                <w:lang w:val="ru-RU"/>
              </w:rPr>
              <w:t>услуг</w:t>
            </w:r>
          </w:p>
        </w:tc>
        <w:tc>
          <w:tcPr>
            <w:tcW w:w="6916" w:type="dxa"/>
            <w:tcBorders>
              <w:top w:val="single" w:sz="4" w:space="0" w:color="auto"/>
              <w:left w:val="single" w:sz="4" w:space="0" w:color="auto"/>
              <w:bottom w:val="single" w:sz="4" w:space="0" w:color="auto"/>
              <w:right w:val="single" w:sz="4" w:space="0" w:color="auto"/>
            </w:tcBorders>
          </w:tcPr>
          <w:p w14:paraId="2FE1229E" w14:textId="77777777" w:rsidR="00D152CF" w:rsidRPr="007826E1" w:rsidRDefault="0044641C" w:rsidP="009503E3">
            <w:pPr>
              <w:jc w:val="both"/>
              <w:rPr>
                <w:rFonts w:ascii="Calibri" w:hAnsi="Calibri" w:cs="Calibri"/>
                <w:bCs/>
                <w:color w:val="000000"/>
                <w:sz w:val="22"/>
                <w:szCs w:val="22"/>
                <w:lang w:val="ru-RU"/>
              </w:rPr>
            </w:pPr>
            <w:r>
              <w:rPr>
                <w:rFonts w:ascii="Calibri" w:hAnsi="Calibri" w:cs="Calibri"/>
                <w:bCs/>
                <w:color w:val="000000"/>
                <w:sz w:val="22"/>
                <w:szCs w:val="22"/>
                <w:lang w:val="ru-RU"/>
              </w:rPr>
              <w:t>Менеджер проекта</w:t>
            </w:r>
          </w:p>
        </w:tc>
      </w:tr>
      <w:tr w:rsidR="00D152CF" w:rsidRPr="00881A9F" w14:paraId="6095B64A" w14:textId="77777777" w:rsidTr="005D6116">
        <w:tc>
          <w:tcPr>
            <w:tcW w:w="2660" w:type="dxa"/>
            <w:tcBorders>
              <w:top w:val="single" w:sz="4" w:space="0" w:color="auto"/>
              <w:left w:val="single" w:sz="4" w:space="0" w:color="auto"/>
              <w:bottom w:val="single" w:sz="4" w:space="0" w:color="auto"/>
              <w:right w:val="single" w:sz="4" w:space="0" w:color="auto"/>
            </w:tcBorders>
          </w:tcPr>
          <w:p w14:paraId="0C6893AF" w14:textId="77777777" w:rsidR="00D152CF" w:rsidRPr="0021187D" w:rsidRDefault="00D152CF" w:rsidP="007826E1">
            <w:pPr>
              <w:rPr>
                <w:rFonts w:ascii="Calibri" w:hAnsi="Calibri" w:cs="Calibri"/>
                <w:bCs/>
                <w:sz w:val="22"/>
                <w:szCs w:val="22"/>
              </w:rPr>
            </w:pPr>
            <w:r>
              <w:rPr>
                <w:rFonts w:ascii="Calibri" w:hAnsi="Calibri" w:cs="Calibri"/>
                <w:bCs/>
                <w:sz w:val="22"/>
                <w:szCs w:val="22"/>
                <w:lang w:val="ru-RU"/>
              </w:rPr>
              <w:t>Частота отчетности</w:t>
            </w:r>
          </w:p>
        </w:tc>
        <w:tc>
          <w:tcPr>
            <w:tcW w:w="6916" w:type="dxa"/>
            <w:tcBorders>
              <w:top w:val="single" w:sz="4" w:space="0" w:color="auto"/>
              <w:left w:val="single" w:sz="4" w:space="0" w:color="auto"/>
              <w:bottom w:val="single" w:sz="4" w:space="0" w:color="auto"/>
              <w:right w:val="single" w:sz="4" w:space="0" w:color="auto"/>
            </w:tcBorders>
          </w:tcPr>
          <w:p w14:paraId="22F65E8B" w14:textId="77777777" w:rsidR="00D152CF" w:rsidRPr="007826E1" w:rsidRDefault="007826E1" w:rsidP="009503E3">
            <w:pPr>
              <w:jc w:val="both"/>
              <w:rPr>
                <w:rFonts w:ascii="Calibri" w:hAnsi="Calibri" w:cs="Calibri"/>
                <w:bCs/>
                <w:color w:val="000000"/>
                <w:sz w:val="22"/>
                <w:szCs w:val="22"/>
                <w:lang w:val="ru-RU"/>
              </w:rPr>
            </w:pPr>
            <w:r>
              <w:rPr>
                <w:rFonts w:ascii="Calibri" w:hAnsi="Calibri" w:cs="Calibri"/>
                <w:bCs/>
                <w:color w:val="000000"/>
                <w:sz w:val="22"/>
                <w:szCs w:val="22"/>
                <w:lang w:val="ru-RU"/>
              </w:rPr>
              <w:t>В соответствии с Техническим заданием</w:t>
            </w:r>
          </w:p>
        </w:tc>
      </w:tr>
      <w:tr w:rsidR="00D152CF" w:rsidRPr="00881A9F" w14:paraId="26E3E7F1" w14:textId="77777777" w:rsidTr="005D6116">
        <w:tc>
          <w:tcPr>
            <w:tcW w:w="2660" w:type="dxa"/>
            <w:tcBorders>
              <w:top w:val="single" w:sz="4" w:space="0" w:color="auto"/>
              <w:left w:val="single" w:sz="4" w:space="0" w:color="auto"/>
              <w:bottom w:val="single" w:sz="4" w:space="0" w:color="auto"/>
              <w:right w:val="single" w:sz="4" w:space="0" w:color="auto"/>
            </w:tcBorders>
          </w:tcPr>
          <w:p w14:paraId="6A7F0CC5" w14:textId="77777777" w:rsidR="00D152CF" w:rsidRPr="00F1044E" w:rsidRDefault="00D152CF" w:rsidP="007826E1">
            <w:pPr>
              <w:rPr>
                <w:rFonts w:ascii="Calibri" w:hAnsi="Calibri" w:cs="Calibri"/>
                <w:bCs/>
                <w:sz w:val="22"/>
                <w:szCs w:val="22"/>
                <w:lang w:val="ru-RU"/>
              </w:rPr>
            </w:pPr>
            <w:r>
              <w:rPr>
                <w:rFonts w:ascii="Calibri" w:hAnsi="Calibri" w:cs="Calibri"/>
                <w:bCs/>
                <w:sz w:val="22"/>
                <w:szCs w:val="22"/>
                <w:lang w:val="ru-RU"/>
              </w:rPr>
              <w:t>Требования</w:t>
            </w:r>
            <w:r w:rsidR="005560B0">
              <w:rPr>
                <w:rFonts w:ascii="Calibri" w:hAnsi="Calibri" w:cs="Calibri"/>
                <w:bCs/>
                <w:sz w:val="22"/>
                <w:szCs w:val="22"/>
                <w:lang w:val="ru-RU"/>
              </w:rPr>
              <w:t xml:space="preserve"> </w:t>
            </w:r>
            <w:r>
              <w:rPr>
                <w:rFonts w:ascii="Calibri" w:hAnsi="Calibri" w:cs="Calibri"/>
                <w:bCs/>
                <w:sz w:val="22"/>
                <w:szCs w:val="22"/>
                <w:lang w:val="ru-RU"/>
              </w:rPr>
              <w:t>отчетности</w:t>
            </w:r>
            <w:r w:rsidR="005560B0">
              <w:rPr>
                <w:rFonts w:ascii="Calibri" w:hAnsi="Calibri" w:cs="Calibri"/>
                <w:bCs/>
                <w:sz w:val="22"/>
                <w:szCs w:val="22"/>
                <w:lang w:val="ru-RU"/>
              </w:rPr>
              <w:t xml:space="preserve"> </w:t>
            </w:r>
            <w:r>
              <w:rPr>
                <w:rFonts w:ascii="Calibri" w:hAnsi="Calibri" w:cs="Calibri"/>
                <w:bCs/>
                <w:sz w:val="22"/>
                <w:szCs w:val="22"/>
                <w:lang w:val="ru-RU"/>
              </w:rPr>
              <w:t>о</w:t>
            </w:r>
            <w:r w:rsidR="005560B0">
              <w:rPr>
                <w:rFonts w:ascii="Calibri" w:hAnsi="Calibri" w:cs="Calibri"/>
                <w:bCs/>
                <w:sz w:val="22"/>
                <w:szCs w:val="22"/>
                <w:lang w:val="ru-RU"/>
              </w:rPr>
              <w:t xml:space="preserve"> </w:t>
            </w:r>
            <w:r>
              <w:rPr>
                <w:rFonts w:ascii="Calibri" w:hAnsi="Calibri" w:cs="Calibri"/>
                <w:bCs/>
                <w:sz w:val="22"/>
                <w:szCs w:val="22"/>
                <w:lang w:val="ru-RU"/>
              </w:rPr>
              <w:t>ходе работ</w:t>
            </w:r>
          </w:p>
        </w:tc>
        <w:tc>
          <w:tcPr>
            <w:tcW w:w="6916" w:type="dxa"/>
            <w:tcBorders>
              <w:top w:val="single" w:sz="4" w:space="0" w:color="auto"/>
              <w:left w:val="single" w:sz="4" w:space="0" w:color="auto"/>
              <w:bottom w:val="single" w:sz="4" w:space="0" w:color="auto"/>
              <w:right w:val="single" w:sz="4" w:space="0" w:color="auto"/>
            </w:tcBorders>
          </w:tcPr>
          <w:p w14:paraId="2719E43E" w14:textId="77777777" w:rsidR="00940195" w:rsidRPr="00940195" w:rsidRDefault="00940195" w:rsidP="00940195">
            <w:pPr>
              <w:jc w:val="both"/>
              <w:rPr>
                <w:rFonts w:ascii="Calibri" w:hAnsi="Calibri" w:cs="Calibri"/>
                <w:bCs/>
                <w:sz w:val="22"/>
                <w:szCs w:val="22"/>
                <w:lang w:val="ru-RU"/>
              </w:rPr>
            </w:pPr>
            <w:r w:rsidRPr="00940195">
              <w:rPr>
                <w:rFonts w:ascii="Calibri" w:hAnsi="Calibri" w:cs="Calibri"/>
                <w:bCs/>
                <w:sz w:val="22"/>
                <w:szCs w:val="22"/>
                <w:lang w:val="ru-RU"/>
              </w:rPr>
              <w:t xml:space="preserve">- Периодичные отчеты о выполнении заданий в соответствии с Техническим заданием, </w:t>
            </w:r>
          </w:p>
          <w:p w14:paraId="2755EFF9" w14:textId="77777777" w:rsidR="00D152CF" w:rsidRPr="00F1044E" w:rsidRDefault="00940195" w:rsidP="00940195">
            <w:pPr>
              <w:jc w:val="both"/>
              <w:rPr>
                <w:rFonts w:ascii="Calibri" w:hAnsi="Calibri" w:cs="Calibri"/>
                <w:sz w:val="22"/>
                <w:szCs w:val="22"/>
                <w:lang w:val="ru-RU"/>
              </w:rPr>
            </w:pPr>
            <w:r w:rsidRPr="00940195">
              <w:rPr>
                <w:rFonts w:ascii="Calibri" w:hAnsi="Calibri" w:cs="Calibri"/>
                <w:bCs/>
                <w:sz w:val="22"/>
                <w:szCs w:val="22"/>
                <w:lang w:val="ru-RU"/>
              </w:rPr>
              <w:t xml:space="preserve">- </w:t>
            </w:r>
            <w:r w:rsidR="00463DF7">
              <w:rPr>
                <w:rFonts w:ascii="Calibri" w:hAnsi="Calibri" w:cs="Calibri"/>
                <w:bCs/>
                <w:sz w:val="22"/>
                <w:szCs w:val="22"/>
                <w:lang w:val="ru-RU"/>
              </w:rPr>
              <w:t xml:space="preserve">  </w:t>
            </w:r>
            <w:r w:rsidRPr="00940195">
              <w:rPr>
                <w:rFonts w:ascii="Calibri" w:hAnsi="Calibri" w:cs="Calibri"/>
                <w:bCs/>
                <w:sz w:val="22"/>
                <w:szCs w:val="22"/>
                <w:lang w:val="ru-RU"/>
              </w:rPr>
              <w:t>Финальный отчет о выполнении работ</w:t>
            </w:r>
          </w:p>
        </w:tc>
      </w:tr>
      <w:tr w:rsidR="00D152CF" w:rsidRPr="00881A9F" w14:paraId="6033444B" w14:textId="77777777" w:rsidTr="005D6116">
        <w:tc>
          <w:tcPr>
            <w:tcW w:w="2660" w:type="dxa"/>
            <w:tcBorders>
              <w:top w:val="single" w:sz="4" w:space="0" w:color="auto"/>
              <w:left w:val="single" w:sz="4" w:space="0" w:color="auto"/>
              <w:bottom w:val="single" w:sz="4" w:space="0" w:color="auto"/>
              <w:right w:val="single" w:sz="4" w:space="0" w:color="auto"/>
            </w:tcBorders>
          </w:tcPr>
          <w:p w14:paraId="1045E324" w14:textId="77777777" w:rsidR="00D152CF" w:rsidRPr="0021187D" w:rsidRDefault="00D152CF" w:rsidP="007826E1">
            <w:pPr>
              <w:rPr>
                <w:rFonts w:ascii="Calibri" w:hAnsi="Calibri" w:cs="Calibri"/>
                <w:bCs/>
                <w:sz w:val="22"/>
                <w:szCs w:val="22"/>
              </w:rPr>
            </w:pPr>
            <w:r>
              <w:rPr>
                <w:rFonts w:ascii="Calibri" w:hAnsi="Calibri" w:cs="Calibri"/>
                <w:bCs/>
                <w:sz w:val="22"/>
                <w:szCs w:val="22"/>
                <w:lang w:val="ru-RU"/>
              </w:rPr>
              <w:t>Место выполнения работ</w:t>
            </w:r>
          </w:p>
        </w:tc>
        <w:tc>
          <w:tcPr>
            <w:tcW w:w="6916" w:type="dxa"/>
            <w:tcBorders>
              <w:top w:val="single" w:sz="4" w:space="0" w:color="auto"/>
              <w:left w:val="single" w:sz="4" w:space="0" w:color="auto"/>
              <w:bottom w:val="single" w:sz="4" w:space="0" w:color="auto"/>
              <w:right w:val="single" w:sz="4" w:space="0" w:color="auto"/>
            </w:tcBorders>
          </w:tcPr>
          <w:p w14:paraId="6427A6B4" w14:textId="77777777" w:rsidR="00D152CF" w:rsidRPr="00E51EDE" w:rsidRDefault="00AA30E5" w:rsidP="009503E3">
            <w:pPr>
              <w:pStyle w:val="BankNormal"/>
              <w:spacing w:after="0"/>
              <w:rPr>
                <w:rFonts w:ascii="Calibri" w:hAnsi="Calibri" w:cs="Calibri"/>
                <w:snapToGrid w:val="0"/>
                <w:sz w:val="22"/>
                <w:szCs w:val="22"/>
                <w:lang w:val="ru-RU"/>
              </w:rPr>
            </w:pPr>
            <w:r w:rsidRPr="00E019F8">
              <w:rPr>
                <w:rFonts w:ascii="Calibri" w:eastAsia="MS Gothic" w:hAnsi="Calibri" w:cs="Calibri"/>
                <w:snapToGrid w:val="0"/>
                <w:sz w:val="22"/>
                <w:szCs w:val="22"/>
                <w:lang w:val="ru-RU"/>
              </w:rPr>
              <w:t>По месту нахождения</w:t>
            </w:r>
            <w:r w:rsidR="00D152CF" w:rsidRPr="00E019F8">
              <w:rPr>
                <w:rFonts w:ascii="Calibri" w:hAnsi="Calibri" w:cs="Calibri"/>
                <w:snapToGrid w:val="0"/>
                <w:sz w:val="22"/>
                <w:szCs w:val="22"/>
                <w:lang w:val="ru-RU"/>
              </w:rPr>
              <w:t xml:space="preserve"> </w:t>
            </w:r>
            <w:r w:rsidR="002D79AB">
              <w:rPr>
                <w:rFonts w:ascii="Calibri" w:hAnsi="Calibri" w:cs="Calibri"/>
                <w:bCs/>
                <w:sz w:val="22"/>
                <w:szCs w:val="22"/>
                <w:lang w:val="ru-RU"/>
              </w:rPr>
              <w:t>Поставщика услуг</w:t>
            </w:r>
          </w:p>
        </w:tc>
      </w:tr>
      <w:tr w:rsidR="00D152CF" w:rsidRPr="00940195" w14:paraId="584698A5" w14:textId="77777777" w:rsidTr="005D6116">
        <w:tc>
          <w:tcPr>
            <w:tcW w:w="2660" w:type="dxa"/>
            <w:tcBorders>
              <w:top w:val="single" w:sz="4" w:space="0" w:color="auto"/>
              <w:left w:val="single" w:sz="4" w:space="0" w:color="auto"/>
              <w:bottom w:val="single" w:sz="4" w:space="0" w:color="auto"/>
              <w:right w:val="single" w:sz="4" w:space="0" w:color="auto"/>
            </w:tcBorders>
          </w:tcPr>
          <w:p w14:paraId="29CFE995" w14:textId="77777777" w:rsidR="00D152CF" w:rsidRPr="0021187D" w:rsidRDefault="00D152CF" w:rsidP="007826E1">
            <w:pPr>
              <w:rPr>
                <w:rFonts w:ascii="Calibri" w:hAnsi="Calibri" w:cs="Calibri"/>
                <w:bCs/>
                <w:sz w:val="22"/>
                <w:szCs w:val="22"/>
              </w:rPr>
            </w:pPr>
            <w:r>
              <w:rPr>
                <w:rFonts w:ascii="Calibri" w:hAnsi="Calibri" w:cs="Calibri"/>
                <w:bCs/>
                <w:sz w:val="22"/>
                <w:szCs w:val="22"/>
                <w:lang w:val="ru-RU"/>
              </w:rPr>
              <w:t>Планируемая длительность работ</w:t>
            </w:r>
          </w:p>
        </w:tc>
        <w:tc>
          <w:tcPr>
            <w:tcW w:w="6916" w:type="dxa"/>
            <w:tcBorders>
              <w:top w:val="single" w:sz="4" w:space="0" w:color="auto"/>
              <w:left w:val="single" w:sz="4" w:space="0" w:color="auto"/>
              <w:bottom w:val="single" w:sz="4" w:space="0" w:color="auto"/>
              <w:right w:val="single" w:sz="4" w:space="0" w:color="auto"/>
            </w:tcBorders>
          </w:tcPr>
          <w:p w14:paraId="2840C808" w14:textId="77777777" w:rsidR="00D152CF" w:rsidRPr="00940195" w:rsidRDefault="00994FFD" w:rsidP="009503E3">
            <w:pPr>
              <w:jc w:val="both"/>
              <w:rPr>
                <w:rFonts w:ascii="Calibri" w:hAnsi="Calibri" w:cs="Calibri"/>
                <w:bCs/>
                <w:sz w:val="22"/>
                <w:szCs w:val="22"/>
                <w:lang w:val="ru-RU"/>
              </w:rPr>
            </w:pPr>
            <w:r>
              <w:rPr>
                <w:rFonts w:ascii="Calibri" w:hAnsi="Calibri" w:cs="Calibri"/>
                <w:bCs/>
                <w:sz w:val="22"/>
                <w:szCs w:val="22"/>
                <w:lang w:val="ru-RU"/>
              </w:rPr>
              <w:t>7</w:t>
            </w:r>
            <w:r w:rsidR="00940195">
              <w:rPr>
                <w:rFonts w:ascii="Calibri" w:hAnsi="Calibri" w:cs="Calibri"/>
                <w:bCs/>
                <w:sz w:val="22"/>
                <w:szCs w:val="22"/>
                <w:lang w:val="ru-RU"/>
              </w:rPr>
              <w:t xml:space="preserve"> месяц</w:t>
            </w:r>
            <w:r w:rsidR="00541360">
              <w:rPr>
                <w:rFonts w:ascii="Calibri" w:hAnsi="Calibri" w:cs="Calibri"/>
                <w:bCs/>
                <w:sz w:val="22"/>
                <w:szCs w:val="22"/>
                <w:lang w:val="ru-RU"/>
              </w:rPr>
              <w:t>ев</w:t>
            </w:r>
          </w:p>
        </w:tc>
      </w:tr>
      <w:tr w:rsidR="00D152CF" w:rsidRPr="0021187D" w14:paraId="65677F4B" w14:textId="77777777" w:rsidTr="005D6116">
        <w:tc>
          <w:tcPr>
            <w:tcW w:w="2660" w:type="dxa"/>
            <w:tcBorders>
              <w:top w:val="single" w:sz="4" w:space="0" w:color="auto"/>
              <w:left w:val="single" w:sz="4" w:space="0" w:color="auto"/>
              <w:bottom w:val="single" w:sz="4" w:space="0" w:color="auto"/>
              <w:right w:val="single" w:sz="4" w:space="0" w:color="auto"/>
            </w:tcBorders>
          </w:tcPr>
          <w:p w14:paraId="275AE58F" w14:textId="77777777" w:rsidR="00D152CF" w:rsidRPr="0021187D" w:rsidRDefault="00D152CF" w:rsidP="007826E1">
            <w:pPr>
              <w:rPr>
                <w:rFonts w:ascii="Calibri" w:hAnsi="Calibri" w:cs="Calibri"/>
                <w:bCs/>
                <w:sz w:val="22"/>
                <w:szCs w:val="22"/>
              </w:rPr>
            </w:pPr>
            <w:r>
              <w:rPr>
                <w:rFonts w:ascii="Calibri" w:hAnsi="Calibri" w:cs="Calibri"/>
                <w:bCs/>
                <w:sz w:val="22"/>
                <w:szCs w:val="22"/>
                <w:lang w:val="ru-RU"/>
              </w:rPr>
              <w:t>Планируемая дата начала</w:t>
            </w:r>
          </w:p>
        </w:tc>
        <w:tc>
          <w:tcPr>
            <w:tcW w:w="6916" w:type="dxa"/>
            <w:tcBorders>
              <w:top w:val="single" w:sz="4" w:space="0" w:color="auto"/>
              <w:left w:val="single" w:sz="4" w:space="0" w:color="auto"/>
              <w:bottom w:val="single" w:sz="4" w:space="0" w:color="auto"/>
              <w:right w:val="single" w:sz="4" w:space="0" w:color="auto"/>
            </w:tcBorders>
          </w:tcPr>
          <w:p w14:paraId="65255CD7" w14:textId="77777777" w:rsidR="00D152CF" w:rsidRPr="00940195" w:rsidRDefault="00541360" w:rsidP="009503E3">
            <w:pPr>
              <w:jc w:val="both"/>
              <w:rPr>
                <w:rFonts w:ascii="Calibri" w:hAnsi="Calibri" w:cs="Calibri"/>
                <w:bCs/>
                <w:sz w:val="22"/>
                <w:szCs w:val="22"/>
                <w:lang w:val="ru-RU"/>
              </w:rPr>
            </w:pPr>
            <w:r>
              <w:rPr>
                <w:rFonts w:ascii="Calibri" w:hAnsi="Calibri" w:cs="Calibri"/>
                <w:bCs/>
                <w:sz w:val="22"/>
                <w:szCs w:val="22"/>
                <w:lang w:val="ru-RU"/>
              </w:rPr>
              <w:t>2</w:t>
            </w:r>
            <w:r w:rsidR="005D6116">
              <w:rPr>
                <w:rFonts w:ascii="Calibri" w:hAnsi="Calibri" w:cs="Calibri"/>
                <w:bCs/>
                <w:sz w:val="22"/>
                <w:szCs w:val="22"/>
                <w:lang w:val="ru-RU"/>
              </w:rPr>
              <w:t>1</w:t>
            </w:r>
            <w:r w:rsidR="00697CA0">
              <w:rPr>
                <w:rFonts w:ascii="Calibri" w:hAnsi="Calibri" w:cs="Calibri"/>
                <w:bCs/>
                <w:sz w:val="22"/>
                <w:szCs w:val="22"/>
                <w:lang w:val="ru-RU"/>
              </w:rPr>
              <w:t xml:space="preserve"> </w:t>
            </w:r>
            <w:r>
              <w:rPr>
                <w:rFonts w:ascii="Calibri" w:hAnsi="Calibri" w:cs="Calibri"/>
                <w:bCs/>
                <w:sz w:val="22"/>
                <w:szCs w:val="22"/>
                <w:lang w:val="ru-RU"/>
              </w:rPr>
              <w:t>декабря</w:t>
            </w:r>
            <w:r w:rsidR="00940195">
              <w:rPr>
                <w:rFonts w:ascii="Calibri" w:hAnsi="Calibri" w:cs="Calibri"/>
                <w:bCs/>
                <w:sz w:val="22"/>
                <w:szCs w:val="22"/>
                <w:lang w:val="ru-RU"/>
              </w:rPr>
              <w:t xml:space="preserve"> 2018 года</w:t>
            </w:r>
          </w:p>
        </w:tc>
      </w:tr>
      <w:tr w:rsidR="00D152CF" w:rsidRPr="0021187D" w14:paraId="0D6B64FB" w14:textId="77777777" w:rsidTr="005D6116">
        <w:tc>
          <w:tcPr>
            <w:tcW w:w="2660" w:type="dxa"/>
            <w:tcBorders>
              <w:top w:val="single" w:sz="4" w:space="0" w:color="auto"/>
              <w:left w:val="single" w:sz="4" w:space="0" w:color="auto"/>
              <w:bottom w:val="single" w:sz="4" w:space="0" w:color="auto"/>
              <w:right w:val="single" w:sz="4" w:space="0" w:color="auto"/>
            </w:tcBorders>
          </w:tcPr>
          <w:p w14:paraId="4E8B3C42" w14:textId="77777777" w:rsidR="00D152CF" w:rsidRPr="0021187D" w:rsidRDefault="00E502B8" w:rsidP="007826E1">
            <w:pPr>
              <w:rPr>
                <w:rFonts w:ascii="Calibri" w:hAnsi="Calibri" w:cs="Calibri"/>
                <w:bCs/>
                <w:sz w:val="22"/>
                <w:szCs w:val="22"/>
              </w:rPr>
            </w:pPr>
            <w:r>
              <w:rPr>
                <w:rFonts w:ascii="Calibri" w:hAnsi="Calibri" w:cs="Calibri"/>
                <w:bCs/>
                <w:sz w:val="22"/>
                <w:szCs w:val="22"/>
                <w:lang w:val="ru-RU"/>
              </w:rPr>
              <w:t>Крайний срок</w:t>
            </w:r>
            <w:r w:rsidR="00D152CF">
              <w:rPr>
                <w:rFonts w:ascii="Calibri" w:hAnsi="Calibri" w:cs="Calibri"/>
                <w:bCs/>
                <w:sz w:val="22"/>
                <w:szCs w:val="22"/>
                <w:lang w:val="ru-RU"/>
              </w:rPr>
              <w:t xml:space="preserve"> завершения</w:t>
            </w:r>
          </w:p>
        </w:tc>
        <w:tc>
          <w:tcPr>
            <w:tcW w:w="6916" w:type="dxa"/>
            <w:tcBorders>
              <w:top w:val="single" w:sz="4" w:space="0" w:color="auto"/>
              <w:left w:val="single" w:sz="4" w:space="0" w:color="auto"/>
              <w:bottom w:val="single" w:sz="4" w:space="0" w:color="auto"/>
              <w:right w:val="single" w:sz="4" w:space="0" w:color="auto"/>
            </w:tcBorders>
          </w:tcPr>
          <w:p w14:paraId="4E938BEA" w14:textId="77777777" w:rsidR="00D152CF" w:rsidRPr="00940195" w:rsidRDefault="00541360" w:rsidP="009503E3">
            <w:pPr>
              <w:jc w:val="both"/>
              <w:rPr>
                <w:rFonts w:ascii="Calibri" w:hAnsi="Calibri" w:cs="Calibri"/>
                <w:bCs/>
                <w:sz w:val="22"/>
                <w:szCs w:val="22"/>
                <w:lang w:val="ru-RU"/>
              </w:rPr>
            </w:pPr>
            <w:r>
              <w:rPr>
                <w:rFonts w:ascii="Calibri" w:hAnsi="Calibri" w:cs="Calibri"/>
                <w:bCs/>
                <w:sz w:val="22"/>
                <w:szCs w:val="22"/>
                <w:lang w:val="ru-RU"/>
              </w:rPr>
              <w:t>30 июня</w:t>
            </w:r>
            <w:r w:rsidR="00697CA0">
              <w:rPr>
                <w:rFonts w:ascii="Calibri" w:hAnsi="Calibri" w:cs="Calibri"/>
                <w:bCs/>
                <w:sz w:val="22"/>
                <w:szCs w:val="22"/>
                <w:lang w:val="ru-RU"/>
              </w:rPr>
              <w:t xml:space="preserve"> 2019 года</w:t>
            </w:r>
          </w:p>
        </w:tc>
      </w:tr>
      <w:tr w:rsidR="00D152CF" w:rsidRPr="00881A9F" w14:paraId="177277A9" w14:textId="77777777" w:rsidTr="005D6116">
        <w:tc>
          <w:tcPr>
            <w:tcW w:w="2660" w:type="dxa"/>
            <w:tcBorders>
              <w:top w:val="single" w:sz="4" w:space="0" w:color="auto"/>
              <w:left w:val="single" w:sz="4" w:space="0" w:color="auto"/>
              <w:bottom w:val="single" w:sz="4" w:space="0" w:color="auto"/>
              <w:right w:val="single" w:sz="4" w:space="0" w:color="auto"/>
            </w:tcBorders>
          </w:tcPr>
          <w:p w14:paraId="6C0DA3E8" w14:textId="77777777" w:rsidR="00D152CF" w:rsidRPr="0021187D" w:rsidRDefault="00D152CF" w:rsidP="007826E1">
            <w:pPr>
              <w:rPr>
                <w:rFonts w:ascii="Calibri" w:hAnsi="Calibri" w:cs="Calibri"/>
                <w:bCs/>
                <w:sz w:val="22"/>
                <w:szCs w:val="22"/>
              </w:rPr>
            </w:pPr>
            <w:r>
              <w:rPr>
                <w:rFonts w:ascii="Calibri" w:hAnsi="Calibri" w:cs="Calibri"/>
                <w:bCs/>
                <w:sz w:val="22"/>
                <w:szCs w:val="22"/>
                <w:lang w:val="ru-RU"/>
              </w:rPr>
              <w:t>Ожидаемые командировки</w:t>
            </w:r>
          </w:p>
        </w:tc>
        <w:tc>
          <w:tcPr>
            <w:tcW w:w="6916" w:type="dxa"/>
            <w:tcBorders>
              <w:top w:val="single" w:sz="4" w:space="0" w:color="auto"/>
              <w:left w:val="single" w:sz="4" w:space="0" w:color="auto"/>
              <w:bottom w:val="single" w:sz="4" w:space="0" w:color="auto"/>
              <w:right w:val="single" w:sz="4" w:space="0" w:color="auto"/>
            </w:tcBorders>
          </w:tcPr>
          <w:p w14:paraId="6255FA5C" w14:textId="77777777" w:rsidR="00D152CF" w:rsidRPr="00940195" w:rsidRDefault="00940195" w:rsidP="005D6116">
            <w:pPr>
              <w:jc w:val="both"/>
              <w:rPr>
                <w:rFonts w:ascii="Calibri" w:hAnsi="Calibri" w:cs="Calibri"/>
                <w:bCs/>
                <w:sz w:val="22"/>
                <w:szCs w:val="22"/>
                <w:lang w:val="ru-RU"/>
              </w:rPr>
            </w:pPr>
            <w:r>
              <w:rPr>
                <w:rFonts w:ascii="Calibri" w:hAnsi="Calibri" w:cs="Calibri"/>
                <w:bCs/>
                <w:sz w:val="22"/>
                <w:szCs w:val="22"/>
                <w:lang w:val="ru-RU"/>
              </w:rPr>
              <w:t>В соответстви</w:t>
            </w:r>
            <w:r w:rsidR="00986C17">
              <w:rPr>
                <w:rFonts w:ascii="Calibri" w:hAnsi="Calibri" w:cs="Calibri"/>
                <w:bCs/>
                <w:sz w:val="22"/>
                <w:szCs w:val="22"/>
                <w:lang w:val="ru-RU"/>
              </w:rPr>
              <w:t>и</w:t>
            </w:r>
            <w:r>
              <w:rPr>
                <w:rFonts w:ascii="Calibri" w:hAnsi="Calibri" w:cs="Calibri"/>
                <w:bCs/>
                <w:sz w:val="22"/>
                <w:szCs w:val="22"/>
                <w:lang w:val="ru-RU"/>
              </w:rPr>
              <w:t xml:space="preserve"> с Техническим заданием необходимы командировки </w:t>
            </w:r>
            <w:r w:rsidR="00986C17">
              <w:rPr>
                <w:rFonts w:ascii="Calibri" w:hAnsi="Calibri" w:cs="Calibri"/>
                <w:bCs/>
                <w:sz w:val="22"/>
                <w:szCs w:val="22"/>
                <w:lang w:val="ru-RU"/>
              </w:rPr>
              <w:t>по месту</w:t>
            </w:r>
            <w:r w:rsidRPr="00940195">
              <w:rPr>
                <w:rFonts w:ascii="Calibri" w:hAnsi="Calibri" w:cs="Calibri"/>
                <w:bCs/>
                <w:sz w:val="22"/>
                <w:szCs w:val="22"/>
                <w:lang w:val="ru-RU"/>
              </w:rPr>
              <w:t xml:space="preserve"> проведения опроса</w:t>
            </w:r>
            <w:r>
              <w:rPr>
                <w:rFonts w:ascii="Calibri" w:hAnsi="Calibri" w:cs="Calibri"/>
                <w:bCs/>
                <w:sz w:val="22"/>
                <w:szCs w:val="22"/>
                <w:lang w:val="ru-RU"/>
              </w:rPr>
              <w:t>. Также дл</w:t>
            </w:r>
            <w:r w:rsidRPr="00940195">
              <w:rPr>
                <w:rFonts w:ascii="Calibri" w:hAnsi="Calibri" w:cs="Calibri"/>
                <w:bCs/>
                <w:sz w:val="22"/>
                <w:szCs w:val="22"/>
                <w:lang w:val="ru-RU"/>
              </w:rPr>
              <w:t>я согласования рабочих материалов и презентации результатов работы</w:t>
            </w:r>
            <w:r w:rsidR="00541360">
              <w:rPr>
                <w:rFonts w:ascii="Calibri" w:hAnsi="Calibri" w:cs="Calibri"/>
                <w:bCs/>
                <w:sz w:val="22"/>
                <w:szCs w:val="22"/>
                <w:lang w:val="ru-RU"/>
              </w:rPr>
              <w:t>,</w:t>
            </w:r>
            <w:r w:rsidRPr="00940195">
              <w:rPr>
                <w:rFonts w:ascii="Calibri" w:hAnsi="Calibri" w:cs="Calibri"/>
                <w:bCs/>
                <w:sz w:val="22"/>
                <w:szCs w:val="22"/>
                <w:lang w:val="ru-RU"/>
              </w:rPr>
              <w:t xml:space="preserve"> должны быть предусмотрены краткосрочные командировки по месту нахождения ПРООН (г. Астана).</w:t>
            </w:r>
          </w:p>
        </w:tc>
      </w:tr>
      <w:tr w:rsidR="00D152CF" w:rsidRPr="001E7D7A" w14:paraId="37EEEB35" w14:textId="77777777" w:rsidTr="005D6116">
        <w:tblPrEx>
          <w:tblLook w:val="0000" w:firstRow="0" w:lastRow="0" w:firstColumn="0" w:lastColumn="0" w:noHBand="0" w:noVBand="0"/>
        </w:tblPrEx>
        <w:tc>
          <w:tcPr>
            <w:tcW w:w="2660" w:type="dxa"/>
            <w:tcBorders>
              <w:top w:val="single" w:sz="4" w:space="0" w:color="auto"/>
              <w:left w:val="single" w:sz="4" w:space="0" w:color="auto"/>
              <w:bottom w:val="single" w:sz="4" w:space="0" w:color="auto"/>
              <w:right w:val="single" w:sz="4" w:space="0" w:color="auto"/>
            </w:tcBorders>
          </w:tcPr>
          <w:p w14:paraId="1D6558E0" w14:textId="77777777" w:rsidR="00D152CF" w:rsidRPr="00E51EDE" w:rsidRDefault="00D152CF" w:rsidP="007826E1">
            <w:pPr>
              <w:rPr>
                <w:rFonts w:ascii="Calibri" w:hAnsi="Calibri" w:cs="Calibri"/>
                <w:sz w:val="22"/>
                <w:szCs w:val="22"/>
                <w:lang w:val="ru-RU"/>
              </w:rPr>
            </w:pPr>
            <w:r>
              <w:rPr>
                <w:rFonts w:ascii="Calibri" w:hAnsi="Calibri" w:cs="Calibri"/>
                <w:sz w:val="22"/>
                <w:szCs w:val="22"/>
                <w:lang w:val="ru-RU"/>
              </w:rPr>
              <w:lastRenderedPageBreak/>
              <w:t>Специальные требования безопасности</w:t>
            </w:r>
          </w:p>
        </w:tc>
        <w:tc>
          <w:tcPr>
            <w:tcW w:w="6916" w:type="dxa"/>
            <w:tcBorders>
              <w:top w:val="single" w:sz="4" w:space="0" w:color="auto"/>
              <w:left w:val="single" w:sz="4" w:space="0" w:color="auto"/>
              <w:bottom w:val="single" w:sz="4" w:space="0" w:color="auto"/>
              <w:right w:val="single" w:sz="4" w:space="0" w:color="auto"/>
            </w:tcBorders>
          </w:tcPr>
          <w:p w14:paraId="540F51FB" w14:textId="77777777" w:rsidR="00940195" w:rsidRPr="00E9564D" w:rsidRDefault="00940195" w:rsidP="00940195">
            <w:pPr>
              <w:rPr>
                <w:rFonts w:ascii="Calibri" w:hAnsi="Calibri" w:cs="Calibri"/>
                <w:sz w:val="22"/>
                <w:szCs w:val="22"/>
                <w:lang w:val="ru-RU"/>
              </w:rPr>
            </w:pPr>
            <w:r>
              <w:rPr>
                <w:rFonts w:ascii="Calibri" w:hAnsi="Calibri" w:cs="Calibri"/>
                <w:sz w:val="22"/>
                <w:szCs w:val="22"/>
                <w:lang w:val="ru-RU"/>
              </w:rPr>
              <w:t>Не требуются</w:t>
            </w:r>
          </w:p>
          <w:p w14:paraId="6AC8E465" w14:textId="77777777" w:rsidR="00D152CF" w:rsidRPr="00940195" w:rsidRDefault="00D152CF" w:rsidP="009503E3">
            <w:pPr>
              <w:rPr>
                <w:rFonts w:ascii="Calibri" w:hAnsi="Calibri" w:cs="Calibri"/>
                <w:sz w:val="22"/>
                <w:szCs w:val="22"/>
              </w:rPr>
            </w:pPr>
          </w:p>
        </w:tc>
      </w:tr>
      <w:tr w:rsidR="00D152CF" w:rsidRPr="001B47E5" w14:paraId="302B154C" w14:textId="77777777" w:rsidTr="005D6116">
        <w:tblPrEx>
          <w:tblLook w:val="0000" w:firstRow="0" w:lastRow="0" w:firstColumn="0" w:lastColumn="0" w:noHBand="0" w:noVBand="0"/>
        </w:tblPrEx>
        <w:tc>
          <w:tcPr>
            <w:tcW w:w="2660" w:type="dxa"/>
            <w:tcBorders>
              <w:top w:val="single" w:sz="4" w:space="0" w:color="auto"/>
              <w:left w:val="single" w:sz="4" w:space="0" w:color="auto"/>
              <w:bottom w:val="single" w:sz="4" w:space="0" w:color="auto"/>
              <w:right w:val="single" w:sz="4" w:space="0" w:color="auto"/>
            </w:tcBorders>
          </w:tcPr>
          <w:p w14:paraId="63C2151C" w14:textId="77777777" w:rsidR="00D152CF" w:rsidRPr="00E51EDE" w:rsidRDefault="00D152CF" w:rsidP="007826E1">
            <w:pPr>
              <w:rPr>
                <w:rFonts w:ascii="Calibri" w:hAnsi="Calibri" w:cs="Calibri"/>
                <w:sz w:val="22"/>
                <w:szCs w:val="22"/>
                <w:lang w:val="ru-RU"/>
              </w:rPr>
            </w:pPr>
            <w:r>
              <w:rPr>
                <w:rFonts w:ascii="Calibri" w:hAnsi="Calibri" w:cs="Calibri"/>
                <w:sz w:val="22"/>
                <w:szCs w:val="22"/>
                <w:lang w:val="ru-RU"/>
              </w:rPr>
              <w:t>Ус</w:t>
            </w:r>
            <w:r w:rsidR="003F3DC8">
              <w:rPr>
                <w:rFonts w:ascii="Calibri" w:hAnsi="Calibri" w:cs="Calibri"/>
                <w:sz w:val="22"/>
                <w:szCs w:val="22"/>
                <w:lang w:val="ru-RU"/>
              </w:rPr>
              <w:t>луги</w:t>
            </w:r>
            <w:r w:rsidRPr="00E51EDE">
              <w:rPr>
                <w:rFonts w:ascii="Calibri" w:hAnsi="Calibri" w:cs="Calibri"/>
                <w:sz w:val="22"/>
                <w:szCs w:val="22"/>
                <w:lang w:val="ru-RU"/>
              </w:rPr>
              <w:t xml:space="preserve">, </w:t>
            </w:r>
            <w:r>
              <w:rPr>
                <w:rFonts w:ascii="Calibri" w:hAnsi="Calibri" w:cs="Calibri"/>
                <w:sz w:val="22"/>
                <w:szCs w:val="22"/>
                <w:lang w:val="ru-RU"/>
              </w:rPr>
              <w:t>предоставляемые</w:t>
            </w:r>
            <w:r w:rsidR="005560B0">
              <w:rPr>
                <w:rFonts w:ascii="Calibri" w:hAnsi="Calibri" w:cs="Calibri"/>
                <w:sz w:val="22"/>
                <w:szCs w:val="22"/>
                <w:lang w:val="ru-RU"/>
              </w:rPr>
              <w:t xml:space="preserve"> </w:t>
            </w:r>
            <w:r>
              <w:rPr>
                <w:rFonts w:ascii="Calibri" w:hAnsi="Calibri" w:cs="Calibri"/>
                <w:sz w:val="22"/>
                <w:szCs w:val="22"/>
                <w:lang w:val="ru-RU"/>
              </w:rPr>
              <w:t>со</w:t>
            </w:r>
            <w:r w:rsidR="005560B0">
              <w:rPr>
                <w:rFonts w:ascii="Calibri" w:hAnsi="Calibri" w:cs="Calibri"/>
                <w:sz w:val="22"/>
                <w:szCs w:val="22"/>
                <w:lang w:val="ru-RU"/>
              </w:rPr>
              <w:t xml:space="preserve"> </w:t>
            </w:r>
            <w:r>
              <w:rPr>
                <w:rFonts w:ascii="Calibri" w:hAnsi="Calibri" w:cs="Calibri"/>
                <w:sz w:val="22"/>
                <w:szCs w:val="22"/>
                <w:lang w:val="ru-RU"/>
              </w:rPr>
              <w:t>стороны</w:t>
            </w:r>
            <w:r w:rsidR="005560B0">
              <w:rPr>
                <w:rFonts w:ascii="Calibri" w:hAnsi="Calibri" w:cs="Calibri"/>
                <w:sz w:val="22"/>
                <w:szCs w:val="22"/>
                <w:lang w:val="ru-RU"/>
              </w:rPr>
              <w:t xml:space="preserve"> </w:t>
            </w:r>
            <w:r>
              <w:rPr>
                <w:rFonts w:ascii="Calibri" w:hAnsi="Calibri" w:cs="Calibri"/>
                <w:sz w:val="22"/>
                <w:szCs w:val="22"/>
                <w:lang w:val="ru-RU"/>
              </w:rPr>
              <w:t>ПРООН</w:t>
            </w:r>
            <w:r w:rsidRPr="00E51EDE">
              <w:rPr>
                <w:rFonts w:ascii="Calibri" w:hAnsi="Calibri" w:cs="Calibri"/>
                <w:sz w:val="22"/>
                <w:szCs w:val="22"/>
                <w:lang w:val="ru-RU"/>
              </w:rPr>
              <w:t xml:space="preserve"> (</w:t>
            </w:r>
            <w:r w:rsidR="00A1563B">
              <w:rPr>
                <w:rFonts w:ascii="Calibri" w:hAnsi="Calibri" w:cs="Calibri"/>
                <w:sz w:val="22"/>
                <w:szCs w:val="22"/>
                <w:lang w:val="ru-RU"/>
              </w:rPr>
              <w:t>должны быть</w:t>
            </w:r>
            <w:r w:rsidRPr="00E51EDE">
              <w:rPr>
                <w:rFonts w:ascii="Calibri" w:hAnsi="Calibri" w:cs="Calibri"/>
                <w:sz w:val="22"/>
                <w:szCs w:val="22"/>
                <w:lang w:val="ru-RU"/>
              </w:rPr>
              <w:t xml:space="preserve"> </w:t>
            </w:r>
            <w:r>
              <w:rPr>
                <w:rFonts w:ascii="Calibri" w:hAnsi="Calibri" w:cs="Calibri"/>
                <w:sz w:val="22"/>
                <w:szCs w:val="22"/>
                <w:lang w:val="ru-RU"/>
              </w:rPr>
              <w:t>исключ</w:t>
            </w:r>
            <w:r w:rsidR="00A1563B">
              <w:rPr>
                <w:rFonts w:ascii="Calibri" w:hAnsi="Calibri" w:cs="Calibri"/>
                <w:sz w:val="22"/>
                <w:szCs w:val="22"/>
                <w:lang w:val="ru-RU"/>
              </w:rPr>
              <w:t xml:space="preserve">ены </w:t>
            </w:r>
            <w:r>
              <w:rPr>
                <w:rFonts w:ascii="Calibri" w:hAnsi="Calibri" w:cs="Calibri"/>
                <w:sz w:val="22"/>
                <w:szCs w:val="22"/>
                <w:lang w:val="ru-RU"/>
              </w:rPr>
              <w:t>из</w:t>
            </w:r>
            <w:r w:rsidR="005560B0">
              <w:rPr>
                <w:rFonts w:ascii="Calibri" w:hAnsi="Calibri" w:cs="Calibri"/>
                <w:sz w:val="22"/>
                <w:szCs w:val="22"/>
                <w:lang w:val="ru-RU"/>
              </w:rPr>
              <w:t xml:space="preserve"> </w:t>
            </w:r>
            <w:r w:rsidR="001D5DFB">
              <w:rPr>
                <w:rFonts w:ascii="Calibri" w:hAnsi="Calibri" w:cs="Calibri"/>
                <w:sz w:val="22"/>
                <w:szCs w:val="22"/>
                <w:lang w:val="ru-RU"/>
              </w:rPr>
              <w:t>Ф</w:t>
            </w:r>
            <w:r w:rsidR="00E502B8">
              <w:rPr>
                <w:rFonts w:ascii="Calibri" w:hAnsi="Calibri" w:cs="Calibri"/>
                <w:sz w:val="22"/>
                <w:szCs w:val="22"/>
                <w:lang w:val="ru-RU"/>
              </w:rPr>
              <w:t>инансового</w:t>
            </w:r>
            <w:r w:rsidR="005560B0">
              <w:rPr>
                <w:rFonts w:ascii="Calibri" w:hAnsi="Calibri" w:cs="Calibri"/>
                <w:sz w:val="22"/>
                <w:szCs w:val="22"/>
                <w:lang w:val="ru-RU"/>
              </w:rPr>
              <w:t xml:space="preserve"> </w:t>
            </w:r>
            <w:r>
              <w:rPr>
                <w:rFonts w:ascii="Calibri" w:hAnsi="Calibri" w:cs="Calibri"/>
                <w:sz w:val="22"/>
                <w:szCs w:val="22"/>
                <w:lang w:val="ru-RU"/>
              </w:rPr>
              <w:t>предложения</w:t>
            </w:r>
            <w:r w:rsidRPr="00E51EDE">
              <w:rPr>
                <w:rFonts w:ascii="Calibri" w:hAnsi="Calibri" w:cs="Calibri"/>
                <w:sz w:val="22"/>
                <w:szCs w:val="22"/>
                <w:lang w:val="ru-RU"/>
              </w:rPr>
              <w:t>)</w:t>
            </w:r>
          </w:p>
        </w:tc>
        <w:tc>
          <w:tcPr>
            <w:tcW w:w="6916" w:type="dxa"/>
            <w:tcBorders>
              <w:top w:val="single" w:sz="4" w:space="0" w:color="auto"/>
              <w:left w:val="single" w:sz="4" w:space="0" w:color="auto"/>
              <w:bottom w:val="single" w:sz="4" w:space="0" w:color="auto"/>
              <w:right w:val="single" w:sz="4" w:space="0" w:color="auto"/>
            </w:tcBorders>
          </w:tcPr>
          <w:p w14:paraId="27B0D09B" w14:textId="77777777" w:rsidR="00940195" w:rsidRPr="00E9564D" w:rsidRDefault="00940195" w:rsidP="00940195">
            <w:pPr>
              <w:rPr>
                <w:rFonts w:ascii="Calibri" w:hAnsi="Calibri" w:cs="Calibri"/>
                <w:sz w:val="22"/>
                <w:szCs w:val="22"/>
                <w:lang w:val="ru-RU"/>
              </w:rPr>
            </w:pPr>
            <w:r>
              <w:rPr>
                <w:rFonts w:ascii="Calibri" w:hAnsi="Calibri" w:cs="Calibri"/>
                <w:sz w:val="22"/>
                <w:szCs w:val="22"/>
                <w:lang w:val="ru-RU"/>
              </w:rPr>
              <w:t>Не применимо</w:t>
            </w:r>
          </w:p>
          <w:p w14:paraId="453F8055" w14:textId="77777777" w:rsidR="00D152CF" w:rsidRPr="001B47E5" w:rsidRDefault="00D152CF" w:rsidP="009503E3">
            <w:pPr>
              <w:ind w:left="432"/>
              <w:rPr>
                <w:rFonts w:ascii="Calibri" w:hAnsi="Calibri" w:cs="Calibri"/>
                <w:sz w:val="22"/>
                <w:szCs w:val="22"/>
                <w:lang w:val="ru-RU"/>
              </w:rPr>
            </w:pPr>
          </w:p>
        </w:tc>
      </w:tr>
      <w:tr w:rsidR="00940195" w:rsidRPr="00E933A8" w14:paraId="3EBBA6A6" w14:textId="77777777" w:rsidTr="005D6116">
        <w:tblPrEx>
          <w:tblLook w:val="0000" w:firstRow="0" w:lastRow="0" w:firstColumn="0" w:lastColumn="0" w:noHBand="0" w:noVBand="0"/>
        </w:tblPrEx>
        <w:tc>
          <w:tcPr>
            <w:tcW w:w="2660" w:type="dxa"/>
            <w:tcBorders>
              <w:top w:val="single" w:sz="4" w:space="0" w:color="auto"/>
              <w:left w:val="single" w:sz="4" w:space="0" w:color="auto"/>
              <w:bottom w:val="single" w:sz="4" w:space="0" w:color="auto"/>
              <w:right w:val="single" w:sz="4" w:space="0" w:color="auto"/>
            </w:tcBorders>
          </w:tcPr>
          <w:p w14:paraId="7FDCC4F8" w14:textId="77777777" w:rsidR="00940195" w:rsidRPr="009815B6" w:rsidRDefault="00940195" w:rsidP="00940195">
            <w:pPr>
              <w:rPr>
                <w:rFonts w:ascii="Calibri" w:hAnsi="Calibri" w:cs="Calibri"/>
                <w:sz w:val="22"/>
                <w:szCs w:val="22"/>
                <w:lang w:val="ru-RU"/>
              </w:rPr>
            </w:pPr>
            <w:r>
              <w:rPr>
                <w:rFonts w:ascii="Calibri" w:hAnsi="Calibri" w:cs="Calibri"/>
                <w:sz w:val="22"/>
                <w:szCs w:val="22"/>
                <w:lang w:val="ru-RU"/>
              </w:rPr>
              <w:t>График выполнения с разбивкой и указанием сроков всех видов работ</w:t>
            </w:r>
          </w:p>
        </w:tc>
        <w:tc>
          <w:tcPr>
            <w:tcW w:w="6916" w:type="dxa"/>
            <w:tcBorders>
              <w:top w:val="single" w:sz="4" w:space="0" w:color="auto"/>
              <w:left w:val="single" w:sz="4" w:space="0" w:color="auto"/>
              <w:bottom w:val="single" w:sz="4" w:space="0" w:color="auto"/>
              <w:right w:val="single" w:sz="4" w:space="0" w:color="auto"/>
            </w:tcBorders>
          </w:tcPr>
          <w:p w14:paraId="537D5F6B" w14:textId="77777777" w:rsidR="00940195" w:rsidRPr="00E9564D" w:rsidRDefault="00940195" w:rsidP="00940195">
            <w:pPr>
              <w:rPr>
                <w:rFonts w:ascii="Calibri" w:hAnsi="Calibri" w:cs="Calibri"/>
                <w:sz w:val="22"/>
                <w:szCs w:val="22"/>
                <w:lang w:val="ru-RU"/>
              </w:rPr>
            </w:pPr>
            <w:r w:rsidRPr="00E9564D">
              <w:rPr>
                <w:rFonts w:ascii="Calibri" w:hAnsi="Calibri" w:cs="Calibri"/>
                <w:sz w:val="22"/>
                <w:szCs w:val="22"/>
                <w:lang w:val="ru-RU"/>
              </w:rPr>
              <w:t>Требуется</w:t>
            </w:r>
          </w:p>
          <w:p w14:paraId="0BC2797F" w14:textId="77777777" w:rsidR="00940195" w:rsidRPr="00E9564D" w:rsidRDefault="00940195" w:rsidP="00940195">
            <w:pPr>
              <w:rPr>
                <w:rFonts w:ascii="Calibri" w:hAnsi="Calibri" w:cs="Calibri"/>
                <w:sz w:val="22"/>
                <w:szCs w:val="22"/>
              </w:rPr>
            </w:pPr>
          </w:p>
        </w:tc>
      </w:tr>
      <w:tr w:rsidR="00940195" w:rsidRPr="00E933A8" w14:paraId="042EC5CD" w14:textId="77777777" w:rsidTr="005D6116">
        <w:tblPrEx>
          <w:tblLook w:val="0000" w:firstRow="0" w:lastRow="0" w:firstColumn="0" w:lastColumn="0" w:noHBand="0" w:noVBand="0"/>
        </w:tblPrEx>
        <w:tc>
          <w:tcPr>
            <w:tcW w:w="2660" w:type="dxa"/>
            <w:tcBorders>
              <w:top w:val="single" w:sz="4" w:space="0" w:color="auto"/>
              <w:left w:val="single" w:sz="4" w:space="0" w:color="auto"/>
              <w:bottom w:val="single" w:sz="4" w:space="0" w:color="auto"/>
              <w:right w:val="single" w:sz="4" w:space="0" w:color="auto"/>
            </w:tcBorders>
          </w:tcPr>
          <w:p w14:paraId="3FF4F9E8" w14:textId="77777777" w:rsidR="00940195" w:rsidRPr="009815B6" w:rsidRDefault="00940195" w:rsidP="00940195">
            <w:pPr>
              <w:rPr>
                <w:rFonts w:ascii="Calibri" w:hAnsi="Calibri" w:cs="Calibri"/>
                <w:sz w:val="22"/>
                <w:szCs w:val="22"/>
                <w:lang w:val="ru-RU"/>
              </w:rPr>
            </w:pPr>
            <w:r>
              <w:rPr>
                <w:rFonts w:ascii="Calibri" w:hAnsi="Calibri" w:cs="Calibri"/>
                <w:sz w:val="22"/>
                <w:szCs w:val="22"/>
                <w:lang w:val="ru-RU"/>
              </w:rPr>
              <w:t>Имена и резюме лиц</w:t>
            </w:r>
            <w:r w:rsidRPr="009815B6">
              <w:rPr>
                <w:rFonts w:ascii="Calibri" w:hAnsi="Calibri" w:cs="Calibri"/>
                <w:sz w:val="22"/>
                <w:szCs w:val="22"/>
                <w:lang w:val="ru-RU"/>
              </w:rPr>
              <w:t xml:space="preserve">, </w:t>
            </w:r>
            <w:r>
              <w:rPr>
                <w:rFonts w:ascii="Calibri" w:hAnsi="Calibri" w:cs="Calibri"/>
                <w:sz w:val="22"/>
                <w:szCs w:val="22"/>
                <w:lang w:val="ru-RU"/>
              </w:rPr>
              <w:t>занимающихся предоставлением услуг</w:t>
            </w:r>
          </w:p>
        </w:tc>
        <w:tc>
          <w:tcPr>
            <w:tcW w:w="6916" w:type="dxa"/>
            <w:tcBorders>
              <w:top w:val="single" w:sz="4" w:space="0" w:color="auto"/>
              <w:left w:val="single" w:sz="4" w:space="0" w:color="auto"/>
              <w:bottom w:val="single" w:sz="4" w:space="0" w:color="auto"/>
              <w:right w:val="single" w:sz="4" w:space="0" w:color="auto"/>
            </w:tcBorders>
          </w:tcPr>
          <w:p w14:paraId="34241DB0" w14:textId="77777777" w:rsidR="00940195" w:rsidRPr="00E9564D" w:rsidRDefault="00940195" w:rsidP="00940195">
            <w:pPr>
              <w:rPr>
                <w:rFonts w:ascii="Calibri" w:hAnsi="Calibri" w:cs="Calibri"/>
                <w:sz w:val="22"/>
                <w:szCs w:val="22"/>
                <w:lang w:val="ru-RU"/>
              </w:rPr>
            </w:pPr>
            <w:r w:rsidRPr="00E9564D">
              <w:rPr>
                <w:rFonts w:ascii="Calibri" w:hAnsi="Calibri" w:cs="Calibri"/>
                <w:sz w:val="22"/>
                <w:szCs w:val="22"/>
                <w:lang w:val="ru-RU"/>
              </w:rPr>
              <w:t>Требуется</w:t>
            </w:r>
          </w:p>
          <w:p w14:paraId="6893ABB2" w14:textId="77777777" w:rsidR="00940195" w:rsidRPr="00E9564D" w:rsidRDefault="00940195" w:rsidP="00940195">
            <w:pPr>
              <w:rPr>
                <w:rFonts w:ascii="Calibri" w:hAnsi="Calibri" w:cs="Calibri"/>
                <w:sz w:val="22"/>
                <w:szCs w:val="22"/>
              </w:rPr>
            </w:pPr>
          </w:p>
        </w:tc>
      </w:tr>
      <w:tr w:rsidR="00D152CF" w:rsidRPr="001E7D7A" w14:paraId="5F314683" w14:textId="77777777" w:rsidTr="005D6116">
        <w:tc>
          <w:tcPr>
            <w:tcW w:w="2660" w:type="dxa"/>
            <w:tcBorders>
              <w:top w:val="single" w:sz="4" w:space="0" w:color="auto"/>
              <w:left w:val="single" w:sz="4" w:space="0" w:color="auto"/>
              <w:bottom w:val="single" w:sz="4" w:space="0" w:color="auto"/>
              <w:right w:val="single" w:sz="4" w:space="0" w:color="auto"/>
            </w:tcBorders>
          </w:tcPr>
          <w:p w14:paraId="1166FFCD" w14:textId="77777777" w:rsidR="00D152CF" w:rsidRPr="0021187D" w:rsidRDefault="00D152CF" w:rsidP="007826E1">
            <w:pPr>
              <w:rPr>
                <w:rFonts w:ascii="Calibri" w:hAnsi="Calibri" w:cs="Calibri"/>
                <w:bCs/>
                <w:sz w:val="22"/>
                <w:szCs w:val="22"/>
              </w:rPr>
            </w:pPr>
            <w:r>
              <w:rPr>
                <w:rFonts w:ascii="Calibri" w:hAnsi="Calibri" w:cs="Calibri"/>
                <w:bCs/>
                <w:sz w:val="22"/>
                <w:szCs w:val="22"/>
                <w:lang w:val="ru-RU"/>
              </w:rPr>
              <w:t>Валюта предложения</w:t>
            </w:r>
          </w:p>
        </w:tc>
        <w:tc>
          <w:tcPr>
            <w:tcW w:w="6916" w:type="dxa"/>
            <w:tcBorders>
              <w:top w:val="single" w:sz="4" w:space="0" w:color="auto"/>
              <w:left w:val="single" w:sz="4" w:space="0" w:color="auto"/>
              <w:bottom w:val="single" w:sz="4" w:space="0" w:color="auto"/>
              <w:right w:val="single" w:sz="4" w:space="0" w:color="auto"/>
            </w:tcBorders>
          </w:tcPr>
          <w:p w14:paraId="37700309" w14:textId="77777777" w:rsidR="00D152CF" w:rsidRPr="009815B6" w:rsidRDefault="00940195" w:rsidP="009503E3">
            <w:pPr>
              <w:pStyle w:val="BankNormal"/>
              <w:spacing w:after="0"/>
              <w:rPr>
                <w:rFonts w:ascii="Calibri" w:hAnsi="Calibri" w:cs="Calibri"/>
                <w:snapToGrid w:val="0"/>
                <w:sz w:val="22"/>
                <w:szCs w:val="22"/>
                <w:lang w:val="ru-RU"/>
              </w:rPr>
            </w:pPr>
            <w:r>
              <w:rPr>
                <w:rFonts w:ascii="Calibri" w:hAnsi="Calibri" w:cs="Calibri"/>
                <w:snapToGrid w:val="0"/>
                <w:sz w:val="22"/>
                <w:szCs w:val="22"/>
                <w:lang w:val="ru-RU"/>
              </w:rPr>
              <w:t>Казахстанский тенге</w:t>
            </w:r>
          </w:p>
        </w:tc>
      </w:tr>
      <w:tr w:rsidR="00C049D4" w:rsidRPr="00881A9F" w14:paraId="5FBABD58" w14:textId="77777777" w:rsidTr="005D6116">
        <w:tblPrEx>
          <w:tblLook w:val="0000" w:firstRow="0" w:lastRow="0" w:firstColumn="0" w:lastColumn="0" w:noHBand="0" w:noVBand="0"/>
        </w:tblPrEx>
        <w:tc>
          <w:tcPr>
            <w:tcW w:w="2660" w:type="dxa"/>
            <w:tcBorders>
              <w:top w:val="single" w:sz="4" w:space="0" w:color="auto"/>
              <w:left w:val="single" w:sz="4" w:space="0" w:color="auto"/>
              <w:bottom w:val="single" w:sz="4" w:space="0" w:color="auto"/>
              <w:right w:val="single" w:sz="4" w:space="0" w:color="auto"/>
            </w:tcBorders>
          </w:tcPr>
          <w:p w14:paraId="006AEC0E" w14:textId="77777777" w:rsidR="00C049D4" w:rsidRPr="001B47E5" w:rsidRDefault="00C049D4" w:rsidP="00C049D4">
            <w:pPr>
              <w:rPr>
                <w:rFonts w:ascii="Calibri" w:hAnsi="Calibri" w:cs="Calibri"/>
                <w:sz w:val="22"/>
                <w:szCs w:val="22"/>
                <w:lang w:val="ru-RU"/>
              </w:rPr>
            </w:pPr>
            <w:r>
              <w:rPr>
                <w:rFonts w:ascii="Calibri" w:hAnsi="Calibri" w:cs="Calibri"/>
                <w:sz w:val="22"/>
                <w:szCs w:val="22"/>
                <w:lang w:val="ru-RU"/>
              </w:rPr>
              <w:t>НДС по финансовому предложению</w:t>
            </w:r>
            <w:r w:rsidRPr="00E933A8">
              <w:rPr>
                <w:rStyle w:val="a9"/>
                <w:rFonts w:ascii="Calibri" w:hAnsi="Calibri" w:cs="Calibri"/>
                <w:sz w:val="22"/>
                <w:szCs w:val="22"/>
              </w:rPr>
              <w:footnoteReference w:id="2"/>
            </w:r>
          </w:p>
        </w:tc>
        <w:tc>
          <w:tcPr>
            <w:tcW w:w="6916" w:type="dxa"/>
            <w:tcBorders>
              <w:top w:val="single" w:sz="4" w:space="0" w:color="auto"/>
              <w:left w:val="single" w:sz="4" w:space="0" w:color="auto"/>
              <w:bottom w:val="single" w:sz="4" w:space="0" w:color="auto"/>
              <w:right w:val="single" w:sz="4" w:space="0" w:color="auto"/>
            </w:tcBorders>
          </w:tcPr>
          <w:p w14:paraId="20EE8E1C" w14:textId="77777777" w:rsidR="00C049D4" w:rsidRPr="00DB4049" w:rsidRDefault="00C049D4" w:rsidP="00C049D4">
            <w:pPr>
              <w:rPr>
                <w:rFonts w:ascii="Calibri" w:hAnsi="Calibri" w:cs="Calibri"/>
                <w:sz w:val="22"/>
                <w:szCs w:val="22"/>
                <w:lang w:val="ru-RU"/>
              </w:rPr>
            </w:pPr>
            <w:r w:rsidRPr="00DB4049">
              <w:rPr>
                <w:rFonts w:ascii="Calibri" w:hAnsi="Calibri" w:cs="Calibri"/>
                <w:sz w:val="22"/>
                <w:szCs w:val="22"/>
                <w:lang w:val="ru-RU"/>
              </w:rPr>
              <w:t>Должно включать НДС</w:t>
            </w:r>
            <w:r w:rsidR="00DF24F1">
              <w:rPr>
                <w:rFonts w:ascii="Calibri" w:hAnsi="Calibri" w:cs="Calibri"/>
                <w:sz w:val="22"/>
                <w:szCs w:val="22"/>
                <w:lang w:val="ru-RU"/>
              </w:rPr>
              <w:t xml:space="preserve">, в случае если </w:t>
            </w:r>
            <w:r w:rsidR="002D79AB" w:rsidRPr="002D79AB">
              <w:rPr>
                <w:rFonts w:ascii="Calibri" w:hAnsi="Calibri" w:cs="Calibri"/>
                <w:sz w:val="22"/>
                <w:szCs w:val="22"/>
                <w:lang w:val="ru-RU"/>
              </w:rPr>
              <w:t>Поставщик услуг</w:t>
            </w:r>
            <w:r w:rsidR="00DF24F1">
              <w:rPr>
                <w:rFonts w:ascii="Calibri" w:hAnsi="Calibri" w:cs="Calibri"/>
                <w:sz w:val="22"/>
                <w:szCs w:val="22"/>
                <w:lang w:val="ru-RU"/>
              </w:rPr>
              <w:t xml:space="preserve"> является плательщиком НДС,</w:t>
            </w:r>
            <w:r w:rsidRPr="00DB4049">
              <w:rPr>
                <w:rFonts w:ascii="Calibri" w:hAnsi="Calibri" w:cs="Calibri"/>
                <w:sz w:val="22"/>
                <w:szCs w:val="22"/>
                <w:lang w:val="ru-RU"/>
              </w:rPr>
              <w:t xml:space="preserve"> и другие применимые косвенные налоги</w:t>
            </w:r>
          </w:p>
          <w:p w14:paraId="7ACE846A" w14:textId="77777777" w:rsidR="00C049D4" w:rsidRPr="00640588" w:rsidRDefault="00C049D4" w:rsidP="00C049D4">
            <w:pPr>
              <w:rPr>
                <w:rFonts w:ascii="Calibri" w:hAnsi="Calibri" w:cs="Calibri"/>
                <w:sz w:val="22"/>
                <w:szCs w:val="22"/>
                <w:lang w:val="ru-RU"/>
              </w:rPr>
            </w:pPr>
          </w:p>
        </w:tc>
      </w:tr>
      <w:tr w:rsidR="00C049D4" w:rsidRPr="00881A9F" w14:paraId="27702EB9" w14:textId="77777777" w:rsidTr="005D6116">
        <w:tc>
          <w:tcPr>
            <w:tcW w:w="2660" w:type="dxa"/>
            <w:tcBorders>
              <w:top w:val="single" w:sz="4" w:space="0" w:color="auto"/>
              <w:left w:val="single" w:sz="4" w:space="0" w:color="auto"/>
              <w:bottom w:val="single" w:sz="4" w:space="0" w:color="auto"/>
              <w:right w:val="single" w:sz="4" w:space="0" w:color="auto"/>
            </w:tcBorders>
          </w:tcPr>
          <w:p w14:paraId="19FED1AE" w14:textId="77777777" w:rsidR="00C049D4" w:rsidRPr="001B47E5" w:rsidRDefault="00C049D4" w:rsidP="00C049D4">
            <w:pPr>
              <w:rPr>
                <w:rFonts w:ascii="Calibri" w:hAnsi="Calibri" w:cs="Calibri"/>
                <w:bCs/>
                <w:sz w:val="22"/>
                <w:szCs w:val="22"/>
                <w:lang w:val="ru-RU"/>
              </w:rPr>
            </w:pPr>
            <w:r>
              <w:rPr>
                <w:rFonts w:ascii="Calibri" w:hAnsi="Calibri" w:cs="Calibri"/>
                <w:bCs/>
                <w:sz w:val="22"/>
                <w:szCs w:val="22"/>
                <w:lang w:val="ru-RU"/>
              </w:rPr>
              <w:t>Срок действия предложения</w:t>
            </w:r>
            <w:r w:rsidRPr="00C049D4">
              <w:rPr>
                <w:rFonts w:ascii="Calibri" w:hAnsi="Calibri" w:cs="Calibri"/>
                <w:bCs/>
                <w:sz w:val="22"/>
                <w:szCs w:val="22"/>
                <w:lang w:val="ru-RU"/>
              </w:rPr>
              <w:t xml:space="preserve"> </w:t>
            </w:r>
            <w:r w:rsidRPr="001B47E5">
              <w:rPr>
                <w:rFonts w:ascii="Calibri" w:hAnsi="Calibri" w:cs="Calibri"/>
                <w:bCs/>
                <w:i/>
                <w:sz w:val="22"/>
                <w:szCs w:val="22"/>
                <w:lang w:val="ru-RU"/>
              </w:rPr>
              <w:t>(</w:t>
            </w:r>
            <w:r>
              <w:rPr>
                <w:rFonts w:ascii="Calibri" w:hAnsi="Calibri" w:cs="Calibri"/>
                <w:bCs/>
                <w:i/>
                <w:sz w:val="22"/>
                <w:szCs w:val="22"/>
                <w:lang w:val="ru-RU"/>
              </w:rPr>
              <w:t>с момента последнего дня предоставления финансовых предложений</w:t>
            </w:r>
            <w:r w:rsidRPr="001B47E5">
              <w:rPr>
                <w:rFonts w:ascii="Calibri" w:hAnsi="Calibri" w:cs="Calibri"/>
                <w:bCs/>
                <w:i/>
                <w:sz w:val="22"/>
                <w:szCs w:val="22"/>
                <w:lang w:val="ru-RU"/>
              </w:rPr>
              <w:t>)</w:t>
            </w:r>
          </w:p>
        </w:tc>
        <w:tc>
          <w:tcPr>
            <w:tcW w:w="6916" w:type="dxa"/>
            <w:tcBorders>
              <w:top w:val="single" w:sz="4" w:space="0" w:color="auto"/>
              <w:left w:val="single" w:sz="4" w:space="0" w:color="auto"/>
              <w:bottom w:val="single" w:sz="4" w:space="0" w:color="auto"/>
              <w:right w:val="single" w:sz="4" w:space="0" w:color="auto"/>
            </w:tcBorders>
          </w:tcPr>
          <w:p w14:paraId="5FBECB96" w14:textId="77777777" w:rsidR="00C049D4" w:rsidRPr="00881A9F" w:rsidRDefault="00C049D4" w:rsidP="00C049D4">
            <w:pPr>
              <w:jc w:val="both"/>
              <w:rPr>
                <w:rFonts w:ascii="Calibri" w:hAnsi="Calibri" w:cs="Calibri"/>
                <w:iCs/>
                <w:sz w:val="22"/>
                <w:szCs w:val="22"/>
                <w:lang w:val="ru-RU"/>
              </w:rPr>
            </w:pPr>
            <w:r w:rsidRPr="00881A9F">
              <w:rPr>
                <w:rFonts w:ascii="Calibri" w:hAnsi="Calibri" w:cs="Calibri"/>
                <w:iCs/>
                <w:sz w:val="22"/>
                <w:szCs w:val="22"/>
                <w:lang w:val="ru-RU"/>
              </w:rPr>
              <w:t>90 дней</w:t>
            </w:r>
            <w:r w:rsidRPr="00881A9F">
              <w:rPr>
                <w:rFonts w:ascii="Calibri" w:hAnsi="Calibri" w:cs="Calibri"/>
                <w:iCs/>
                <w:sz w:val="22"/>
                <w:szCs w:val="22"/>
                <w:lang w:val="ru-RU"/>
              </w:rPr>
              <w:tab/>
            </w:r>
          </w:p>
          <w:p w14:paraId="35952F5B" w14:textId="77777777" w:rsidR="00C049D4" w:rsidRPr="00881A9F" w:rsidRDefault="00C049D4" w:rsidP="00C049D4">
            <w:pPr>
              <w:jc w:val="both"/>
              <w:rPr>
                <w:rFonts w:ascii="Calibri" w:hAnsi="Calibri" w:cs="Calibri"/>
                <w:iCs/>
                <w:sz w:val="22"/>
                <w:szCs w:val="22"/>
                <w:lang w:val="ru-RU"/>
              </w:rPr>
            </w:pPr>
          </w:p>
          <w:p w14:paraId="3746852F" w14:textId="77777777" w:rsidR="00C049D4" w:rsidRPr="009815B6" w:rsidRDefault="00C049D4" w:rsidP="00C049D4">
            <w:pPr>
              <w:jc w:val="both"/>
              <w:rPr>
                <w:rFonts w:ascii="Calibri" w:hAnsi="Calibri" w:cs="Calibri"/>
                <w:iCs/>
                <w:sz w:val="22"/>
                <w:szCs w:val="22"/>
                <w:lang w:val="ru-RU"/>
              </w:rPr>
            </w:pPr>
            <w:r w:rsidRPr="00881A9F">
              <w:rPr>
                <w:rFonts w:ascii="Calibri" w:hAnsi="Calibri" w:cs="Calibri"/>
                <w:iCs/>
                <w:sz w:val="22"/>
                <w:szCs w:val="22"/>
                <w:lang w:val="ru-RU"/>
              </w:rPr>
              <w:t>В исключительных случаях ПРООН может просить кандидата о продлении срока действия Предложения, первоначально указанного в данном ЗП. В таком случае продление срока Предложения подтверждается в письменной форме, без внесения каких-</w:t>
            </w:r>
            <w:proofErr w:type="gramStart"/>
            <w:r w:rsidRPr="00881A9F">
              <w:rPr>
                <w:rFonts w:ascii="Calibri" w:hAnsi="Calibri" w:cs="Calibri"/>
                <w:iCs/>
                <w:sz w:val="22"/>
                <w:szCs w:val="22"/>
                <w:lang w:val="ru-RU"/>
              </w:rPr>
              <w:t>либо  изменений</w:t>
            </w:r>
            <w:proofErr w:type="gramEnd"/>
            <w:r w:rsidRPr="00881A9F">
              <w:rPr>
                <w:rFonts w:ascii="Calibri" w:hAnsi="Calibri" w:cs="Calibri"/>
                <w:iCs/>
                <w:sz w:val="22"/>
                <w:szCs w:val="22"/>
                <w:lang w:val="ru-RU"/>
              </w:rPr>
              <w:t>.</w:t>
            </w:r>
          </w:p>
        </w:tc>
      </w:tr>
      <w:tr w:rsidR="00C049D4" w:rsidRPr="001E7D7A" w14:paraId="70BD05B4" w14:textId="77777777" w:rsidTr="005D6116">
        <w:tblPrEx>
          <w:tblLook w:val="0000" w:firstRow="0" w:lastRow="0" w:firstColumn="0" w:lastColumn="0" w:noHBand="0" w:noVBand="0"/>
        </w:tblPrEx>
        <w:tc>
          <w:tcPr>
            <w:tcW w:w="2660" w:type="dxa"/>
            <w:tcBorders>
              <w:top w:val="single" w:sz="4" w:space="0" w:color="auto"/>
              <w:left w:val="single" w:sz="4" w:space="0" w:color="auto"/>
              <w:bottom w:val="single" w:sz="4" w:space="0" w:color="auto"/>
              <w:right w:val="single" w:sz="4" w:space="0" w:color="auto"/>
            </w:tcBorders>
          </w:tcPr>
          <w:p w14:paraId="15BD3019" w14:textId="77777777" w:rsidR="00C049D4" w:rsidRPr="008E79AB" w:rsidRDefault="00C049D4" w:rsidP="00C049D4">
            <w:pPr>
              <w:rPr>
                <w:rFonts w:ascii="Calibri" w:hAnsi="Calibri" w:cs="Calibri"/>
                <w:sz w:val="22"/>
                <w:szCs w:val="22"/>
                <w:lang w:val="ru-RU"/>
              </w:rPr>
            </w:pPr>
            <w:r>
              <w:rPr>
                <w:rFonts w:ascii="Calibri" w:hAnsi="Calibri" w:cs="Calibri"/>
                <w:sz w:val="22"/>
                <w:szCs w:val="22"/>
                <w:lang w:val="ru-RU"/>
              </w:rPr>
              <w:t>Частичные котировки, коммерческие предложения</w:t>
            </w:r>
          </w:p>
        </w:tc>
        <w:tc>
          <w:tcPr>
            <w:tcW w:w="6916" w:type="dxa"/>
            <w:tcBorders>
              <w:top w:val="single" w:sz="4" w:space="0" w:color="auto"/>
              <w:left w:val="single" w:sz="4" w:space="0" w:color="auto"/>
              <w:bottom w:val="single" w:sz="4" w:space="0" w:color="auto"/>
              <w:right w:val="single" w:sz="4" w:space="0" w:color="auto"/>
            </w:tcBorders>
          </w:tcPr>
          <w:p w14:paraId="15EAEE1A" w14:textId="77777777" w:rsidR="00C049D4" w:rsidRPr="00644855" w:rsidRDefault="00C049D4" w:rsidP="00C049D4">
            <w:pPr>
              <w:ind w:left="432" w:hanging="432"/>
              <w:rPr>
                <w:rFonts w:ascii="Calibri" w:hAnsi="Calibri" w:cs="Calibri"/>
                <w:iCs/>
                <w:sz w:val="22"/>
                <w:szCs w:val="22"/>
                <w:lang w:val="ru-RU"/>
              </w:rPr>
            </w:pPr>
            <w:r w:rsidRPr="00C049D4">
              <w:rPr>
                <w:rFonts w:ascii="Calibri" w:hAnsi="Calibri" w:cs="Calibri"/>
                <w:iCs/>
                <w:sz w:val="22"/>
                <w:szCs w:val="22"/>
                <w:lang w:val="ru-RU"/>
              </w:rPr>
              <w:t>Не допускается</w:t>
            </w:r>
          </w:p>
        </w:tc>
      </w:tr>
      <w:tr w:rsidR="00C049D4" w:rsidRPr="001E7D7A" w14:paraId="167DA1C8" w14:textId="77777777" w:rsidTr="00881A9F">
        <w:trPr>
          <w:trHeight w:val="3119"/>
        </w:trPr>
        <w:tc>
          <w:tcPr>
            <w:tcW w:w="2660" w:type="dxa"/>
            <w:tcBorders>
              <w:top w:val="single" w:sz="4" w:space="0" w:color="auto"/>
              <w:left w:val="single" w:sz="4" w:space="0" w:color="auto"/>
              <w:bottom w:val="single" w:sz="4" w:space="0" w:color="auto"/>
              <w:right w:val="single" w:sz="4" w:space="0" w:color="auto"/>
            </w:tcBorders>
          </w:tcPr>
          <w:p w14:paraId="1E90B551" w14:textId="77777777" w:rsidR="00C049D4" w:rsidRPr="0021187D" w:rsidRDefault="00C049D4" w:rsidP="00C049D4">
            <w:pPr>
              <w:rPr>
                <w:rFonts w:ascii="Calibri" w:hAnsi="Calibri" w:cs="Calibri"/>
                <w:bCs/>
                <w:sz w:val="22"/>
                <w:szCs w:val="22"/>
              </w:rPr>
            </w:pPr>
            <w:r>
              <w:rPr>
                <w:rFonts w:ascii="Calibri" w:hAnsi="Calibri" w:cs="Calibri"/>
                <w:bCs/>
                <w:sz w:val="22"/>
                <w:szCs w:val="22"/>
                <w:lang w:val="ru-RU"/>
              </w:rPr>
              <w:t>Условия оплаты</w:t>
            </w:r>
            <w:r>
              <w:rPr>
                <w:rStyle w:val="a9"/>
                <w:rFonts w:ascii="Calibri" w:hAnsi="Calibri" w:cs="Calibri"/>
                <w:bCs/>
                <w:sz w:val="22"/>
                <w:szCs w:val="22"/>
              </w:rPr>
              <w:footnoteReference w:id="3"/>
            </w:r>
          </w:p>
        </w:tc>
        <w:tc>
          <w:tcPr>
            <w:tcW w:w="6916" w:type="dxa"/>
            <w:tcBorders>
              <w:top w:val="single" w:sz="4" w:space="0" w:color="auto"/>
              <w:left w:val="single" w:sz="4" w:space="0" w:color="auto"/>
              <w:bottom w:val="single" w:sz="4" w:space="0" w:color="auto"/>
              <w:right w:val="single" w:sz="4" w:space="0" w:color="auto"/>
            </w:tcBorders>
          </w:tcPr>
          <w:p w14:paraId="30889FB2" w14:textId="77777777" w:rsidR="009F7251" w:rsidRPr="009F7251" w:rsidRDefault="009F7251" w:rsidP="009F7251">
            <w:pPr>
              <w:rPr>
                <w:rFonts w:ascii="Calibri" w:hAnsi="Calibri" w:cs="Calibri"/>
                <w:sz w:val="22"/>
                <w:szCs w:val="22"/>
                <w:lang w:val="ru-RU"/>
              </w:rPr>
            </w:pPr>
            <w:r w:rsidRPr="009F7251">
              <w:rPr>
                <w:rFonts w:ascii="Calibri" w:hAnsi="Calibri" w:cs="Calibri"/>
                <w:sz w:val="22"/>
                <w:szCs w:val="22"/>
                <w:lang w:val="ru-RU"/>
              </w:rPr>
              <w:t xml:space="preserve">Оплата будет производиться по графику ниже: </w:t>
            </w:r>
          </w:p>
          <w:p w14:paraId="04633D25" w14:textId="77777777" w:rsidR="00C049D4" w:rsidRPr="009F7251" w:rsidRDefault="00C049D4" w:rsidP="00C049D4">
            <w:pPr>
              <w:jc w:val="both"/>
              <w:rPr>
                <w:rFonts w:ascii="Calibri" w:hAnsi="Calibri" w:cs="Calibri"/>
                <w:bCs/>
                <w:sz w:val="22"/>
                <w:szCs w:val="22"/>
                <w:lang w:val="ru-RU"/>
              </w:rPr>
            </w:pPr>
          </w:p>
          <w:tbl>
            <w:tblPr>
              <w:tblW w:w="6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60"/>
              <w:gridCol w:w="708"/>
              <w:gridCol w:w="1134"/>
              <w:gridCol w:w="1985"/>
            </w:tblGrid>
            <w:tr w:rsidR="00C049D4" w:rsidRPr="0021187D" w14:paraId="64069E04" w14:textId="77777777" w:rsidTr="005D6116">
              <w:tc>
                <w:tcPr>
                  <w:tcW w:w="2860" w:type="dxa"/>
                  <w:tcBorders>
                    <w:top w:val="single" w:sz="4" w:space="0" w:color="auto"/>
                    <w:left w:val="single" w:sz="4" w:space="0" w:color="auto"/>
                    <w:bottom w:val="single" w:sz="4" w:space="0" w:color="auto"/>
                    <w:right w:val="single" w:sz="4" w:space="0" w:color="auto"/>
                  </w:tcBorders>
                </w:tcPr>
                <w:p w14:paraId="6E2D60DF" w14:textId="77777777" w:rsidR="00C049D4" w:rsidRPr="00644855" w:rsidRDefault="00C049D4" w:rsidP="00C049D4">
                  <w:pPr>
                    <w:jc w:val="center"/>
                    <w:rPr>
                      <w:rFonts w:ascii="Calibri" w:hAnsi="Calibri" w:cs="Calibri"/>
                      <w:bCs/>
                      <w:sz w:val="22"/>
                      <w:szCs w:val="22"/>
                      <w:lang w:val="ru-RU"/>
                    </w:rPr>
                  </w:pPr>
                  <w:r>
                    <w:rPr>
                      <w:rFonts w:ascii="Calibri" w:hAnsi="Calibri" w:cs="Calibri"/>
                      <w:bCs/>
                      <w:sz w:val="22"/>
                      <w:szCs w:val="22"/>
                      <w:lang w:val="ru-RU"/>
                    </w:rPr>
                    <w:t>Результат</w:t>
                  </w:r>
                </w:p>
              </w:tc>
              <w:tc>
                <w:tcPr>
                  <w:tcW w:w="708" w:type="dxa"/>
                  <w:tcBorders>
                    <w:top w:val="single" w:sz="4" w:space="0" w:color="auto"/>
                    <w:left w:val="single" w:sz="4" w:space="0" w:color="auto"/>
                    <w:bottom w:val="single" w:sz="4" w:space="0" w:color="auto"/>
                    <w:right w:val="single" w:sz="4" w:space="0" w:color="auto"/>
                  </w:tcBorders>
                </w:tcPr>
                <w:p w14:paraId="5DEA4033" w14:textId="77777777" w:rsidR="00C049D4" w:rsidRPr="00644855" w:rsidRDefault="00C049D4" w:rsidP="00C049D4">
                  <w:pPr>
                    <w:jc w:val="center"/>
                    <w:rPr>
                      <w:rFonts w:ascii="Calibri" w:hAnsi="Calibri" w:cs="Calibri"/>
                      <w:bCs/>
                      <w:sz w:val="22"/>
                      <w:szCs w:val="22"/>
                      <w:lang w:val="ru-RU"/>
                    </w:rPr>
                  </w:pPr>
                  <w:r>
                    <w:rPr>
                      <w:rFonts w:ascii="Calibri" w:hAnsi="Calibri" w:cs="Calibri"/>
                      <w:bCs/>
                      <w:sz w:val="22"/>
                      <w:szCs w:val="22"/>
                      <w:lang w:val="ru-RU"/>
                    </w:rPr>
                    <w:t>Доля</w:t>
                  </w:r>
                </w:p>
              </w:tc>
              <w:tc>
                <w:tcPr>
                  <w:tcW w:w="1134" w:type="dxa"/>
                  <w:tcBorders>
                    <w:top w:val="single" w:sz="4" w:space="0" w:color="auto"/>
                    <w:left w:val="single" w:sz="4" w:space="0" w:color="auto"/>
                    <w:bottom w:val="single" w:sz="4" w:space="0" w:color="auto"/>
                    <w:right w:val="single" w:sz="4" w:space="0" w:color="auto"/>
                  </w:tcBorders>
                </w:tcPr>
                <w:p w14:paraId="7EADC1A9" w14:textId="77777777" w:rsidR="00C049D4" w:rsidRPr="00644855" w:rsidRDefault="00C049D4" w:rsidP="00C049D4">
                  <w:pPr>
                    <w:jc w:val="center"/>
                    <w:rPr>
                      <w:rFonts w:ascii="Calibri" w:hAnsi="Calibri" w:cs="Calibri"/>
                      <w:bCs/>
                      <w:sz w:val="22"/>
                      <w:szCs w:val="22"/>
                      <w:lang w:val="ru-RU"/>
                    </w:rPr>
                  </w:pPr>
                  <w:r>
                    <w:rPr>
                      <w:rFonts w:ascii="Calibri" w:hAnsi="Calibri" w:cs="Calibri"/>
                      <w:bCs/>
                      <w:sz w:val="22"/>
                      <w:szCs w:val="22"/>
                      <w:lang w:val="ru-RU"/>
                    </w:rPr>
                    <w:t>Срок</w:t>
                  </w:r>
                </w:p>
              </w:tc>
              <w:tc>
                <w:tcPr>
                  <w:tcW w:w="1985" w:type="dxa"/>
                  <w:tcBorders>
                    <w:top w:val="single" w:sz="4" w:space="0" w:color="auto"/>
                    <w:left w:val="single" w:sz="4" w:space="0" w:color="auto"/>
                    <w:bottom w:val="single" w:sz="4" w:space="0" w:color="auto"/>
                    <w:right w:val="single" w:sz="4" w:space="0" w:color="auto"/>
                  </w:tcBorders>
                </w:tcPr>
                <w:p w14:paraId="6AEB6821" w14:textId="77777777" w:rsidR="00C049D4" w:rsidRPr="0021187D" w:rsidRDefault="00C049D4" w:rsidP="00C049D4">
                  <w:pPr>
                    <w:jc w:val="center"/>
                    <w:rPr>
                      <w:rFonts w:ascii="Calibri" w:hAnsi="Calibri" w:cs="Calibri"/>
                      <w:bCs/>
                      <w:sz w:val="22"/>
                      <w:szCs w:val="22"/>
                    </w:rPr>
                  </w:pPr>
                  <w:r>
                    <w:rPr>
                      <w:rFonts w:ascii="Calibri" w:hAnsi="Calibri" w:cs="Calibri"/>
                      <w:bCs/>
                      <w:sz w:val="22"/>
                      <w:szCs w:val="22"/>
                      <w:lang w:val="ru-RU"/>
                    </w:rPr>
                    <w:t>Условие осуществления оплаты</w:t>
                  </w:r>
                </w:p>
              </w:tc>
            </w:tr>
            <w:tr w:rsidR="00C049D4" w:rsidRPr="00881A9F" w14:paraId="5CC3063B" w14:textId="77777777" w:rsidTr="005D6116">
              <w:tc>
                <w:tcPr>
                  <w:tcW w:w="2860" w:type="dxa"/>
                  <w:tcBorders>
                    <w:top w:val="single" w:sz="4" w:space="0" w:color="auto"/>
                    <w:left w:val="single" w:sz="4" w:space="0" w:color="auto"/>
                    <w:bottom w:val="single" w:sz="4" w:space="0" w:color="auto"/>
                    <w:right w:val="single" w:sz="4" w:space="0" w:color="auto"/>
                  </w:tcBorders>
                </w:tcPr>
                <w:p w14:paraId="6CE8EC2C" w14:textId="77777777" w:rsidR="00C049D4" w:rsidRPr="00881A9F" w:rsidRDefault="00C049D4" w:rsidP="00C049D4">
                  <w:pPr>
                    <w:rPr>
                      <w:rFonts w:ascii="Calibri" w:hAnsi="Calibri" w:cs="Calibri"/>
                      <w:lang w:val="ru-RU"/>
                    </w:rPr>
                  </w:pPr>
                  <w:r w:rsidRPr="00881A9F">
                    <w:rPr>
                      <w:rFonts w:ascii="Calibri" w:hAnsi="Calibri" w:cs="Calibri"/>
                      <w:lang w:val="ru-RU"/>
                    </w:rPr>
                    <w:t xml:space="preserve">Разработана и согласована методология проведения опроса и вопросы для анкеты </w:t>
                  </w:r>
                </w:p>
              </w:tc>
              <w:tc>
                <w:tcPr>
                  <w:tcW w:w="708" w:type="dxa"/>
                  <w:tcBorders>
                    <w:top w:val="single" w:sz="4" w:space="0" w:color="auto"/>
                    <w:left w:val="single" w:sz="4" w:space="0" w:color="auto"/>
                    <w:bottom w:val="single" w:sz="4" w:space="0" w:color="auto"/>
                    <w:right w:val="single" w:sz="4" w:space="0" w:color="auto"/>
                  </w:tcBorders>
                </w:tcPr>
                <w:p w14:paraId="3EB94354" w14:textId="77777777" w:rsidR="00C049D4" w:rsidRPr="000E3043" w:rsidRDefault="009B4E2E" w:rsidP="00C049D4">
                  <w:pPr>
                    <w:jc w:val="both"/>
                    <w:rPr>
                      <w:rFonts w:ascii="Calibri" w:hAnsi="Calibri" w:cs="Calibri"/>
                      <w:bCs/>
                    </w:rPr>
                  </w:pPr>
                  <w:r>
                    <w:rPr>
                      <w:rFonts w:ascii="Calibri" w:hAnsi="Calibri" w:cs="Calibri"/>
                      <w:bCs/>
                    </w:rPr>
                    <w:t>4</w:t>
                  </w:r>
                  <w:r w:rsidR="00C049D4" w:rsidRPr="000E3043">
                    <w:rPr>
                      <w:rFonts w:ascii="Calibri" w:hAnsi="Calibri" w:cs="Calibri"/>
                      <w:bCs/>
                    </w:rPr>
                    <w:t>0%</w:t>
                  </w:r>
                </w:p>
              </w:tc>
              <w:tc>
                <w:tcPr>
                  <w:tcW w:w="1134" w:type="dxa"/>
                  <w:tcBorders>
                    <w:top w:val="single" w:sz="4" w:space="0" w:color="auto"/>
                    <w:left w:val="single" w:sz="4" w:space="0" w:color="auto"/>
                    <w:bottom w:val="single" w:sz="4" w:space="0" w:color="auto"/>
                    <w:right w:val="single" w:sz="4" w:space="0" w:color="auto"/>
                  </w:tcBorders>
                </w:tcPr>
                <w:p w14:paraId="6458C45B" w14:textId="77777777" w:rsidR="00C049D4" w:rsidRPr="005D6116" w:rsidRDefault="00541360" w:rsidP="00C049D4">
                  <w:pPr>
                    <w:rPr>
                      <w:rFonts w:ascii="Calibri" w:hAnsi="Calibri" w:cs="Calibri"/>
                    </w:rPr>
                  </w:pPr>
                  <w:r w:rsidRPr="005D6116">
                    <w:rPr>
                      <w:rFonts w:ascii="Calibri" w:hAnsi="Calibri" w:cs="Calibri"/>
                    </w:rPr>
                    <w:t xml:space="preserve">1 февраля </w:t>
                  </w:r>
                  <w:r w:rsidR="00C049D4" w:rsidRPr="005D6116">
                    <w:rPr>
                      <w:rFonts w:ascii="Calibri" w:hAnsi="Calibri" w:cs="Calibri"/>
                    </w:rPr>
                    <w:t>201</w:t>
                  </w:r>
                  <w:r w:rsidRPr="005D6116">
                    <w:rPr>
                      <w:rFonts w:ascii="Calibri" w:hAnsi="Calibri" w:cs="Calibri"/>
                    </w:rPr>
                    <w:t>9</w:t>
                  </w:r>
                  <w:r w:rsidR="00C049D4" w:rsidRPr="005D6116">
                    <w:rPr>
                      <w:rFonts w:ascii="Calibri" w:hAnsi="Calibri" w:cs="Calibri"/>
                    </w:rPr>
                    <w:t xml:space="preserve"> года</w:t>
                  </w:r>
                </w:p>
              </w:tc>
              <w:tc>
                <w:tcPr>
                  <w:tcW w:w="1985" w:type="dxa"/>
                  <w:vMerge w:val="restart"/>
                  <w:tcBorders>
                    <w:top w:val="single" w:sz="4" w:space="0" w:color="auto"/>
                    <w:left w:val="single" w:sz="4" w:space="0" w:color="auto"/>
                    <w:bottom w:val="single" w:sz="4" w:space="0" w:color="auto"/>
                    <w:right w:val="single" w:sz="4" w:space="0" w:color="auto"/>
                  </w:tcBorders>
                </w:tcPr>
                <w:p w14:paraId="3C71C4E7" w14:textId="77777777" w:rsidR="00C049D4" w:rsidRPr="001C0969" w:rsidRDefault="00C049D4" w:rsidP="005D6116">
                  <w:pPr>
                    <w:rPr>
                      <w:rFonts w:ascii="Calibri" w:hAnsi="Calibri" w:cs="Calibri"/>
                      <w:bCs/>
                      <w:lang w:val="ru-RU"/>
                    </w:rPr>
                  </w:pPr>
                  <w:r>
                    <w:rPr>
                      <w:rFonts w:ascii="Calibri" w:hAnsi="Calibri" w:cs="Calibri"/>
                      <w:bCs/>
                      <w:lang w:val="ru-RU"/>
                    </w:rPr>
                    <w:t>В течение тридцати</w:t>
                  </w:r>
                  <w:r w:rsidR="009F7251" w:rsidRPr="009F7251">
                    <w:rPr>
                      <w:rFonts w:ascii="Calibri" w:hAnsi="Calibri" w:cs="Calibri"/>
                      <w:bCs/>
                      <w:lang w:val="ru-RU"/>
                    </w:rPr>
                    <w:t xml:space="preserve"> </w:t>
                  </w:r>
                  <w:r w:rsidRPr="001C0969">
                    <w:rPr>
                      <w:rFonts w:ascii="Calibri" w:hAnsi="Calibri" w:cs="Calibri"/>
                      <w:bCs/>
                      <w:lang w:val="ru-RU"/>
                    </w:rPr>
                    <w:t xml:space="preserve">(30) </w:t>
                  </w:r>
                  <w:r>
                    <w:rPr>
                      <w:rFonts w:ascii="Calibri" w:hAnsi="Calibri" w:cs="Calibri"/>
                      <w:bCs/>
                      <w:lang w:val="ru-RU"/>
                    </w:rPr>
                    <w:t>дней с момента выполнения следующих условий</w:t>
                  </w:r>
                  <w:r w:rsidRPr="001C0969">
                    <w:rPr>
                      <w:rFonts w:ascii="Calibri" w:hAnsi="Calibri" w:cs="Calibri"/>
                      <w:bCs/>
                      <w:lang w:val="ru-RU"/>
                    </w:rPr>
                    <w:t>:</w:t>
                  </w:r>
                </w:p>
                <w:p w14:paraId="739BB6B2" w14:textId="77777777" w:rsidR="00C049D4" w:rsidRPr="001C0969" w:rsidRDefault="00C049D4" w:rsidP="00256F8A">
                  <w:pPr>
                    <w:numPr>
                      <w:ilvl w:val="0"/>
                      <w:numId w:val="4"/>
                    </w:numPr>
                    <w:tabs>
                      <w:tab w:val="left" w:pos="318"/>
                    </w:tabs>
                    <w:ind w:left="35" w:firstLine="0"/>
                    <w:rPr>
                      <w:rFonts w:ascii="Calibri" w:hAnsi="Calibri" w:cs="Calibri"/>
                      <w:bCs/>
                      <w:lang w:val="ru-RU"/>
                    </w:rPr>
                  </w:pPr>
                  <w:r>
                    <w:rPr>
                      <w:rFonts w:ascii="Calibri" w:hAnsi="Calibri" w:cs="Calibri"/>
                      <w:bCs/>
                      <w:lang w:val="ru-RU"/>
                    </w:rPr>
                    <w:t>Письменный документ о приеме ПРООН</w:t>
                  </w:r>
                  <w:r w:rsidRPr="001C0969">
                    <w:rPr>
                      <w:rFonts w:ascii="Calibri" w:hAnsi="Calibri" w:cs="Calibri"/>
                      <w:bCs/>
                      <w:lang w:val="ru-RU"/>
                    </w:rPr>
                    <w:t xml:space="preserve"> (</w:t>
                  </w:r>
                  <w:r>
                    <w:rPr>
                      <w:rFonts w:ascii="Calibri" w:hAnsi="Calibri" w:cs="Calibri"/>
                      <w:bCs/>
                      <w:lang w:val="ru-RU"/>
                    </w:rPr>
                    <w:t>т</w:t>
                  </w:r>
                  <w:r w:rsidRPr="001C0969">
                    <w:rPr>
                      <w:rFonts w:ascii="Calibri" w:hAnsi="Calibri" w:cs="Calibri"/>
                      <w:bCs/>
                      <w:lang w:val="ru-RU"/>
                    </w:rPr>
                    <w:t>.</w:t>
                  </w:r>
                  <w:r>
                    <w:rPr>
                      <w:rFonts w:ascii="Calibri" w:hAnsi="Calibri" w:cs="Calibri"/>
                      <w:bCs/>
                      <w:lang w:val="ru-RU"/>
                    </w:rPr>
                    <w:t>е</w:t>
                  </w:r>
                  <w:r w:rsidRPr="001C0969">
                    <w:rPr>
                      <w:rFonts w:ascii="Calibri" w:hAnsi="Calibri" w:cs="Calibri"/>
                      <w:bCs/>
                      <w:lang w:val="ru-RU"/>
                    </w:rPr>
                    <w:t xml:space="preserve">. </w:t>
                  </w:r>
                  <w:r>
                    <w:rPr>
                      <w:rFonts w:ascii="Calibri" w:hAnsi="Calibri" w:cs="Calibri"/>
                      <w:bCs/>
                      <w:lang w:val="ru-RU"/>
                    </w:rPr>
                    <w:t xml:space="preserve">не </w:t>
                  </w:r>
                  <w:r>
                    <w:rPr>
                      <w:rFonts w:ascii="Calibri" w:hAnsi="Calibri" w:cs="Calibri"/>
                      <w:bCs/>
                      <w:lang w:val="ru-RU"/>
                    </w:rPr>
                    <w:lastRenderedPageBreak/>
                    <w:t>просто квитанция об оплате</w:t>
                  </w:r>
                  <w:r w:rsidRPr="001C0969">
                    <w:rPr>
                      <w:rFonts w:ascii="Calibri" w:hAnsi="Calibri" w:cs="Calibri"/>
                      <w:bCs/>
                      <w:lang w:val="ru-RU"/>
                    </w:rPr>
                    <w:t xml:space="preserve">) </w:t>
                  </w:r>
                  <w:r>
                    <w:rPr>
                      <w:rFonts w:ascii="Calibri" w:hAnsi="Calibri" w:cs="Calibri"/>
                      <w:bCs/>
                      <w:lang w:val="ru-RU"/>
                    </w:rPr>
                    <w:t>качества результатов</w:t>
                  </w:r>
                  <w:r w:rsidRPr="001C0969">
                    <w:rPr>
                      <w:rFonts w:ascii="Calibri" w:hAnsi="Calibri" w:cs="Calibri"/>
                      <w:bCs/>
                      <w:lang w:val="ru-RU"/>
                    </w:rPr>
                    <w:t>;</w:t>
                  </w:r>
                  <w:r>
                    <w:rPr>
                      <w:rFonts w:ascii="Calibri" w:hAnsi="Calibri" w:cs="Calibri"/>
                      <w:bCs/>
                      <w:lang w:val="ru-RU"/>
                    </w:rPr>
                    <w:t xml:space="preserve"> и</w:t>
                  </w:r>
                </w:p>
                <w:p w14:paraId="37BCB045" w14:textId="77777777" w:rsidR="00C049D4" w:rsidRPr="001C0969" w:rsidRDefault="00C049D4" w:rsidP="00256F8A">
                  <w:pPr>
                    <w:numPr>
                      <w:ilvl w:val="0"/>
                      <w:numId w:val="4"/>
                    </w:numPr>
                    <w:tabs>
                      <w:tab w:val="left" w:pos="318"/>
                    </w:tabs>
                    <w:ind w:left="35" w:firstLine="0"/>
                    <w:rPr>
                      <w:rFonts w:ascii="Calibri" w:hAnsi="Calibri" w:cs="Calibri"/>
                      <w:bCs/>
                      <w:sz w:val="22"/>
                      <w:szCs w:val="22"/>
                      <w:lang w:val="ru-RU"/>
                    </w:rPr>
                  </w:pPr>
                  <w:r>
                    <w:rPr>
                      <w:rFonts w:ascii="Calibri" w:hAnsi="Calibri" w:cs="Calibri"/>
                      <w:bCs/>
                      <w:lang w:val="ru-RU"/>
                    </w:rPr>
                    <w:t xml:space="preserve">Получение от </w:t>
                  </w:r>
                  <w:r w:rsidR="002D79AB" w:rsidRPr="002D79AB">
                    <w:rPr>
                      <w:rFonts w:ascii="Calibri" w:hAnsi="Calibri" w:cs="Calibri"/>
                      <w:sz w:val="22"/>
                      <w:szCs w:val="22"/>
                      <w:lang w:val="ru-RU"/>
                    </w:rPr>
                    <w:t>Поставщи</w:t>
                  </w:r>
                  <w:r w:rsidR="002D79AB">
                    <w:rPr>
                      <w:rFonts w:ascii="Calibri" w:hAnsi="Calibri" w:cs="Calibri"/>
                      <w:sz w:val="22"/>
                      <w:szCs w:val="22"/>
                      <w:lang w:val="ru-RU"/>
                    </w:rPr>
                    <w:t xml:space="preserve">ка </w:t>
                  </w:r>
                  <w:r w:rsidR="002D79AB" w:rsidRPr="002D79AB">
                    <w:rPr>
                      <w:rFonts w:ascii="Calibri" w:hAnsi="Calibri" w:cs="Calibri"/>
                      <w:sz w:val="22"/>
                      <w:szCs w:val="22"/>
                      <w:lang w:val="ru-RU"/>
                    </w:rPr>
                    <w:t>услуг</w:t>
                  </w:r>
                  <w:r w:rsidR="002D79AB">
                    <w:rPr>
                      <w:rFonts w:ascii="Calibri" w:hAnsi="Calibri" w:cs="Calibri"/>
                      <w:sz w:val="22"/>
                      <w:szCs w:val="22"/>
                      <w:lang w:val="ru-RU"/>
                    </w:rPr>
                    <w:t xml:space="preserve"> </w:t>
                  </w:r>
                  <w:r>
                    <w:rPr>
                      <w:rFonts w:ascii="Calibri" w:hAnsi="Calibri" w:cs="Calibri"/>
                      <w:bCs/>
                      <w:lang w:val="ru-RU"/>
                    </w:rPr>
                    <w:t>счета к оплате</w:t>
                  </w:r>
                  <w:r w:rsidRPr="001C0969">
                    <w:rPr>
                      <w:rFonts w:ascii="Calibri" w:hAnsi="Calibri" w:cs="Calibri"/>
                      <w:bCs/>
                      <w:lang w:val="ru-RU"/>
                    </w:rPr>
                    <w:t>.</w:t>
                  </w:r>
                </w:p>
              </w:tc>
            </w:tr>
            <w:tr w:rsidR="00C049D4" w:rsidRPr="001E7D7A" w14:paraId="21A6C119" w14:textId="77777777" w:rsidTr="005D6116">
              <w:trPr>
                <w:trHeight w:val="593"/>
              </w:trPr>
              <w:tc>
                <w:tcPr>
                  <w:tcW w:w="2860" w:type="dxa"/>
                  <w:tcBorders>
                    <w:top w:val="single" w:sz="4" w:space="0" w:color="auto"/>
                    <w:left w:val="single" w:sz="4" w:space="0" w:color="auto"/>
                    <w:bottom w:val="single" w:sz="4" w:space="0" w:color="auto"/>
                    <w:right w:val="single" w:sz="4" w:space="0" w:color="auto"/>
                  </w:tcBorders>
                </w:tcPr>
                <w:p w14:paraId="40D2E3FE" w14:textId="77777777" w:rsidR="00C049D4" w:rsidRPr="00640588" w:rsidRDefault="00C049D4" w:rsidP="00C049D4">
                  <w:pPr>
                    <w:rPr>
                      <w:rFonts w:ascii="Calibri" w:hAnsi="Calibri" w:cs="Calibri"/>
                    </w:rPr>
                  </w:pPr>
                  <w:proofErr w:type="spellStart"/>
                  <w:r w:rsidRPr="00640588">
                    <w:rPr>
                      <w:rFonts w:ascii="Calibri" w:hAnsi="Calibri" w:cs="Calibri"/>
                    </w:rPr>
                    <w:t>Проведен</w:t>
                  </w:r>
                  <w:proofErr w:type="spellEnd"/>
                  <w:r w:rsidRPr="00640588">
                    <w:rPr>
                      <w:rFonts w:ascii="Calibri" w:hAnsi="Calibri" w:cs="Calibri"/>
                    </w:rPr>
                    <w:t xml:space="preserve"> </w:t>
                  </w:r>
                  <w:proofErr w:type="spellStart"/>
                  <w:r w:rsidRPr="00640588">
                    <w:rPr>
                      <w:rFonts w:ascii="Calibri" w:hAnsi="Calibri" w:cs="Calibri"/>
                    </w:rPr>
                    <w:t>опрос</w:t>
                  </w:r>
                  <w:proofErr w:type="spellEnd"/>
                  <w:r w:rsidRPr="00640588">
                    <w:rPr>
                      <w:rFonts w:ascii="Calibri" w:hAnsi="Calibri" w:cs="Calibri"/>
                    </w:rPr>
                    <w:t xml:space="preserve"> </w:t>
                  </w:r>
                  <w:proofErr w:type="spellStart"/>
                  <w:r w:rsidRPr="00640588">
                    <w:rPr>
                      <w:rFonts w:ascii="Calibri" w:hAnsi="Calibri" w:cs="Calibri"/>
                    </w:rPr>
                    <w:t>респондентов</w:t>
                  </w:r>
                  <w:proofErr w:type="spellEnd"/>
                  <w:r w:rsidRPr="00640588">
                    <w:rPr>
                      <w:rFonts w:ascii="Calibri" w:hAnsi="Calibri" w:cs="Calibri"/>
                    </w:rPr>
                    <w:t xml:space="preserve">  </w:t>
                  </w:r>
                </w:p>
              </w:tc>
              <w:tc>
                <w:tcPr>
                  <w:tcW w:w="708" w:type="dxa"/>
                  <w:tcBorders>
                    <w:top w:val="single" w:sz="4" w:space="0" w:color="auto"/>
                    <w:left w:val="single" w:sz="4" w:space="0" w:color="auto"/>
                    <w:bottom w:val="single" w:sz="4" w:space="0" w:color="auto"/>
                    <w:right w:val="single" w:sz="4" w:space="0" w:color="auto"/>
                  </w:tcBorders>
                </w:tcPr>
                <w:p w14:paraId="758169F3" w14:textId="77777777" w:rsidR="00C049D4" w:rsidRPr="000E3043" w:rsidRDefault="009B4E2E" w:rsidP="00C049D4">
                  <w:pPr>
                    <w:jc w:val="both"/>
                    <w:rPr>
                      <w:rFonts w:ascii="Calibri" w:hAnsi="Calibri" w:cs="Calibri"/>
                      <w:bCs/>
                    </w:rPr>
                  </w:pPr>
                  <w:r>
                    <w:rPr>
                      <w:rFonts w:ascii="Calibri" w:hAnsi="Calibri" w:cs="Calibri"/>
                      <w:bCs/>
                    </w:rPr>
                    <w:t>3</w:t>
                  </w:r>
                  <w:r w:rsidR="00C049D4" w:rsidRPr="000E3043">
                    <w:rPr>
                      <w:rFonts w:ascii="Calibri" w:hAnsi="Calibri" w:cs="Calibri"/>
                      <w:bCs/>
                    </w:rPr>
                    <w:t>0%</w:t>
                  </w:r>
                </w:p>
              </w:tc>
              <w:tc>
                <w:tcPr>
                  <w:tcW w:w="1134" w:type="dxa"/>
                  <w:tcBorders>
                    <w:top w:val="single" w:sz="4" w:space="0" w:color="auto"/>
                    <w:left w:val="single" w:sz="4" w:space="0" w:color="auto"/>
                    <w:bottom w:val="single" w:sz="4" w:space="0" w:color="auto"/>
                    <w:right w:val="single" w:sz="4" w:space="0" w:color="auto"/>
                  </w:tcBorders>
                </w:tcPr>
                <w:p w14:paraId="00CA97F3" w14:textId="77777777" w:rsidR="00C049D4" w:rsidRPr="005D6116" w:rsidRDefault="00541360" w:rsidP="00C049D4">
                  <w:pPr>
                    <w:rPr>
                      <w:rFonts w:ascii="Calibri" w:hAnsi="Calibri" w:cs="Calibri"/>
                    </w:rPr>
                  </w:pPr>
                  <w:r w:rsidRPr="005D6116">
                    <w:rPr>
                      <w:rFonts w:ascii="Calibri" w:hAnsi="Calibri" w:cs="Calibri"/>
                    </w:rPr>
                    <w:t>3 мая</w:t>
                  </w:r>
                  <w:r w:rsidR="00C049D4" w:rsidRPr="005D6116">
                    <w:rPr>
                      <w:rFonts w:ascii="Calibri" w:hAnsi="Calibri" w:cs="Calibri"/>
                    </w:rPr>
                    <w:t xml:space="preserve"> 201</w:t>
                  </w:r>
                  <w:r w:rsidR="009B4E2E" w:rsidRPr="005D6116">
                    <w:rPr>
                      <w:rFonts w:ascii="Calibri" w:hAnsi="Calibri" w:cs="Calibri"/>
                    </w:rPr>
                    <w:t>9</w:t>
                  </w:r>
                  <w:r w:rsidR="00C049D4" w:rsidRPr="005D6116">
                    <w:rPr>
                      <w:rFonts w:ascii="Calibri" w:hAnsi="Calibri" w:cs="Calibri"/>
                    </w:rPr>
                    <w:t xml:space="preserve"> года</w:t>
                  </w:r>
                </w:p>
              </w:tc>
              <w:tc>
                <w:tcPr>
                  <w:tcW w:w="1985" w:type="dxa"/>
                  <w:vMerge/>
                  <w:tcBorders>
                    <w:top w:val="single" w:sz="4" w:space="0" w:color="auto"/>
                    <w:left w:val="single" w:sz="4" w:space="0" w:color="auto"/>
                    <w:bottom w:val="single" w:sz="4" w:space="0" w:color="auto"/>
                    <w:right w:val="single" w:sz="4" w:space="0" w:color="auto"/>
                  </w:tcBorders>
                </w:tcPr>
                <w:p w14:paraId="773404BD" w14:textId="77777777" w:rsidR="00C049D4" w:rsidRPr="001C0969" w:rsidRDefault="00C049D4" w:rsidP="00C049D4">
                  <w:pPr>
                    <w:jc w:val="both"/>
                    <w:rPr>
                      <w:rFonts w:ascii="Calibri" w:hAnsi="Calibri" w:cs="Calibri"/>
                      <w:bCs/>
                      <w:sz w:val="22"/>
                      <w:szCs w:val="22"/>
                      <w:lang w:val="ru-RU"/>
                    </w:rPr>
                  </w:pPr>
                </w:p>
              </w:tc>
            </w:tr>
            <w:tr w:rsidR="00C049D4" w:rsidRPr="001E7D7A" w14:paraId="6BC77786" w14:textId="77777777" w:rsidTr="005D6116">
              <w:trPr>
                <w:trHeight w:val="405"/>
              </w:trPr>
              <w:tc>
                <w:tcPr>
                  <w:tcW w:w="2860" w:type="dxa"/>
                  <w:tcBorders>
                    <w:top w:val="single" w:sz="4" w:space="0" w:color="auto"/>
                    <w:left w:val="single" w:sz="4" w:space="0" w:color="auto"/>
                    <w:bottom w:val="single" w:sz="4" w:space="0" w:color="auto"/>
                    <w:right w:val="single" w:sz="4" w:space="0" w:color="auto"/>
                  </w:tcBorders>
                </w:tcPr>
                <w:p w14:paraId="154A9375" w14:textId="77777777" w:rsidR="00C049D4" w:rsidRPr="00881A9F" w:rsidRDefault="00C049D4" w:rsidP="00C049D4">
                  <w:pPr>
                    <w:rPr>
                      <w:rFonts w:ascii="Calibri" w:hAnsi="Calibri" w:cs="Calibri"/>
                      <w:lang w:val="ru-RU"/>
                    </w:rPr>
                  </w:pPr>
                  <w:r w:rsidRPr="00881A9F">
                    <w:rPr>
                      <w:rFonts w:ascii="Calibri" w:hAnsi="Calibri" w:cs="Calibri"/>
                      <w:lang w:val="ru-RU"/>
                    </w:rPr>
                    <w:t xml:space="preserve">Обработаны данные, проведен анализ, подготовлен Технический </w:t>
                  </w:r>
                  <w:r w:rsidRPr="00881A9F">
                    <w:rPr>
                      <w:rFonts w:ascii="Calibri" w:hAnsi="Calibri" w:cs="Calibri"/>
                      <w:lang w:val="ru-RU"/>
                    </w:rPr>
                    <w:lastRenderedPageBreak/>
                    <w:t>отчет по результатам проведенного опроса</w:t>
                  </w:r>
                </w:p>
              </w:tc>
              <w:tc>
                <w:tcPr>
                  <w:tcW w:w="708" w:type="dxa"/>
                  <w:tcBorders>
                    <w:top w:val="single" w:sz="4" w:space="0" w:color="auto"/>
                    <w:left w:val="single" w:sz="4" w:space="0" w:color="auto"/>
                    <w:bottom w:val="single" w:sz="4" w:space="0" w:color="auto"/>
                    <w:right w:val="single" w:sz="4" w:space="0" w:color="auto"/>
                  </w:tcBorders>
                </w:tcPr>
                <w:p w14:paraId="6907ABE5" w14:textId="77777777" w:rsidR="00C049D4" w:rsidRPr="000E3043" w:rsidRDefault="00C049D4" w:rsidP="00C049D4">
                  <w:pPr>
                    <w:jc w:val="both"/>
                    <w:rPr>
                      <w:rFonts w:ascii="Calibri" w:hAnsi="Calibri" w:cs="Calibri"/>
                      <w:bCs/>
                      <w:lang w:val="ru-RU"/>
                    </w:rPr>
                  </w:pPr>
                </w:p>
                <w:p w14:paraId="665A5977" w14:textId="77777777" w:rsidR="00C049D4" w:rsidRPr="000E3043" w:rsidRDefault="00C049D4" w:rsidP="00C049D4">
                  <w:pPr>
                    <w:jc w:val="both"/>
                    <w:rPr>
                      <w:rFonts w:ascii="Calibri" w:hAnsi="Calibri" w:cs="Calibri"/>
                      <w:bCs/>
                      <w:lang w:val="ru-RU"/>
                    </w:rPr>
                  </w:pPr>
                </w:p>
              </w:tc>
              <w:tc>
                <w:tcPr>
                  <w:tcW w:w="1134" w:type="dxa"/>
                  <w:tcBorders>
                    <w:top w:val="single" w:sz="4" w:space="0" w:color="auto"/>
                    <w:left w:val="single" w:sz="4" w:space="0" w:color="auto"/>
                    <w:bottom w:val="single" w:sz="4" w:space="0" w:color="auto"/>
                    <w:right w:val="single" w:sz="4" w:space="0" w:color="auto"/>
                  </w:tcBorders>
                </w:tcPr>
                <w:p w14:paraId="33270BF0" w14:textId="77777777" w:rsidR="00C049D4" w:rsidRPr="005D6116" w:rsidRDefault="00541360" w:rsidP="00C049D4">
                  <w:pPr>
                    <w:rPr>
                      <w:rFonts w:ascii="Calibri" w:hAnsi="Calibri" w:cs="Calibri"/>
                    </w:rPr>
                  </w:pPr>
                  <w:r w:rsidRPr="005D6116">
                    <w:rPr>
                      <w:rFonts w:ascii="Calibri" w:hAnsi="Calibri" w:cs="Calibri"/>
                    </w:rPr>
                    <w:t>30 мая</w:t>
                  </w:r>
                  <w:r w:rsidR="006D4B6F" w:rsidRPr="005D6116">
                    <w:rPr>
                      <w:rFonts w:ascii="Calibri" w:hAnsi="Calibri" w:cs="Calibri"/>
                    </w:rPr>
                    <w:t xml:space="preserve"> </w:t>
                  </w:r>
                  <w:r w:rsidR="00C049D4" w:rsidRPr="005D6116">
                    <w:rPr>
                      <w:rFonts w:ascii="Calibri" w:hAnsi="Calibri" w:cs="Calibri"/>
                    </w:rPr>
                    <w:t>201</w:t>
                  </w:r>
                  <w:r w:rsidR="009B4E2E" w:rsidRPr="005D6116">
                    <w:rPr>
                      <w:rFonts w:ascii="Calibri" w:hAnsi="Calibri" w:cs="Calibri"/>
                    </w:rPr>
                    <w:t>9</w:t>
                  </w:r>
                  <w:r w:rsidR="00C049D4" w:rsidRPr="005D6116">
                    <w:rPr>
                      <w:rFonts w:ascii="Calibri" w:hAnsi="Calibri" w:cs="Calibri"/>
                    </w:rPr>
                    <w:t xml:space="preserve"> года</w:t>
                  </w:r>
                </w:p>
              </w:tc>
              <w:tc>
                <w:tcPr>
                  <w:tcW w:w="1985" w:type="dxa"/>
                  <w:vMerge/>
                  <w:tcBorders>
                    <w:top w:val="single" w:sz="4" w:space="0" w:color="auto"/>
                    <w:left w:val="single" w:sz="4" w:space="0" w:color="auto"/>
                    <w:bottom w:val="single" w:sz="4" w:space="0" w:color="auto"/>
                    <w:right w:val="single" w:sz="4" w:space="0" w:color="auto"/>
                  </w:tcBorders>
                </w:tcPr>
                <w:p w14:paraId="7C01CAA1" w14:textId="77777777" w:rsidR="00C049D4" w:rsidRPr="001C0969" w:rsidRDefault="00C049D4" w:rsidP="00C049D4">
                  <w:pPr>
                    <w:jc w:val="both"/>
                    <w:rPr>
                      <w:rFonts w:ascii="Calibri" w:hAnsi="Calibri" w:cs="Calibri"/>
                      <w:bCs/>
                      <w:sz w:val="22"/>
                      <w:szCs w:val="22"/>
                      <w:lang w:val="ru-RU"/>
                    </w:rPr>
                  </w:pPr>
                </w:p>
              </w:tc>
            </w:tr>
            <w:tr w:rsidR="00C049D4" w:rsidRPr="001E7D7A" w14:paraId="5B60FCBF" w14:textId="77777777" w:rsidTr="005D6116">
              <w:trPr>
                <w:trHeight w:val="668"/>
              </w:trPr>
              <w:tc>
                <w:tcPr>
                  <w:tcW w:w="2860" w:type="dxa"/>
                  <w:tcBorders>
                    <w:top w:val="single" w:sz="4" w:space="0" w:color="auto"/>
                    <w:left w:val="single" w:sz="4" w:space="0" w:color="auto"/>
                    <w:bottom w:val="single" w:sz="4" w:space="0" w:color="auto"/>
                    <w:right w:val="single" w:sz="4" w:space="0" w:color="auto"/>
                  </w:tcBorders>
                </w:tcPr>
                <w:p w14:paraId="5E414564" w14:textId="77777777" w:rsidR="00C049D4" w:rsidRPr="00881A9F" w:rsidRDefault="00C049D4" w:rsidP="00C049D4">
                  <w:pPr>
                    <w:rPr>
                      <w:rFonts w:ascii="Calibri" w:hAnsi="Calibri" w:cs="Calibri"/>
                      <w:lang w:val="ru-RU"/>
                    </w:rPr>
                  </w:pPr>
                  <w:r w:rsidRPr="00881A9F">
                    <w:rPr>
                      <w:rFonts w:ascii="Calibri" w:hAnsi="Calibri" w:cs="Calibri"/>
                      <w:lang w:val="ru-RU"/>
                    </w:rPr>
                    <w:t xml:space="preserve">Предоставлен итоговый Аналитический отчет по результатам проведения социологического исследования </w:t>
                  </w:r>
                </w:p>
              </w:tc>
              <w:tc>
                <w:tcPr>
                  <w:tcW w:w="708" w:type="dxa"/>
                  <w:tcBorders>
                    <w:top w:val="single" w:sz="4" w:space="0" w:color="auto"/>
                    <w:left w:val="single" w:sz="4" w:space="0" w:color="auto"/>
                    <w:bottom w:val="single" w:sz="4" w:space="0" w:color="auto"/>
                    <w:right w:val="single" w:sz="4" w:space="0" w:color="auto"/>
                  </w:tcBorders>
                </w:tcPr>
                <w:p w14:paraId="090FF4F5" w14:textId="77777777" w:rsidR="00C049D4" w:rsidRPr="000E3043" w:rsidRDefault="00C049D4" w:rsidP="00C049D4">
                  <w:pPr>
                    <w:jc w:val="both"/>
                    <w:rPr>
                      <w:rFonts w:ascii="Calibri" w:hAnsi="Calibri" w:cs="Calibri"/>
                      <w:bCs/>
                      <w:lang w:val="ru-RU"/>
                    </w:rPr>
                  </w:pPr>
                </w:p>
              </w:tc>
              <w:tc>
                <w:tcPr>
                  <w:tcW w:w="1134" w:type="dxa"/>
                  <w:tcBorders>
                    <w:top w:val="single" w:sz="4" w:space="0" w:color="auto"/>
                    <w:left w:val="single" w:sz="4" w:space="0" w:color="auto"/>
                    <w:bottom w:val="single" w:sz="4" w:space="0" w:color="auto"/>
                    <w:right w:val="single" w:sz="4" w:space="0" w:color="auto"/>
                  </w:tcBorders>
                </w:tcPr>
                <w:p w14:paraId="4435167F" w14:textId="77777777" w:rsidR="00C049D4" w:rsidRPr="005D6116" w:rsidRDefault="00541360" w:rsidP="00C049D4">
                  <w:pPr>
                    <w:rPr>
                      <w:rFonts w:ascii="Calibri" w:hAnsi="Calibri" w:cs="Calibri"/>
                    </w:rPr>
                  </w:pPr>
                  <w:r w:rsidRPr="005D6116">
                    <w:rPr>
                      <w:rFonts w:ascii="Calibri" w:hAnsi="Calibri" w:cs="Calibri"/>
                    </w:rPr>
                    <w:t>14 июня</w:t>
                  </w:r>
                  <w:r w:rsidR="006D4B6F" w:rsidRPr="005D6116">
                    <w:rPr>
                      <w:rFonts w:ascii="Calibri" w:hAnsi="Calibri" w:cs="Calibri"/>
                    </w:rPr>
                    <w:t xml:space="preserve"> </w:t>
                  </w:r>
                  <w:r w:rsidR="00C049D4" w:rsidRPr="005D6116">
                    <w:rPr>
                      <w:rFonts w:ascii="Calibri" w:hAnsi="Calibri" w:cs="Calibri"/>
                    </w:rPr>
                    <w:t>201</w:t>
                  </w:r>
                  <w:r w:rsidR="006D4B6F" w:rsidRPr="005D6116">
                    <w:rPr>
                      <w:rFonts w:ascii="Calibri" w:hAnsi="Calibri" w:cs="Calibri"/>
                    </w:rPr>
                    <w:t>9</w:t>
                  </w:r>
                  <w:r w:rsidR="00C049D4" w:rsidRPr="005D6116">
                    <w:rPr>
                      <w:rFonts w:ascii="Calibri" w:hAnsi="Calibri" w:cs="Calibri"/>
                    </w:rPr>
                    <w:t xml:space="preserve"> года</w:t>
                  </w:r>
                </w:p>
              </w:tc>
              <w:tc>
                <w:tcPr>
                  <w:tcW w:w="1985" w:type="dxa"/>
                  <w:vMerge/>
                  <w:tcBorders>
                    <w:top w:val="single" w:sz="4" w:space="0" w:color="auto"/>
                    <w:left w:val="single" w:sz="4" w:space="0" w:color="auto"/>
                    <w:bottom w:val="single" w:sz="4" w:space="0" w:color="auto"/>
                    <w:right w:val="single" w:sz="4" w:space="0" w:color="auto"/>
                  </w:tcBorders>
                </w:tcPr>
                <w:p w14:paraId="43ACE885" w14:textId="77777777" w:rsidR="00C049D4" w:rsidRPr="001C0969" w:rsidRDefault="00C049D4" w:rsidP="00C049D4">
                  <w:pPr>
                    <w:jc w:val="both"/>
                    <w:rPr>
                      <w:rFonts w:ascii="Calibri" w:hAnsi="Calibri" w:cs="Calibri"/>
                      <w:bCs/>
                      <w:sz w:val="22"/>
                      <w:szCs w:val="22"/>
                      <w:lang w:val="ru-RU"/>
                    </w:rPr>
                  </w:pPr>
                </w:p>
              </w:tc>
            </w:tr>
            <w:tr w:rsidR="00C049D4" w:rsidRPr="001E7D7A" w14:paraId="21CFB046" w14:textId="77777777" w:rsidTr="005D6116">
              <w:trPr>
                <w:trHeight w:val="667"/>
              </w:trPr>
              <w:tc>
                <w:tcPr>
                  <w:tcW w:w="2860" w:type="dxa"/>
                  <w:tcBorders>
                    <w:top w:val="single" w:sz="4" w:space="0" w:color="auto"/>
                    <w:left w:val="single" w:sz="4" w:space="0" w:color="auto"/>
                    <w:bottom w:val="single" w:sz="4" w:space="0" w:color="auto"/>
                    <w:right w:val="single" w:sz="4" w:space="0" w:color="auto"/>
                  </w:tcBorders>
                </w:tcPr>
                <w:p w14:paraId="32CD21B3" w14:textId="77777777" w:rsidR="00C049D4" w:rsidRPr="00881A9F" w:rsidRDefault="00C049D4" w:rsidP="00C049D4">
                  <w:pPr>
                    <w:rPr>
                      <w:rFonts w:ascii="Calibri" w:hAnsi="Calibri" w:cs="Calibri"/>
                      <w:lang w:val="ru-RU"/>
                    </w:rPr>
                  </w:pPr>
                  <w:r w:rsidRPr="00881A9F">
                    <w:rPr>
                      <w:rFonts w:ascii="Calibri" w:hAnsi="Calibri" w:cs="Calibri"/>
                      <w:lang w:val="ru-RU"/>
                    </w:rPr>
                    <w:t>Проведена презентация результатов исследования с участием представителей ПРООН и Бенефициара</w:t>
                  </w:r>
                </w:p>
              </w:tc>
              <w:tc>
                <w:tcPr>
                  <w:tcW w:w="708" w:type="dxa"/>
                  <w:tcBorders>
                    <w:top w:val="single" w:sz="4" w:space="0" w:color="auto"/>
                    <w:left w:val="single" w:sz="4" w:space="0" w:color="auto"/>
                    <w:bottom w:val="single" w:sz="4" w:space="0" w:color="auto"/>
                    <w:right w:val="single" w:sz="4" w:space="0" w:color="auto"/>
                  </w:tcBorders>
                </w:tcPr>
                <w:p w14:paraId="0292A29A" w14:textId="77777777" w:rsidR="00C049D4" w:rsidRPr="000E3043" w:rsidRDefault="009B4E2E" w:rsidP="00C049D4">
                  <w:pPr>
                    <w:jc w:val="both"/>
                    <w:rPr>
                      <w:rFonts w:ascii="Calibri" w:hAnsi="Calibri" w:cs="Calibri"/>
                      <w:bCs/>
                      <w:lang w:val="ru-RU"/>
                    </w:rPr>
                  </w:pPr>
                  <w:r>
                    <w:rPr>
                      <w:rFonts w:ascii="Calibri" w:hAnsi="Calibri" w:cs="Calibri"/>
                      <w:bCs/>
                    </w:rPr>
                    <w:t>3</w:t>
                  </w:r>
                  <w:r w:rsidR="00C049D4" w:rsidRPr="000E3043">
                    <w:rPr>
                      <w:rFonts w:ascii="Calibri" w:hAnsi="Calibri" w:cs="Calibri"/>
                      <w:bCs/>
                    </w:rPr>
                    <w:t>0%</w:t>
                  </w:r>
                </w:p>
              </w:tc>
              <w:tc>
                <w:tcPr>
                  <w:tcW w:w="1134" w:type="dxa"/>
                  <w:tcBorders>
                    <w:top w:val="single" w:sz="4" w:space="0" w:color="auto"/>
                    <w:left w:val="single" w:sz="4" w:space="0" w:color="auto"/>
                    <w:bottom w:val="single" w:sz="4" w:space="0" w:color="auto"/>
                    <w:right w:val="single" w:sz="4" w:space="0" w:color="auto"/>
                  </w:tcBorders>
                </w:tcPr>
                <w:p w14:paraId="4E74A7DD" w14:textId="77777777" w:rsidR="00C049D4" w:rsidRPr="00640588" w:rsidRDefault="006D4B6F" w:rsidP="00C049D4">
                  <w:pPr>
                    <w:rPr>
                      <w:rFonts w:ascii="Calibri" w:hAnsi="Calibri" w:cs="Calibri"/>
                    </w:rPr>
                  </w:pPr>
                  <w:r>
                    <w:rPr>
                      <w:rFonts w:ascii="Calibri" w:hAnsi="Calibri" w:cs="Calibri"/>
                      <w:lang w:val="ru-RU"/>
                    </w:rPr>
                    <w:t>2</w:t>
                  </w:r>
                  <w:r w:rsidR="00541360">
                    <w:rPr>
                      <w:rFonts w:ascii="Calibri" w:hAnsi="Calibri" w:cs="Calibri"/>
                      <w:lang w:val="ru-RU"/>
                    </w:rPr>
                    <w:t>4 июня</w:t>
                  </w:r>
                  <w:r w:rsidR="00C049D4" w:rsidRPr="00640588">
                    <w:rPr>
                      <w:rFonts w:ascii="Calibri" w:hAnsi="Calibri" w:cs="Calibri"/>
                    </w:rPr>
                    <w:t xml:space="preserve"> </w:t>
                  </w:r>
                  <w:r w:rsidR="00C049D4" w:rsidRPr="005D6116">
                    <w:rPr>
                      <w:rFonts w:ascii="Calibri" w:hAnsi="Calibri" w:cs="Calibri"/>
                    </w:rPr>
                    <w:t>201</w:t>
                  </w:r>
                  <w:r w:rsidRPr="005D6116">
                    <w:rPr>
                      <w:rFonts w:ascii="Calibri" w:hAnsi="Calibri" w:cs="Calibri"/>
                    </w:rPr>
                    <w:t>9</w:t>
                  </w:r>
                  <w:r w:rsidR="00C049D4" w:rsidRPr="005D6116">
                    <w:rPr>
                      <w:rFonts w:ascii="Calibri" w:hAnsi="Calibri" w:cs="Calibri"/>
                    </w:rPr>
                    <w:t xml:space="preserve"> года</w:t>
                  </w:r>
                </w:p>
              </w:tc>
              <w:tc>
                <w:tcPr>
                  <w:tcW w:w="1985" w:type="dxa"/>
                  <w:vMerge/>
                  <w:tcBorders>
                    <w:top w:val="single" w:sz="4" w:space="0" w:color="auto"/>
                    <w:left w:val="single" w:sz="4" w:space="0" w:color="auto"/>
                    <w:bottom w:val="single" w:sz="4" w:space="0" w:color="auto"/>
                    <w:right w:val="single" w:sz="4" w:space="0" w:color="auto"/>
                  </w:tcBorders>
                </w:tcPr>
                <w:p w14:paraId="6C58B2C9" w14:textId="77777777" w:rsidR="00C049D4" w:rsidRPr="001C0969" w:rsidRDefault="00C049D4" w:rsidP="00C049D4">
                  <w:pPr>
                    <w:jc w:val="both"/>
                    <w:rPr>
                      <w:rFonts w:ascii="Calibri" w:hAnsi="Calibri" w:cs="Calibri"/>
                      <w:bCs/>
                      <w:sz w:val="22"/>
                      <w:szCs w:val="22"/>
                      <w:lang w:val="ru-RU"/>
                    </w:rPr>
                  </w:pPr>
                </w:p>
              </w:tc>
            </w:tr>
          </w:tbl>
          <w:p w14:paraId="37AA2C98" w14:textId="77777777" w:rsidR="00C049D4" w:rsidRPr="001C0969" w:rsidRDefault="00C049D4" w:rsidP="00C049D4">
            <w:pPr>
              <w:jc w:val="both"/>
              <w:rPr>
                <w:rFonts w:ascii="Calibri" w:hAnsi="Calibri" w:cs="Calibri"/>
                <w:bCs/>
                <w:sz w:val="22"/>
                <w:szCs w:val="22"/>
                <w:lang w:val="ru-RU"/>
              </w:rPr>
            </w:pPr>
          </w:p>
        </w:tc>
      </w:tr>
      <w:tr w:rsidR="00C049D4" w:rsidRPr="00881A9F" w14:paraId="3A079131" w14:textId="77777777" w:rsidTr="005D6116">
        <w:tc>
          <w:tcPr>
            <w:tcW w:w="2660" w:type="dxa"/>
            <w:tcBorders>
              <w:top w:val="single" w:sz="4" w:space="0" w:color="auto"/>
              <w:left w:val="single" w:sz="4" w:space="0" w:color="auto"/>
              <w:bottom w:val="single" w:sz="4" w:space="0" w:color="auto"/>
              <w:right w:val="single" w:sz="4" w:space="0" w:color="auto"/>
            </w:tcBorders>
          </w:tcPr>
          <w:p w14:paraId="6CB431F9" w14:textId="77777777" w:rsidR="00C049D4" w:rsidRDefault="00C049D4" w:rsidP="00C049D4">
            <w:pPr>
              <w:rPr>
                <w:rFonts w:ascii="Calibri" w:hAnsi="Calibri" w:cs="Calibri"/>
                <w:bCs/>
                <w:sz w:val="22"/>
                <w:szCs w:val="22"/>
                <w:lang w:val="ru-RU"/>
              </w:rPr>
            </w:pPr>
            <w:r>
              <w:rPr>
                <w:rFonts w:ascii="Calibri" w:hAnsi="Calibri" w:cs="Calibri"/>
                <w:bCs/>
                <w:sz w:val="22"/>
                <w:szCs w:val="22"/>
                <w:lang w:val="ru-RU"/>
              </w:rPr>
              <w:lastRenderedPageBreak/>
              <w:t>Лицо</w:t>
            </w:r>
            <w:r w:rsidRPr="001E7D7A">
              <w:rPr>
                <w:rFonts w:ascii="Calibri" w:hAnsi="Calibri" w:cs="Calibri"/>
                <w:bCs/>
                <w:sz w:val="22"/>
                <w:szCs w:val="22"/>
                <w:lang w:val="ru-RU"/>
              </w:rPr>
              <w:t xml:space="preserve"> (</w:t>
            </w:r>
            <w:r>
              <w:rPr>
                <w:rFonts w:ascii="Calibri" w:hAnsi="Calibri" w:cs="Calibri"/>
                <w:bCs/>
                <w:sz w:val="22"/>
                <w:szCs w:val="22"/>
                <w:lang w:val="ru-RU"/>
              </w:rPr>
              <w:t>лица</w:t>
            </w:r>
            <w:r w:rsidRPr="001E7D7A">
              <w:rPr>
                <w:rFonts w:ascii="Calibri" w:hAnsi="Calibri" w:cs="Calibri"/>
                <w:bCs/>
                <w:sz w:val="22"/>
                <w:szCs w:val="22"/>
                <w:lang w:val="ru-RU"/>
              </w:rPr>
              <w:t xml:space="preserve">), </w:t>
            </w:r>
            <w:r>
              <w:rPr>
                <w:rFonts w:ascii="Calibri" w:hAnsi="Calibri" w:cs="Calibri"/>
                <w:bCs/>
                <w:sz w:val="22"/>
                <w:szCs w:val="22"/>
                <w:lang w:val="ru-RU"/>
              </w:rPr>
              <w:t>ответственные за контроль</w:t>
            </w:r>
            <w:r w:rsidRPr="001E7D7A">
              <w:rPr>
                <w:rFonts w:ascii="Calibri" w:hAnsi="Calibri" w:cs="Calibri"/>
                <w:bCs/>
                <w:sz w:val="22"/>
                <w:szCs w:val="22"/>
                <w:lang w:val="ru-RU"/>
              </w:rPr>
              <w:t>/</w:t>
            </w:r>
            <w:r>
              <w:rPr>
                <w:rFonts w:ascii="Calibri" w:hAnsi="Calibri" w:cs="Calibri"/>
                <w:bCs/>
                <w:sz w:val="22"/>
                <w:szCs w:val="22"/>
                <w:lang w:val="ru-RU"/>
              </w:rPr>
              <w:t>проверку</w:t>
            </w:r>
            <w:r w:rsidRPr="001E7D7A">
              <w:rPr>
                <w:rFonts w:ascii="Calibri" w:hAnsi="Calibri" w:cs="Calibri"/>
                <w:bCs/>
                <w:sz w:val="22"/>
                <w:szCs w:val="22"/>
                <w:lang w:val="ru-RU"/>
              </w:rPr>
              <w:t>/</w:t>
            </w:r>
          </w:p>
          <w:p w14:paraId="57EDFFC3" w14:textId="77777777" w:rsidR="00C049D4" w:rsidRPr="00D83141" w:rsidRDefault="00C049D4" w:rsidP="00C049D4">
            <w:pPr>
              <w:rPr>
                <w:rFonts w:ascii="Calibri" w:hAnsi="Calibri" w:cs="Calibri"/>
                <w:bCs/>
                <w:sz w:val="22"/>
                <w:szCs w:val="22"/>
                <w:lang w:val="ru-RU"/>
              </w:rPr>
            </w:pPr>
            <w:r>
              <w:rPr>
                <w:rFonts w:ascii="Calibri" w:hAnsi="Calibri" w:cs="Calibri"/>
                <w:bCs/>
                <w:sz w:val="22"/>
                <w:szCs w:val="22"/>
                <w:lang w:val="ru-RU"/>
              </w:rPr>
              <w:t xml:space="preserve">утверждение результатов и оказанных услуг, </w:t>
            </w:r>
            <w:r w:rsidR="00FF6D8D">
              <w:rPr>
                <w:rFonts w:ascii="Calibri" w:hAnsi="Calibri" w:cs="Calibri"/>
                <w:bCs/>
                <w:sz w:val="22"/>
                <w:szCs w:val="22"/>
                <w:lang w:val="ru-RU"/>
              </w:rPr>
              <w:t>и выдачу</w:t>
            </w:r>
            <w:r>
              <w:rPr>
                <w:rFonts w:ascii="Calibri" w:hAnsi="Calibri" w:cs="Calibri"/>
                <w:bCs/>
                <w:sz w:val="22"/>
                <w:szCs w:val="22"/>
                <w:lang w:val="ru-RU"/>
              </w:rPr>
              <w:t xml:space="preserve"> </w:t>
            </w:r>
            <w:r w:rsidR="000E3043">
              <w:rPr>
                <w:rFonts w:ascii="Calibri" w:hAnsi="Calibri" w:cs="Calibri"/>
                <w:bCs/>
                <w:sz w:val="22"/>
                <w:szCs w:val="22"/>
                <w:lang w:val="ru-RU"/>
              </w:rPr>
              <w:t>разрешения об</w:t>
            </w:r>
            <w:r>
              <w:rPr>
                <w:rFonts w:ascii="Calibri" w:hAnsi="Calibri" w:cs="Calibri"/>
                <w:bCs/>
                <w:sz w:val="22"/>
                <w:szCs w:val="22"/>
                <w:lang w:val="ru-RU"/>
              </w:rPr>
              <w:t xml:space="preserve"> оплате</w:t>
            </w:r>
          </w:p>
        </w:tc>
        <w:tc>
          <w:tcPr>
            <w:tcW w:w="6916" w:type="dxa"/>
            <w:tcBorders>
              <w:top w:val="single" w:sz="4" w:space="0" w:color="auto"/>
              <w:left w:val="single" w:sz="4" w:space="0" w:color="auto"/>
              <w:bottom w:val="single" w:sz="4" w:space="0" w:color="auto"/>
              <w:right w:val="single" w:sz="4" w:space="0" w:color="auto"/>
            </w:tcBorders>
          </w:tcPr>
          <w:p w14:paraId="6079C1AA" w14:textId="77777777" w:rsidR="00C049D4" w:rsidRPr="009F7251" w:rsidRDefault="009F7251" w:rsidP="00C049D4">
            <w:pPr>
              <w:jc w:val="both"/>
              <w:rPr>
                <w:rFonts w:ascii="Calibri" w:hAnsi="Calibri" w:cs="Calibri"/>
                <w:bCs/>
                <w:sz w:val="22"/>
                <w:szCs w:val="22"/>
                <w:lang w:val="ru-RU"/>
              </w:rPr>
            </w:pPr>
            <w:r w:rsidRPr="009F7251">
              <w:rPr>
                <w:rFonts w:ascii="Calibri" w:hAnsi="Calibri" w:cs="Calibri"/>
                <w:bCs/>
                <w:sz w:val="22"/>
                <w:szCs w:val="22"/>
                <w:lang w:val="ru-RU"/>
              </w:rPr>
              <w:t>Директор департамента эффективного управления ПРООН в Казахстане</w:t>
            </w:r>
          </w:p>
        </w:tc>
      </w:tr>
      <w:tr w:rsidR="00C049D4" w:rsidRPr="00D709DF" w14:paraId="5D113ECA" w14:textId="77777777" w:rsidTr="005D6116">
        <w:tc>
          <w:tcPr>
            <w:tcW w:w="2660" w:type="dxa"/>
            <w:tcBorders>
              <w:top w:val="single" w:sz="4" w:space="0" w:color="auto"/>
              <w:left w:val="single" w:sz="4" w:space="0" w:color="auto"/>
              <w:bottom w:val="single" w:sz="4" w:space="0" w:color="auto"/>
              <w:right w:val="single" w:sz="4" w:space="0" w:color="auto"/>
            </w:tcBorders>
          </w:tcPr>
          <w:p w14:paraId="4F59D6FF" w14:textId="77777777" w:rsidR="00C049D4" w:rsidRPr="00D83141" w:rsidRDefault="00C049D4" w:rsidP="00C049D4">
            <w:pPr>
              <w:rPr>
                <w:rFonts w:ascii="Calibri" w:hAnsi="Calibri" w:cs="Calibri"/>
                <w:bCs/>
                <w:sz w:val="22"/>
                <w:szCs w:val="22"/>
                <w:lang w:val="ru-RU"/>
              </w:rPr>
            </w:pPr>
            <w:r>
              <w:rPr>
                <w:rFonts w:ascii="Calibri" w:hAnsi="Calibri" w:cs="Calibri"/>
                <w:bCs/>
                <w:sz w:val="22"/>
                <w:szCs w:val="22"/>
                <w:lang w:val="ru-RU"/>
              </w:rPr>
              <w:t>Вид Контракта, который будет подписан</w:t>
            </w:r>
          </w:p>
        </w:tc>
        <w:tc>
          <w:tcPr>
            <w:tcW w:w="6916" w:type="dxa"/>
            <w:tcBorders>
              <w:top w:val="single" w:sz="4" w:space="0" w:color="auto"/>
              <w:left w:val="single" w:sz="4" w:space="0" w:color="auto"/>
              <w:bottom w:val="single" w:sz="4" w:space="0" w:color="auto"/>
              <w:right w:val="single" w:sz="4" w:space="0" w:color="auto"/>
            </w:tcBorders>
          </w:tcPr>
          <w:p w14:paraId="4499D871" w14:textId="77777777" w:rsidR="00C049D4" w:rsidRPr="00D709DF" w:rsidRDefault="009F7251" w:rsidP="00C049D4">
            <w:pPr>
              <w:pStyle w:val="BankNormal"/>
              <w:spacing w:after="0"/>
              <w:rPr>
                <w:rFonts w:ascii="Calibri" w:hAnsi="Calibri" w:cs="Calibri"/>
                <w:snapToGrid w:val="0"/>
                <w:sz w:val="22"/>
                <w:szCs w:val="22"/>
                <w:lang w:val="ru-RU"/>
              </w:rPr>
            </w:pPr>
            <w:r w:rsidRPr="009F7251">
              <w:rPr>
                <w:rFonts w:ascii="Calibri" w:hAnsi="Calibri" w:cs="Calibri"/>
                <w:bCs/>
                <w:sz w:val="22"/>
                <w:szCs w:val="22"/>
                <w:lang w:val="ru-RU"/>
              </w:rPr>
              <w:t>Договор на оказание Услуг</w:t>
            </w:r>
          </w:p>
        </w:tc>
      </w:tr>
      <w:tr w:rsidR="00C049D4" w:rsidRPr="00881A9F" w14:paraId="29003427" w14:textId="77777777" w:rsidTr="005D6116">
        <w:tc>
          <w:tcPr>
            <w:tcW w:w="2660" w:type="dxa"/>
            <w:tcBorders>
              <w:top w:val="single" w:sz="4" w:space="0" w:color="auto"/>
              <w:left w:val="single" w:sz="4" w:space="0" w:color="auto"/>
              <w:bottom w:val="single" w:sz="4" w:space="0" w:color="auto"/>
              <w:right w:val="single" w:sz="4" w:space="0" w:color="auto"/>
            </w:tcBorders>
          </w:tcPr>
          <w:p w14:paraId="79A2C01E" w14:textId="77777777" w:rsidR="00C049D4" w:rsidRPr="00C26F8B" w:rsidRDefault="00FF6D8D" w:rsidP="00C049D4">
            <w:pPr>
              <w:rPr>
                <w:rFonts w:ascii="Calibri" w:hAnsi="Calibri" w:cs="Calibri"/>
                <w:bCs/>
                <w:sz w:val="22"/>
                <w:szCs w:val="22"/>
                <w:lang w:val="ru-RU"/>
              </w:rPr>
            </w:pPr>
            <w:r>
              <w:rPr>
                <w:rFonts w:ascii="Calibri" w:hAnsi="Calibri" w:cs="Calibri"/>
                <w:bCs/>
                <w:sz w:val="22"/>
                <w:szCs w:val="22"/>
                <w:lang w:val="ru-RU"/>
              </w:rPr>
              <w:t>Критерии</w:t>
            </w:r>
            <w:r w:rsidRPr="00C26F8B">
              <w:rPr>
                <w:rFonts w:ascii="Calibri" w:hAnsi="Calibri" w:cs="Calibri"/>
                <w:bCs/>
                <w:sz w:val="22"/>
                <w:szCs w:val="22"/>
                <w:lang w:val="ru-RU"/>
              </w:rPr>
              <w:t xml:space="preserve"> для</w:t>
            </w:r>
            <w:r w:rsidR="00C049D4">
              <w:rPr>
                <w:rFonts w:ascii="Calibri" w:hAnsi="Calibri" w:cs="Calibri"/>
                <w:bCs/>
                <w:sz w:val="22"/>
                <w:szCs w:val="22"/>
                <w:lang w:val="ru-RU"/>
              </w:rPr>
              <w:t xml:space="preserve"> заключения контракта</w:t>
            </w:r>
          </w:p>
        </w:tc>
        <w:tc>
          <w:tcPr>
            <w:tcW w:w="6916" w:type="dxa"/>
            <w:tcBorders>
              <w:top w:val="single" w:sz="4" w:space="0" w:color="auto"/>
              <w:left w:val="single" w:sz="4" w:space="0" w:color="auto"/>
              <w:bottom w:val="single" w:sz="4" w:space="0" w:color="auto"/>
              <w:right w:val="single" w:sz="4" w:space="0" w:color="auto"/>
            </w:tcBorders>
          </w:tcPr>
          <w:p w14:paraId="73B13EF3" w14:textId="77777777" w:rsidR="009F7251" w:rsidRPr="006E3213" w:rsidRDefault="009F7251" w:rsidP="009F7251">
            <w:pPr>
              <w:pStyle w:val="BankNormal"/>
              <w:spacing w:after="0"/>
              <w:rPr>
                <w:rFonts w:ascii="Calibri" w:hAnsi="Calibri" w:cs="Calibri"/>
                <w:snapToGrid w:val="0"/>
                <w:sz w:val="22"/>
                <w:szCs w:val="22"/>
                <w:lang w:val="ru-RU"/>
              </w:rPr>
            </w:pPr>
            <w:r w:rsidRPr="00E9564D">
              <w:rPr>
                <w:rFonts w:ascii="Calibri" w:hAnsi="Calibri" w:cs="Calibri"/>
                <w:snapToGrid w:val="0"/>
                <w:sz w:val="22"/>
                <w:szCs w:val="22"/>
                <w:lang w:val="ru-RU"/>
              </w:rPr>
              <w:t>Наивысшая совокупная оценка (на основе следующего удельного распределения значимости оценки</w:t>
            </w:r>
            <w:r>
              <w:rPr>
                <w:rFonts w:ascii="Calibri" w:hAnsi="Calibri" w:cs="Calibri"/>
                <w:snapToGrid w:val="0"/>
                <w:sz w:val="22"/>
                <w:szCs w:val="22"/>
                <w:lang w:val="ru-RU"/>
              </w:rPr>
              <w:t>)</w:t>
            </w:r>
            <w:r w:rsidRPr="00E9564D">
              <w:rPr>
                <w:rFonts w:ascii="Calibri" w:hAnsi="Calibri" w:cs="Calibri"/>
                <w:snapToGrid w:val="0"/>
                <w:sz w:val="22"/>
                <w:szCs w:val="22"/>
                <w:lang w:val="ru-RU"/>
              </w:rPr>
              <w:t>: техническое предложение (70%) и финансовое предложение (30%)</w:t>
            </w:r>
            <w:r w:rsidRPr="003B57FE">
              <w:rPr>
                <w:rFonts w:ascii="Calibri" w:hAnsi="Calibri" w:cs="Calibri"/>
                <w:snapToGrid w:val="0"/>
                <w:sz w:val="22"/>
                <w:szCs w:val="22"/>
                <w:lang w:val="ru-RU"/>
              </w:rPr>
              <w:t>;</w:t>
            </w:r>
          </w:p>
          <w:p w14:paraId="71C8DA73" w14:textId="77777777" w:rsidR="009F7251" w:rsidRPr="0070301D" w:rsidRDefault="009F7251" w:rsidP="009F7251">
            <w:pPr>
              <w:pStyle w:val="BankNormal"/>
              <w:spacing w:after="0"/>
              <w:jc w:val="both"/>
              <w:rPr>
                <w:rFonts w:ascii="Calibri" w:hAnsi="Calibri" w:cs="Calibri"/>
                <w:sz w:val="22"/>
                <w:szCs w:val="22"/>
                <w:lang w:val="ru-RU"/>
              </w:rPr>
            </w:pPr>
            <w:r w:rsidRPr="0070301D">
              <w:rPr>
                <w:rFonts w:ascii="Calibri" w:hAnsi="Calibri" w:cs="Calibri"/>
                <w:sz w:val="22"/>
                <w:szCs w:val="22"/>
                <w:lang w:val="ru-RU"/>
              </w:rPr>
              <w:t xml:space="preserve">- Полное признание Общих условий и положений контрактов ПРООН (ОУПК). Это является обязательным критерием, который должен присутствовать независимо от характера требуемых услуг. </w:t>
            </w:r>
          </w:p>
          <w:p w14:paraId="41715674" w14:textId="77777777" w:rsidR="009F7251" w:rsidRPr="0070301D" w:rsidRDefault="009F7251" w:rsidP="009F7251">
            <w:pPr>
              <w:pStyle w:val="BankNormal"/>
              <w:spacing w:after="0"/>
              <w:rPr>
                <w:rFonts w:ascii="Calibri" w:hAnsi="Calibri" w:cs="Calibri"/>
                <w:sz w:val="22"/>
                <w:szCs w:val="22"/>
                <w:lang w:val="ru-RU"/>
              </w:rPr>
            </w:pPr>
          </w:p>
          <w:p w14:paraId="2764FD9F" w14:textId="77777777" w:rsidR="00C049D4" w:rsidRDefault="009F7251" w:rsidP="009F7251">
            <w:pPr>
              <w:pStyle w:val="BankNormal"/>
              <w:spacing w:after="0"/>
              <w:rPr>
                <w:rFonts w:ascii="Calibri" w:hAnsi="Calibri" w:cs="Calibri"/>
                <w:i/>
                <w:snapToGrid w:val="0"/>
                <w:sz w:val="22"/>
                <w:szCs w:val="22"/>
                <w:lang w:val="ru-RU"/>
              </w:rPr>
            </w:pPr>
            <w:r w:rsidRPr="00DF24F1">
              <w:rPr>
                <w:rFonts w:ascii="Calibri" w:hAnsi="Calibri" w:cs="Calibri"/>
                <w:i/>
                <w:sz w:val="22"/>
                <w:szCs w:val="22"/>
                <w:lang w:val="ru-RU"/>
              </w:rPr>
              <w:t>Отказ от принятия ОУПК может быть основанием для отклонения Предложения</w:t>
            </w:r>
            <w:r w:rsidRPr="00DF24F1">
              <w:rPr>
                <w:rFonts w:ascii="Calibri" w:hAnsi="Calibri" w:cs="Calibri"/>
                <w:i/>
                <w:snapToGrid w:val="0"/>
                <w:sz w:val="22"/>
                <w:szCs w:val="22"/>
                <w:lang w:val="ru-RU"/>
              </w:rPr>
              <w:t>.</w:t>
            </w:r>
          </w:p>
          <w:p w14:paraId="340E708A" w14:textId="48CE24C2" w:rsidR="00881A9F" w:rsidRPr="00DF24F1" w:rsidRDefault="00881A9F" w:rsidP="009F7251">
            <w:pPr>
              <w:pStyle w:val="BankNormal"/>
              <w:spacing w:after="0"/>
              <w:rPr>
                <w:rFonts w:ascii="Calibri" w:hAnsi="Calibri" w:cs="Calibri"/>
                <w:i/>
                <w:snapToGrid w:val="0"/>
                <w:sz w:val="22"/>
                <w:szCs w:val="22"/>
                <w:lang w:val="ru-RU"/>
              </w:rPr>
            </w:pPr>
          </w:p>
        </w:tc>
      </w:tr>
      <w:tr w:rsidR="00C049D4" w:rsidRPr="00881A9F" w14:paraId="65C0D429" w14:textId="77777777" w:rsidTr="005D6116">
        <w:tc>
          <w:tcPr>
            <w:tcW w:w="2660" w:type="dxa"/>
            <w:tcBorders>
              <w:top w:val="single" w:sz="4" w:space="0" w:color="auto"/>
              <w:left w:val="single" w:sz="4" w:space="0" w:color="auto"/>
              <w:bottom w:val="single" w:sz="4" w:space="0" w:color="auto"/>
              <w:right w:val="single" w:sz="4" w:space="0" w:color="auto"/>
            </w:tcBorders>
          </w:tcPr>
          <w:p w14:paraId="07DD83BA" w14:textId="77777777" w:rsidR="00C049D4" w:rsidRPr="009F7251" w:rsidRDefault="00C049D4" w:rsidP="00C049D4">
            <w:pPr>
              <w:rPr>
                <w:rFonts w:ascii="Calibri" w:hAnsi="Calibri" w:cs="Calibri"/>
                <w:bCs/>
                <w:sz w:val="22"/>
                <w:szCs w:val="22"/>
              </w:rPr>
            </w:pPr>
            <w:r w:rsidRPr="009F7251">
              <w:rPr>
                <w:rFonts w:ascii="Calibri" w:hAnsi="Calibri" w:cs="Calibri"/>
                <w:bCs/>
                <w:sz w:val="22"/>
                <w:szCs w:val="22"/>
                <w:lang w:val="ru-RU"/>
              </w:rPr>
              <w:t>Критерии</w:t>
            </w:r>
            <w:r w:rsidRPr="009F7251">
              <w:rPr>
                <w:rFonts w:ascii="Calibri" w:hAnsi="Calibri" w:cs="Calibri"/>
                <w:bCs/>
                <w:sz w:val="22"/>
                <w:szCs w:val="22"/>
              </w:rPr>
              <w:t xml:space="preserve"> </w:t>
            </w:r>
            <w:r w:rsidRPr="009F7251">
              <w:rPr>
                <w:rFonts w:ascii="Calibri" w:hAnsi="Calibri" w:cs="Calibri"/>
                <w:bCs/>
                <w:sz w:val="22"/>
                <w:szCs w:val="22"/>
                <w:lang w:val="ru-RU"/>
              </w:rPr>
              <w:t>оценки</w:t>
            </w:r>
            <w:r w:rsidRPr="009F7251">
              <w:rPr>
                <w:rFonts w:ascii="Calibri" w:hAnsi="Calibri" w:cs="Calibri"/>
                <w:bCs/>
                <w:sz w:val="22"/>
                <w:szCs w:val="22"/>
              </w:rPr>
              <w:t xml:space="preserve"> </w:t>
            </w:r>
            <w:r w:rsidRPr="009F7251">
              <w:rPr>
                <w:rFonts w:ascii="Calibri" w:hAnsi="Calibri" w:cs="Calibri"/>
                <w:bCs/>
                <w:sz w:val="22"/>
                <w:szCs w:val="22"/>
                <w:lang w:val="ru-RU"/>
              </w:rPr>
              <w:t>Предложения</w:t>
            </w:r>
            <w:r w:rsidRPr="009F7251">
              <w:rPr>
                <w:rFonts w:ascii="Calibri" w:hAnsi="Calibri" w:cs="Calibri"/>
                <w:bCs/>
                <w:sz w:val="22"/>
                <w:szCs w:val="22"/>
              </w:rPr>
              <w:t xml:space="preserve"> </w:t>
            </w:r>
          </w:p>
        </w:tc>
        <w:tc>
          <w:tcPr>
            <w:tcW w:w="6916" w:type="dxa"/>
            <w:tcBorders>
              <w:top w:val="single" w:sz="4" w:space="0" w:color="auto"/>
              <w:left w:val="single" w:sz="4" w:space="0" w:color="auto"/>
              <w:bottom w:val="single" w:sz="4" w:space="0" w:color="auto"/>
              <w:right w:val="single" w:sz="4" w:space="0" w:color="auto"/>
            </w:tcBorders>
          </w:tcPr>
          <w:p w14:paraId="58133BF4" w14:textId="77777777" w:rsidR="009F7251" w:rsidRPr="009F7251" w:rsidRDefault="009F7251" w:rsidP="009F7251">
            <w:pPr>
              <w:pStyle w:val="BankNormal"/>
              <w:spacing w:after="0"/>
              <w:jc w:val="both"/>
              <w:rPr>
                <w:rFonts w:ascii="Calibri" w:hAnsi="Calibri" w:cs="Calibri"/>
                <w:b/>
                <w:snapToGrid w:val="0"/>
                <w:sz w:val="22"/>
                <w:szCs w:val="22"/>
                <w:u w:val="single"/>
                <w:lang w:val="ru-RU"/>
              </w:rPr>
            </w:pPr>
            <w:r w:rsidRPr="009F7251">
              <w:rPr>
                <w:rFonts w:ascii="Calibri" w:hAnsi="Calibri" w:cs="Calibri"/>
                <w:b/>
                <w:snapToGrid w:val="0"/>
                <w:sz w:val="22"/>
                <w:szCs w:val="22"/>
                <w:u w:val="single"/>
                <w:lang w:val="ru-RU"/>
              </w:rPr>
              <w:t>Техническое предложение (70%)</w:t>
            </w:r>
          </w:p>
          <w:p w14:paraId="74EFE11F" w14:textId="77777777" w:rsidR="009F7251" w:rsidRPr="009F7251" w:rsidRDefault="009F7251" w:rsidP="006917F6">
            <w:pPr>
              <w:pStyle w:val="BankNormal"/>
              <w:numPr>
                <w:ilvl w:val="0"/>
                <w:numId w:val="6"/>
              </w:numPr>
              <w:spacing w:after="0"/>
              <w:ind w:left="320" w:hanging="284"/>
              <w:jc w:val="both"/>
              <w:rPr>
                <w:rFonts w:ascii="Calibri" w:hAnsi="Calibri" w:cs="Calibri"/>
                <w:snapToGrid w:val="0"/>
                <w:color w:val="000000"/>
                <w:sz w:val="22"/>
                <w:szCs w:val="22"/>
                <w:lang w:val="ru-RU"/>
              </w:rPr>
            </w:pPr>
            <w:r w:rsidRPr="009F7251">
              <w:rPr>
                <w:rFonts w:ascii="Calibri" w:hAnsi="Calibri" w:cs="Calibri"/>
                <w:snapToGrid w:val="0"/>
                <w:sz w:val="22"/>
                <w:szCs w:val="22"/>
                <w:lang w:val="ru-RU"/>
              </w:rPr>
              <w:t>Опыт фирмы</w:t>
            </w:r>
            <w:r w:rsidRPr="009F7251">
              <w:rPr>
                <w:rFonts w:ascii="Calibri" w:hAnsi="Calibri" w:cs="Calibri"/>
                <w:snapToGrid w:val="0"/>
                <w:color w:val="000000"/>
                <w:sz w:val="22"/>
                <w:szCs w:val="22"/>
                <w:lang w:val="ru-RU"/>
              </w:rPr>
              <w:t xml:space="preserve"> </w:t>
            </w:r>
            <w:r w:rsidRPr="009F7251">
              <w:rPr>
                <w:rFonts w:ascii="Calibri" w:hAnsi="Calibri" w:cs="Calibri"/>
                <w:i/>
                <w:snapToGrid w:val="0"/>
                <w:color w:val="000000"/>
                <w:sz w:val="22"/>
                <w:szCs w:val="22"/>
                <w:lang w:val="ru-RU"/>
              </w:rPr>
              <w:t>(</w:t>
            </w:r>
            <w:r w:rsidR="006F436F">
              <w:rPr>
                <w:rFonts w:ascii="Calibri" w:hAnsi="Calibri" w:cs="Calibri"/>
                <w:i/>
                <w:snapToGrid w:val="0"/>
                <w:color w:val="000000"/>
                <w:sz w:val="22"/>
                <w:szCs w:val="22"/>
              </w:rPr>
              <w:t>4</w:t>
            </w:r>
            <w:r w:rsidRPr="009F7251">
              <w:rPr>
                <w:rFonts w:ascii="Calibri" w:hAnsi="Calibri" w:cs="Calibri"/>
                <w:i/>
                <w:snapToGrid w:val="0"/>
                <w:color w:val="000000"/>
                <w:sz w:val="22"/>
                <w:szCs w:val="22"/>
                <w:lang w:val="ru-RU"/>
              </w:rPr>
              <w:t>0%]</w:t>
            </w:r>
          </w:p>
          <w:p w14:paraId="319C482A" w14:textId="77777777" w:rsidR="009F7251" w:rsidRPr="009F7251" w:rsidRDefault="009F7251" w:rsidP="006917F6">
            <w:pPr>
              <w:pStyle w:val="BankNormal"/>
              <w:numPr>
                <w:ilvl w:val="0"/>
                <w:numId w:val="6"/>
              </w:numPr>
              <w:spacing w:after="0"/>
              <w:ind w:left="320" w:hanging="284"/>
              <w:jc w:val="both"/>
              <w:rPr>
                <w:rFonts w:ascii="Calibri" w:hAnsi="Calibri" w:cs="Calibri"/>
                <w:snapToGrid w:val="0"/>
                <w:color w:val="000000"/>
                <w:sz w:val="22"/>
                <w:szCs w:val="22"/>
                <w:lang w:val="ru-RU"/>
              </w:rPr>
            </w:pPr>
            <w:r w:rsidRPr="009F7251">
              <w:rPr>
                <w:rFonts w:ascii="Calibri" w:hAnsi="Calibri" w:cs="Calibri"/>
                <w:snapToGrid w:val="0"/>
                <w:color w:val="000000"/>
                <w:sz w:val="22"/>
                <w:szCs w:val="22"/>
                <w:lang w:val="ru-RU"/>
              </w:rPr>
              <w:t xml:space="preserve">Методы, соответствие условиям и срокам Графика Выполнения </w:t>
            </w:r>
            <w:r w:rsidRPr="009F7251">
              <w:rPr>
                <w:rFonts w:ascii="Calibri" w:hAnsi="Calibri" w:cs="Calibri"/>
                <w:i/>
                <w:snapToGrid w:val="0"/>
                <w:color w:val="000000"/>
                <w:sz w:val="22"/>
                <w:szCs w:val="22"/>
                <w:lang w:val="ru-RU"/>
              </w:rPr>
              <w:t>[</w:t>
            </w:r>
            <w:r w:rsidR="006F436F" w:rsidRPr="006917F6">
              <w:rPr>
                <w:rFonts w:ascii="Calibri" w:hAnsi="Calibri" w:cs="Calibri"/>
                <w:i/>
                <w:snapToGrid w:val="0"/>
                <w:color w:val="000000"/>
                <w:sz w:val="22"/>
                <w:szCs w:val="22"/>
                <w:lang w:val="ru-RU"/>
              </w:rPr>
              <w:t>3</w:t>
            </w:r>
            <w:r w:rsidRPr="009F7251">
              <w:rPr>
                <w:rFonts w:ascii="Calibri" w:hAnsi="Calibri" w:cs="Calibri"/>
                <w:i/>
                <w:snapToGrid w:val="0"/>
                <w:color w:val="000000"/>
                <w:sz w:val="22"/>
                <w:szCs w:val="22"/>
                <w:lang w:val="ru-RU"/>
              </w:rPr>
              <w:t>0%]</w:t>
            </w:r>
          </w:p>
          <w:p w14:paraId="53894E4B" w14:textId="77777777" w:rsidR="009F7251" w:rsidRPr="00256F8A" w:rsidRDefault="009F7251" w:rsidP="006917F6">
            <w:pPr>
              <w:pStyle w:val="BankNormal"/>
              <w:numPr>
                <w:ilvl w:val="0"/>
                <w:numId w:val="6"/>
              </w:numPr>
              <w:spacing w:after="0"/>
              <w:ind w:left="320" w:hanging="284"/>
              <w:jc w:val="both"/>
              <w:rPr>
                <w:rFonts w:ascii="Calibri" w:hAnsi="Calibri" w:cs="Calibri"/>
                <w:snapToGrid w:val="0"/>
                <w:color w:val="000000"/>
                <w:sz w:val="22"/>
                <w:szCs w:val="22"/>
                <w:lang w:val="ru-RU"/>
              </w:rPr>
            </w:pPr>
            <w:r w:rsidRPr="009F7251">
              <w:rPr>
                <w:rFonts w:ascii="Calibri" w:hAnsi="Calibri" w:cs="Calibri"/>
                <w:snapToGrid w:val="0"/>
                <w:color w:val="000000"/>
                <w:sz w:val="22"/>
                <w:szCs w:val="22"/>
                <w:lang w:val="ru-RU"/>
              </w:rPr>
              <w:t xml:space="preserve">Структура управления и квалификация ключевого персонала </w:t>
            </w:r>
            <w:r w:rsidRPr="009F7251">
              <w:rPr>
                <w:rFonts w:ascii="Calibri" w:hAnsi="Calibri" w:cs="Calibri"/>
                <w:i/>
                <w:snapToGrid w:val="0"/>
                <w:color w:val="000000"/>
                <w:sz w:val="22"/>
                <w:szCs w:val="22"/>
                <w:lang w:val="ru-RU"/>
              </w:rPr>
              <w:t>[30%]</w:t>
            </w:r>
          </w:p>
          <w:p w14:paraId="558D87AF" w14:textId="77777777" w:rsidR="00256F8A" w:rsidRPr="009F7251" w:rsidRDefault="00256F8A" w:rsidP="00256F8A">
            <w:pPr>
              <w:pStyle w:val="BankNormal"/>
              <w:spacing w:after="0"/>
              <w:ind w:left="464"/>
              <w:jc w:val="both"/>
              <w:rPr>
                <w:rFonts w:ascii="Calibri" w:hAnsi="Calibri" w:cs="Calibri"/>
                <w:snapToGrid w:val="0"/>
                <w:color w:val="000000"/>
                <w:sz w:val="22"/>
                <w:szCs w:val="22"/>
                <w:lang w:val="ru-RU"/>
              </w:rPr>
            </w:pPr>
          </w:p>
          <w:tbl>
            <w:tblPr>
              <w:tblW w:w="6676"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
              <w:gridCol w:w="571"/>
              <w:gridCol w:w="3541"/>
              <w:gridCol w:w="1259"/>
              <w:gridCol w:w="16"/>
              <w:gridCol w:w="1238"/>
              <w:gridCol w:w="37"/>
            </w:tblGrid>
            <w:tr w:rsidR="009F7251" w:rsidRPr="009F7251" w14:paraId="4E78DFA7" w14:textId="77777777" w:rsidTr="002107E9">
              <w:trPr>
                <w:gridBefore w:val="1"/>
                <w:wBefore w:w="14" w:type="dxa"/>
                <w:cantSplit/>
                <w:trHeight w:val="523"/>
              </w:trPr>
              <w:tc>
                <w:tcPr>
                  <w:tcW w:w="4110" w:type="dxa"/>
                  <w:gridSpan w:val="2"/>
                  <w:vMerge w:val="restart"/>
                  <w:tcBorders>
                    <w:top w:val="single" w:sz="4" w:space="0" w:color="auto"/>
                    <w:left w:val="single" w:sz="4" w:space="0" w:color="auto"/>
                    <w:bottom w:val="single" w:sz="4" w:space="0" w:color="auto"/>
                    <w:right w:val="single" w:sz="4" w:space="0" w:color="auto"/>
                  </w:tcBorders>
                </w:tcPr>
                <w:p w14:paraId="319B28C1" w14:textId="77777777" w:rsidR="009F7251" w:rsidRPr="009F7251" w:rsidRDefault="009F7251" w:rsidP="009F7251">
                  <w:pPr>
                    <w:rPr>
                      <w:rFonts w:ascii="Calibri" w:eastAsia="Calibri" w:hAnsi="Calibri"/>
                      <w:sz w:val="22"/>
                      <w:szCs w:val="22"/>
                      <w:lang w:val="ru-RU"/>
                    </w:rPr>
                  </w:pPr>
                  <w:r w:rsidRPr="009F7251">
                    <w:rPr>
                      <w:rFonts w:ascii="Calibri" w:eastAsia="Calibri" w:hAnsi="Calibri"/>
                      <w:sz w:val="22"/>
                      <w:szCs w:val="22"/>
                      <w:lang w:val="ru-RU"/>
                    </w:rPr>
                    <w:br w:type="page"/>
                    <w:t xml:space="preserve">Сводная информация форм оценки Технического предложения </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28774856" w14:textId="77777777" w:rsidR="009F7251" w:rsidRPr="009F7251" w:rsidRDefault="009F7251" w:rsidP="006917F6">
                  <w:pPr>
                    <w:jc w:val="center"/>
                    <w:rPr>
                      <w:rFonts w:ascii="Calibri" w:eastAsia="Calibri" w:hAnsi="Calibri"/>
                      <w:sz w:val="22"/>
                      <w:szCs w:val="22"/>
                      <w:lang w:val="ru-RU"/>
                    </w:rPr>
                  </w:pPr>
                  <w:r w:rsidRPr="009F7251">
                    <w:rPr>
                      <w:rFonts w:ascii="Calibri" w:eastAsia="Calibri" w:hAnsi="Calibri"/>
                      <w:sz w:val="22"/>
                      <w:szCs w:val="22"/>
                      <w:lang w:val="ru-RU"/>
                    </w:rPr>
                    <w:t>Вес оценки</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031EC504" w14:textId="77777777" w:rsidR="009F7251" w:rsidRPr="009F7251" w:rsidRDefault="009F7251" w:rsidP="00A83510">
                  <w:pPr>
                    <w:ind w:left="-114" w:right="-104"/>
                    <w:jc w:val="center"/>
                    <w:rPr>
                      <w:rFonts w:ascii="Calibri" w:eastAsia="Calibri" w:hAnsi="Calibri"/>
                      <w:sz w:val="22"/>
                      <w:szCs w:val="22"/>
                      <w:lang w:val="ru-RU"/>
                    </w:rPr>
                  </w:pPr>
                  <w:r w:rsidRPr="009F7251">
                    <w:rPr>
                      <w:rFonts w:ascii="Calibri" w:eastAsia="Calibri" w:hAnsi="Calibri"/>
                      <w:sz w:val="22"/>
                      <w:szCs w:val="22"/>
                      <w:lang w:val="ru-RU"/>
                    </w:rPr>
                    <w:t>Получаемые баллы</w:t>
                  </w:r>
                </w:p>
              </w:tc>
            </w:tr>
            <w:tr w:rsidR="009F7251" w:rsidRPr="009F7251" w14:paraId="2DF095ED" w14:textId="77777777" w:rsidTr="002107E9">
              <w:trPr>
                <w:gridBefore w:val="1"/>
                <w:wBefore w:w="14" w:type="dxa"/>
                <w:cantSplit/>
                <w:trHeight w:val="269"/>
              </w:trPr>
              <w:tc>
                <w:tcPr>
                  <w:tcW w:w="4110" w:type="dxa"/>
                  <w:gridSpan w:val="2"/>
                  <w:vMerge/>
                  <w:tcBorders>
                    <w:top w:val="single" w:sz="4" w:space="0" w:color="auto"/>
                    <w:left w:val="single" w:sz="4" w:space="0" w:color="auto"/>
                    <w:bottom w:val="single" w:sz="4" w:space="0" w:color="auto"/>
                    <w:right w:val="single" w:sz="4" w:space="0" w:color="auto"/>
                  </w:tcBorders>
                  <w:vAlign w:val="center"/>
                  <w:hideMark/>
                </w:tcPr>
                <w:p w14:paraId="0E28E22A" w14:textId="77777777" w:rsidR="009F7251" w:rsidRPr="009F7251" w:rsidRDefault="009F7251" w:rsidP="009F7251">
                  <w:pPr>
                    <w:rPr>
                      <w:rFonts w:ascii="Calibri" w:eastAsia="Calibri" w:hAnsi="Calibri"/>
                      <w:sz w:val="22"/>
                      <w:szCs w:val="22"/>
                      <w:lang w:val="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14:paraId="51791D3A" w14:textId="77777777" w:rsidR="009F7251" w:rsidRPr="009F7251" w:rsidRDefault="009F7251" w:rsidP="009F7251">
                  <w:pPr>
                    <w:rPr>
                      <w:rFonts w:ascii="Calibri" w:eastAsia="Calibri" w:hAnsi="Calibri"/>
                      <w:sz w:val="22"/>
                      <w:szCs w:val="22"/>
                      <w:lang w:val="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14:paraId="2E632E36" w14:textId="77777777" w:rsidR="009F7251" w:rsidRPr="009F7251" w:rsidRDefault="009F7251" w:rsidP="009F7251">
                  <w:pPr>
                    <w:spacing w:after="200" w:line="276" w:lineRule="auto"/>
                    <w:rPr>
                      <w:rFonts w:ascii="Calibri" w:eastAsia="Calibri" w:hAnsi="Calibri"/>
                      <w:sz w:val="22"/>
                      <w:szCs w:val="22"/>
                      <w:lang w:val="ru-RU"/>
                    </w:rPr>
                  </w:pPr>
                </w:p>
              </w:tc>
            </w:tr>
            <w:tr w:rsidR="006F436F" w:rsidRPr="009F7251" w14:paraId="7CA001E3" w14:textId="77777777" w:rsidTr="002107E9">
              <w:trPr>
                <w:gridBefore w:val="1"/>
                <w:wBefore w:w="14" w:type="dxa"/>
                <w:trHeight w:val="566"/>
              </w:trPr>
              <w:tc>
                <w:tcPr>
                  <w:tcW w:w="567" w:type="dxa"/>
                  <w:tcBorders>
                    <w:top w:val="single" w:sz="4" w:space="0" w:color="auto"/>
                    <w:left w:val="single" w:sz="4" w:space="0" w:color="auto"/>
                    <w:bottom w:val="single" w:sz="4" w:space="0" w:color="auto"/>
                    <w:right w:val="single" w:sz="4" w:space="0" w:color="auto"/>
                  </w:tcBorders>
                </w:tcPr>
                <w:p w14:paraId="01B46371" w14:textId="77777777" w:rsidR="006F436F" w:rsidRPr="009F7251" w:rsidRDefault="006F436F" w:rsidP="006F436F">
                  <w:pPr>
                    <w:rPr>
                      <w:rFonts w:ascii="Calibri" w:eastAsia="Calibri" w:hAnsi="Calibri"/>
                      <w:sz w:val="22"/>
                      <w:szCs w:val="22"/>
                    </w:rPr>
                  </w:pPr>
                  <w:r w:rsidRPr="009F7251">
                    <w:rPr>
                      <w:rFonts w:ascii="Calibri" w:eastAsia="Calibri" w:hAnsi="Calibri"/>
                      <w:sz w:val="22"/>
                      <w:szCs w:val="22"/>
                    </w:rPr>
                    <w:t>1.</w:t>
                  </w:r>
                </w:p>
              </w:tc>
              <w:tc>
                <w:tcPr>
                  <w:tcW w:w="3543" w:type="dxa"/>
                  <w:tcBorders>
                    <w:top w:val="single" w:sz="4" w:space="0" w:color="auto"/>
                    <w:left w:val="single" w:sz="4" w:space="0" w:color="auto"/>
                    <w:bottom w:val="single" w:sz="4" w:space="0" w:color="auto"/>
                    <w:right w:val="single" w:sz="4" w:space="0" w:color="auto"/>
                  </w:tcBorders>
                </w:tcPr>
                <w:p w14:paraId="00579E53" w14:textId="77777777" w:rsidR="006F436F" w:rsidRPr="009F7251" w:rsidRDefault="006F436F" w:rsidP="006F436F">
                  <w:pPr>
                    <w:rPr>
                      <w:rFonts w:ascii="Calibri" w:eastAsia="Calibri" w:hAnsi="Calibri"/>
                      <w:sz w:val="22"/>
                      <w:szCs w:val="22"/>
                    </w:rPr>
                  </w:pPr>
                  <w:r w:rsidRPr="009F7251">
                    <w:rPr>
                      <w:rFonts w:ascii="Calibri" w:eastAsia="Calibri" w:hAnsi="Calibri"/>
                      <w:sz w:val="22"/>
                      <w:szCs w:val="22"/>
                      <w:lang w:val="ru-RU"/>
                    </w:rPr>
                    <w:t>Экспертная оценка Фирмы</w:t>
                  </w:r>
                  <w:r w:rsidRPr="009F7251">
                    <w:rPr>
                      <w:rFonts w:ascii="Calibri" w:eastAsia="Calibri" w:hAnsi="Calibri"/>
                      <w:sz w:val="22"/>
                      <w:szCs w:val="22"/>
                    </w:rPr>
                    <w:t xml:space="preserve"> / </w:t>
                  </w:r>
                  <w:r w:rsidRPr="009F7251">
                    <w:rPr>
                      <w:rFonts w:ascii="Calibri" w:eastAsia="Calibri" w:hAnsi="Calibri"/>
                      <w:sz w:val="22"/>
                      <w:szCs w:val="22"/>
                      <w:lang w:val="ru-RU"/>
                    </w:rPr>
                    <w:t>Организации</w:t>
                  </w:r>
                  <w:r w:rsidRPr="009F7251">
                    <w:rPr>
                      <w:rFonts w:ascii="Calibri" w:eastAsia="Calibri" w:hAnsi="Calibri"/>
                      <w:sz w:val="22"/>
                      <w:szCs w:val="22"/>
                    </w:rPr>
                    <w:t xml:space="preserve"> </w:t>
                  </w:r>
                </w:p>
              </w:tc>
              <w:tc>
                <w:tcPr>
                  <w:tcW w:w="1276" w:type="dxa"/>
                  <w:gridSpan w:val="2"/>
                  <w:tcBorders>
                    <w:top w:val="single" w:sz="4" w:space="0" w:color="auto"/>
                    <w:left w:val="single" w:sz="4" w:space="0" w:color="auto"/>
                    <w:bottom w:val="single" w:sz="4" w:space="0" w:color="auto"/>
                    <w:right w:val="single" w:sz="4" w:space="0" w:color="auto"/>
                  </w:tcBorders>
                </w:tcPr>
                <w:p w14:paraId="3C619971" w14:textId="77777777" w:rsidR="006F436F" w:rsidRPr="009F7251" w:rsidRDefault="006F436F" w:rsidP="006F436F">
                  <w:pPr>
                    <w:jc w:val="center"/>
                    <w:rPr>
                      <w:rFonts w:ascii="Calibri" w:eastAsia="Calibri" w:hAnsi="Calibri"/>
                      <w:sz w:val="22"/>
                      <w:szCs w:val="22"/>
                    </w:rPr>
                  </w:pPr>
                  <w:r>
                    <w:rPr>
                      <w:rFonts w:ascii="Calibri" w:eastAsia="Calibri" w:hAnsi="Calibri"/>
                      <w:sz w:val="22"/>
                      <w:szCs w:val="22"/>
                    </w:rPr>
                    <w:t>4</w:t>
                  </w:r>
                  <w:r w:rsidRPr="009F7251">
                    <w:rPr>
                      <w:rFonts w:ascii="Calibri" w:eastAsia="Calibri" w:hAnsi="Calibri"/>
                      <w:sz w:val="22"/>
                      <w:szCs w:val="22"/>
                    </w:rPr>
                    <w:t>0%</w:t>
                  </w:r>
                </w:p>
              </w:tc>
              <w:tc>
                <w:tcPr>
                  <w:tcW w:w="1276" w:type="dxa"/>
                  <w:gridSpan w:val="2"/>
                  <w:tcBorders>
                    <w:top w:val="single" w:sz="4" w:space="0" w:color="auto"/>
                    <w:left w:val="single" w:sz="4" w:space="0" w:color="auto"/>
                    <w:bottom w:val="single" w:sz="4" w:space="0" w:color="auto"/>
                    <w:right w:val="single" w:sz="4" w:space="0" w:color="auto"/>
                  </w:tcBorders>
                </w:tcPr>
                <w:p w14:paraId="074852E0" w14:textId="77777777" w:rsidR="006F436F" w:rsidRPr="009F7251" w:rsidRDefault="006F436F" w:rsidP="006F436F">
                  <w:pPr>
                    <w:spacing w:line="276" w:lineRule="auto"/>
                    <w:jc w:val="center"/>
                    <w:rPr>
                      <w:rFonts w:ascii="Calibri" w:eastAsia="Calibri" w:hAnsi="Calibri"/>
                      <w:sz w:val="22"/>
                      <w:szCs w:val="22"/>
                    </w:rPr>
                  </w:pPr>
                  <w:r>
                    <w:rPr>
                      <w:rFonts w:ascii="Calibri" w:eastAsia="Calibri" w:hAnsi="Calibri"/>
                      <w:sz w:val="22"/>
                      <w:szCs w:val="22"/>
                    </w:rPr>
                    <w:t>4</w:t>
                  </w:r>
                  <w:r w:rsidRPr="009F7251">
                    <w:rPr>
                      <w:rFonts w:ascii="Calibri" w:eastAsia="Calibri" w:hAnsi="Calibri"/>
                      <w:sz w:val="22"/>
                      <w:szCs w:val="22"/>
                    </w:rPr>
                    <w:t>00</w:t>
                  </w:r>
                </w:p>
              </w:tc>
            </w:tr>
            <w:tr w:rsidR="006F436F" w:rsidRPr="009F7251" w14:paraId="50CEE636" w14:textId="77777777" w:rsidTr="002107E9">
              <w:trPr>
                <w:gridBefore w:val="1"/>
                <w:wBefore w:w="14" w:type="dxa"/>
                <w:trHeight w:val="591"/>
              </w:trPr>
              <w:tc>
                <w:tcPr>
                  <w:tcW w:w="567" w:type="dxa"/>
                  <w:tcBorders>
                    <w:top w:val="single" w:sz="4" w:space="0" w:color="auto"/>
                    <w:left w:val="single" w:sz="4" w:space="0" w:color="auto"/>
                    <w:bottom w:val="single" w:sz="4" w:space="0" w:color="auto"/>
                    <w:right w:val="single" w:sz="4" w:space="0" w:color="auto"/>
                  </w:tcBorders>
                </w:tcPr>
                <w:p w14:paraId="2175493E" w14:textId="77777777" w:rsidR="006F436F" w:rsidRPr="009F7251" w:rsidRDefault="006F436F" w:rsidP="006F436F">
                  <w:pPr>
                    <w:rPr>
                      <w:rFonts w:ascii="Calibri" w:eastAsia="Calibri" w:hAnsi="Calibri"/>
                      <w:sz w:val="22"/>
                      <w:szCs w:val="22"/>
                    </w:rPr>
                  </w:pPr>
                  <w:r w:rsidRPr="009F7251">
                    <w:rPr>
                      <w:rFonts w:ascii="Calibri" w:eastAsia="Calibri" w:hAnsi="Calibri"/>
                      <w:sz w:val="22"/>
                      <w:szCs w:val="22"/>
                    </w:rPr>
                    <w:t>2.</w:t>
                  </w:r>
                </w:p>
              </w:tc>
              <w:tc>
                <w:tcPr>
                  <w:tcW w:w="3543" w:type="dxa"/>
                  <w:tcBorders>
                    <w:top w:val="single" w:sz="4" w:space="0" w:color="auto"/>
                    <w:left w:val="single" w:sz="4" w:space="0" w:color="auto"/>
                    <w:bottom w:val="single" w:sz="4" w:space="0" w:color="auto"/>
                    <w:right w:val="single" w:sz="4" w:space="0" w:color="auto"/>
                  </w:tcBorders>
                </w:tcPr>
                <w:p w14:paraId="2B879908" w14:textId="77777777" w:rsidR="006F436F" w:rsidRPr="009F7251" w:rsidRDefault="006F436F" w:rsidP="006F436F">
                  <w:pPr>
                    <w:rPr>
                      <w:rFonts w:ascii="Calibri" w:eastAsia="Calibri" w:hAnsi="Calibri"/>
                      <w:sz w:val="22"/>
                      <w:szCs w:val="22"/>
                      <w:lang w:val="ru-RU"/>
                    </w:rPr>
                  </w:pPr>
                  <w:r w:rsidRPr="009F7251">
                    <w:rPr>
                      <w:rFonts w:ascii="Calibri" w:eastAsia="Calibri" w:hAnsi="Calibri"/>
                      <w:sz w:val="22"/>
                      <w:szCs w:val="22"/>
                      <w:lang w:val="ru-RU"/>
                    </w:rPr>
                    <w:t xml:space="preserve">Предложенные методология, стратегия и план реализации </w:t>
                  </w:r>
                </w:p>
              </w:tc>
              <w:tc>
                <w:tcPr>
                  <w:tcW w:w="1276" w:type="dxa"/>
                  <w:gridSpan w:val="2"/>
                  <w:tcBorders>
                    <w:top w:val="single" w:sz="4" w:space="0" w:color="auto"/>
                    <w:left w:val="single" w:sz="4" w:space="0" w:color="auto"/>
                    <w:bottom w:val="single" w:sz="4" w:space="0" w:color="auto"/>
                    <w:right w:val="single" w:sz="4" w:space="0" w:color="auto"/>
                  </w:tcBorders>
                </w:tcPr>
                <w:p w14:paraId="0C0682A7" w14:textId="77777777" w:rsidR="006F436F" w:rsidRPr="009F7251" w:rsidRDefault="006F436F" w:rsidP="006F436F">
                  <w:pPr>
                    <w:jc w:val="center"/>
                    <w:rPr>
                      <w:rFonts w:ascii="Calibri" w:eastAsia="Calibri" w:hAnsi="Calibri"/>
                      <w:sz w:val="22"/>
                      <w:szCs w:val="22"/>
                    </w:rPr>
                  </w:pPr>
                  <w:r w:rsidRPr="009F7251">
                    <w:rPr>
                      <w:rFonts w:ascii="Calibri" w:eastAsia="Calibri" w:hAnsi="Calibri"/>
                      <w:sz w:val="22"/>
                      <w:szCs w:val="22"/>
                    </w:rPr>
                    <w:t>30%</w:t>
                  </w:r>
                </w:p>
              </w:tc>
              <w:tc>
                <w:tcPr>
                  <w:tcW w:w="1276" w:type="dxa"/>
                  <w:gridSpan w:val="2"/>
                  <w:tcBorders>
                    <w:top w:val="single" w:sz="4" w:space="0" w:color="auto"/>
                    <w:left w:val="single" w:sz="4" w:space="0" w:color="auto"/>
                    <w:bottom w:val="single" w:sz="4" w:space="0" w:color="auto"/>
                    <w:right w:val="single" w:sz="4" w:space="0" w:color="auto"/>
                  </w:tcBorders>
                </w:tcPr>
                <w:p w14:paraId="70CF03BA" w14:textId="77777777" w:rsidR="006F436F" w:rsidRPr="009F7251" w:rsidRDefault="006F436F" w:rsidP="006F436F">
                  <w:pPr>
                    <w:spacing w:line="276" w:lineRule="auto"/>
                    <w:jc w:val="center"/>
                    <w:rPr>
                      <w:rFonts w:ascii="Calibri" w:eastAsia="Calibri" w:hAnsi="Calibri"/>
                      <w:sz w:val="22"/>
                      <w:szCs w:val="22"/>
                    </w:rPr>
                  </w:pPr>
                  <w:r w:rsidRPr="009F7251">
                    <w:rPr>
                      <w:rFonts w:ascii="Calibri" w:eastAsia="Calibri" w:hAnsi="Calibri"/>
                      <w:sz w:val="22"/>
                      <w:szCs w:val="22"/>
                    </w:rPr>
                    <w:t>300</w:t>
                  </w:r>
                </w:p>
              </w:tc>
            </w:tr>
            <w:tr w:rsidR="009F7251" w:rsidRPr="009F7251" w14:paraId="37BDBEBA" w14:textId="77777777" w:rsidTr="002107E9">
              <w:trPr>
                <w:gridBefore w:val="1"/>
                <w:wBefore w:w="14" w:type="dxa"/>
                <w:trHeight w:val="556"/>
              </w:trPr>
              <w:tc>
                <w:tcPr>
                  <w:tcW w:w="567" w:type="dxa"/>
                  <w:tcBorders>
                    <w:top w:val="single" w:sz="4" w:space="0" w:color="auto"/>
                    <w:left w:val="single" w:sz="4" w:space="0" w:color="auto"/>
                    <w:bottom w:val="nil"/>
                    <w:right w:val="single" w:sz="4" w:space="0" w:color="auto"/>
                  </w:tcBorders>
                </w:tcPr>
                <w:p w14:paraId="2C629855" w14:textId="77777777" w:rsidR="009F7251" w:rsidRPr="009F7251" w:rsidRDefault="009F7251" w:rsidP="009F7251">
                  <w:pPr>
                    <w:rPr>
                      <w:rFonts w:ascii="Calibri" w:eastAsia="Calibri" w:hAnsi="Calibri"/>
                      <w:sz w:val="22"/>
                      <w:szCs w:val="22"/>
                    </w:rPr>
                  </w:pPr>
                  <w:r w:rsidRPr="009F7251">
                    <w:rPr>
                      <w:rFonts w:ascii="Calibri" w:eastAsia="Calibri" w:hAnsi="Calibri"/>
                      <w:sz w:val="22"/>
                      <w:szCs w:val="22"/>
                    </w:rPr>
                    <w:t>3.</w:t>
                  </w:r>
                </w:p>
              </w:tc>
              <w:tc>
                <w:tcPr>
                  <w:tcW w:w="3543" w:type="dxa"/>
                  <w:tcBorders>
                    <w:top w:val="single" w:sz="4" w:space="0" w:color="auto"/>
                    <w:left w:val="single" w:sz="4" w:space="0" w:color="auto"/>
                    <w:bottom w:val="nil"/>
                    <w:right w:val="single" w:sz="4" w:space="0" w:color="auto"/>
                  </w:tcBorders>
                </w:tcPr>
                <w:p w14:paraId="5D7AD23D" w14:textId="77777777" w:rsidR="009F7251" w:rsidRPr="009F7251" w:rsidRDefault="009F7251" w:rsidP="009F7251">
                  <w:pPr>
                    <w:rPr>
                      <w:rFonts w:ascii="Calibri" w:eastAsia="Calibri" w:hAnsi="Calibri"/>
                      <w:sz w:val="22"/>
                      <w:szCs w:val="22"/>
                      <w:lang w:val="ru-RU"/>
                    </w:rPr>
                  </w:pPr>
                  <w:r w:rsidRPr="009F7251">
                    <w:rPr>
                      <w:rFonts w:ascii="Calibri" w:eastAsia="Calibri" w:hAnsi="Calibri"/>
                      <w:sz w:val="22"/>
                      <w:szCs w:val="22"/>
                      <w:lang w:val="ru-RU"/>
                    </w:rPr>
                    <w:t xml:space="preserve">Организационная структура и ключевой персонал </w:t>
                  </w:r>
                </w:p>
              </w:tc>
              <w:tc>
                <w:tcPr>
                  <w:tcW w:w="1276" w:type="dxa"/>
                  <w:gridSpan w:val="2"/>
                  <w:tcBorders>
                    <w:top w:val="single" w:sz="4" w:space="0" w:color="auto"/>
                    <w:left w:val="single" w:sz="4" w:space="0" w:color="auto"/>
                    <w:bottom w:val="nil"/>
                    <w:right w:val="single" w:sz="4" w:space="0" w:color="auto"/>
                  </w:tcBorders>
                </w:tcPr>
                <w:p w14:paraId="4BE05470" w14:textId="77777777" w:rsidR="009F7251" w:rsidRPr="009F7251" w:rsidRDefault="009F7251" w:rsidP="009F7251">
                  <w:pPr>
                    <w:jc w:val="center"/>
                    <w:rPr>
                      <w:rFonts w:ascii="Calibri" w:eastAsia="Calibri" w:hAnsi="Calibri"/>
                      <w:sz w:val="22"/>
                      <w:szCs w:val="22"/>
                    </w:rPr>
                  </w:pPr>
                  <w:r w:rsidRPr="009F7251">
                    <w:rPr>
                      <w:rFonts w:ascii="Calibri" w:eastAsia="Calibri" w:hAnsi="Calibri"/>
                      <w:sz w:val="22"/>
                      <w:szCs w:val="22"/>
                    </w:rPr>
                    <w:t>30%</w:t>
                  </w:r>
                </w:p>
              </w:tc>
              <w:tc>
                <w:tcPr>
                  <w:tcW w:w="1276" w:type="dxa"/>
                  <w:gridSpan w:val="2"/>
                  <w:tcBorders>
                    <w:top w:val="single" w:sz="4" w:space="0" w:color="auto"/>
                    <w:left w:val="single" w:sz="4" w:space="0" w:color="auto"/>
                    <w:bottom w:val="nil"/>
                    <w:right w:val="single" w:sz="4" w:space="0" w:color="auto"/>
                  </w:tcBorders>
                </w:tcPr>
                <w:p w14:paraId="78142433" w14:textId="77777777" w:rsidR="009F7251" w:rsidRPr="009F7251" w:rsidRDefault="009F7251" w:rsidP="009F7251">
                  <w:pPr>
                    <w:spacing w:line="276" w:lineRule="auto"/>
                    <w:jc w:val="center"/>
                    <w:rPr>
                      <w:rFonts w:ascii="Calibri" w:eastAsia="Calibri" w:hAnsi="Calibri"/>
                      <w:sz w:val="22"/>
                      <w:szCs w:val="22"/>
                    </w:rPr>
                  </w:pPr>
                  <w:r w:rsidRPr="009F7251">
                    <w:rPr>
                      <w:rFonts w:ascii="Calibri" w:eastAsia="Calibri" w:hAnsi="Calibri"/>
                      <w:sz w:val="22"/>
                      <w:szCs w:val="22"/>
                    </w:rPr>
                    <w:t>300</w:t>
                  </w:r>
                </w:p>
              </w:tc>
            </w:tr>
            <w:tr w:rsidR="009F7251" w:rsidRPr="009F7251" w14:paraId="09FAFA18" w14:textId="77777777" w:rsidTr="002107E9">
              <w:trPr>
                <w:gridBefore w:val="1"/>
                <w:wBefore w:w="14" w:type="dxa"/>
                <w:cantSplit/>
                <w:trHeight w:val="314"/>
              </w:trPr>
              <w:tc>
                <w:tcPr>
                  <w:tcW w:w="567" w:type="dxa"/>
                  <w:tcBorders>
                    <w:top w:val="single" w:sz="4" w:space="0" w:color="auto"/>
                    <w:left w:val="single" w:sz="4" w:space="0" w:color="auto"/>
                    <w:bottom w:val="single" w:sz="4" w:space="0" w:color="auto"/>
                    <w:right w:val="single" w:sz="4" w:space="0" w:color="auto"/>
                  </w:tcBorders>
                  <w:shd w:val="pct15" w:color="auto" w:fill="FFFFFF"/>
                </w:tcPr>
                <w:p w14:paraId="054AA557" w14:textId="77777777" w:rsidR="009F7251" w:rsidRPr="009F7251" w:rsidRDefault="009F7251" w:rsidP="009F7251">
                  <w:pPr>
                    <w:rPr>
                      <w:rFonts w:ascii="Calibri" w:eastAsia="Calibri" w:hAnsi="Calibri"/>
                      <w:b/>
                      <w:sz w:val="22"/>
                      <w:szCs w:val="22"/>
                    </w:rPr>
                  </w:pPr>
                </w:p>
              </w:tc>
              <w:tc>
                <w:tcPr>
                  <w:tcW w:w="4819" w:type="dxa"/>
                  <w:gridSpan w:val="3"/>
                  <w:tcBorders>
                    <w:top w:val="single" w:sz="4" w:space="0" w:color="auto"/>
                    <w:left w:val="single" w:sz="4" w:space="0" w:color="auto"/>
                    <w:bottom w:val="single" w:sz="4" w:space="0" w:color="auto"/>
                    <w:right w:val="single" w:sz="4" w:space="0" w:color="auto"/>
                  </w:tcBorders>
                  <w:shd w:val="pct15" w:color="auto" w:fill="FFFFFF"/>
                </w:tcPr>
                <w:p w14:paraId="1BB59DD3" w14:textId="77777777" w:rsidR="009F7251" w:rsidRPr="009F7251" w:rsidRDefault="009F7251" w:rsidP="009F7251">
                  <w:pPr>
                    <w:rPr>
                      <w:rFonts w:ascii="Calibri" w:eastAsia="Calibri" w:hAnsi="Calibri"/>
                      <w:b/>
                      <w:sz w:val="22"/>
                      <w:szCs w:val="22"/>
                      <w:lang w:val="ru-RU"/>
                    </w:rPr>
                  </w:pPr>
                  <w:r w:rsidRPr="009F7251">
                    <w:rPr>
                      <w:rFonts w:ascii="Calibri" w:eastAsia="Calibri" w:hAnsi="Calibri"/>
                      <w:b/>
                      <w:sz w:val="22"/>
                      <w:szCs w:val="22"/>
                      <w:lang w:val="ru-RU"/>
                    </w:rPr>
                    <w:t xml:space="preserve">Всего </w:t>
                  </w:r>
                </w:p>
              </w:tc>
              <w:tc>
                <w:tcPr>
                  <w:tcW w:w="1276" w:type="dxa"/>
                  <w:gridSpan w:val="2"/>
                  <w:tcBorders>
                    <w:top w:val="single" w:sz="4" w:space="0" w:color="auto"/>
                    <w:left w:val="single" w:sz="4" w:space="0" w:color="auto"/>
                    <w:bottom w:val="single" w:sz="4" w:space="0" w:color="auto"/>
                    <w:right w:val="single" w:sz="4" w:space="0" w:color="auto"/>
                  </w:tcBorders>
                  <w:shd w:val="pct15" w:color="auto" w:fill="FFFFFF"/>
                </w:tcPr>
                <w:p w14:paraId="2174695E" w14:textId="77777777" w:rsidR="009F7251" w:rsidRPr="009F7251" w:rsidRDefault="009F7251" w:rsidP="009F7251">
                  <w:pPr>
                    <w:spacing w:after="200" w:line="276" w:lineRule="auto"/>
                    <w:jc w:val="center"/>
                    <w:rPr>
                      <w:rFonts w:ascii="Calibri" w:eastAsia="Calibri" w:hAnsi="Calibri"/>
                      <w:b/>
                      <w:sz w:val="22"/>
                      <w:szCs w:val="22"/>
                    </w:rPr>
                  </w:pPr>
                  <w:r w:rsidRPr="009F7251">
                    <w:rPr>
                      <w:rFonts w:ascii="Calibri" w:eastAsia="Calibri" w:hAnsi="Calibri"/>
                      <w:b/>
                      <w:sz w:val="22"/>
                      <w:szCs w:val="22"/>
                    </w:rPr>
                    <w:t>1000</w:t>
                  </w:r>
                </w:p>
              </w:tc>
            </w:tr>
            <w:tr w:rsidR="009F7251" w:rsidRPr="009F7251" w14:paraId="5659F698" w14:textId="77777777" w:rsidTr="002107E9">
              <w:tblPrEx>
                <w:jc w:val="center"/>
                <w:tblInd w:w="0" w:type="dxa"/>
              </w:tblPrEx>
              <w:trPr>
                <w:gridAfter w:val="1"/>
                <w:wAfter w:w="33" w:type="dxa"/>
                <w:cantSplit/>
                <w:trHeight w:val="269"/>
                <w:jc w:val="center"/>
              </w:trPr>
              <w:tc>
                <w:tcPr>
                  <w:tcW w:w="5388" w:type="dxa"/>
                  <w:gridSpan w:val="4"/>
                  <w:vMerge w:val="restart"/>
                  <w:tcBorders>
                    <w:top w:val="single" w:sz="4" w:space="0" w:color="auto"/>
                    <w:left w:val="single" w:sz="4" w:space="0" w:color="auto"/>
                    <w:bottom w:val="nil"/>
                    <w:right w:val="single" w:sz="4" w:space="0" w:color="auto"/>
                  </w:tcBorders>
                </w:tcPr>
                <w:p w14:paraId="7C590E02" w14:textId="77777777" w:rsidR="009F7251" w:rsidRPr="009F7251" w:rsidRDefault="009F7251" w:rsidP="009F7251">
                  <w:pPr>
                    <w:rPr>
                      <w:rFonts w:ascii="Calibri" w:hAnsi="Calibri" w:cs="Calibri"/>
                      <w:snapToGrid w:val="0"/>
                      <w:sz w:val="22"/>
                      <w:szCs w:val="22"/>
                      <w:lang w:val="ru-RU"/>
                    </w:rPr>
                  </w:pPr>
                  <w:r w:rsidRPr="009F7251">
                    <w:rPr>
                      <w:rFonts w:ascii="Calibri" w:hAnsi="Calibri" w:cs="Calibri"/>
                      <w:snapToGrid w:val="0"/>
                      <w:sz w:val="22"/>
                      <w:szCs w:val="22"/>
                      <w:lang w:val="ru-RU"/>
                    </w:rPr>
                    <w:lastRenderedPageBreak/>
                    <w:t>Оценка Технического предложения</w:t>
                  </w:r>
                </w:p>
                <w:p w14:paraId="7F7B51C4" w14:textId="77777777" w:rsidR="009F7251" w:rsidRPr="009F7251" w:rsidRDefault="009F7251" w:rsidP="009F7251">
                  <w:pPr>
                    <w:rPr>
                      <w:rFonts w:ascii="Calibri" w:hAnsi="Calibri" w:cs="Calibri"/>
                      <w:snapToGrid w:val="0"/>
                      <w:sz w:val="22"/>
                      <w:szCs w:val="22"/>
                    </w:rPr>
                  </w:pPr>
                  <w:r w:rsidRPr="009F7251">
                    <w:rPr>
                      <w:rFonts w:ascii="Calibri" w:hAnsi="Calibri" w:cs="Calibri"/>
                      <w:snapToGrid w:val="0"/>
                      <w:sz w:val="22"/>
                      <w:szCs w:val="22"/>
                      <w:lang w:val="ru-RU"/>
                    </w:rPr>
                    <w:t>Форма</w:t>
                  </w:r>
                  <w:r w:rsidRPr="009F7251">
                    <w:rPr>
                      <w:rFonts w:ascii="Calibri" w:hAnsi="Calibri" w:cs="Calibri"/>
                      <w:snapToGrid w:val="0"/>
                      <w:sz w:val="22"/>
                      <w:szCs w:val="22"/>
                    </w:rPr>
                    <w:t xml:space="preserve"> 1</w:t>
                  </w:r>
                </w:p>
              </w:tc>
              <w:tc>
                <w:tcPr>
                  <w:tcW w:w="1255" w:type="dxa"/>
                  <w:gridSpan w:val="2"/>
                  <w:vMerge w:val="restart"/>
                  <w:tcBorders>
                    <w:top w:val="single" w:sz="4" w:space="0" w:color="auto"/>
                    <w:left w:val="single" w:sz="4" w:space="0" w:color="auto"/>
                    <w:bottom w:val="nil"/>
                    <w:right w:val="single" w:sz="4" w:space="0" w:color="auto"/>
                  </w:tcBorders>
                </w:tcPr>
                <w:p w14:paraId="38FCD3E6" w14:textId="77777777" w:rsidR="009F7251" w:rsidRPr="009F7251" w:rsidRDefault="009F7251" w:rsidP="005D6116">
                  <w:pPr>
                    <w:ind w:left="-114" w:right="-128"/>
                    <w:jc w:val="center"/>
                    <w:rPr>
                      <w:rFonts w:ascii="Calibri" w:hAnsi="Calibri" w:cs="Calibri"/>
                      <w:snapToGrid w:val="0"/>
                      <w:sz w:val="22"/>
                      <w:szCs w:val="22"/>
                      <w:lang w:val="ru-RU"/>
                    </w:rPr>
                  </w:pPr>
                  <w:r w:rsidRPr="009F7251">
                    <w:rPr>
                      <w:rFonts w:ascii="Calibri" w:hAnsi="Calibri" w:cs="Calibri"/>
                      <w:snapToGrid w:val="0"/>
                      <w:sz w:val="22"/>
                      <w:szCs w:val="22"/>
                      <w:lang w:val="ru-RU"/>
                    </w:rPr>
                    <w:t>Получаемые баллы</w:t>
                  </w:r>
                </w:p>
              </w:tc>
            </w:tr>
            <w:tr w:rsidR="009F7251" w:rsidRPr="009F7251" w14:paraId="781578B4" w14:textId="77777777" w:rsidTr="002107E9">
              <w:tblPrEx>
                <w:jc w:val="center"/>
                <w:tblInd w:w="0" w:type="dxa"/>
              </w:tblPrEx>
              <w:trPr>
                <w:gridAfter w:val="1"/>
                <w:wAfter w:w="33" w:type="dxa"/>
                <w:cantSplit/>
                <w:trHeight w:val="269"/>
                <w:jc w:val="center"/>
              </w:trPr>
              <w:tc>
                <w:tcPr>
                  <w:tcW w:w="5388" w:type="dxa"/>
                  <w:gridSpan w:val="4"/>
                  <w:vMerge/>
                  <w:tcBorders>
                    <w:top w:val="single" w:sz="4" w:space="0" w:color="auto"/>
                    <w:left w:val="single" w:sz="4" w:space="0" w:color="auto"/>
                    <w:bottom w:val="nil"/>
                    <w:right w:val="single" w:sz="4" w:space="0" w:color="auto"/>
                  </w:tcBorders>
                  <w:vAlign w:val="center"/>
                </w:tcPr>
                <w:p w14:paraId="54560F77" w14:textId="77777777" w:rsidR="009F7251" w:rsidRPr="009F7251" w:rsidRDefault="009F7251" w:rsidP="009F7251">
                  <w:pPr>
                    <w:rPr>
                      <w:rFonts w:ascii="Calibri" w:hAnsi="Calibri" w:cs="Calibri"/>
                      <w:snapToGrid w:val="0"/>
                      <w:sz w:val="22"/>
                      <w:szCs w:val="22"/>
                    </w:rPr>
                  </w:pPr>
                </w:p>
              </w:tc>
              <w:tc>
                <w:tcPr>
                  <w:tcW w:w="1255" w:type="dxa"/>
                  <w:gridSpan w:val="2"/>
                  <w:vMerge/>
                  <w:tcBorders>
                    <w:top w:val="single" w:sz="4" w:space="0" w:color="auto"/>
                    <w:left w:val="single" w:sz="4" w:space="0" w:color="auto"/>
                    <w:bottom w:val="nil"/>
                    <w:right w:val="single" w:sz="4" w:space="0" w:color="auto"/>
                  </w:tcBorders>
                  <w:vAlign w:val="center"/>
                </w:tcPr>
                <w:p w14:paraId="049C37CD" w14:textId="77777777" w:rsidR="009F7251" w:rsidRPr="009F7251" w:rsidRDefault="009F7251" w:rsidP="009F7251">
                  <w:pPr>
                    <w:rPr>
                      <w:rFonts w:ascii="Calibri" w:hAnsi="Calibri" w:cs="Calibri"/>
                      <w:snapToGrid w:val="0"/>
                      <w:sz w:val="22"/>
                      <w:szCs w:val="22"/>
                    </w:rPr>
                  </w:pPr>
                </w:p>
              </w:tc>
            </w:tr>
            <w:tr w:rsidR="009F7251" w:rsidRPr="009F7251" w14:paraId="1120D0D5" w14:textId="77777777" w:rsidTr="002107E9">
              <w:tblPrEx>
                <w:jc w:val="center"/>
                <w:tblInd w:w="0" w:type="dxa"/>
              </w:tblPrEx>
              <w:trPr>
                <w:gridAfter w:val="1"/>
                <w:wAfter w:w="33" w:type="dxa"/>
                <w:cantSplit/>
                <w:trHeight w:val="567"/>
                <w:jc w:val="center"/>
              </w:trPr>
              <w:tc>
                <w:tcPr>
                  <w:tcW w:w="6643" w:type="dxa"/>
                  <w:gridSpan w:val="6"/>
                  <w:tcBorders>
                    <w:top w:val="single" w:sz="4" w:space="0" w:color="auto"/>
                    <w:left w:val="single" w:sz="4" w:space="0" w:color="auto"/>
                    <w:right w:val="single" w:sz="4" w:space="0" w:color="auto"/>
                  </w:tcBorders>
                  <w:shd w:val="pct15" w:color="auto" w:fill="FFFFFF"/>
                  <w:vAlign w:val="center"/>
                </w:tcPr>
                <w:p w14:paraId="6AC48B4C" w14:textId="77777777" w:rsidR="009F7251" w:rsidRPr="009F7251" w:rsidRDefault="009F7251" w:rsidP="00106C3E">
                  <w:pPr>
                    <w:jc w:val="center"/>
                    <w:rPr>
                      <w:rFonts w:ascii="Calibri" w:hAnsi="Calibri" w:cs="Calibri"/>
                      <w:b/>
                      <w:snapToGrid w:val="0"/>
                      <w:sz w:val="22"/>
                      <w:szCs w:val="22"/>
                    </w:rPr>
                  </w:pPr>
                  <w:r w:rsidRPr="009F7251">
                    <w:rPr>
                      <w:rFonts w:ascii="Calibri" w:hAnsi="Calibri" w:cs="Calibri"/>
                      <w:b/>
                      <w:snapToGrid w:val="0"/>
                      <w:sz w:val="22"/>
                      <w:szCs w:val="22"/>
                      <w:lang w:val="ru-RU"/>
                    </w:rPr>
                    <w:t>Экспертная оценка Фирмы</w:t>
                  </w:r>
                  <w:r w:rsidRPr="009F7251">
                    <w:rPr>
                      <w:rFonts w:ascii="Calibri" w:hAnsi="Calibri" w:cs="Calibri"/>
                      <w:b/>
                      <w:snapToGrid w:val="0"/>
                      <w:sz w:val="22"/>
                      <w:szCs w:val="22"/>
                    </w:rPr>
                    <w:t xml:space="preserve"> / </w:t>
                  </w:r>
                  <w:r w:rsidRPr="009F7251">
                    <w:rPr>
                      <w:rFonts w:ascii="Calibri" w:hAnsi="Calibri" w:cs="Calibri"/>
                      <w:b/>
                      <w:snapToGrid w:val="0"/>
                      <w:sz w:val="22"/>
                      <w:szCs w:val="22"/>
                      <w:lang w:val="ru-RU"/>
                    </w:rPr>
                    <w:t>Организации</w:t>
                  </w:r>
                </w:p>
              </w:tc>
            </w:tr>
            <w:tr w:rsidR="009F7251" w:rsidRPr="009F7251" w14:paraId="7F83AD42" w14:textId="77777777" w:rsidTr="002107E9">
              <w:tblPrEx>
                <w:jc w:val="center"/>
                <w:tblInd w:w="0" w:type="dxa"/>
              </w:tblPrEx>
              <w:trPr>
                <w:gridAfter w:val="1"/>
                <w:wAfter w:w="33" w:type="dxa"/>
                <w:trHeight w:val="534"/>
                <w:jc w:val="center"/>
              </w:trPr>
              <w:tc>
                <w:tcPr>
                  <w:tcW w:w="585" w:type="dxa"/>
                  <w:gridSpan w:val="2"/>
                  <w:tcBorders>
                    <w:top w:val="single" w:sz="4" w:space="0" w:color="auto"/>
                    <w:left w:val="single" w:sz="4" w:space="0" w:color="auto"/>
                    <w:bottom w:val="single" w:sz="4" w:space="0" w:color="auto"/>
                    <w:right w:val="single" w:sz="4" w:space="0" w:color="auto"/>
                  </w:tcBorders>
                </w:tcPr>
                <w:p w14:paraId="32F83659" w14:textId="77777777" w:rsidR="009F7251" w:rsidRPr="009F7251" w:rsidRDefault="009F7251" w:rsidP="002107E9">
                  <w:pPr>
                    <w:ind w:right="-107"/>
                    <w:rPr>
                      <w:rFonts w:ascii="Calibri" w:hAnsi="Calibri" w:cs="Calibri"/>
                      <w:snapToGrid w:val="0"/>
                      <w:sz w:val="22"/>
                      <w:szCs w:val="22"/>
                    </w:rPr>
                  </w:pPr>
                  <w:r w:rsidRPr="009F7251">
                    <w:rPr>
                      <w:rFonts w:ascii="Calibri" w:hAnsi="Calibri" w:cs="Calibri"/>
                      <w:snapToGrid w:val="0"/>
                      <w:sz w:val="22"/>
                      <w:szCs w:val="22"/>
                    </w:rPr>
                    <w:t>1.1</w:t>
                  </w:r>
                </w:p>
              </w:tc>
              <w:tc>
                <w:tcPr>
                  <w:tcW w:w="4803" w:type="dxa"/>
                  <w:gridSpan w:val="2"/>
                  <w:tcBorders>
                    <w:top w:val="single" w:sz="4" w:space="0" w:color="auto"/>
                    <w:left w:val="single" w:sz="4" w:space="0" w:color="auto"/>
                    <w:bottom w:val="single" w:sz="4" w:space="0" w:color="auto"/>
                    <w:right w:val="single" w:sz="4" w:space="0" w:color="auto"/>
                  </w:tcBorders>
                </w:tcPr>
                <w:p w14:paraId="7749CC4B" w14:textId="77777777" w:rsidR="009F7251" w:rsidRPr="009F7251" w:rsidRDefault="009F7251" w:rsidP="009F7251">
                  <w:pPr>
                    <w:rPr>
                      <w:rFonts w:ascii="Calibri" w:hAnsi="Calibri" w:cs="Calibri"/>
                      <w:snapToGrid w:val="0"/>
                      <w:sz w:val="22"/>
                      <w:szCs w:val="22"/>
                      <w:lang w:val="ru-RU"/>
                    </w:rPr>
                  </w:pPr>
                  <w:r w:rsidRPr="009F7251">
                    <w:rPr>
                      <w:rFonts w:ascii="Calibri" w:hAnsi="Calibri" w:cs="Calibri"/>
                      <w:snapToGrid w:val="0"/>
                      <w:sz w:val="22"/>
                      <w:szCs w:val="22"/>
                      <w:lang w:val="ru-RU"/>
                    </w:rPr>
                    <w:t>Опыт работы в области социологических наук или консалтинговых услуг не менее 5 лет;</w:t>
                  </w:r>
                </w:p>
                <w:p w14:paraId="652F62E3" w14:textId="77777777" w:rsidR="009F7251" w:rsidRPr="00EB10C2" w:rsidRDefault="009F7251" w:rsidP="009F7251">
                  <w:pPr>
                    <w:jc w:val="both"/>
                    <w:rPr>
                      <w:rFonts w:ascii="Calibri" w:hAnsi="Calibri" w:cs="Calibri"/>
                      <w:sz w:val="22"/>
                      <w:szCs w:val="22"/>
                      <w:lang w:val="ru-RU"/>
                    </w:rPr>
                  </w:pPr>
                  <w:r w:rsidRPr="009F7251">
                    <w:rPr>
                      <w:rFonts w:ascii="Calibri" w:hAnsi="Calibri" w:cs="Calibri"/>
                      <w:i/>
                      <w:sz w:val="22"/>
                      <w:szCs w:val="22"/>
                      <w:lang w:val="ru-RU"/>
                    </w:rPr>
                    <w:t xml:space="preserve">*При отсутствии </w:t>
                  </w:r>
                  <w:r w:rsidR="00765445" w:rsidRPr="009F7251">
                    <w:rPr>
                      <w:rFonts w:ascii="Calibri" w:hAnsi="Calibri" w:cs="Calibri"/>
                      <w:i/>
                      <w:sz w:val="22"/>
                      <w:szCs w:val="22"/>
                      <w:lang w:val="ru-RU"/>
                    </w:rPr>
                    <w:t>–</w:t>
                  </w:r>
                  <w:r w:rsidRPr="009F7251">
                    <w:rPr>
                      <w:rFonts w:ascii="Calibri" w:hAnsi="Calibri" w:cs="Calibri"/>
                      <w:i/>
                      <w:sz w:val="22"/>
                      <w:szCs w:val="22"/>
                      <w:lang w:val="ru-RU"/>
                    </w:rPr>
                    <w:t xml:space="preserve"> 0 баллов, при наличии опыта 5 ле</w:t>
                  </w:r>
                  <w:r w:rsidR="00765445">
                    <w:rPr>
                      <w:rFonts w:ascii="Calibri" w:hAnsi="Calibri" w:cs="Calibri"/>
                      <w:i/>
                      <w:sz w:val="22"/>
                      <w:szCs w:val="22"/>
                      <w:lang w:val="ru-RU"/>
                    </w:rPr>
                    <w:t>т</w:t>
                  </w:r>
                  <w:r w:rsidRPr="009F7251">
                    <w:rPr>
                      <w:rFonts w:ascii="Calibri" w:hAnsi="Calibri" w:cs="Calibri"/>
                      <w:i/>
                      <w:sz w:val="22"/>
                      <w:szCs w:val="22"/>
                      <w:lang w:val="ru-RU"/>
                    </w:rPr>
                    <w:t xml:space="preserve"> –</w:t>
                  </w:r>
                  <w:r w:rsidR="00765445">
                    <w:rPr>
                      <w:rFonts w:ascii="Calibri" w:hAnsi="Calibri" w:cs="Calibri"/>
                      <w:i/>
                      <w:sz w:val="22"/>
                      <w:szCs w:val="22"/>
                      <w:lang w:val="ru-RU"/>
                    </w:rPr>
                    <w:t xml:space="preserve"> </w:t>
                  </w:r>
                  <w:r w:rsidR="00DF24F1">
                    <w:rPr>
                      <w:rFonts w:ascii="Calibri" w:hAnsi="Calibri" w:cs="Calibri"/>
                      <w:i/>
                      <w:sz w:val="22"/>
                      <w:szCs w:val="22"/>
                      <w:lang w:val="ru-RU"/>
                    </w:rPr>
                    <w:t>1</w:t>
                  </w:r>
                  <w:r w:rsidR="002107E9" w:rsidRPr="002107E9">
                    <w:rPr>
                      <w:rFonts w:ascii="Calibri" w:hAnsi="Calibri" w:cs="Calibri"/>
                      <w:i/>
                      <w:sz w:val="22"/>
                      <w:szCs w:val="22"/>
                      <w:lang w:val="ru-RU"/>
                    </w:rPr>
                    <w:t>05</w:t>
                  </w:r>
                  <w:r w:rsidRPr="009F7251">
                    <w:rPr>
                      <w:rFonts w:ascii="Calibri" w:hAnsi="Calibri" w:cs="Calibri"/>
                      <w:i/>
                      <w:sz w:val="22"/>
                      <w:szCs w:val="22"/>
                      <w:lang w:val="ru-RU"/>
                    </w:rPr>
                    <w:t xml:space="preserve"> баллов</w:t>
                  </w:r>
                  <w:r w:rsidR="00EB10C2">
                    <w:rPr>
                      <w:rFonts w:ascii="Calibri" w:hAnsi="Calibri" w:cs="Calibri"/>
                      <w:i/>
                      <w:sz w:val="22"/>
                      <w:szCs w:val="22"/>
                      <w:lang w:val="ru-RU"/>
                    </w:rPr>
                    <w:t xml:space="preserve">, далее по </w:t>
                  </w:r>
                  <w:r w:rsidR="002107E9" w:rsidRPr="002107E9">
                    <w:rPr>
                      <w:rFonts w:ascii="Calibri" w:hAnsi="Calibri" w:cs="Calibri"/>
                      <w:i/>
                      <w:sz w:val="22"/>
                      <w:szCs w:val="22"/>
                      <w:lang w:val="ru-RU"/>
                    </w:rPr>
                    <w:t>5</w:t>
                  </w:r>
                  <w:r w:rsidR="00EB10C2">
                    <w:rPr>
                      <w:rFonts w:ascii="Calibri" w:hAnsi="Calibri" w:cs="Calibri"/>
                      <w:i/>
                      <w:sz w:val="22"/>
                      <w:szCs w:val="22"/>
                      <w:lang w:val="ru-RU"/>
                    </w:rPr>
                    <w:t xml:space="preserve"> баллов за каждый дополнительный год, но не более </w:t>
                  </w:r>
                  <w:r w:rsidR="00A70B91">
                    <w:rPr>
                      <w:rFonts w:ascii="Calibri" w:hAnsi="Calibri" w:cs="Calibri"/>
                      <w:i/>
                      <w:sz w:val="22"/>
                      <w:szCs w:val="22"/>
                      <w:lang w:val="ru-RU"/>
                    </w:rPr>
                    <w:t>1</w:t>
                  </w:r>
                  <w:r w:rsidR="00E06C99" w:rsidRPr="00115B9B">
                    <w:rPr>
                      <w:rFonts w:ascii="Calibri" w:hAnsi="Calibri" w:cs="Calibri"/>
                      <w:i/>
                      <w:sz w:val="22"/>
                      <w:szCs w:val="22"/>
                      <w:lang w:val="ru-RU"/>
                    </w:rPr>
                    <w:t>5</w:t>
                  </w:r>
                  <w:r w:rsidR="00A70B91">
                    <w:rPr>
                      <w:rFonts w:ascii="Calibri" w:hAnsi="Calibri" w:cs="Calibri"/>
                      <w:i/>
                      <w:sz w:val="22"/>
                      <w:szCs w:val="22"/>
                      <w:lang w:val="ru-RU"/>
                    </w:rPr>
                    <w:t xml:space="preserve">0 </w:t>
                  </w:r>
                  <w:r w:rsidR="00EB10C2">
                    <w:rPr>
                      <w:rFonts w:ascii="Calibri" w:hAnsi="Calibri" w:cs="Calibri"/>
                      <w:i/>
                      <w:sz w:val="22"/>
                      <w:szCs w:val="22"/>
                      <w:lang w:val="ru-RU"/>
                    </w:rPr>
                    <w:t>баллов в итоге</w:t>
                  </w:r>
                </w:p>
              </w:tc>
              <w:tc>
                <w:tcPr>
                  <w:tcW w:w="1255" w:type="dxa"/>
                  <w:gridSpan w:val="2"/>
                  <w:tcBorders>
                    <w:top w:val="single" w:sz="4" w:space="0" w:color="auto"/>
                    <w:left w:val="single" w:sz="4" w:space="0" w:color="auto"/>
                    <w:bottom w:val="single" w:sz="4" w:space="0" w:color="auto"/>
                    <w:right w:val="single" w:sz="4" w:space="0" w:color="auto"/>
                  </w:tcBorders>
                </w:tcPr>
                <w:p w14:paraId="65F1923A" w14:textId="77777777" w:rsidR="009F7251" w:rsidRPr="009F7251" w:rsidRDefault="00A70B91" w:rsidP="009F7251">
                  <w:pPr>
                    <w:jc w:val="center"/>
                    <w:rPr>
                      <w:rFonts w:ascii="Calibri" w:hAnsi="Calibri" w:cs="Calibri"/>
                      <w:snapToGrid w:val="0"/>
                      <w:sz w:val="22"/>
                      <w:szCs w:val="22"/>
                    </w:rPr>
                  </w:pPr>
                  <w:r>
                    <w:rPr>
                      <w:rFonts w:ascii="Calibri" w:hAnsi="Calibri" w:cs="Calibri"/>
                      <w:snapToGrid w:val="0"/>
                      <w:sz w:val="22"/>
                      <w:szCs w:val="22"/>
                    </w:rPr>
                    <w:t>1</w:t>
                  </w:r>
                  <w:r w:rsidR="006F436F">
                    <w:rPr>
                      <w:rFonts w:ascii="Calibri" w:hAnsi="Calibri" w:cs="Calibri"/>
                      <w:snapToGrid w:val="0"/>
                      <w:sz w:val="22"/>
                      <w:szCs w:val="22"/>
                    </w:rPr>
                    <w:t>5</w:t>
                  </w:r>
                  <w:r w:rsidRPr="009F7251">
                    <w:rPr>
                      <w:rFonts w:ascii="Calibri" w:hAnsi="Calibri" w:cs="Calibri"/>
                      <w:snapToGrid w:val="0"/>
                      <w:sz w:val="22"/>
                      <w:szCs w:val="22"/>
                    </w:rPr>
                    <w:t>0</w:t>
                  </w:r>
                </w:p>
              </w:tc>
            </w:tr>
            <w:tr w:rsidR="009F7251" w:rsidRPr="009F7251" w14:paraId="5D01BC96" w14:textId="77777777" w:rsidTr="002107E9">
              <w:tblPrEx>
                <w:jc w:val="center"/>
                <w:tblInd w:w="0" w:type="dxa"/>
              </w:tblPrEx>
              <w:trPr>
                <w:gridAfter w:val="1"/>
                <w:wAfter w:w="33" w:type="dxa"/>
                <w:trHeight w:val="685"/>
                <w:jc w:val="center"/>
              </w:trPr>
              <w:tc>
                <w:tcPr>
                  <w:tcW w:w="585" w:type="dxa"/>
                  <w:gridSpan w:val="2"/>
                  <w:tcBorders>
                    <w:top w:val="single" w:sz="4" w:space="0" w:color="auto"/>
                    <w:left w:val="single" w:sz="4" w:space="0" w:color="auto"/>
                    <w:bottom w:val="single" w:sz="4" w:space="0" w:color="auto"/>
                    <w:right w:val="single" w:sz="4" w:space="0" w:color="auto"/>
                  </w:tcBorders>
                </w:tcPr>
                <w:p w14:paraId="799AB648" w14:textId="77777777" w:rsidR="009F7251" w:rsidRPr="009F7251" w:rsidRDefault="009F7251" w:rsidP="002107E9">
                  <w:pPr>
                    <w:ind w:right="-107"/>
                    <w:rPr>
                      <w:rFonts w:ascii="Calibri" w:hAnsi="Calibri" w:cs="Calibri"/>
                      <w:snapToGrid w:val="0"/>
                      <w:sz w:val="22"/>
                      <w:szCs w:val="22"/>
                    </w:rPr>
                  </w:pPr>
                  <w:r w:rsidRPr="009F7251">
                    <w:rPr>
                      <w:rFonts w:ascii="Calibri" w:hAnsi="Calibri" w:cs="Calibri"/>
                      <w:snapToGrid w:val="0"/>
                      <w:sz w:val="22"/>
                      <w:szCs w:val="22"/>
                    </w:rPr>
                    <w:t>1.2</w:t>
                  </w:r>
                </w:p>
              </w:tc>
              <w:tc>
                <w:tcPr>
                  <w:tcW w:w="4803" w:type="dxa"/>
                  <w:gridSpan w:val="2"/>
                  <w:tcBorders>
                    <w:top w:val="single" w:sz="4" w:space="0" w:color="auto"/>
                    <w:left w:val="single" w:sz="4" w:space="0" w:color="auto"/>
                    <w:bottom w:val="single" w:sz="4" w:space="0" w:color="auto"/>
                    <w:right w:val="single" w:sz="4" w:space="0" w:color="auto"/>
                  </w:tcBorders>
                </w:tcPr>
                <w:p w14:paraId="3F4FEB5B" w14:textId="77777777" w:rsidR="009F7251" w:rsidRPr="009F7251" w:rsidRDefault="009F7251" w:rsidP="009F7251">
                  <w:pPr>
                    <w:rPr>
                      <w:rFonts w:ascii="Calibri" w:hAnsi="Calibri" w:cs="Calibri"/>
                      <w:snapToGrid w:val="0"/>
                      <w:sz w:val="22"/>
                      <w:szCs w:val="22"/>
                      <w:lang w:val="ru-RU"/>
                    </w:rPr>
                  </w:pPr>
                  <w:r w:rsidRPr="009F7251">
                    <w:rPr>
                      <w:rFonts w:ascii="Calibri" w:hAnsi="Calibri" w:cs="Calibri"/>
                      <w:snapToGrid w:val="0"/>
                      <w:sz w:val="22"/>
                      <w:szCs w:val="22"/>
                      <w:lang w:val="ru-RU"/>
                    </w:rPr>
                    <w:t>Опыт работы в области социальных опросов и в подготовке аналитических отчетов, рекомендаций и презентаций на основе проведенных опросов;</w:t>
                  </w:r>
                </w:p>
                <w:p w14:paraId="7804DDFE" w14:textId="77777777" w:rsidR="009F7251" w:rsidRPr="009F7251" w:rsidRDefault="009F7251" w:rsidP="009F7251">
                  <w:pPr>
                    <w:rPr>
                      <w:rFonts w:ascii="Calibri" w:hAnsi="Calibri" w:cs="Calibri"/>
                      <w:snapToGrid w:val="0"/>
                      <w:sz w:val="22"/>
                      <w:szCs w:val="22"/>
                      <w:lang w:val="ru-RU"/>
                    </w:rPr>
                  </w:pPr>
                  <w:r w:rsidRPr="009F7251">
                    <w:rPr>
                      <w:rFonts w:ascii="Calibri" w:hAnsi="Calibri" w:cs="Calibri"/>
                      <w:i/>
                      <w:sz w:val="22"/>
                      <w:szCs w:val="22"/>
                      <w:lang w:val="ru-RU"/>
                    </w:rPr>
                    <w:t xml:space="preserve">*При отсутствии </w:t>
                  </w:r>
                  <w:r w:rsidR="00765445" w:rsidRPr="009F7251">
                    <w:rPr>
                      <w:rFonts w:ascii="Calibri" w:hAnsi="Calibri" w:cs="Calibri"/>
                      <w:i/>
                      <w:sz w:val="22"/>
                      <w:szCs w:val="22"/>
                      <w:lang w:val="ru-RU"/>
                    </w:rPr>
                    <w:t>–</w:t>
                  </w:r>
                  <w:r w:rsidRPr="009F7251">
                    <w:rPr>
                      <w:rFonts w:ascii="Calibri" w:hAnsi="Calibri" w:cs="Calibri"/>
                      <w:i/>
                      <w:sz w:val="22"/>
                      <w:szCs w:val="22"/>
                      <w:lang w:val="ru-RU"/>
                    </w:rPr>
                    <w:t xml:space="preserve"> 0 баллов, при наличии опыта 5 лет –</w:t>
                  </w:r>
                  <w:r w:rsidR="00765445">
                    <w:rPr>
                      <w:rFonts w:ascii="Calibri" w:hAnsi="Calibri" w:cs="Calibri"/>
                      <w:i/>
                      <w:sz w:val="22"/>
                      <w:szCs w:val="22"/>
                      <w:lang w:val="ru-RU"/>
                    </w:rPr>
                    <w:t xml:space="preserve"> </w:t>
                  </w:r>
                  <w:r w:rsidR="00E06C99" w:rsidRPr="00115B9B">
                    <w:rPr>
                      <w:rFonts w:ascii="Calibri" w:hAnsi="Calibri" w:cs="Calibri"/>
                      <w:i/>
                      <w:sz w:val="22"/>
                      <w:szCs w:val="22"/>
                      <w:lang w:val="ru-RU"/>
                    </w:rPr>
                    <w:t>1</w:t>
                  </w:r>
                  <w:r w:rsidR="002107E9" w:rsidRPr="002107E9">
                    <w:rPr>
                      <w:rFonts w:ascii="Calibri" w:hAnsi="Calibri" w:cs="Calibri"/>
                      <w:i/>
                      <w:sz w:val="22"/>
                      <w:szCs w:val="22"/>
                      <w:lang w:val="ru-RU"/>
                    </w:rPr>
                    <w:t>05</w:t>
                  </w:r>
                  <w:r w:rsidR="00E06C99" w:rsidRPr="009F7251">
                    <w:rPr>
                      <w:rFonts w:ascii="Calibri" w:hAnsi="Calibri" w:cs="Calibri"/>
                      <w:i/>
                      <w:sz w:val="22"/>
                      <w:szCs w:val="22"/>
                      <w:lang w:val="ru-RU"/>
                    </w:rPr>
                    <w:t xml:space="preserve"> </w:t>
                  </w:r>
                  <w:r w:rsidRPr="009F7251">
                    <w:rPr>
                      <w:rFonts w:ascii="Calibri" w:hAnsi="Calibri" w:cs="Calibri"/>
                      <w:i/>
                      <w:sz w:val="22"/>
                      <w:szCs w:val="22"/>
                      <w:lang w:val="ru-RU"/>
                    </w:rPr>
                    <w:t>баллов</w:t>
                  </w:r>
                  <w:r w:rsidR="00EB10C2">
                    <w:rPr>
                      <w:rFonts w:ascii="Calibri" w:hAnsi="Calibri" w:cs="Calibri"/>
                      <w:i/>
                      <w:sz w:val="22"/>
                      <w:szCs w:val="22"/>
                      <w:lang w:val="ru-RU"/>
                    </w:rPr>
                    <w:t xml:space="preserve">, далее по </w:t>
                  </w:r>
                  <w:r w:rsidR="002107E9" w:rsidRPr="002107E9">
                    <w:rPr>
                      <w:rFonts w:ascii="Calibri" w:hAnsi="Calibri" w:cs="Calibri"/>
                      <w:i/>
                      <w:sz w:val="22"/>
                      <w:szCs w:val="22"/>
                      <w:lang w:val="ru-RU"/>
                    </w:rPr>
                    <w:t>5</w:t>
                  </w:r>
                  <w:r w:rsidR="00EB10C2">
                    <w:rPr>
                      <w:rFonts w:ascii="Calibri" w:hAnsi="Calibri" w:cs="Calibri"/>
                      <w:i/>
                      <w:sz w:val="22"/>
                      <w:szCs w:val="22"/>
                      <w:lang w:val="ru-RU"/>
                    </w:rPr>
                    <w:t xml:space="preserve"> баллов за каждый дополнительный год, но не более </w:t>
                  </w:r>
                  <w:r w:rsidR="00A70B91">
                    <w:rPr>
                      <w:rFonts w:ascii="Calibri" w:hAnsi="Calibri" w:cs="Calibri"/>
                      <w:i/>
                      <w:sz w:val="22"/>
                      <w:szCs w:val="22"/>
                      <w:lang w:val="ru-RU"/>
                    </w:rPr>
                    <w:t>1</w:t>
                  </w:r>
                  <w:r w:rsidR="00E06C99" w:rsidRPr="00115B9B">
                    <w:rPr>
                      <w:rFonts w:ascii="Calibri" w:hAnsi="Calibri" w:cs="Calibri"/>
                      <w:i/>
                      <w:sz w:val="22"/>
                      <w:szCs w:val="22"/>
                      <w:lang w:val="ru-RU"/>
                    </w:rPr>
                    <w:t>5</w:t>
                  </w:r>
                  <w:r w:rsidR="00A70B91">
                    <w:rPr>
                      <w:rFonts w:ascii="Calibri" w:hAnsi="Calibri" w:cs="Calibri"/>
                      <w:i/>
                      <w:sz w:val="22"/>
                      <w:szCs w:val="22"/>
                      <w:lang w:val="ru-RU"/>
                    </w:rPr>
                    <w:t xml:space="preserve">0 </w:t>
                  </w:r>
                  <w:r w:rsidR="00EB10C2">
                    <w:rPr>
                      <w:rFonts w:ascii="Calibri" w:hAnsi="Calibri" w:cs="Calibri"/>
                      <w:i/>
                      <w:sz w:val="22"/>
                      <w:szCs w:val="22"/>
                      <w:lang w:val="ru-RU"/>
                    </w:rPr>
                    <w:t>баллов в итоге</w:t>
                  </w:r>
                </w:p>
              </w:tc>
              <w:tc>
                <w:tcPr>
                  <w:tcW w:w="1255" w:type="dxa"/>
                  <w:gridSpan w:val="2"/>
                  <w:tcBorders>
                    <w:top w:val="single" w:sz="4" w:space="0" w:color="auto"/>
                    <w:left w:val="single" w:sz="4" w:space="0" w:color="auto"/>
                    <w:bottom w:val="single" w:sz="4" w:space="0" w:color="auto"/>
                    <w:right w:val="single" w:sz="4" w:space="0" w:color="auto"/>
                  </w:tcBorders>
                </w:tcPr>
                <w:p w14:paraId="6DC5549A" w14:textId="77777777" w:rsidR="009F7251" w:rsidRPr="009F7251" w:rsidRDefault="00A70B91" w:rsidP="009F7251">
                  <w:pPr>
                    <w:jc w:val="center"/>
                    <w:rPr>
                      <w:rFonts w:ascii="Calibri" w:hAnsi="Calibri" w:cs="Calibri"/>
                      <w:snapToGrid w:val="0"/>
                      <w:sz w:val="22"/>
                      <w:szCs w:val="22"/>
                    </w:rPr>
                  </w:pPr>
                  <w:r>
                    <w:rPr>
                      <w:rFonts w:ascii="Calibri" w:hAnsi="Calibri" w:cs="Calibri"/>
                      <w:snapToGrid w:val="0"/>
                      <w:sz w:val="22"/>
                      <w:szCs w:val="22"/>
                    </w:rPr>
                    <w:t>1</w:t>
                  </w:r>
                  <w:r w:rsidR="006F436F">
                    <w:rPr>
                      <w:rFonts w:ascii="Calibri" w:hAnsi="Calibri" w:cs="Calibri"/>
                      <w:snapToGrid w:val="0"/>
                      <w:sz w:val="22"/>
                      <w:szCs w:val="22"/>
                    </w:rPr>
                    <w:t>5</w:t>
                  </w:r>
                  <w:r w:rsidRPr="009F7251">
                    <w:rPr>
                      <w:rFonts w:ascii="Calibri" w:hAnsi="Calibri" w:cs="Calibri"/>
                      <w:snapToGrid w:val="0"/>
                      <w:sz w:val="22"/>
                      <w:szCs w:val="22"/>
                    </w:rPr>
                    <w:t>0</w:t>
                  </w:r>
                </w:p>
                <w:p w14:paraId="464B978C" w14:textId="77777777" w:rsidR="009F7251" w:rsidRPr="009F7251" w:rsidRDefault="009F7251" w:rsidP="009F7251">
                  <w:pPr>
                    <w:rPr>
                      <w:rFonts w:ascii="Calibri" w:hAnsi="Calibri" w:cs="Calibri"/>
                      <w:snapToGrid w:val="0"/>
                      <w:sz w:val="22"/>
                      <w:szCs w:val="22"/>
                    </w:rPr>
                  </w:pPr>
                </w:p>
              </w:tc>
            </w:tr>
            <w:tr w:rsidR="009F7251" w:rsidRPr="009F7251" w14:paraId="385205A1" w14:textId="77777777" w:rsidTr="002107E9">
              <w:tblPrEx>
                <w:jc w:val="center"/>
                <w:tblInd w:w="0" w:type="dxa"/>
              </w:tblPrEx>
              <w:trPr>
                <w:gridAfter w:val="1"/>
                <w:wAfter w:w="33" w:type="dxa"/>
                <w:trHeight w:val="602"/>
                <w:jc w:val="center"/>
              </w:trPr>
              <w:tc>
                <w:tcPr>
                  <w:tcW w:w="585" w:type="dxa"/>
                  <w:gridSpan w:val="2"/>
                  <w:tcBorders>
                    <w:top w:val="single" w:sz="4" w:space="0" w:color="auto"/>
                    <w:left w:val="single" w:sz="4" w:space="0" w:color="auto"/>
                    <w:bottom w:val="single" w:sz="4" w:space="0" w:color="auto"/>
                    <w:right w:val="single" w:sz="4" w:space="0" w:color="auto"/>
                  </w:tcBorders>
                </w:tcPr>
                <w:p w14:paraId="26ACA175" w14:textId="77777777" w:rsidR="009F7251" w:rsidRPr="009F7251" w:rsidRDefault="009F7251" w:rsidP="002107E9">
                  <w:pPr>
                    <w:ind w:right="-107"/>
                    <w:rPr>
                      <w:rFonts w:ascii="Calibri" w:hAnsi="Calibri" w:cs="Calibri"/>
                      <w:snapToGrid w:val="0"/>
                      <w:sz w:val="22"/>
                      <w:szCs w:val="22"/>
                    </w:rPr>
                  </w:pPr>
                  <w:r w:rsidRPr="009F7251">
                    <w:rPr>
                      <w:rFonts w:ascii="Calibri" w:hAnsi="Calibri" w:cs="Calibri"/>
                      <w:snapToGrid w:val="0"/>
                      <w:sz w:val="22"/>
                      <w:szCs w:val="22"/>
                    </w:rPr>
                    <w:t>1.3</w:t>
                  </w:r>
                </w:p>
              </w:tc>
              <w:tc>
                <w:tcPr>
                  <w:tcW w:w="4803" w:type="dxa"/>
                  <w:gridSpan w:val="2"/>
                  <w:tcBorders>
                    <w:top w:val="single" w:sz="4" w:space="0" w:color="auto"/>
                    <w:left w:val="single" w:sz="4" w:space="0" w:color="auto"/>
                    <w:bottom w:val="single" w:sz="4" w:space="0" w:color="auto"/>
                    <w:right w:val="single" w:sz="4" w:space="0" w:color="auto"/>
                  </w:tcBorders>
                </w:tcPr>
                <w:p w14:paraId="47BACC9C" w14:textId="77777777" w:rsidR="009F7251" w:rsidRPr="009F7251" w:rsidRDefault="009F7251" w:rsidP="009F7251">
                  <w:pPr>
                    <w:rPr>
                      <w:rFonts w:ascii="Calibri" w:hAnsi="Calibri" w:cs="Calibri"/>
                      <w:snapToGrid w:val="0"/>
                      <w:sz w:val="22"/>
                      <w:szCs w:val="22"/>
                      <w:lang w:val="ru-RU"/>
                    </w:rPr>
                  </w:pPr>
                  <w:r w:rsidRPr="009F7251">
                    <w:rPr>
                      <w:rFonts w:ascii="Calibri" w:hAnsi="Calibri" w:cs="Calibri"/>
                      <w:snapToGrid w:val="0"/>
                      <w:sz w:val="22"/>
                      <w:szCs w:val="22"/>
                      <w:lang w:val="ru-RU"/>
                    </w:rPr>
                    <w:t>Опыт работы с ПРООН, другими международными организациями</w:t>
                  </w:r>
                </w:p>
                <w:p w14:paraId="644864F8" w14:textId="77777777" w:rsidR="009F7251" w:rsidRPr="009F7251" w:rsidRDefault="009F7251" w:rsidP="009F7251">
                  <w:pPr>
                    <w:rPr>
                      <w:rFonts w:ascii="Calibri" w:hAnsi="Calibri" w:cs="Calibri"/>
                      <w:sz w:val="22"/>
                      <w:szCs w:val="22"/>
                      <w:lang w:val="ru-RU"/>
                    </w:rPr>
                  </w:pPr>
                  <w:r w:rsidRPr="009F7251">
                    <w:rPr>
                      <w:rFonts w:ascii="Calibri" w:hAnsi="Calibri" w:cs="Calibri"/>
                      <w:i/>
                      <w:sz w:val="22"/>
                      <w:szCs w:val="22"/>
                      <w:lang w:val="ru-RU"/>
                    </w:rPr>
                    <w:t xml:space="preserve">*При отсутствии </w:t>
                  </w:r>
                  <w:r w:rsidR="00765445" w:rsidRPr="009F7251">
                    <w:rPr>
                      <w:rFonts w:ascii="Calibri" w:hAnsi="Calibri" w:cs="Calibri"/>
                      <w:i/>
                      <w:sz w:val="22"/>
                      <w:szCs w:val="22"/>
                      <w:lang w:val="ru-RU"/>
                    </w:rPr>
                    <w:t>–</w:t>
                  </w:r>
                  <w:r w:rsidR="00765445">
                    <w:rPr>
                      <w:rFonts w:ascii="Calibri" w:hAnsi="Calibri" w:cs="Calibri"/>
                      <w:i/>
                      <w:sz w:val="22"/>
                      <w:szCs w:val="22"/>
                      <w:lang w:val="ru-RU"/>
                    </w:rPr>
                    <w:t xml:space="preserve"> </w:t>
                  </w:r>
                  <w:r w:rsidRPr="009F7251">
                    <w:rPr>
                      <w:rFonts w:ascii="Calibri" w:hAnsi="Calibri" w:cs="Calibri"/>
                      <w:i/>
                      <w:sz w:val="22"/>
                      <w:szCs w:val="22"/>
                      <w:lang w:val="ru-RU"/>
                    </w:rPr>
                    <w:t>0 баллов, при наличии опыта</w:t>
                  </w:r>
                  <w:r w:rsidR="00A70B91">
                    <w:rPr>
                      <w:rFonts w:ascii="Calibri" w:hAnsi="Calibri" w:cs="Calibri"/>
                      <w:i/>
                      <w:sz w:val="22"/>
                      <w:szCs w:val="22"/>
                      <w:lang w:val="ru-RU"/>
                    </w:rPr>
                    <w:t xml:space="preserve"> </w:t>
                  </w:r>
                  <w:r w:rsidR="00E06C99">
                    <w:rPr>
                      <w:rFonts w:ascii="Calibri" w:hAnsi="Calibri" w:cs="Calibri"/>
                      <w:i/>
                      <w:sz w:val="22"/>
                      <w:szCs w:val="22"/>
                      <w:lang w:val="ru-RU"/>
                    </w:rPr>
                    <w:t xml:space="preserve">по 1 проекту </w:t>
                  </w:r>
                  <w:r w:rsidRPr="009F7251">
                    <w:rPr>
                      <w:rFonts w:ascii="Calibri" w:hAnsi="Calibri" w:cs="Calibri"/>
                      <w:i/>
                      <w:sz w:val="22"/>
                      <w:szCs w:val="22"/>
                      <w:lang w:val="ru-RU"/>
                    </w:rPr>
                    <w:t>–</w:t>
                  </w:r>
                  <w:r w:rsidR="00765445">
                    <w:rPr>
                      <w:rFonts w:ascii="Calibri" w:hAnsi="Calibri" w:cs="Calibri"/>
                      <w:i/>
                      <w:sz w:val="22"/>
                      <w:szCs w:val="22"/>
                      <w:lang w:val="ru-RU"/>
                    </w:rPr>
                    <w:t xml:space="preserve"> </w:t>
                  </w:r>
                  <w:r w:rsidR="00E06C99">
                    <w:rPr>
                      <w:rFonts w:ascii="Calibri" w:hAnsi="Calibri" w:cs="Calibri"/>
                      <w:i/>
                      <w:sz w:val="22"/>
                      <w:szCs w:val="22"/>
                      <w:lang w:val="ru-RU"/>
                    </w:rPr>
                    <w:t>35</w:t>
                  </w:r>
                  <w:r w:rsidR="00A70B91" w:rsidRPr="009F7251">
                    <w:rPr>
                      <w:rFonts w:ascii="Calibri" w:hAnsi="Calibri" w:cs="Calibri"/>
                      <w:i/>
                      <w:sz w:val="22"/>
                      <w:szCs w:val="22"/>
                      <w:lang w:val="ru-RU"/>
                    </w:rPr>
                    <w:t xml:space="preserve"> </w:t>
                  </w:r>
                  <w:r w:rsidRPr="009F7251">
                    <w:rPr>
                      <w:rFonts w:ascii="Calibri" w:hAnsi="Calibri" w:cs="Calibri"/>
                      <w:i/>
                      <w:sz w:val="22"/>
                      <w:szCs w:val="22"/>
                      <w:lang w:val="ru-RU"/>
                    </w:rPr>
                    <w:t>баллов</w:t>
                  </w:r>
                  <w:r w:rsidR="00E06C99">
                    <w:rPr>
                      <w:rFonts w:ascii="Calibri" w:hAnsi="Calibri" w:cs="Calibri"/>
                      <w:i/>
                      <w:sz w:val="22"/>
                      <w:szCs w:val="22"/>
                      <w:lang w:val="ru-RU"/>
                    </w:rPr>
                    <w:t>, за каждый дополнительный проект – 5 баллов, но не более 50 баллов в итоге</w:t>
                  </w:r>
                </w:p>
              </w:tc>
              <w:tc>
                <w:tcPr>
                  <w:tcW w:w="1255" w:type="dxa"/>
                  <w:gridSpan w:val="2"/>
                  <w:tcBorders>
                    <w:top w:val="single" w:sz="4" w:space="0" w:color="auto"/>
                    <w:left w:val="single" w:sz="4" w:space="0" w:color="auto"/>
                    <w:bottom w:val="single" w:sz="4" w:space="0" w:color="auto"/>
                    <w:right w:val="single" w:sz="4" w:space="0" w:color="auto"/>
                  </w:tcBorders>
                </w:tcPr>
                <w:p w14:paraId="4856784D" w14:textId="77777777" w:rsidR="009F7251" w:rsidRPr="009F7251" w:rsidRDefault="00E06C99" w:rsidP="009F7251">
                  <w:pPr>
                    <w:jc w:val="center"/>
                    <w:rPr>
                      <w:rFonts w:ascii="Calibri" w:hAnsi="Calibri" w:cs="Calibri"/>
                      <w:snapToGrid w:val="0"/>
                      <w:sz w:val="22"/>
                      <w:szCs w:val="22"/>
                    </w:rPr>
                  </w:pPr>
                  <w:r>
                    <w:rPr>
                      <w:rFonts w:ascii="Calibri" w:hAnsi="Calibri" w:cs="Calibri"/>
                      <w:snapToGrid w:val="0"/>
                      <w:sz w:val="22"/>
                      <w:szCs w:val="22"/>
                      <w:lang w:val="ru-RU"/>
                    </w:rPr>
                    <w:t>5</w:t>
                  </w:r>
                  <w:r w:rsidR="00477C86">
                    <w:rPr>
                      <w:rFonts w:ascii="Calibri" w:hAnsi="Calibri" w:cs="Calibri"/>
                      <w:snapToGrid w:val="0"/>
                      <w:sz w:val="22"/>
                      <w:szCs w:val="22"/>
                      <w:lang w:val="ru-RU"/>
                    </w:rPr>
                    <w:t>0</w:t>
                  </w:r>
                </w:p>
              </w:tc>
            </w:tr>
            <w:tr w:rsidR="004E0AF5" w:rsidRPr="009F7251" w14:paraId="39E5F142" w14:textId="77777777" w:rsidTr="002107E9">
              <w:tblPrEx>
                <w:jc w:val="center"/>
                <w:tblInd w:w="0" w:type="dxa"/>
              </w:tblPrEx>
              <w:trPr>
                <w:gridAfter w:val="1"/>
                <w:wAfter w:w="33" w:type="dxa"/>
                <w:trHeight w:val="602"/>
                <w:jc w:val="center"/>
              </w:trPr>
              <w:tc>
                <w:tcPr>
                  <w:tcW w:w="585" w:type="dxa"/>
                  <w:gridSpan w:val="2"/>
                  <w:tcBorders>
                    <w:top w:val="single" w:sz="4" w:space="0" w:color="auto"/>
                    <w:left w:val="single" w:sz="4" w:space="0" w:color="auto"/>
                    <w:bottom w:val="single" w:sz="4" w:space="0" w:color="auto"/>
                    <w:right w:val="single" w:sz="4" w:space="0" w:color="auto"/>
                  </w:tcBorders>
                </w:tcPr>
                <w:p w14:paraId="3DAEBB4B" w14:textId="77777777" w:rsidR="004E0AF5" w:rsidRPr="00E465B3" w:rsidRDefault="004E0AF5" w:rsidP="002107E9">
                  <w:pPr>
                    <w:ind w:right="-107"/>
                    <w:rPr>
                      <w:rFonts w:ascii="Calibri" w:hAnsi="Calibri" w:cs="Calibri"/>
                      <w:snapToGrid w:val="0"/>
                      <w:sz w:val="22"/>
                      <w:szCs w:val="22"/>
                    </w:rPr>
                  </w:pPr>
                  <w:r w:rsidRPr="00E465B3">
                    <w:rPr>
                      <w:rFonts w:ascii="Calibri" w:hAnsi="Calibri" w:cs="Calibri"/>
                      <w:snapToGrid w:val="0"/>
                      <w:sz w:val="22"/>
                      <w:szCs w:val="22"/>
                    </w:rPr>
                    <w:t>1.4</w:t>
                  </w:r>
                </w:p>
              </w:tc>
              <w:tc>
                <w:tcPr>
                  <w:tcW w:w="4803" w:type="dxa"/>
                  <w:gridSpan w:val="2"/>
                  <w:tcBorders>
                    <w:top w:val="single" w:sz="4" w:space="0" w:color="auto"/>
                    <w:left w:val="single" w:sz="4" w:space="0" w:color="auto"/>
                    <w:bottom w:val="single" w:sz="4" w:space="0" w:color="auto"/>
                    <w:right w:val="single" w:sz="4" w:space="0" w:color="auto"/>
                  </w:tcBorders>
                </w:tcPr>
                <w:p w14:paraId="735402DC" w14:textId="77777777" w:rsidR="004E0AF5" w:rsidRPr="00E465B3" w:rsidRDefault="004E0AF5" w:rsidP="004E0AF5">
                  <w:pPr>
                    <w:rPr>
                      <w:rFonts w:ascii="Calibri" w:hAnsi="Calibri" w:cs="Calibri"/>
                      <w:snapToGrid w:val="0"/>
                      <w:sz w:val="22"/>
                      <w:szCs w:val="22"/>
                      <w:lang w:val="ru-RU"/>
                    </w:rPr>
                  </w:pPr>
                  <w:r w:rsidRPr="00E465B3">
                    <w:rPr>
                      <w:rFonts w:ascii="Calibri" w:hAnsi="Calibri" w:cs="Calibri"/>
                      <w:snapToGrid w:val="0"/>
                      <w:sz w:val="22"/>
                      <w:szCs w:val="22"/>
                      <w:lang w:val="ru-RU"/>
                    </w:rPr>
                    <w:t xml:space="preserve">Членство в международных и казахстанских профессиональных организациях </w:t>
                  </w:r>
                </w:p>
                <w:p w14:paraId="78FEB139" w14:textId="77777777" w:rsidR="004E0AF5" w:rsidRPr="00E465B3" w:rsidRDefault="004E0AF5" w:rsidP="004E0AF5">
                  <w:pPr>
                    <w:rPr>
                      <w:rFonts w:ascii="Calibri" w:hAnsi="Calibri" w:cs="Calibri"/>
                      <w:snapToGrid w:val="0"/>
                      <w:sz w:val="22"/>
                      <w:szCs w:val="22"/>
                      <w:lang w:val="ru-RU"/>
                    </w:rPr>
                  </w:pPr>
                  <w:r w:rsidRPr="00E465B3">
                    <w:rPr>
                      <w:rFonts w:ascii="Calibri" w:hAnsi="Calibri" w:cs="Calibri"/>
                      <w:i/>
                      <w:sz w:val="22"/>
                      <w:szCs w:val="22"/>
                      <w:lang w:val="ru-RU"/>
                    </w:rPr>
                    <w:t xml:space="preserve">*При отсутствии – 0 баллов, при наличии членства в казахстанских организациях – </w:t>
                  </w:r>
                  <w:r w:rsidR="00E06C99" w:rsidRPr="00115B9B">
                    <w:rPr>
                      <w:rFonts w:ascii="Calibri" w:hAnsi="Calibri" w:cs="Calibri"/>
                      <w:i/>
                      <w:sz w:val="22"/>
                      <w:szCs w:val="22"/>
                      <w:lang w:val="ru-RU"/>
                    </w:rPr>
                    <w:t>1</w:t>
                  </w:r>
                  <w:r w:rsidR="002107E9" w:rsidRPr="002107E9">
                    <w:rPr>
                      <w:rFonts w:ascii="Calibri" w:hAnsi="Calibri" w:cs="Calibri"/>
                      <w:i/>
                      <w:sz w:val="22"/>
                      <w:szCs w:val="22"/>
                      <w:lang w:val="ru-RU"/>
                    </w:rPr>
                    <w:t>8</w:t>
                  </w:r>
                  <w:r w:rsidR="00A70B91" w:rsidRPr="00E465B3">
                    <w:rPr>
                      <w:rFonts w:ascii="Calibri" w:hAnsi="Calibri" w:cs="Calibri"/>
                      <w:i/>
                      <w:sz w:val="22"/>
                      <w:szCs w:val="22"/>
                      <w:lang w:val="ru-RU"/>
                    </w:rPr>
                    <w:t xml:space="preserve"> </w:t>
                  </w:r>
                  <w:r w:rsidRPr="00E465B3">
                    <w:rPr>
                      <w:rFonts w:ascii="Calibri" w:hAnsi="Calibri" w:cs="Calibri"/>
                      <w:i/>
                      <w:sz w:val="22"/>
                      <w:szCs w:val="22"/>
                      <w:lang w:val="ru-RU"/>
                    </w:rPr>
                    <w:t xml:space="preserve">баллов, в международных – </w:t>
                  </w:r>
                  <w:r w:rsidR="00FF6D8D">
                    <w:rPr>
                      <w:rFonts w:ascii="Calibri" w:hAnsi="Calibri" w:cs="Calibri"/>
                      <w:i/>
                      <w:sz w:val="22"/>
                      <w:szCs w:val="22"/>
                      <w:lang w:val="ru-RU"/>
                    </w:rPr>
                    <w:t xml:space="preserve">дополнительно </w:t>
                  </w:r>
                  <w:r w:rsidR="002107E9" w:rsidRPr="002107E9">
                    <w:rPr>
                      <w:rFonts w:ascii="Calibri" w:hAnsi="Calibri" w:cs="Calibri"/>
                      <w:i/>
                      <w:sz w:val="22"/>
                      <w:szCs w:val="22"/>
                      <w:lang w:val="ru-RU"/>
                    </w:rPr>
                    <w:t xml:space="preserve">7 </w:t>
                  </w:r>
                  <w:r w:rsidRPr="00E465B3">
                    <w:rPr>
                      <w:rFonts w:ascii="Calibri" w:hAnsi="Calibri" w:cs="Calibri"/>
                      <w:i/>
                      <w:sz w:val="22"/>
                      <w:szCs w:val="22"/>
                      <w:lang w:val="ru-RU"/>
                    </w:rPr>
                    <w:t>баллов.</w:t>
                  </w:r>
                </w:p>
              </w:tc>
              <w:tc>
                <w:tcPr>
                  <w:tcW w:w="1255" w:type="dxa"/>
                  <w:gridSpan w:val="2"/>
                  <w:tcBorders>
                    <w:top w:val="single" w:sz="4" w:space="0" w:color="auto"/>
                    <w:left w:val="single" w:sz="4" w:space="0" w:color="auto"/>
                    <w:bottom w:val="single" w:sz="4" w:space="0" w:color="auto"/>
                    <w:right w:val="single" w:sz="4" w:space="0" w:color="auto"/>
                  </w:tcBorders>
                </w:tcPr>
                <w:p w14:paraId="5DE1C8EC" w14:textId="77777777" w:rsidR="004E0AF5" w:rsidRPr="00E465B3" w:rsidRDefault="00E06C99" w:rsidP="004E0AF5">
                  <w:pPr>
                    <w:jc w:val="center"/>
                    <w:rPr>
                      <w:rFonts w:ascii="Calibri" w:hAnsi="Calibri" w:cs="Calibri"/>
                      <w:snapToGrid w:val="0"/>
                      <w:sz w:val="22"/>
                      <w:szCs w:val="22"/>
                    </w:rPr>
                  </w:pPr>
                  <w:r>
                    <w:rPr>
                      <w:rFonts w:ascii="Calibri" w:hAnsi="Calibri" w:cs="Calibri"/>
                      <w:snapToGrid w:val="0"/>
                      <w:sz w:val="22"/>
                      <w:szCs w:val="22"/>
                    </w:rPr>
                    <w:t>2</w:t>
                  </w:r>
                  <w:r w:rsidR="00A70B91" w:rsidRPr="00E465B3">
                    <w:rPr>
                      <w:rFonts w:ascii="Calibri" w:hAnsi="Calibri" w:cs="Calibri"/>
                      <w:snapToGrid w:val="0"/>
                      <w:sz w:val="22"/>
                      <w:szCs w:val="22"/>
                    </w:rPr>
                    <w:t>5</w:t>
                  </w:r>
                </w:p>
              </w:tc>
            </w:tr>
            <w:tr w:rsidR="009F7251" w:rsidRPr="009F7251" w14:paraId="4E8B9204" w14:textId="77777777" w:rsidTr="002107E9">
              <w:tblPrEx>
                <w:jc w:val="center"/>
                <w:tblInd w:w="0" w:type="dxa"/>
              </w:tblPrEx>
              <w:trPr>
                <w:gridAfter w:val="1"/>
                <w:wAfter w:w="33" w:type="dxa"/>
                <w:trHeight w:val="567"/>
                <w:jc w:val="center"/>
              </w:trPr>
              <w:tc>
                <w:tcPr>
                  <w:tcW w:w="585" w:type="dxa"/>
                  <w:gridSpan w:val="2"/>
                  <w:tcBorders>
                    <w:top w:val="single" w:sz="4" w:space="0" w:color="auto"/>
                    <w:left w:val="single" w:sz="4" w:space="0" w:color="auto"/>
                    <w:bottom w:val="single" w:sz="4" w:space="0" w:color="auto"/>
                    <w:right w:val="single" w:sz="4" w:space="0" w:color="auto"/>
                  </w:tcBorders>
                </w:tcPr>
                <w:p w14:paraId="45653D8E" w14:textId="77777777" w:rsidR="009F7251" w:rsidRPr="004E0AF5" w:rsidRDefault="009F7251" w:rsidP="002107E9">
                  <w:pPr>
                    <w:ind w:right="-107"/>
                    <w:rPr>
                      <w:rFonts w:ascii="Calibri" w:hAnsi="Calibri" w:cs="Calibri"/>
                      <w:snapToGrid w:val="0"/>
                      <w:sz w:val="22"/>
                      <w:szCs w:val="22"/>
                      <w:lang w:val="ru-RU"/>
                    </w:rPr>
                  </w:pPr>
                  <w:r w:rsidRPr="009F7251">
                    <w:rPr>
                      <w:rFonts w:ascii="Calibri" w:hAnsi="Calibri" w:cs="Calibri"/>
                      <w:snapToGrid w:val="0"/>
                      <w:sz w:val="22"/>
                      <w:szCs w:val="22"/>
                    </w:rPr>
                    <w:t>1.</w:t>
                  </w:r>
                  <w:r w:rsidR="004E0AF5">
                    <w:rPr>
                      <w:rFonts w:ascii="Calibri" w:hAnsi="Calibri" w:cs="Calibri"/>
                      <w:snapToGrid w:val="0"/>
                      <w:sz w:val="22"/>
                      <w:szCs w:val="22"/>
                      <w:lang w:val="ru-RU"/>
                    </w:rPr>
                    <w:t>5</w:t>
                  </w:r>
                </w:p>
              </w:tc>
              <w:tc>
                <w:tcPr>
                  <w:tcW w:w="4803" w:type="dxa"/>
                  <w:gridSpan w:val="2"/>
                  <w:tcBorders>
                    <w:top w:val="single" w:sz="4" w:space="0" w:color="auto"/>
                    <w:left w:val="single" w:sz="4" w:space="0" w:color="auto"/>
                    <w:bottom w:val="single" w:sz="4" w:space="0" w:color="auto"/>
                    <w:right w:val="single" w:sz="4" w:space="0" w:color="auto"/>
                  </w:tcBorders>
                </w:tcPr>
                <w:p w14:paraId="57F73C7D" w14:textId="77777777" w:rsidR="009F7251" w:rsidRPr="009F7251" w:rsidRDefault="009F7251" w:rsidP="009F7251">
                  <w:pPr>
                    <w:rPr>
                      <w:rFonts w:ascii="Calibri" w:hAnsi="Calibri" w:cs="Calibri"/>
                      <w:sz w:val="22"/>
                      <w:szCs w:val="22"/>
                      <w:lang w:val="ru-RU"/>
                    </w:rPr>
                  </w:pPr>
                  <w:r w:rsidRPr="009F7251">
                    <w:rPr>
                      <w:rFonts w:ascii="Calibri" w:hAnsi="Calibri" w:cs="Calibri"/>
                      <w:sz w:val="22"/>
                      <w:szCs w:val="22"/>
                      <w:lang w:val="ru-RU"/>
                    </w:rPr>
                    <w:t>Использование специальных прикладных программ для обработки данных;</w:t>
                  </w:r>
                </w:p>
                <w:p w14:paraId="42D86153" w14:textId="77777777" w:rsidR="009F7251" w:rsidRPr="009F7251" w:rsidRDefault="009F7251" w:rsidP="009F7251">
                  <w:pPr>
                    <w:rPr>
                      <w:rFonts w:ascii="Calibri" w:hAnsi="Calibri" w:cs="Calibri"/>
                      <w:snapToGrid w:val="0"/>
                      <w:sz w:val="22"/>
                      <w:szCs w:val="22"/>
                      <w:lang w:val="ru-RU"/>
                    </w:rPr>
                  </w:pPr>
                  <w:r w:rsidRPr="009F7251">
                    <w:rPr>
                      <w:rFonts w:ascii="Calibri" w:hAnsi="Calibri" w:cs="Calibri"/>
                      <w:i/>
                      <w:sz w:val="22"/>
                      <w:szCs w:val="22"/>
                      <w:lang w:val="ru-RU"/>
                    </w:rPr>
                    <w:t xml:space="preserve">*При </w:t>
                  </w:r>
                  <w:r w:rsidR="00FF6D8D">
                    <w:rPr>
                      <w:rFonts w:ascii="Calibri" w:hAnsi="Calibri" w:cs="Calibri"/>
                      <w:i/>
                      <w:sz w:val="22"/>
                      <w:szCs w:val="22"/>
                      <w:lang w:val="ru-RU"/>
                    </w:rPr>
                    <w:t>отсутствии использования</w:t>
                  </w:r>
                  <w:r w:rsidRPr="009F7251">
                    <w:rPr>
                      <w:rFonts w:ascii="Calibri" w:hAnsi="Calibri" w:cs="Calibri"/>
                      <w:i/>
                      <w:sz w:val="22"/>
                      <w:szCs w:val="22"/>
                      <w:lang w:val="ru-RU"/>
                    </w:rPr>
                    <w:t xml:space="preserve"> </w:t>
                  </w:r>
                  <w:r w:rsidR="00765445" w:rsidRPr="009F7251">
                    <w:rPr>
                      <w:rFonts w:ascii="Calibri" w:hAnsi="Calibri" w:cs="Calibri"/>
                      <w:i/>
                      <w:sz w:val="22"/>
                      <w:szCs w:val="22"/>
                      <w:lang w:val="ru-RU"/>
                    </w:rPr>
                    <w:t>–</w:t>
                  </w:r>
                  <w:r w:rsidRPr="009F7251">
                    <w:rPr>
                      <w:rFonts w:ascii="Calibri" w:hAnsi="Calibri" w:cs="Calibri"/>
                      <w:i/>
                      <w:sz w:val="22"/>
                      <w:szCs w:val="22"/>
                      <w:lang w:val="ru-RU"/>
                    </w:rPr>
                    <w:t xml:space="preserve"> 0 баллов, при использовании –</w:t>
                  </w:r>
                  <w:r w:rsidR="004E0AF5">
                    <w:rPr>
                      <w:rFonts w:ascii="Calibri" w:hAnsi="Calibri" w:cs="Calibri"/>
                      <w:i/>
                      <w:sz w:val="22"/>
                      <w:szCs w:val="22"/>
                      <w:lang w:val="ru-RU"/>
                    </w:rPr>
                    <w:t xml:space="preserve"> </w:t>
                  </w:r>
                  <w:r w:rsidR="00E06C99">
                    <w:rPr>
                      <w:rFonts w:ascii="Calibri" w:hAnsi="Calibri" w:cs="Calibri"/>
                      <w:i/>
                      <w:sz w:val="22"/>
                      <w:szCs w:val="22"/>
                      <w:lang w:val="ru-RU"/>
                    </w:rPr>
                    <w:t>2</w:t>
                  </w:r>
                  <w:r w:rsidR="00A70B91">
                    <w:rPr>
                      <w:rFonts w:ascii="Calibri" w:hAnsi="Calibri" w:cs="Calibri"/>
                      <w:i/>
                      <w:sz w:val="22"/>
                      <w:szCs w:val="22"/>
                      <w:lang w:val="ru-RU"/>
                    </w:rPr>
                    <w:t>5</w:t>
                  </w:r>
                  <w:r w:rsidR="00A70B91" w:rsidRPr="009F7251">
                    <w:rPr>
                      <w:rFonts w:ascii="Calibri" w:hAnsi="Calibri" w:cs="Calibri"/>
                      <w:i/>
                      <w:sz w:val="22"/>
                      <w:szCs w:val="22"/>
                      <w:lang w:val="ru-RU"/>
                    </w:rPr>
                    <w:t xml:space="preserve"> </w:t>
                  </w:r>
                  <w:r w:rsidRPr="009F7251">
                    <w:rPr>
                      <w:rFonts w:ascii="Calibri" w:hAnsi="Calibri" w:cs="Calibri"/>
                      <w:i/>
                      <w:sz w:val="22"/>
                      <w:szCs w:val="22"/>
                      <w:lang w:val="ru-RU"/>
                    </w:rPr>
                    <w:t>баллов</w:t>
                  </w:r>
                </w:p>
              </w:tc>
              <w:tc>
                <w:tcPr>
                  <w:tcW w:w="1255" w:type="dxa"/>
                  <w:gridSpan w:val="2"/>
                  <w:tcBorders>
                    <w:top w:val="single" w:sz="4" w:space="0" w:color="auto"/>
                    <w:left w:val="single" w:sz="4" w:space="0" w:color="auto"/>
                    <w:bottom w:val="nil"/>
                    <w:right w:val="single" w:sz="4" w:space="0" w:color="auto"/>
                  </w:tcBorders>
                </w:tcPr>
                <w:p w14:paraId="021A85CC" w14:textId="77777777" w:rsidR="009F7251" w:rsidRPr="009F7251" w:rsidRDefault="00E06C99" w:rsidP="009F7251">
                  <w:pPr>
                    <w:jc w:val="center"/>
                    <w:rPr>
                      <w:rFonts w:ascii="Calibri" w:hAnsi="Calibri" w:cs="Calibri"/>
                      <w:snapToGrid w:val="0"/>
                      <w:sz w:val="22"/>
                      <w:szCs w:val="22"/>
                      <w:lang w:val="ru-RU"/>
                    </w:rPr>
                  </w:pPr>
                  <w:r>
                    <w:rPr>
                      <w:rFonts w:ascii="Calibri" w:hAnsi="Calibri" w:cs="Calibri"/>
                      <w:snapToGrid w:val="0"/>
                      <w:sz w:val="22"/>
                      <w:szCs w:val="22"/>
                      <w:lang w:val="ru-RU"/>
                    </w:rPr>
                    <w:t>25</w:t>
                  </w:r>
                </w:p>
              </w:tc>
            </w:tr>
            <w:tr w:rsidR="009F7251" w:rsidRPr="009F7251" w14:paraId="4C71B875" w14:textId="77777777" w:rsidTr="002107E9">
              <w:tblPrEx>
                <w:jc w:val="center"/>
                <w:tblInd w:w="0" w:type="dxa"/>
              </w:tblPrEx>
              <w:trPr>
                <w:gridAfter w:val="1"/>
                <w:wAfter w:w="33" w:type="dxa"/>
                <w:cantSplit/>
                <w:trHeight w:val="260"/>
                <w:jc w:val="center"/>
              </w:trPr>
              <w:tc>
                <w:tcPr>
                  <w:tcW w:w="5388" w:type="dxa"/>
                  <w:gridSpan w:val="4"/>
                  <w:tcBorders>
                    <w:top w:val="single" w:sz="4" w:space="0" w:color="auto"/>
                    <w:left w:val="single" w:sz="4" w:space="0" w:color="auto"/>
                    <w:bottom w:val="single" w:sz="4" w:space="0" w:color="auto"/>
                    <w:right w:val="single" w:sz="4" w:space="0" w:color="auto"/>
                  </w:tcBorders>
                </w:tcPr>
                <w:p w14:paraId="5B6D720E" w14:textId="77777777" w:rsidR="009F7251" w:rsidRPr="009F7251" w:rsidRDefault="009F7251" w:rsidP="009F7251">
                  <w:pPr>
                    <w:rPr>
                      <w:rFonts w:ascii="Calibri" w:hAnsi="Calibri" w:cs="Calibri"/>
                      <w:snapToGrid w:val="0"/>
                      <w:sz w:val="22"/>
                      <w:szCs w:val="22"/>
                      <w:lang w:val="ru-RU"/>
                    </w:rPr>
                  </w:pPr>
                </w:p>
              </w:tc>
              <w:tc>
                <w:tcPr>
                  <w:tcW w:w="1255" w:type="dxa"/>
                  <w:gridSpan w:val="2"/>
                  <w:tcBorders>
                    <w:top w:val="single" w:sz="4" w:space="0" w:color="auto"/>
                    <w:left w:val="single" w:sz="4" w:space="0" w:color="auto"/>
                    <w:bottom w:val="single" w:sz="4" w:space="0" w:color="auto"/>
                    <w:right w:val="single" w:sz="4" w:space="0" w:color="auto"/>
                  </w:tcBorders>
                  <w:shd w:val="pct15" w:color="auto" w:fill="FFFFFF"/>
                </w:tcPr>
                <w:p w14:paraId="10BD6253" w14:textId="77777777" w:rsidR="009F7251" w:rsidRPr="009F7251" w:rsidRDefault="00E06C99" w:rsidP="009F7251">
                  <w:pPr>
                    <w:jc w:val="center"/>
                    <w:rPr>
                      <w:rFonts w:ascii="Calibri" w:hAnsi="Calibri" w:cs="Calibri"/>
                      <w:snapToGrid w:val="0"/>
                      <w:sz w:val="22"/>
                      <w:szCs w:val="22"/>
                      <w:lang w:val="ru-RU"/>
                    </w:rPr>
                  </w:pPr>
                  <w:r>
                    <w:rPr>
                      <w:rFonts w:ascii="Calibri" w:hAnsi="Calibri" w:cs="Calibri"/>
                      <w:snapToGrid w:val="0"/>
                      <w:sz w:val="22"/>
                      <w:szCs w:val="22"/>
                      <w:lang w:val="ru-RU"/>
                    </w:rPr>
                    <w:t>4</w:t>
                  </w:r>
                  <w:r w:rsidR="009F7251" w:rsidRPr="009F7251">
                    <w:rPr>
                      <w:rFonts w:ascii="Calibri" w:hAnsi="Calibri" w:cs="Calibri"/>
                      <w:snapToGrid w:val="0"/>
                      <w:sz w:val="22"/>
                      <w:szCs w:val="22"/>
                      <w:lang w:val="ru-RU"/>
                    </w:rPr>
                    <w:t>00</w:t>
                  </w:r>
                </w:p>
              </w:tc>
            </w:tr>
          </w:tbl>
          <w:p w14:paraId="41BE4415" w14:textId="77777777" w:rsidR="009F7251" w:rsidRPr="009F7251" w:rsidRDefault="009F7251" w:rsidP="009F7251">
            <w:pPr>
              <w:pStyle w:val="BankNormal"/>
              <w:spacing w:after="0"/>
              <w:jc w:val="both"/>
              <w:rPr>
                <w:rFonts w:ascii="Calibri" w:hAnsi="Calibri" w:cs="Calibri"/>
                <w:i/>
                <w:snapToGrid w:val="0"/>
                <w:color w:val="FF0000"/>
                <w:sz w:val="22"/>
                <w:szCs w:val="22"/>
                <w:lang w:val="ru-RU"/>
              </w:rPr>
            </w:pPr>
          </w:p>
          <w:tbl>
            <w:tblPr>
              <w:tblW w:w="6662"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819"/>
              <w:gridCol w:w="1276"/>
            </w:tblGrid>
            <w:tr w:rsidR="009F7251" w:rsidRPr="009F7251" w14:paraId="6AC8B682" w14:textId="77777777" w:rsidTr="00A83510">
              <w:trPr>
                <w:cantSplit/>
                <w:trHeight w:val="326"/>
              </w:trPr>
              <w:tc>
                <w:tcPr>
                  <w:tcW w:w="5386" w:type="dxa"/>
                  <w:gridSpan w:val="2"/>
                  <w:vMerge w:val="restart"/>
                  <w:tcBorders>
                    <w:top w:val="single" w:sz="4" w:space="0" w:color="auto"/>
                    <w:left w:val="single" w:sz="4" w:space="0" w:color="auto"/>
                    <w:bottom w:val="nil"/>
                    <w:right w:val="single" w:sz="4" w:space="0" w:color="auto"/>
                  </w:tcBorders>
                </w:tcPr>
                <w:p w14:paraId="3B46C2D4" w14:textId="77777777" w:rsidR="009F7251" w:rsidRPr="009F7251" w:rsidRDefault="009F7251" w:rsidP="009F7251">
                  <w:pPr>
                    <w:rPr>
                      <w:rFonts w:ascii="Calibri" w:hAnsi="Calibri" w:cs="Calibri"/>
                      <w:snapToGrid w:val="0"/>
                      <w:sz w:val="22"/>
                      <w:szCs w:val="22"/>
                      <w:lang w:val="ru-RU"/>
                    </w:rPr>
                  </w:pPr>
                  <w:r w:rsidRPr="009F7251">
                    <w:rPr>
                      <w:rFonts w:ascii="Calibri" w:hAnsi="Calibri" w:cs="Calibri"/>
                      <w:snapToGrid w:val="0"/>
                      <w:sz w:val="22"/>
                      <w:szCs w:val="22"/>
                      <w:lang w:val="ru-RU"/>
                    </w:rPr>
                    <w:t>Оценка технического предложения</w:t>
                  </w:r>
                </w:p>
                <w:p w14:paraId="24AD19C1" w14:textId="77777777" w:rsidR="009F7251" w:rsidRPr="009F7251" w:rsidRDefault="009F7251" w:rsidP="009F7251">
                  <w:pPr>
                    <w:rPr>
                      <w:rFonts w:ascii="Calibri" w:hAnsi="Calibri" w:cs="Calibri"/>
                      <w:snapToGrid w:val="0"/>
                      <w:sz w:val="22"/>
                      <w:szCs w:val="22"/>
                    </w:rPr>
                  </w:pPr>
                  <w:r w:rsidRPr="009F7251">
                    <w:rPr>
                      <w:rFonts w:ascii="Calibri" w:hAnsi="Calibri" w:cs="Calibri"/>
                      <w:snapToGrid w:val="0"/>
                      <w:sz w:val="22"/>
                      <w:szCs w:val="22"/>
                      <w:lang w:val="ru-RU"/>
                    </w:rPr>
                    <w:t>Форма</w:t>
                  </w:r>
                  <w:r w:rsidRPr="009F7251">
                    <w:rPr>
                      <w:rFonts w:ascii="Calibri" w:hAnsi="Calibri" w:cs="Calibri"/>
                      <w:snapToGrid w:val="0"/>
                      <w:sz w:val="22"/>
                      <w:szCs w:val="22"/>
                    </w:rPr>
                    <w:t xml:space="preserve"> 2</w:t>
                  </w:r>
                </w:p>
              </w:tc>
              <w:tc>
                <w:tcPr>
                  <w:tcW w:w="1276" w:type="dxa"/>
                  <w:vMerge w:val="restart"/>
                  <w:tcBorders>
                    <w:top w:val="single" w:sz="4" w:space="0" w:color="auto"/>
                    <w:left w:val="single" w:sz="4" w:space="0" w:color="auto"/>
                    <w:bottom w:val="nil"/>
                    <w:right w:val="single" w:sz="4" w:space="0" w:color="auto"/>
                  </w:tcBorders>
                </w:tcPr>
                <w:p w14:paraId="1FC1D9AE" w14:textId="77777777" w:rsidR="009F7251" w:rsidRPr="009F7251" w:rsidRDefault="009F7251" w:rsidP="005D6116">
                  <w:pPr>
                    <w:ind w:left="-114" w:right="-104"/>
                    <w:jc w:val="center"/>
                    <w:rPr>
                      <w:rFonts w:ascii="Calibri" w:hAnsi="Calibri" w:cs="Calibri"/>
                      <w:snapToGrid w:val="0"/>
                      <w:sz w:val="22"/>
                      <w:szCs w:val="22"/>
                    </w:rPr>
                  </w:pPr>
                  <w:r w:rsidRPr="009F7251">
                    <w:rPr>
                      <w:rFonts w:ascii="Calibri" w:hAnsi="Calibri" w:cs="Calibri"/>
                      <w:snapToGrid w:val="0"/>
                      <w:sz w:val="22"/>
                      <w:szCs w:val="22"/>
                      <w:lang w:val="ru-RU"/>
                    </w:rPr>
                    <w:t>Получаемые баллы</w:t>
                  </w:r>
                </w:p>
              </w:tc>
            </w:tr>
            <w:tr w:rsidR="009F7251" w:rsidRPr="009F7251" w14:paraId="5481EEA1" w14:textId="77777777" w:rsidTr="00A83510">
              <w:trPr>
                <w:cantSplit/>
                <w:trHeight w:val="269"/>
              </w:trPr>
              <w:tc>
                <w:tcPr>
                  <w:tcW w:w="5386" w:type="dxa"/>
                  <w:gridSpan w:val="2"/>
                  <w:vMerge/>
                  <w:tcBorders>
                    <w:top w:val="single" w:sz="4" w:space="0" w:color="auto"/>
                    <w:left w:val="single" w:sz="4" w:space="0" w:color="auto"/>
                    <w:bottom w:val="nil"/>
                    <w:right w:val="single" w:sz="4" w:space="0" w:color="auto"/>
                  </w:tcBorders>
                  <w:vAlign w:val="center"/>
                </w:tcPr>
                <w:p w14:paraId="310E9250" w14:textId="77777777" w:rsidR="009F7251" w:rsidRPr="009F7251" w:rsidRDefault="009F7251" w:rsidP="009F7251">
                  <w:pPr>
                    <w:rPr>
                      <w:rFonts w:ascii="Calibri" w:hAnsi="Calibri" w:cs="Calibri"/>
                      <w:snapToGrid w:val="0"/>
                      <w:sz w:val="22"/>
                      <w:szCs w:val="22"/>
                    </w:rPr>
                  </w:pPr>
                </w:p>
              </w:tc>
              <w:tc>
                <w:tcPr>
                  <w:tcW w:w="1276" w:type="dxa"/>
                  <w:vMerge/>
                  <w:tcBorders>
                    <w:top w:val="single" w:sz="4" w:space="0" w:color="auto"/>
                    <w:left w:val="single" w:sz="4" w:space="0" w:color="auto"/>
                    <w:bottom w:val="nil"/>
                    <w:right w:val="single" w:sz="4" w:space="0" w:color="auto"/>
                  </w:tcBorders>
                  <w:vAlign w:val="center"/>
                </w:tcPr>
                <w:p w14:paraId="170FCEEC" w14:textId="77777777" w:rsidR="009F7251" w:rsidRPr="009F7251" w:rsidRDefault="009F7251" w:rsidP="009F7251">
                  <w:pPr>
                    <w:rPr>
                      <w:rFonts w:ascii="Calibri" w:hAnsi="Calibri" w:cs="Calibri"/>
                      <w:snapToGrid w:val="0"/>
                      <w:sz w:val="22"/>
                      <w:szCs w:val="22"/>
                    </w:rPr>
                  </w:pPr>
                </w:p>
              </w:tc>
            </w:tr>
            <w:tr w:rsidR="009F7251" w:rsidRPr="00881A9F" w14:paraId="4C0AE773" w14:textId="77777777" w:rsidTr="005D6116">
              <w:trPr>
                <w:cantSplit/>
                <w:trHeight w:val="567"/>
              </w:trPr>
              <w:tc>
                <w:tcPr>
                  <w:tcW w:w="6662" w:type="dxa"/>
                  <w:gridSpan w:val="3"/>
                  <w:tcBorders>
                    <w:top w:val="single" w:sz="4" w:space="0" w:color="auto"/>
                    <w:left w:val="single" w:sz="4" w:space="0" w:color="auto"/>
                    <w:right w:val="single" w:sz="4" w:space="0" w:color="auto"/>
                  </w:tcBorders>
                  <w:shd w:val="pct15" w:color="auto" w:fill="FFFFFF"/>
                  <w:vAlign w:val="center"/>
                </w:tcPr>
                <w:p w14:paraId="17AC677D" w14:textId="77777777" w:rsidR="009F7251" w:rsidRPr="009F7251" w:rsidRDefault="009F7251" w:rsidP="00106C3E">
                  <w:pPr>
                    <w:jc w:val="center"/>
                    <w:rPr>
                      <w:rFonts w:ascii="Calibri" w:hAnsi="Calibri" w:cs="Calibri"/>
                      <w:b/>
                      <w:snapToGrid w:val="0"/>
                      <w:sz w:val="22"/>
                      <w:szCs w:val="22"/>
                      <w:lang w:val="ru-RU"/>
                    </w:rPr>
                  </w:pPr>
                  <w:r w:rsidRPr="009F7251">
                    <w:rPr>
                      <w:rFonts w:ascii="Calibri" w:hAnsi="Calibri" w:cs="Calibri"/>
                      <w:b/>
                      <w:snapToGrid w:val="0"/>
                      <w:sz w:val="22"/>
                      <w:szCs w:val="22"/>
                      <w:lang w:val="ru-RU"/>
                    </w:rPr>
                    <w:t>Предложенные методология, стратегия и план реализации</w:t>
                  </w:r>
                </w:p>
              </w:tc>
            </w:tr>
            <w:tr w:rsidR="009F7251" w:rsidRPr="009F7251" w14:paraId="3872CBD0" w14:textId="77777777" w:rsidTr="00A83510">
              <w:trPr>
                <w:trHeight w:val="322"/>
              </w:trPr>
              <w:tc>
                <w:tcPr>
                  <w:tcW w:w="567" w:type="dxa"/>
                  <w:tcBorders>
                    <w:top w:val="single" w:sz="4" w:space="0" w:color="auto"/>
                    <w:left w:val="single" w:sz="4" w:space="0" w:color="auto"/>
                    <w:bottom w:val="single" w:sz="4" w:space="0" w:color="auto"/>
                    <w:right w:val="single" w:sz="4" w:space="0" w:color="auto"/>
                  </w:tcBorders>
                </w:tcPr>
                <w:p w14:paraId="595DF3BA" w14:textId="77777777" w:rsidR="009F7251" w:rsidRPr="009F7251" w:rsidRDefault="009F7251" w:rsidP="009F7251">
                  <w:pPr>
                    <w:rPr>
                      <w:rFonts w:ascii="Calibri" w:hAnsi="Calibri" w:cs="Calibri"/>
                      <w:snapToGrid w:val="0"/>
                      <w:sz w:val="22"/>
                      <w:szCs w:val="22"/>
                    </w:rPr>
                  </w:pPr>
                  <w:r w:rsidRPr="009F7251">
                    <w:rPr>
                      <w:rFonts w:ascii="Calibri" w:hAnsi="Calibri" w:cs="Calibri"/>
                      <w:snapToGrid w:val="0"/>
                      <w:sz w:val="22"/>
                      <w:szCs w:val="22"/>
                    </w:rPr>
                    <w:t>2.1</w:t>
                  </w:r>
                </w:p>
              </w:tc>
              <w:tc>
                <w:tcPr>
                  <w:tcW w:w="4819" w:type="dxa"/>
                  <w:tcBorders>
                    <w:top w:val="single" w:sz="4" w:space="0" w:color="auto"/>
                    <w:left w:val="single" w:sz="4" w:space="0" w:color="auto"/>
                    <w:bottom w:val="single" w:sz="4" w:space="0" w:color="auto"/>
                    <w:right w:val="single" w:sz="4" w:space="0" w:color="auto"/>
                  </w:tcBorders>
                </w:tcPr>
                <w:p w14:paraId="045C1551" w14:textId="77777777" w:rsidR="009F7251" w:rsidRPr="009F7251" w:rsidRDefault="009F7251" w:rsidP="009F7251">
                  <w:pPr>
                    <w:rPr>
                      <w:rFonts w:ascii="Calibri" w:hAnsi="Calibri" w:cs="Calibri"/>
                      <w:snapToGrid w:val="0"/>
                      <w:sz w:val="22"/>
                      <w:szCs w:val="22"/>
                      <w:lang w:val="ru-RU"/>
                    </w:rPr>
                  </w:pPr>
                  <w:r w:rsidRPr="009F7251">
                    <w:rPr>
                      <w:rFonts w:ascii="Calibri" w:hAnsi="Calibri" w:cs="Calibri"/>
                      <w:snapToGrid w:val="0"/>
                      <w:sz w:val="22"/>
                      <w:szCs w:val="22"/>
                      <w:lang w:val="ru-RU"/>
                    </w:rPr>
                    <w:t>Понимание сути и объема услуг Заявителем</w:t>
                  </w:r>
                </w:p>
              </w:tc>
              <w:tc>
                <w:tcPr>
                  <w:tcW w:w="1276" w:type="dxa"/>
                  <w:tcBorders>
                    <w:top w:val="single" w:sz="4" w:space="0" w:color="auto"/>
                    <w:left w:val="single" w:sz="4" w:space="0" w:color="auto"/>
                    <w:bottom w:val="single" w:sz="4" w:space="0" w:color="auto"/>
                    <w:right w:val="single" w:sz="4" w:space="0" w:color="auto"/>
                  </w:tcBorders>
                </w:tcPr>
                <w:p w14:paraId="5BAA89BC" w14:textId="77777777" w:rsidR="009F7251" w:rsidRPr="009F7251" w:rsidRDefault="006F436F" w:rsidP="009F7251">
                  <w:pPr>
                    <w:jc w:val="center"/>
                    <w:rPr>
                      <w:rFonts w:ascii="Calibri" w:hAnsi="Calibri" w:cs="Calibri"/>
                      <w:snapToGrid w:val="0"/>
                      <w:sz w:val="22"/>
                      <w:szCs w:val="22"/>
                    </w:rPr>
                  </w:pPr>
                  <w:r>
                    <w:rPr>
                      <w:rFonts w:ascii="Calibri" w:hAnsi="Calibri" w:cs="Calibri"/>
                      <w:snapToGrid w:val="0"/>
                      <w:sz w:val="22"/>
                      <w:szCs w:val="22"/>
                    </w:rPr>
                    <w:t>15</w:t>
                  </w:r>
                  <w:r w:rsidR="009F7251" w:rsidRPr="009F7251">
                    <w:rPr>
                      <w:rFonts w:ascii="Calibri" w:hAnsi="Calibri" w:cs="Calibri"/>
                      <w:snapToGrid w:val="0"/>
                      <w:sz w:val="22"/>
                      <w:szCs w:val="22"/>
                    </w:rPr>
                    <w:t>0</w:t>
                  </w:r>
                </w:p>
              </w:tc>
            </w:tr>
            <w:tr w:rsidR="009F7251" w:rsidRPr="009F7251" w14:paraId="5F4ECD97" w14:textId="77777777" w:rsidTr="00A83510">
              <w:trPr>
                <w:trHeight w:val="322"/>
              </w:trPr>
              <w:tc>
                <w:tcPr>
                  <w:tcW w:w="567" w:type="dxa"/>
                  <w:tcBorders>
                    <w:top w:val="single" w:sz="4" w:space="0" w:color="auto"/>
                    <w:left w:val="single" w:sz="4" w:space="0" w:color="auto"/>
                    <w:bottom w:val="single" w:sz="4" w:space="0" w:color="auto"/>
                    <w:right w:val="single" w:sz="4" w:space="0" w:color="auto"/>
                  </w:tcBorders>
                </w:tcPr>
                <w:p w14:paraId="2701AE39" w14:textId="77777777" w:rsidR="009F7251" w:rsidRPr="009F7251" w:rsidRDefault="009F7251" w:rsidP="009F7251">
                  <w:pPr>
                    <w:rPr>
                      <w:rFonts w:ascii="Calibri" w:hAnsi="Calibri" w:cs="Calibri"/>
                      <w:snapToGrid w:val="0"/>
                      <w:sz w:val="22"/>
                      <w:szCs w:val="22"/>
                    </w:rPr>
                  </w:pPr>
                  <w:r w:rsidRPr="009F7251">
                    <w:rPr>
                      <w:rFonts w:ascii="Calibri" w:hAnsi="Calibri" w:cs="Calibri"/>
                      <w:snapToGrid w:val="0"/>
                      <w:sz w:val="22"/>
                      <w:szCs w:val="22"/>
                    </w:rPr>
                    <w:t>2.2</w:t>
                  </w:r>
                </w:p>
              </w:tc>
              <w:tc>
                <w:tcPr>
                  <w:tcW w:w="4819" w:type="dxa"/>
                  <w:tcBorders>
                    <w:top w:val="single" w:sz="4" w:space="0" w:color="auto"/>
                    <w:left w:val="single" w:sz="4" w:space="0" w:color="auto"/>
                    <w:bottom w:val="single" w:sz="4" w:space="0" w:color="auto"/>
                    <w:right w:val="single" w:sz="4" w:space="0" w:color="auto"/>
                  </w:tcBorders>
                </w:tcPr>
                <w:p w14:paraId="06859B60" w14:textId="77777777" w:rsidR="00EB10C2" w:rsidRPr="009F7251" w:rsidRDefault="00EB10C2" w:rsidP="009F7251">
                  <w:pPr>
                    <w:rPr>
                      <w:rFonts w:ascii="Calibri" w:hAnsi="Calibri" w:cs="Calibri"/>
                      <w:snapToGrid w:val="0"/>
                      <w:sz w:val="22"/>
                      <w:szCs w:val="22"/>
                      <w:lang w:val="ru-RU"/>
                    </w:rPr>
                  </w:pPr>
                  <w:r w:rsidRPr="00EB10C2">
                    <w:rPr>
                      <w:rFonts w:ascii="Calibri" w:hAnsi="Calibri" w:cs="Calibri"/>
                      <w:snapToGrid w:val="0"/>
                      <w:sz w:val="22"/>
                      <w:szCs w:val="22"/>
                      <w:lang w:val="ru-RU"/>
                    </w:rPr>
                    <w:t>Соответствие объема оказываемых услуг требования</w:t>
                  </w:r>
                  <w:r>
                    <w:rPr>
                      <w:rFonts w:ascii="Calibri" w:hAnsi="Calibri" w:cs="Calibri"/>
                      <w:snapToGrid w:val="0"/>
                      <w:sz w:val="22"/>
                      <w:szCs w:val="22"/>
                      <w:lang w:val="ru-RU"/>
                    </w:rPr>
                    <w:t>м</w:t>
                  </w:r>
                  <w:r w:rsidRPr="00EB10C2">
                    <w:rPr>
                      <w:rFonts w:ascii="Calibri" w:hAnsi="Calibri" w:cs="Calibri"/>
                      <w:snapToGrid w:val="0"/>
                      <w:sz w:val="22"/>
                      <w:szCs w:val="22"/>
                      <w:lang w:val="ru-RU"/>
                    </w:rPr>
                    <w:t xml:space="preserve"> Технического Задания (наличие плана работ, описани</w:t>
                  </w:r>
                  <w:r w:rsidR="003C1CA2">
                    <w:rPr>
                      <w:rFonts w:ascii="Calibri" w:hAnsi="Calibri" w:cs="Calibri"/>
                      <w:snapToGrid w:val="0"/>
                      <w:sz w:val="22"/>
                      <w:szCs w:val="22"/>
                      <w:lang w:val="ru-RU"/>
                    </w:rPr>
                    <w:t>е</w:t>
                  </w:r>
                  <w:r w:rsidRPr="00EB10C2">
                    <w:rPr>
                      <w:rFonts w:ascii="Calibri" w:hAnsi="Calibri" w:cs="Calibri"/>
                      <w:snapToGrid w:val="0"/>
                      <w:sz w:val="22"/>
                      <w:szCs w:val="22"/>
                      <w:lang w:val="ru-RU"/>
                    </w:rPr>
                    <w:t xml:space="preserve"> распределения обязанностей и задач, описани</w:t>
                  </w:r>
                  <w:r w:rsidR="003C1CA2">
                    <w:rPr>
                      <w:rFonts w:ascii="Calibri" w:hAnsi="Calibri" w:cs="Calibri"/>
                      <w:snapToGrid w:val="0"/>
                      <w:sz w:val="22"/>
                      <w:szCs w:val="22"/>
                      <w:lang w:val="ru-RU"/>
                    </w:rPr>
                    <w:t>е</w:t>
                  </w:r>
                  <w:r w:rsidRPr="00EB10C2">
                    <w:rPr>
                      <w:rFonts w:ascii="Calibri" w:hAnsi="Calibri" w:cs="Calibri"/>
                      <w:snapToGrid w:val="0"/>
                      <w:sz w:val="22"/>
                      <w:szCs w:val="22"/>
                      <w:lang w:val="ru-RU"/>
                    </w:rPr>
                    <w:t xml:space="preserve"> методологии проведения работ)</w:t>
                  </w:r>
                </w:p>
              </w:tc>
              <w:tc>
                <w:tcPr>
                  <w:tcW w:w="1276" w:type="dxa"/>
                  <w:tcBorders>
                    <w:top w:val="single" w:sz="4" w:space="0" w:color="auto"/>
                    <w:left w:val="single" w:sz="4" w:space="0" w:color="auto"/>
                    <w:bottom w:val="single" w:sz="4" w:space="0" w:color="auto"/>
                    <w:right w:val="single" w:sz="4" w:space="0" w:color="auto"/>
                  </w:tcBorders>
                </w:tcPr>
                <w:p w14:paraId="4EA65D1C" w14:textId="77777777" w:rsidR="009F7251" w:rsidRPr="009F7251" w:rsidRDefault="006F436F" w:rsidP="009F7251">
                  <w:pPr>
                    <w:jc w:val="center"/>
                    <w:rPr>
                      <w:rFonts w:ascii="Calibri" w:hAnsi="Calibri" w:cs="Calibri"/>
                      <w:snapToGrid w:val="0"/>
                      <w:sz w:val="22"/>
                      <w:szCs w:val="22"/>
                    </w:rPr>
                  </w:pPr>
                  <w:r>
                    <w:rPr>
                      <w:rFonts w:ascii="Calibri" w:hAnsi="Calibri" w:cs="Calibri"/>
                      <w:snapToGrid w:val="0"/>
                      <w:sz w:val="22"/>
                      <w:szCs w:val="22"/>
                    </w:rPr>
                    <w:t>15</w:t>
                  </w:r>
                  <w:r w:rsidR="009F7251" w:rsidRPr="009F7251">
                    <w:rPr>
                      <w:rFonts w:ascii="Calibri" w:hAnsi="Calibri" w:cs="Calibri"/>
                      <w:snapToGrid w:val="0"/>
                      <w:sz w:val="22"/>
                      <w:szCs w:val="22"/>
                    </w:rPr>
                    <w:t>0</w:t>
                  </w:r>
                </w:p>
              </w:tc>
            </w:tr>
            <w:tr w:rsidR="009F7251" w:rsidRPr="009F7251" w14:paraId="0116E15D" w14:textId="77777777" w:rsidTr="00A83510">
              <w:trPr>
                <w:trHeight w:val="322"/>
              </w:trPr>
              <w:tc>
                <w:tcPr>
                  <w:tcW w:w="567" w:type="dxa"/>
                  <w:tcBorders>
                    <w:top w:val="single" w:sz="4" w:space="0" w:color="auto"/>
                    <w:left w:val="single" w:sz="4" w:space="0" w:color="auto"/>
                    <w:bottom w:val="single" w:sz="4" w:space="0" w:color="auto"/>
                    <w:right w:val="single" w:sz="4" w:space="0" w:color="auto"/>
                  </w:tcBorders>
                </w:tcPr>
                <w:p w14:paraId="6D321290" w14:textId="77777777" w:rsidR="009F7251" w:rsidRPr="009F7251" w:rsidRDefault="009F7251" w:rsidP="009F7251">
                  <w:pPr>
                    <w:rPr>
                      <w:rFonts w:ascii="Calibri" w:hAnsi="Calibri" w:cs="Calibri"/>
                      <w:snapToGrid w:val="0"/>
                      <w:sz w:val="22"/>
                      <w:szCs w:val="22"/>
                    </w:rPr>
                  </w:pPr>
                </w:p>
              </w:tc>
              <w:tc>
                <w:tcPr>
                  <w:tcW w:w="4819" w:type="dxa"/>
                  <w:tcBorders>
                    <w:top w:val="single" w:sz="4" w:space="0" w:color="auto"/>
                    <w:left w:val="single" w:sz="4" w:space="0" w:color="auto"/>
                    <w:bottom w:val="single" w:sz="4" w:space="0" w:color="auto"/>
                    <w:right w:val="single" w:sz="4" w:space="0" w:color="auto"/>
                  </w:tcBorders>
                </w:tcPr>
                <w:p w14:paraId="34FF100E" w14:textId="77777777" w:rsidR="009F7251" w:rsidRPr="009F7251" w:rsidRDefault="009F7251" w:rsidP="009F7251">
                  <w:pPr>
                    <w:rPr>
                      <w:rFonts w:ascii="Calibri" w:hAnsi="Calibri" w:cs="Calibri"/>
                      <w:snapToGrid w:val="0"/>
                      <w:sz w:val="22"/>
                      <w:szCs w:val="22"/>
                    </w:rPr>
                  </w:pPr>
                </w:p>
              </w:tc>
              <w:tc>
                <w:tcPr>
                  <w:tcW w:w="1276" w:type="dxa"/>
                  <w:tcBorders>
                    <w:top w:val="single" w:sz="4" w:space="0" w:color="auto"/>
                    <w:left w:val="single" w:sz="4" w:space="0" w:color="auto"/>
                    <w:bottom w:val="single" w:sz="4" w:space="0" w:color="auto"/>
                    <w:right w:val="single" w:sz="4" w:space="0" w:color="auto"/>
                  </w:tcBorders>
                  <w:shd w:val="pct15" w:color="auto" w:fill="FFFFFF"/>
                </w:tcPr>
                <w:p w14:paraId="3817B8BC" w14:textId="77777777" w:rsidR="009F7251" w:rsidRPr="009F7251" w:rsidRDefault="006F436F" w:rsidP="009F7251">
                  <w:pPr>
                    <w:jc w:val="center"/>
                    <w:rPr>
                      <w:rFonts w:ascii="Calibri" w:hAnsi="Calibri" w:cs="Calibri"/>
                      <w:snapToGrid w:val="0"/>
                      <w:sz w:val="22"/>
                      <w:szCs w:val="22"/>
                    </w:rPr>
                  </w:pPr>
                  <w:r>
                    <w:rPr>
                      <w:rFonts w:ascii="Calibri" w:hAnsi="Calibri" w:cs="Calibri"/>
                      <w:snapToGrid w:val="0"/>
                      <w:sz w:val="22"/>
                      <w:szCs w:val="22"/>
                    </w:rPr>
                    <w:t>3</w:t>
                  </w:r>
                  <w:r w:rsidR="009F7251" w:rsidRPr="009F7251">
                    <w:rPr>
                      <w:rFonts w:ascii="Calibri" w:hAnsi="Calibri" w:cs="Calibri"/>
                      <w:snapToGrid w:val="0"/>
                      <w:sz w:val="22"/>
                      <w:szCs w:val="22"/>
                    </w:rPr>
                    <w:t>00</w:t>
                  </w:r>
                </w:p>
              </w:tc>
            </w:tr>
          </w:tbl>
          <w:p w14:paraId="65D050D3" w14:textId="77777777" w:rsidR="00256F8A" w:rsidRDefault="00256F8A" w:rsidP="009F7251">
            <w:pPr>
              <w:pStyle w:val="BankNormal"/>
              <w:spacing w:after="0"/>
              <w:jc w:val="both"/>
              <w:rPr>
                <w:rFonts w:ascii="Calibri" w:hAnsi="Calibri" w:cs="Calibri"/>
                <w:i/>
                <w:snapToGrid w:val="0"/>
                <w:color w:val="FF0000"/>
                <w:sz w:val="22"/>
                <w:szCs w:val="22"/>
                <w:lang w:val="ru-RU"/>
              </w:rPr>
            </w:pPr>
          </w:p>
          <w:tbl>
            <w:tblPr>
              <w:tblW w:w="6662"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81"/>
              <w:gridCol w:w="567"/>
              <w:gridCol w:w="1271"/>
              <w:gridCol w:w="1276"/>
            </w:tblGrid>
            <w:tr w:rsidR="009F7251" w:rsidRPr="009F7251" w14:paraId="1AB5D5A9" w14:textId="77777777" w:rsidTr="002107E9">
              <w:trPr>
                <w:cantSplit/>
                <w:trHeight w:val="269"/>
              </w:trPr>
              <w:tc>
                <w:tcPr>
                  <w:tcW w:w="5386" w:type="dxa"/>
                  <w:gridSpan w:val="4"/>
                  <w:vMerge w:val="restart"/>
                  <w:tcBorders>
                    <w:top w:val="single" w:sz="4" w:space="0" w:color="auto"/>
                    <w:left w:val="single" w:sz="4" w:space="0" w:color="auto"/>
                    <w:bottom w:val="nil"/>
                    <w:right w:val="single" w:sz="4" w:space="0" w:color="auto"/>
                  </w:tcBorders>
                </w:tcPr>
                <w:p w14:paraId="03B996A8" w14:textId="77777777" w:rsidR="009F7251" w:rsidRPr="009F7251" w:rsidRDefault="009F7251" w:rsidP="009F7251">
                  <w:pPr>
                    <w:rPr>
                      <w:rFonts w:ascii="Calibri" w:hAnsi="Calibri" w:cs="Calibri"/>
                      <w:snapToGrid w:val="0"/>
                      <w:sz w:val="22"/>
                      <w:szCs w:val="22"/>
                      <w:lang w:val="ru-RU"/>
                    </w:rPr>
                  </w:pPr>
                  <w:r w:rsidRPr="009F7251">
                    <w:rPr>
                      <w:rFonts w:ascii="Calibri" w:hAnsi="Calibri" w:cs="Calibri"/>
                      <w:snapToGrid w:val="0"/>
                      <w:sz w:val="22"/>
                      <w:szCs w:val="22"/>
                      <w:lang w:val="ru-RU"/>
                    </w:rPr>
                    <w:t>Оценка технического предложения</w:t>
                  </w:r>
                </w:p>
                <w:p w14:paraId="01D56E79" w14:textId="77777777" w:rsidR="009F7251" w:rsidRPr="009F7251" w:rsidRDefault="009F7251" w:rsidP="009F7251">
                  <w:pPr>
                    <w:rPr>
                      <w:rFonts w:ascii="Calibri" w:hAnsi="Calibri" w:cs="Calibri"/>
                      <w:snapToGrid w:val="0"/>
                      <w:sz w:val="22"/>
                      <w:szCs w:val="22"/>
                      <w:lang w:val="ru-RU"/>
                    </w:rPr>
                  </w:pPr>
                  <w:r w:rsidRPr="009F7251">
                    <w:rPr>
                      <w:rFonts w:ascii="Calibri" w:hAnsi="Calibri" w:cs="Calibri"/>
                      <w:snapToGrid w:val="0"/>
                      <w:sz w:val="22"/>
                      <w:szCs w:val="22"/>
                      <w:lang w:val="ru-RU"/>
                    </w:rPr>
                    <w:t>Форма</w:t>
                  </w:r>
                  <w:r w:rsidRPr="009F7251">
                    <w:rPr>
                      <w:rFonts w:ascii="Calibri" w:hAnsi="Calibri" w:cs="Calibri"/>
                      <w:snapToGrid w:val="0"/>
                      <w:sz w:val="22"/>
                      <w:szCs w:val="22"/>
                    </w:rPr>
                    <w:t xml:space="preserve"> </w:t>
                  </w:r>
                  <w:r w:rsidRPr="009F7251">
                    <w:rPr>
                      <w:rFonts w:ascii="Calibri" w:hAnsi="Calibri" w:cs="Calibri"/>
                      <w:snapToGrid w:val="0"/>
                      <w:sz w:val="22"/>
                      <w:szCs w:val="22"/>
                      <w:lang w:val="ru-RU"/>
                    </w:rPr>
                    <w:t>3</w:t>
                  </w:r>
                </w:p>
              </w:tc>
              <w:tc>
                <w:tcPr>
                  <w:tcW w:w="1276" w:type="dxa"/>
                  <w:vMerge w:val="restart"/>
                  <w:tcBorders>
                    <w:top w:val="single" w:sz="4" w:space="0" w:color="auto"/>
                    <w:left w:val="single" w:sz="4" w:space="0" w:color="auto"/>
                    <w:bottom w:val="nil"/>
                    <w:right w:val="single" w:sz="4" w:space="0" w:color="auto"/>
                  </w:tcBorders>
                </w:tcPr>
                <w:p w14:paraId="73FBB759" w14:textId="77777777" w:rsidR="009F7251" w:rsidRPr="009F7251" w:rsidRDefault="009F7251" w:rsidP="002107E9">
                  <w:pPr>
                    <w:ind w:left="-114" w:right="-104"/>
                    <w:jc w:val="center"/>
                    <w:rPr>
                      <w:rFonts w:ascii="Calibri" w:hAnsi="Calibri" w:cs="Calibri"/>
                      <w:snapToGrid w:val="0"/>
                      <w:sz w:val="22"/>
                      <w:szCs w:val="22"/>
                    </w:rPr>
                  </w:pPr>
                  <w:r w:rsidRPr="009F7251">
                    <w:rPr>
                      <w:rFonts w:ascii="Calibri" w:hAnsi="Calibri" w:cs="Calibri"/>
                      <w:snapToGrid w:val="0"/>
                      <w:sz w:val="22"/>
                      <w:szCs w:val="22"/>
                      <w:lang w:val="ru-RU"/>
                    </w:rPr>
                    <w:t>Получаемые баллы</w:t>
                  </w:r>
                </w:p>
              </w:tc>
            </w:tr>
            <w:tr w:rsidR="009F7251" w:rsidRPr="009F7251" w14:paraId="6974FCC0" w14:textId="77777777" w:rsidTr="002107E9">
              <w:trPr>
                <w:cantSplit/>
                <w:trHeight w:val="269"/>
              </w:trPr>
              <w:tc>
                <w:tcPr>
                  <w:tcW w:w="5386" w:type="dxa"/>
                  <w:gridSpan w:val="4"/>
                  <w:vMerge/>
                  <w:tcBorders>
                    <w:top w:val="single" w:sz="4" w:space="0" w:color="auto"/>
                    <w:left w:val="single" w:sz="4" w:space="0" w:color="auto"/>
                    <w:bottom w:val="nil"/>
                    <w:right w:val="single" w:sz="4" w:space="0" w:color="auto"/>
                  </w:tcBorders>
                </w:tcPr>
                <w:p w14:paraId="4CD27668" w14:textId="77777777" w:rsidR="009F7251" w:rsidRPr="009F7251" w:rsidRDefault="009F7251" w:rsidP="009F7251">
                  <w:pPr>
                    <w:rPr>
                      <w:rFonts w:ascii="Calibri" w:hAnsi="Calibri" w:cs="Calibri"/>
                      <w:snapToGrid w:val="0"/>
                      <w:sz w:val="22"/>
                      <w:szCs w:val="22"/>
                    </w:rPr>
                  </w:pPr>
                </w:p>
              </w:tc>
              <w:tc>
                <w:tcPr>
                  <w:tcW w:w="1276" w:type="dxa"/>
                  <w:vMerge/>
                  <w:tcBorders>
                    <w:top w:val="single" w:sz="4" w:space="0" w:color="auto"/>
                    <w:left w:val="single" w:sz="4" w:space="0" w:color="auto"/>
                    <w:bottom w:val="nil"/>
                    <w:right w:val="single" w:sz="4" w:space="0" w:color="auto"/>
                  </w:tcBorders>
                </w:tcPr>
                <w:p w14:paraId="41154E98" w14:textId="77777777" w:rsidR="009F7251" w:rsidRPr="009F7251" w:rsidRDefault="009F7251" w:rsidP="009F7251">
                  <w:pPr>
                    <w:jc w:val="center"/>
                    <w:rPr>
                      <w:rFonts w:ascii="Calibri" w:hAnsi="Calibri" w:cs="Calibri"/>
                      <w:snapToGrid w:val="0"/>
                      <w:sz w:val="22"/>
                      <w:szCs w:val="22"/>
                    </w:rPr>
                  </w:pPr>
                </w:p>
              </w:tc>
            </w:tr>
            <w:tr w:rsidR="009F7251" w:rsidRPr="009F7251" w14:paraId="167E964E" w14:textId="77777777" w:rsidTr="002107E9">
              <w:trPr>
                <w:cantSplit/>
                <w:trHeight w:val="269"/>
              </w:trPr>
              <w:tc>
                <w:tcPr>
                  <w:tcW w:w="5386" w:type="dxa"/>
                  <w:gridSpan w:val="4"/>
                  <w:vMerge/>
                  <w:tcBorders>
                    <w:top w:val="single" w:sz="4" w:space="0" w:color="auto"/>
                    <w:left w:val="single" w:sz="4" w:space="0" w:color="auto"/>
                    <w:bottom w:val="nil"/>
                    <w:right w:val="single" w:sz="4" w:space="0" w:color="auto"/>
                  </w:tcBorders>
                  <w:vAlign w:val="center"/>
                </w:tcPr>
                <w:p w14:paraId="4811424B" w14:textId="77777777" w:rsidR="009F7251" w:rsidRPr="009F7251" w:rsidRDefault="009F7251" w:rsidP="009F7251">
                  <w:pPr>
                    <w:rPr>
                      <w:rFonts w:ascii="Calibri" w:hAnsi="Calibri" w:cs="Calibri"/>
                      <w:snapToGrid w:val="0"/>
                      <w:sz w:val="22"/>
                      <w:szCs w:val="22"/>
                    </w:rPr>
                  </w:pPr>
                </w:p>
              </w:tc>
              <w:tc>
                <w:tcPr>
                  <w:tcW w:w="1276" w:type="dxa"/>
                  <w:vMerge/>
                  <w:tcBorders>
                    <w:top w:val="single" w:sz="4" w:space="0" w:color="auto"/>
                    <w:left w:val="single" w:sz="4" w:space="0" w:color="auto"/>
                    <w:bottom w:val="nil"/>
                    <w:right w:val="single" w:sz="4" w:space="0" w:color="auto"/>
                  </w:tcBorders>
                  <w:vAlign w:val="center"/>
                </w:tcPr>
                <w:p w14:paraId="59290A57" w14:textId="77777777" w:rsidR="009F7251" w:rsidRPr="009F7251" w:rsidRDefault="009F7251" w:rsidP="009F7251">
                  <w:pPr>
                    <w:rPr>
                      <w:rFonts w:ascii="Calibri" w:hAnsi="Calibri" w:cs="Calibri"/>
                      <w:snapToGrid w:val="0"/>
                      <w:sz w:val="22"/>
                      <w:szCs w:val="22"/>
                    </w:rPr>
                  </w:pPr>
                </w:p>
              </w:tc>
            </w:tr>
            <w:tr w:rsidR="009F7251" w:rsidRPr="00881A9F" w14:paraId="1DA18EC9" w14:textId="77777777" w:rsidTr="00A83510">
              <w:trPr>
                <w:cantSplit/>
                <w:trHeight w:val="567"/>
              </w:trPr>
              <w:tc>
                <w:tcPr>
                  <w:tcW w:w="666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1158FAFE" w14:textId="77777777" w:rsidR="009F7251" w:rsidRPr="009F7251" w:rsidRDefault="009F7251" w:rsidP="00106C3E">
                  <w:pPr>
                    <w:jc w:val="center"/>
                    <w:rPr>
                      <w:rFonts w:ascii="Calibri" w:hAnsi="Calibri" w:cs="Calibri"/>
                      <w:b/>
                      <w:snapToGrid w:val="0"/>
                      <w:sz w:val="22"/>
                      <w:szCs w:val="22"/>
                      <w:lang w:val="ru-RU"/>
                    </w:rPr>
                  </w:pPr>
                  <w:r w:rsidRPr="009F7251">
                    <w:rPr>
                      <w:rFonts w:ascii="Calibri" w:hAnsi="Calibri" w:cs="Calibri"/>
                      <w:b/>
                      <w:snapToGrid w:val="0"/>
                      <w:sz w:val="22"/>
                      <w:szCs w:val="22"/>
                      <w:lang w:val="ru-RU"/>
                    </w:rPr>
                    <w:t>Организационная структура и ключевой персонал</w:t>
                  </w:r>
                </w:p>
              </w:tc>
            </w:tr>
            <w:tr w:rsidR="009F7251" w:rsidRPr="009F7251" w14:paraId="31464975" w14:textId="77777777" w:rsidTr="002107E9">
              <w:trPr>
                <w:cantSplit/>
                <w:trHeight w:val="293"/>
              </w:trPr>
              <w:tc>
                <w:tcPr>
                  <w:tcW w:w="567" w:type="dxa"/>
                  <w:tcBorders>
                    <w:top w:val="single" w:sz="4" w:space="0" w:color="auto"/>
                    <w:left w:val="single" w:sz="4" w:space="0" w:color="auto"/>
                    <w:bottom w:val="single" w:sz="4" w:space="0" w:color="auto"/>
                    <w:right w:val="single" w:sz="4" w:space="0" w:color="auto"/>
                  </w:tcBorders>
                </w:tcPr>
                <w:p w14:paraId="59EF6473" w14:textId="77777777" w:rsidR="009F7251" w:rsidRPr="009F7251" w:rsidRDefault="009F7251" w:rsidP="009F7251">
                  <w:pPr>
                    <w:rPr>
                      <w:rFonts w:ascii="Calibri" w:hAnsi="Calibri" w:cs="Calibri"/>
                      <w:snapToGrid w:val="0"/>
                      <w:sz w:val="22"/>
                      <w:szCs w:val="22"/>
                      <w:lang w:val="ru-RU"/>
                    </w:rPr>
                  </w:pPr>
                  <w:r w:rsidRPr="009F7251">
                    <w:rPr>
                      <w:rFonts w:ascii="Calibri" w:hAnsi="Calibri" w:cs="Calibri"/>
                      <w:snapToGrid w:val="0"/>
                      <w:sz w:val="22"/>
                      <w:szCs w:val="22"/>
                      <w:lang w:val="ru-RU"/>
                    </w:rPr>
                    <w:t>3.1</w:t>
                  </w:r>
                </w:p>
              </w:tc>
              <w:tc>
                <w:tcPr>
                  <w:tcW w:w="3548" w:type="dxa"/>
                  <w:gridSpan w:val="2"/>
                  <w:tcBorders>
                    <w:top w:val="single" w:sz="4" w:space="0" w:color="auto"/>
                    <w:left w:val="single" w:sz="4" w:space="0" w:color="auto"/>
                    <w:bottom w:val="single" w:sz="4" w:space="0" w:color="auto"/>
                    <w:right w:val="single" w:sz="4" w:space="0" w:color="auto"/>
                  </w:tcBorders>
                </w:tcPr>
                <w:p w14:paraId="4FED68CB" w14:textId="77777777" w:rsidR="009F7251" w:rsidRPr="009F7251" w:rsidRDefault="009F7251" w:rsidP="009F7251">
                  <w:pPr>
                    <w:rPr>
                      <w:rFonts w:ascii="Calibri" w:hAnsi="Calibri" w:cs="Calibri"/>
                      <w:snapToGrid w:val="0"/>
                      <w:sz w:val="22"/>
                      <w:szCs w:val="22"/>
                      <w:lang w:val="ru-RU"/>
                    </w:rPr>
                  </w:pPr>
                  <w:r w:rsidRPr="009F7251">
                    <w:rPr>
                      <w:rFonts w:ascii="Calibri" w:hAnsi="Calibri" w:cs="Calibri"/>
                      <w:snapToGrid w:val="0"/>
                      <w:sz w:val="22"/>
                      <w:szCs w:val="22"/>
                      <w:lang w:val="ru-RU"/>
                    </w:rPr>
                    <w:t>Руководитель работ</w:t>
                  </w:r>
                </w:p>
              </w:tc>
              <w:tc>
                <w:tcPr>
                  <w:tcW w:w="1271" w:type="dxa"/>
                  <w:tcBorders>
                    <w:top w:val="single" w:sz="4" w:space="0" w:color="auto"/>
                    <w:left w:val="single" w:sz="4" w:space="0" w:color="auto"/>
                    <w:bottom w:val="single" w:sz="4" w:space="0" w:color="auto"/>
                    <w:right w:val="single" w:sz="4" w:space="0" w:color="auto"/>
                  </w:tcBorders>
                </w:tcPr>
                <w:p w14:paraId="61DA057E" w14:textId="77777777" w:rsidR="009F7251" w:rsidRPr="009F7251" w:rsidRDefault="009F7251" w:rsidP="009F7251">
                  <w:pPr>
                    <w:jc w:val="center"/>
                    <w:rPr>
                      <w:rFonts w:ascii="Calibri" w:hAnsi="Calibri" w:cs="Calibri"/>
                      <w:snapToGrid w:val="0"/>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04119323" w14:textId="77777777" w:rsidR="009F7251" w:rsidRPr="009F7251" w:rsidRDefault="009F7251" w:rsidP="009F7251">
                  <w:pPr>
                    <w:jc w:val="center"/>
                    <w:rPr>
                      <w:rFonts w:ascii="Calibri" w:hAnsi="Calibri" w:cs="Calibri"/>
                      <w:snapToGrid w:val="0"/>
                      <w:sz w:val="22"/>
                      <w:szCs w:val="22"/>
                      <w:lang w:val="ru-RU"/>
                    </w:rPr>
                  </w:pPr>
                  <w:r w:rsidRPr="009F7251">
                    <w:rPr>
                      <w:rFonts w:ascii="Calibri" w:hAnsi="Calibri" w:cs="Calibri"/>
                      <w:snapToGrid w:val="0"/>
                      <w:sz w:val="22"/>
                      <w:szCs w:val="22"/>
                      <w:lang w:val="ru-RU"/>
                    </w:rPr>
                    <w:t>140</w:t>
                  </w:r>
                </w:p>
              </w:tc>
            </w:tr>
            <w:tr w:rsidR="009F7251" w:rsidRPr="009F7251" w14:paraId="3FAE165F" w14:textId="77777777" w:rsidTr="002107E9">
              <w:trPr>
                <w:cantSplit/>
                <w:trHeight w:val="252"/>
              </w:trPr>
              <w:tc>
                <w:tcPr>
                  <w:tcW w:w="567" w:type="dxa"/>
                  <w:tcBorders>
                    <w:top w:val="single" w:sz="4" w:space="0" w:color="auto"/>
                    <w:left w:val="single" w:sz="4" w:space="0" w:color="auto"/>
                    <w:bottom w:val="single" w:sz="4" w:space="0" w:color="auto"/>
                    <w:right w:val="single" w:sz="4" w:space="0" w:color="auto"/>
                  </w:tcBorders>
                </w:tcPr>
                <w:p w14:paraId="707CD9A1" w14:textId="77777777" w:rsidR="009F7251" w:rsidRPr="009F7251" w:rsidRDefault="009F7251" w:rsidP="009F7251">
                  <w:pPr>
                    <w:rPr>
                      <w:rFonts w:ascii="Calibri" w:hAnsi="Calibri" w:cs="Calibri"/>
                      <w:snapToGrid w:val="0"/>
                      <w:sz w:val="22"/>
                      <w:szCs w:val="22"/>
                      <w:lang w:val="ru-RU"/>
                    </w:rPr>
                  </w:pPr>
                </w:p>
              </w:tc>
              <w:tc>
                <w:tcPr>
                  <w:tcW w:w="3548" w:type="dxa"/>
                  <w:gridSpan w:val="2"/>
                  <w:tcBorders>
                    <w:top w:val="single" w:sz="4" w:space="0" w:color="auto"/>
                    <w:left w:val="single" w:sz="4" w:space="0" w:color="auto"/>
                    <w:bottom w:val="single" w:sz="4" w:space="0" w:color="auto"/>
                    <w:right w:val="single" w:sz="4" w:space="0" w:color="auto"/>
                  </w:tcBorders>
                </w:tcPr>
                <w:p w14:paraId="00B5E450" w14:textId="77777777" w:rsidR="009F7251" w:rsidRPr="009F7251" w:rsidRDefault="009F7251" w:rsidP="009F7251">
                  <w:pPr>
                    <w:rPr>
                      <w:rFonts w:ascii="Calibri" w:hAnsi="Calibri" w:cs="Calibri"/>
                      <w:snapToGrid w:val="0"/>
                      <w:sz w:val="22"/>
                      <w:szCs w:val="22"/>
                      <w:lang w:val="ru-RU"/>
                    </w:rPr>
                  </w:pPr>
                </w:p>
              </w:tc>
              <w:tc>
                <w:tcPr>
                  <w:tcW w:w="1271" w:type="dxa"/>
                  <w:tcBorders>
                    <w:top w:val="single" w:sz="4" w:space="0" w:color="auto"/>
                    <w:left w:val="single" w:sz="4" w:space="0" w:color="auto"/>
                    <w:bottom w:val="single" w:sz="4" w:space="0" w:color="auto"/>
                    <w:right w:val="single" w:sz="4" w:space="0" w:color="auto"/>
                  </w:tcBorders>
                </w:tcPr>
                <w:p w14:paraId="5D04770D" w14:textId="77777777" w:rsidR="009F7251" w:rsidRPr="009F7251" w:rsidRDefault="009F7251" w:rsidP="009F7251">
                  <w:pPr>
                    <w:jc w:val="center"/>
                    <w:rPr>
                      <w:rFonts w:ascii="Calibri" w:hAnsi="Calibri" w:cs="Calibri"/>
                      <w:snapToGrid w:val="0"/>
                      <w:sz w:val="22"/>
                      <w:szCs w:val="22"/>
                      <w:lang w:val="ru-RU"/>
                    </w:rPr>
                  </w:pPr>
                  <w:r w:rsidRPr="009F7251">
                    <w:rPr>
                      <w:rFonts w:ascii="Calibri" w:hAnsi="Calibri" w:cs="Calibri"/>
                      <w:snapToGrid w:val="0"/>
                      <w:sz w:val="22"/>
                      <w:szCs w:val="22"/>
                      <w:lang w:val="ru-RU"/>
                    </w:rPr>
                    <w:t xml:space="preserve">Подоценка </w:t>
                  </w:r>
                </w:p>
              </w:tc>
              <w:tc>
                <w:tcPr>
                  <w:tcW w:w="1276" w:type="dxa"/>
                  <w:tcBorders>
                    <w:top w:val="single" w:sz="4" w:space="0" w:color="auto"/>
                    <w:left w:val="single" w:sz="4" w:space="0" w:color="auto"/>
                    <w:bottom w:val="single" w:sz="4" w:space="0" w:color="auto"/>
                    <w:right w:val="single" w:sz="4" w:space="0" w:color="auto"/>
                  </w:tcBorders>
                </w:tcPr>
                <w:p w14:paraId="0F580B16" w14:textId="77777777" w:rsidR="009F7251" w:rsidRPr="009F7251" w:rsidRDefault="009F7251" w:rsidP="009F7251">
                  <w:pPr>
                    <w:jc w:val="center"/>
                    <w:rPr>
                      <w:rFonts w:ascii="Calibri" w:hAnsi="Calibri" w:cs="Calibri"/>
                      <w:snapToGrid w:val="0"/>
                      <w:sz w:val="22"/>
                      <w:szCs w:val="22"/>
                      <w:lang w:val="ru-RU"/>
                    </w:rPr>
                  </w:pPr>
                </w:p>
              </w:tc>
            </w:tr>
            <w:tr w:rsidR="009F7251" w:rsidRPr="009F7251" w14:paraId="3D4E0967" w14:textId="77777777" w:rsidTr="002107E9">
              <w:trPr>
                <w:cantSplit/>
                <w:trHeight w:val="156"/>
              </w:trPr>
              <w:tc>
                <w:tcPr>
                  <w:tcW w:w="567" w:type="dxa"/>
                  <w:tcBorders>
                    <w:top w:val="single" w:sz="4" w:space="0" w:color="auto"/>
                    <w:left w:val="single" w:sz="4" w:space="0" w:color="auto"/>
                    <w:bottom w:val="single" w:sz="4" w:space="0" w:color="auto"/>
                    <w:right w:val="single" w:sz="4" w:space="0" w:color="auto"/>
                  </w:tcBorders>
                </w:tcPr>
                <w:p w14:paraId="149D0A03" w14:textId="77777777" w:rsidR="009F7251" w:rsidRPr="009F7251" w:rsidRDefault="009F7251" w:rsidP="009F7251">
                  <w:pPr>
                    <w:rPr>
                      <w:rFonts w:ascii="Calibri" w:hAnsi="Calibri" w:cs="Calibri"/>
                      <w:snapToGrid w:val="0"/>
                      <w:sz w:val="22"/>
                      <w:szCs w:val="22"/>
                      <w:lang w:val="ru-RU"/>
                    </w:rPr>
                  </w:pPr>
                </w:p>
              </w:tc>
              <w:tc>
                <w:tcPr>
                  <w:tcW w:w="3548" w:type="dxa"/>
                  <w:gridSpan w:val="2"/>
                  <w:tcBorders>
                    <w:top w:val="single" w:sz="4" w:space="0" w:color="auto"/>
                    <w:left w:val="single" w:sz="4" w:space="0" w:color="auto"/>
                    <w:bottom w:val="single" w:sz="4" w:space="0" w:color="auto"/>
                    <w:right w:val="single" w:sz="4" w:space="0" w:color="auto"/>
                  </w:tcBorders>
                </w:tcPr>
                <w:p w14:paraId="6795E436" w14:textId="77777777" w:rsidR="009F7251" w:rsidRPr="009F7251" w:rsidRDefault="009F7251" w:rsidP="00256F8A">
                  <w:pPr>
                    <w:rPr>
                      <w:rFonts w:ascii="Calibri" w:hAnsi="Calibri" w:cs="Calibri"/>
                      <w:snapToGrid w:val="0"/>
                      <w:sz w:val="22"/>
                      <w:szCs w:val="22"/>
                      <w:lang w:val="ru-RU"/>
                    </w:rPr>
                  </w:pPr>
                  <w:r w:rsidRPr="009F7251">
                    <w:rPr>
                      <w:rFonts w:ascii="Calibri" w:hAnsi="Calibri" w:cs="Calibri"/>
                      <w:snapToGrid w:val="0"/>
                      <w:sz w:val="22"/>
                      <w:szCs w:val="22"/>
                      <w:lang w:val="ru-RU"/>
                    </w:rPr>
                    <w:t>Общая квалификация</w:t>
                  </w:r>
                </w:p>
              </w:tc>
              <w:tc>
                <w:tcPr>
                  <w:tcW w:w="1271" w:type="dxa"/>
                  <w:tcBorders>
                    <w:top w:val="single" w:sz="4" w:space="0" w:color="auto"/>
                    <w:left w:val="single" w:sz="4" w:space="0" w:color="auto"/>
                    <w:bottom w:val="single" w:sz="4" w:space="0" w:color="auto"/>
                    <w:right w:val="single" w:sz="4" w:space="0" w:color="auto"/>
                  </w:tcBorders>
                </w:tcPr>
                <w:p w14:paraId="7C60E49F" w14:textId="77777777" w:rsidR="009F7251" w:rsidRPr="009F7251" w:rsidRDefault="009F7251" w:rsidP="009F7251">
                  <w:pPr>
                    <w:jc w:val="center"/>
                    <w:rPr>
                      <w:rFonts w:ascii="Calibri" w:hAnsi="Calibri" w:cs="Calibri"/>
                      <w:snapToGrid w:val="0"/>
                      <w:sz w:val="22"/>
                      <w:szCs w:val="22"/>
                      <w:lang w:val="ru-RU"/>
                    </w:rPr>
                  </w:pPr>
                  <w:r w:rsidRPr="009F7251">
                    <w:rPr>
                      <w:rFonts w:ascii="Calibri" w:hAnsi="Calibri" w:cs="Calibri"/>
                      <w:snapToGrid w:val="0"/>
                      <w:sz w:val="22"/>
                      <w:szCs w:val="22"/>
                      <w:lang w:val="ru-RU"/>
                    </w:rPr>
                    <w:t>130</w:t>
                  </w:r>
                </w:p>
              </w:tc>
              <w:tc>
                <w:tcPr>
                  <w:tcW w:w="1276" w:type="dxa"/>
                  <w:tcBorders>
                    <w:top w:val="single" w:sz="4" w:space="0" w:color="auto"/>
                    <w:left w:val="single" w:sz="4" w:space="0" w:color="auto"/>
                    <w:bottom w:val="single" w:sz="4" w:space="0" w:color="auto"/>
                    <w:right w:val="single" w:sz="4" w:space="0" w:color="auto"/>
                  </w:tcBorders>
                </w:tcPr>
                <w:p w14:paraId="2C2FB561" w14:textId="77777777" w:rsidR="009F7251" w:rsidRPr="009F7251" w:rsidRDefault="009F7251" w:rsidP="009F7251">
                  <w:pPr>
                    <w:jc w:val="center"/>
                    <w:rPr>
                      <w:rFonts w:ascii="Calibri" w:hAnsi="Calibri" w:cs="Calibri"/>
                      <w:snapToGrid w:val="0"/>
                      <w:sz w:val="22"/>
                      <w:szCs w:val="22"/>
                      <w:lang w:val="ru-RU"/>
                    </w:rPr>
                  </w:pPr>
                </w:p>
              </w:tc>
            </w:tr>
            <w:tr w:rsidR="009F7251" w:rsidRPr="009F7251" w14:paraId="5ADB6AB7" w14:textId="77777777" w:rsidTr="002107E9">
              <w:trPr>
                <w:cantSplit/>
                <w:trHeight w:val="252"/>
              </w:trPr>
              <w:tc>
                <w:tcPr>
                  <w:tcW w:w="567" w:type="dxa"/>
                  <w:vMerge w:val="restart"/>
                  <w:tcBorders>
                    <w:top w:val="single" w:sz="4" w:space="0" w:color="auto"/>
                    <w:left w:val="single" w:sz="4" w:space="0" w:color="auto"/>
                    <w:bottom w:val="single" w:sz="4" w:space="0" w:color="auto"/>
                    <w:right w:val="single" w:sz="4" w:space="0" w:color="auto"/>
                  </w:tcBorders>
                </w:tcPr>
                <w:p w14:paraId="75CB92F9" w14:textId="77777777" w:rsidR="009F7251" w:rsidRPr="009F7251" w:rsidRDefault="009F7251" w:rsidP="009F7251">
                  <w:pPr>
                    <w:rPr>
                      <w:rFonts w:ascii="Calibri" w:hAnsi="Calibri" w:cs="Calibri"/>
                      <w:snapToGrid w:val="0"/>
                      <w:sz w:val="22"/>
                      <w:szCs w:val="22"/>
                      <w:lang w:val="ru-RU"/>
                    </w:rPr>
                  </w:pPr>
                </w:p>
              </w:tc>
              <w:tc>
                <w:tcPr>
                  <w:tcW w:w="3548" w:type="dxa"/>
                  <w:gridSpan w:val="2"/>
                  <w:tcBorders>
                    <w:top w:val="single" w:sz="4" w:space="0" w:color="auto"/>
                    <w:left w:val="single" w:sz="4" w:space="0" w:color="auto"/>
                    <w:bottom w:val="single" w:sz="4" w:space="0" w:color="auto"/>
                    <w:right w:val="single" w:sz="4" w:space="0" w:color="auto"/>
                  </w:tcBorders>
                </w:tcPr>
                <w:p w14:paraId="1DD26381" w14:textId="77777777" w:rsidR="009F7251" w:rsidRPr="009F7251" w:rsidRDefault="009F7251" w:rsidP="009F7251">
                  <w:pPr>
                    <w:rPr>
                      <w:rFonts w:ascii="Calibri" w:hAnsi="Calibri" w:cs="Calibri"/>
                      <w:snapToGrid w:val="0"/>
                      <w:sz w:val="22"/>
                      <w:szCs w:val="22"/>
                      <w:lang w:val="ru-RU"/>
                    </w:rPr>
                  </w:pPr>
                  <w:r w:rsidRPr="009F7251">
                    <w:rPr>
                      <w:rFonts w:ascii="Calibri" w:hAnsi="Calibri" w:cs="Calibri"/>
                      <w:snapToGrid w:val="0"/>
                      <w:sz w:val="22"/>
                      <w:szCs w:val="22"/>
                      <w:lang w:val="ru-RU"/>
                    </w:rPr>
                    <w:t>Соответствие требованиям проекта</w:t>
                  </w:r>
                </w:p>
              </w:tc>
              <w:tc>
                <w:tcPr>
                  <w:tcW w:w="1271" w:type="dxa"/>
                  <w:tcBorders>
                    <w:top w:val="single" w:sz="4" w:space="0" w:color="auto"/>
                    <w:left w:val="single" w:sz="4" w:space="0" w:color="auto"/>
                    <w:bottom w:val="single" w:sz="4" w:space="0" w:color="auto"/>
                    <w:right w:val="single" w:sz="4" w:space="0" w:color="auto"/>
                  </w:tcBorders>
                </w:tcPr>
                <w:p w14:paraId="2B4007E2" w14:textId="77777777" w:rsidR="009F7251" w:rsidRPr="009F7251" w:rsidRDefault="009F7251" w:rsidP="009F7251">
                  <w:pPr>
                    <w:jc w:val="center"/>
                    <w:rPr>
                      <w:rFonts w:ascii="Calibri" w:hAnsi="Calibri" w:cs="Calibri"/>
                      <w:snapToGrid w:val="0"/>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527B2F89" w14:textId="77777777" w:rsidR="009F7251" w:rsidRPr="009F7251" w:rsidRDefault="009F7251" w:rsidP="009F7251">
                  <w:pPr>
                    <w:jc w:val="center"/>
                    <w:rPr>
                      <w:rFonts w:ascii="Calibri" w:hAnsi="Calibri" w:cs="Calibri"/>
                      <w:snapToGrid w:val="0"/>
                      <w:sz w:val="22"/>
                      <w:szCs w:val="22"/>
                      <w:lang w:val="ru-RU"/>
                    </w:rPr>
                  </w:pPr>
                </w:p>
              </w:tc>
            </w:tr>
            <w:tr w:rsidR="00765445" w:rsidRPr="009F7251" w14:paraId="1CD7B85B" w14:textId="77777777" w:rsidTr="002107E9">
              <w:trPr>
                <w:cantSplit/>
                <w:trHeight w:val="252"/>
              </w:trPr>
              <w:tc>
                <w:tcPr>
                  <w:tcW w:w="567" w:type="dxa"/>
                  <w:vMerge/>
                  <w:tcBorders>
                    <w:top w:val="single" w:sz="4" w:space="0" w:color="auto"/>
                    <w:left w:val="single" w:sz="4" w:space="0" w:color="auto"/>
                    <w:bottom w:val="single" w:sz="4" w:space="0" w:color="auto"/>
                    <w:right w:val="single" w:sz="4" w:space="0" w:color="auto"/>
                  </w:tcBorders>
                  <w:vAlign w:val="center"/>
                </w:tcPr>
                <w:p w14:paraId="2E99E76B" w14:textId="77777777" w:rsidR="009F7251" w:rsidRPr="009F7251" w:rsidRDefault="009F7251" w:rsidP="009F7251">
                  <w:pPr>
                    <w:rPr>
                      <w:rFonts w:ascii="Calibri" w:hAnsi="Calibri" w:cs="Calibri"/>
                      <w:snapToGrid w:val="0"/>
                      <w:sz w:val="22"/>
                      <w:szCs w:val="22"/>
                      <w:lang w:val="ru-RU"/>
                    </w:rPr>
                  </w:pPr>
                </w:p>
              </w:tc>
              <w:tc>
                <w:tcPr>
                  <w:tcW w:w="2981" w:type="dxa"/>
                  <w:tcBorders>
                    <w:top w:val="single" w:sz="4" w:space="0" w:color="auto"/>
                    <w:left w:val="single" w:sz="4" w:space="0" w:color="auto"/>
                    <w:bottom w:val="single" w:sz="4" w:space="0" w:color="auto"/>
                    <w:right w:val="single" w:sz="4" w:space="0" w:color="auto"/>
                  </w:tcBorders>
                </w:tcPr>
                <w:p w14:paraId="614FADCA" w14:textId="77777777" w:rsidR="009F7251" w:rsidRDefault="009F7251" w:rsidP="009F7251">
                  <w:pPr>
                    <w:rPr>
                      <w:rFonts w:ascii="Calibri" w:hAnsi="Calibri" w:cs="Calibri"/>
                      <w:snapToGrid w:val="0"/>
                      <w:sz w:val="22"/>
                      <w:szCs w:val="22"/>
                      <w:lang w:val="ru-RU"/>
                    </w:rPr>
                  </w:pPr>
                  <w:r w:rsidRPr="009F7251">
                    <w:rPr>
                      <w:rFonts w:ascii="Calibri" w:hAnsi="Calibri" w:cs="Calibri"/>
                      <w:snapToGrid w:val="0"/>
                      <w:sz w:val="22"/>
                      <w:szCs w:val="22"/>
                      <w:lang w:val="ru-RU"/>
                    </w:rPr>
                    <w:t>- Высшее образование в области социологии и смежных наук</w:t>
                  </w:r>
                </w:p>
                <w:p w14:paraId="48CB07E2" w14:textId="77777777" w:rsidR="00B04B8B" w:rsidRPr="009F7251" w:rsidRDefault="00B04B8B" w:rsidP="009F7251">
                  <w:pPr>
                    <w:rPr>
                      <w:rFonts w:ascii="Calibri" w:hAnsi="Calibri" w:cs="Calibri"/>
                      <w:snapToGrid w:val="0"/>
                      <w:sz w:val="22"/>
                      <w:szCs w:val="22"/>
                      <w:lang w:val="ru-RU"/>
                    </w:rPr>
                  </w:pPr>
                  <w:r w:rsidRPr="00E465B3">
                    <w:rPr>
                      <w:rFonts w:ascii="Calibri" w:hAnsi="Calibri" w:cs="Calibri"/>
                      <w:i/>
                      <w:sz w:val="22"/>
                      <w:szCs w:val="22"/>
                      <w:lang w:val="ru-RU"/>
                    </w:rPr>
                    <w:t>*</w:t>
                  </w:r>
                  <w:r>
                    <w:rPr>
                      <w:rFonts w:ascii="Calibri" w:hAnsi="Calibri" w:cs="Calibri"/>
                      <w:i/>
                      <w:sz w:val="22"/>
                      <w:szCs w:val="22"/>
                      <w:lang w:val="ru-RU"/>
                    </w:rPr>
                    <w:t>При наличии степени бакалавра либо релевантной – 14 баллов, магистра или выше – 20 баллов.</w:t>
                  </w:r>
                </w:p>
              </w:tc>
              <w:tc>
                <w:tcPr>
                  <w:tcW w:w="567" w:type="dxa"/>
                  <w:tcBorders>
                    <w:top w:val="single" w:sz="4" w:space="0" w:color="auto"/>
                    <w:left w:val="single" w:sz="4" w:space="0" w:color="auto"/>
                    <w:bottom w:val="single" w:sz="4" w:space="0" w:color="auto"/>
                    <w:right w:val="single" w:sz="4" w:space="0" w:color="auto"/>
                  </w:tcBorders>
                </w:tcPr>
                <w:p w14:paraId="2FFA395A" w14:textId="77777777" w:rsidR="009F7251" w:rsidRPr="009F7251" w:rsidRDefault="00A70B91" w:rsidP="009F7251">
                  <w:pPr>
                    <w:jc w:val="center"/>
                    <w:rPr>
                      <w:rFonts w:ascii="Calibri" w:hAnsi="Calibri" w:cs="Calibri"/>
                      <w:snapToGrid w:val="0"/>
                      <w:sz w:val="22"/>
                      <w:szCs w:val="22"/>
                    </w:rPr>
                  </w:pPr>
                  <w:r>
                    <w:rPr>
                      <w:rFonts w:ascii="Calibri" w:hAnsi="Calibri" w:cs="Calibri"/>
                      <w:snapToGrid w:val="0"/>
                      <w:sz w:val="22"/>
                      <w:szCs w:val="22"/>
                      <w:lang w:val="ru-RU"/>
                    </w:rPr>
                    <w:t>2</w:t>
                  </w:r>
                  <w:r w:rsidRPr="009F7251">
                    <w:rPr>
                      <w:rFonts w:ascii="Calibri" w:hAnsi="Calibri" w:cs="Calibri"/>
                      <w:snapToGrid w:val="0"/>
                      <w:sz w:val="22"/>
                      <w:szCs w:val="22"/>
                    </w:rPr>
                    <w:t>0</w:t>
                  </w:r>
                </w:p>
              </w:tc>
              <w:tc>
                <w:tcPr>
                  <w:tcW w:w="1271" w:type="dxa"/>
                  <w:tcBorders>
                    <w:top w:val="single" w:sz="4" w:space="0" w:color="auto"/>
                    <w:left w:val="single" w:sz="4" w:space="0" w:color="auto"/>
                    <w:bottom w:val="single" w:sz="4" w:space="0" w:color="auto"/>
                    <w:right w:val="single" w:sz="4" w:space="0" w:color="auto"/>
                  </w:tcBorders>
                </w:tcPr>
                <w:p w14:paraId="2D76F9C7" w14:textId="77777777" w:rsidR="009F7251" w:rsidRPr="009F7251" w:rsidRDefault="009F7251" w:rsidP="009F7251">
                  <w:pPr>
                    <w:jc w:val="center"/>
                    <w:rPr>
                      <w:rFonts w:ascii="Calibri" w:hAnsi="Calibri" w:cs="Calibri"/>
                      <w:snapToGrid w:val="0"/>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48591717" w14:textId="77777777" w:rsidR="009F7251" w:rsidRPr="009F7251" w:rsidRDefault="009F7251" w:rsidP="009F7251">
                  <w:pPr>
                    <w:jc w:val="center"/>
                    <w:rPr>
                      <w:rFonts w:ascii="Calibri" w:hAnsi="Calibri" w:cs="Calibri"/>
                      <w:snapToGrid w:val="0"/>
                      <w:sz w:val="22"/>
                      <w:szCs w:val="22"/>
                      <w:lang w:val="ru-RU"/>
                    </w:rPr>
                  </w:pPr>
                </w:p>
              </w:tc>
            </w:tr>
            <w:tr w:rsidR="00765445" w:rsidRPr="009F7251" w14:paraId="043F01E7" w14:textId="77777777" w:rsidTr="002107E9">
              <w:trPr>
                <w:cantSplit/>
                <w:trHeight w:val="252"/>
              </w:trPr>
              <w:tc>
                <w:tcPr>
                  <w:tcW w:w="567" w:type="dxa"/>
                  <w:vMerge/>
                  <w:tcBorders>
                    <w:top w:val="single" w:sz="4" w:space="0" w:color="auto"/>
                    <w:left w:val="single" w:sz="4" w:space="0" w:color="auto"/>
                    <w:bottom w:val="single" w:sz="4" w:space="0" w:color="auto"/>
                    <w:right w:val="single" w:sz="4" w:space="0" w:color="auto"/>
                  </w:tcBorders>
                  <w:vAlign w:val="center"/>
                </w:tcPr>
                <w:p w14:paraId="1AC83D39" w14:textId="77777777" w:rsidR="009F7251" w:rsidRPr="009F7251" w:rsidRDefault="009F7251" w:rsidP="009F7251">
                  <w:pPr>
                    <w:rPr>
                      <w:rFonts w:ascii="Calibri" w:hAnsi="Calibri" w:cs="Calibri"/>
                      <w:snapToGrid w:val="0"/>
                      <w:sz w:val="22"/>
                      <w:szCs w:val="22"/>
                      <w:lang w:val="ru-RU"/>
                    </w:rPr>
                  </w:pPr>
                </w:p>
              </w:tc>
              <w:tc>
                <w:tcPr>
                  <w:tcW w:w="2981" w:type="dxa"/>
                  <w:tcBorders>
                    <w:top w:val="single" w:sz="4" w:space="0" w:color="auto"/>
                    <w:left w:val="single" w:sz="4" w:space="0" w:color="auto"/>
                    <w:bottom w:val="single" w:sz="4" w:space="0" w:color="auto"/>
                    <w:right w:val="single" w:sz="4" w:space="0" w:color="auto"/>
                  </w:tcBorders>
                </w:tcPr>
                <w:p w14:paraId="0EE17619" w14:textId="77777777" w:rsidR="009F7251" w:rsidRPr="00F42FF4" w:rsidRDefault="009F7251" w:rsidP="009F7251">
                  <w:pPr>
                    <w:rPr>
                      <w:rFonts w:ascii="Calibri" w:hAnsi="Calibri" w:cs="Calibri"/>
                      <w:snapToGrid w:val="0"/>
                      <w:sz w:val="22"/>
                      <w:szCs w:val="22"/>
                      <w:lang w:val="ru-RU"/>
                    </w:rPr>
                  </w:pPr>
                  <w:r w:rsidRPr="009F7251">
                    <w:rPr>
                      <w:rFonts w:ascii="Calibri" w:hAnsi="Calibri" w:cs="Calibri"/>
                      <w:snapToGrid w:val="0"/>
                      <w:sz w:val="22"/>
                      <w:szCs w:val="22"/>
                      <w:lang w:val="ru-RU"/>
                    </w:rPr>
                    <w:t>- Опыт социологических исследований</w:t>
                  </w:r>
                  <w:r w:rsidR="00BB2D6A">
                    <w:rPr>
                      <w:rFonts w:ascii="Calibri" w:hAnsi="Calibri" w:cs="Calibri"/>
                      <w:snapToGrid w:val="0"/>
                      <w:sz w:val="22"/>
                      <w:szCs w:val="22"/>
                      <w:lang w:val="ru-RU"/>
                    </w:rPr>
                    <w:t xml:space="preserve"> </w:t>
                  </w:r>
                  <w:r w:rsidR="00BB2D6A" w:rsidRPr="00115B9B">
                    <w:rPr>
                      <w:rFonts w:ascii="Calibri" w:hAnsi="Calibri" w:cs="Calibri"/>
                      <w:snapToGrid w:val="0"/>
                      <w:sz w:val="22"/>
                      <w:szCs w:val="22"/>
                      <w:lang w:val="ru-RU"/>
                    </w:rPr>
                    <w:t>(</w:t>
                  </w:r>
                  <w:r w:rsidR="00BB2D6A">
                    <w:rPr>
                      <w:rFonts w:ascii="Calibri" w:hAnsi="Calibri" w:cs="Calibri"/>
                      <w:snapToGrid w:val="0"/>
                      <w:sz w:val="22"/>
                      <w:szCs w:val="22"/>
                      <w:lang w:val="ru-RU"/>
                    </w:rPr>
                    <w:t>не менее 3 лет)</w:t>
                  </w:r>
                </w:p>
                <w:p w14:paraId="7A7C4E02" w14:textId="77777777" w:rsidR="00BB2D6A" w:rsidRPr="00F42FF4" w:rsidRDefault="00BB2D6A" w:rsidP="009F7251">
                  <w:pPr>
                    <w:rPr>
                      <w:rFonts w:ascii="Calibri" w:hAnsi="Calibri" w:cs="Calibri"/>
                      <w:snapToGrid w:val="0"/>
                      <w:sz w:val="22"/>
                      <w:szCs w:val="22"/>
                      <w:lang w:val="ru-RU"/>
                    </w:rPr>
                  </w:pPr>
                  <w:r w:rsidRPr="009F7251">
                    <w:rPr>
                      <w:rFonts w:ascii="Calibri" w:hAnsi="Calibri" w:cs="Calibri"/>
                      <w:i/>
                      <w:sz w:val="22"/>
                      <w:szCs w:val="22"/>
                      <w:lang w:val="ru-RU"/>
                    </w:rPr>
                    <w:t xml:space="preserve">* При отсутствии – 0 баллов, при наличии опыта </w:t>
                  </w:r>
                  <w:r>
                    <w:rPr>
                      <w:rFonts w:ascii="Calibri" w:hAnsi="Calibri" w:cs="Calibri"/>
                      <w:i/>
                      <w:sz w:val="22"/>
                      <w:szCs w:val="22"/>
                      <w:lang w:val="ru-RU"/>
                    </w:rPr>
                    <w:t>3</w:t>
                  </w:r>
                  <w:r w:rsidRPr="009F7251">
                    <w:rPr>
                      <w:rFonts w:ascii="Calibri" w:hAnsi="Calibri" w:cs="Calibri"/>
                      <w:i/>
                      <w:sz w:val="22"/>
                      <w:szCs w:val="22"/>
                      <w:lang w:val="ru-RU"/>
                    </w:rPr>
                    <w:t xml:space="preserve"> лет –</w:t>
                  </w:r>
                  <w:r>
                    <w:rPr>
                      <w:rFonts w:ascii="Calibri" w:hAnsi="Calibri" w:cs="Calibri"/>
                      <w:i/>
                      <w:sz w:val="22"/>
                      <w:szCs w:val="22"/>
                      <w:lang w:val="ru-RU"/>
                    </w:rPr>
                    <w:t xml:space="preserve"> 28</w:t>
                  </w:r>
                  <w:r w:rsidRPr="009F7251">
                    <w:rPr>
                      <w:rFonts w:ascii="Calibri" w:hAnsi="Calibri" w:cs="Calibri"/>
                      <w:i/>
                      <w:sz w:val="22"/>
                      <w:szCs w:val="22"/>
                      <w:lang w:val="ru-RU"/>
                    </w:rPr>
                    <w:t xml:space="preserve"> баллов</w:t>
                  </w:r>
                  <w:r>
                    <w:rPr>
                      <w:rFonts w:ascii="Calibri" w:hAnsi="Calibri" w:cs="Calibri"/>
                      <w:i/>
                      <w:sz w:val="22"/>
                      <w:szCs w:val="22"/>
                      <w:lang w:val="ru-RU"/>
                    </w:rPr>
                    <w:t>, далее по 2 балла за каждый дополнительный год, но не более 40 баллов в итоге</w:t>
                  </w:r>
                </w:p>
              </w:tc>
              <w:tc>
                <w:tcPr>
                  <w:tcW w:w="567" w:type="dxa"/>
                  <w:tcBorders>
                    <w:top w:val="single" w:sz="4" w:space="0" w:color="auto"/>
                    <w:left w:val="single" w:sz="4" w:space="0" w:color="auto"/>
                    <w:bottom w:val="single" w:sz="4" w:space="0" w:color="auto"/>
                    <w:right w:val="single" w:sz="4" w:space="0" w:color="auto"/>
                  </w:tcBorders>
                </w:tcPr>
                <w:p w14:paraId="0DC99406" w14:textId="77777777" w:rsidR="009F7251" w:rsidRPr="009F7251" w:rsidRDefault="009F7251" w:rsidP="009F7251">
                  <w:pPr>
                    <w:jc w:val="center"/>
                    <w:rPr>
                      <w:rFonts w:ascii="Calibri" w:hAnsi="Calibri" w:cs="Calibri"/>
                      <w:snapToGrid w:val="0"/>
                      <w:sz w:val="22"/>
                      <w:szCs w:val="22"/>
                    </w:rPr>
                  </w:pPr>
                  <w:r w:rsidRPr="009F7251">
                    <w:rPr>
                      <w:rFonts w:ascii="Calibri" w:hAnsi="Calibri" w:cs="Calibri"/>
                      <w:snapToGrid w:val="0"/>
                      <w:sz w:val="22"/>
                      <w:szCs w:val="22"/>
                    </w:rPr>
                    <w:t>40</w:t>
                  </w:r>
                </w:p>
              </w:tc>
              <w:tc>
                <w:tcPr>
                  <w:tcW w:w="1271" w:type="dxa"/>
                  <w:tcBorders>
                    <w:top w:val="single" w:sz="4" w:space="0" w:color="auto"/>
                    <w:left w:val="single" w:sz="4" w:space="0" w:color="auto"/>
                    <w:bottom w:val="single" w:sz="4" w:space="0" w:color="auto"/>
                    <w:right w:val="single" w:sz="4" w:space="0" w:color="auto"/>
                  </w:tcBorders>
                </w:tcPr>
                <w:p w14:paraId="09404FDF" w14:textId="77777777" w:rsidR="009F7251" w:rsidRPr="009F7251" w:rsidRDefault="009F7251" w:rsidP="009F7251">
                  <w:pPr>
                    <w:jc w:val="center"/>
                    <w:rPr>
                      <w:rFonts w:ascii="Calibri" w:hAnsi="Calibri" w:cs="Calibri"/>
                      <w:snapToGrid w:val="0"/>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0344DF81" w14:textId="77777777" w:rsidR="009F7251" w:rsidRPr="009F7251" w:rsidRDefault="009F7251" w:rsidP="009F7251">
                  <w:pPr>
                    <w:jc w:val="center"/>
                    <w:rPr>
                      <w:rFonts w:ascii="Calibri" w:hAnsi="Calibri" w:cs="Calibri"/>
                      <w:snapToGrid w:val="0"/>
                      <w:sz w:val="22"/>
                      <w:szCs w:val="22"/>
                      <w:lang w:val="ru-RU"/>
                    </w:rPr>
                  </w:pPr>
                </w:p>
              </w:tc>
            </w:tr>
            <w:tr w:rsidR="00A70B91" w:rsidRPr="009F7251" w14:paraId="3E5E8386" w14:textId="77777777" w:rsidTr="002107E9">
              <w:trPr>
                <w:cantSplit/>
                <w:trHeight w:val="252"/>
              </w:trPr>
              <w:tc>
                <w:tcPr>
                  <w:tcW w:w="567" w:type="dxa"/>
                  <w:vMerge/>
                  <w:tcBorders>
                    <w:top w:val="single" w:sz="4" w:space="0" w:color="auto"/>
                    <w:left w:val="single" w:sz="4" w:space="0" w:color="auto"/>
                    <w:bottom w:val="single" w:sz="4" w:space="0" w:color="auto"/>
                    <w:right w:val="single" w:sz="4" w:space="0" w:color="auto"/>
                  </w:tcBorders>
                  <w:vAlign w:val="center"/>
                </w:tcPr>
                <w:p w14:paraId="0038AA94" w14:textId="77777777" w:rsidR="00A70B91" w:rsidRPr="009F7251" w:rsidRDefault="00A70B91" w:rsidP="009F7251">
                  <w:pPr>
                    <w:rPr>
                      <w:rFonts w:ascii="Calibri" w:hAnsi="Calibri" w:cs="Calibri"/>
                      <w:snapToGrid w:val="0"/>
                      <w:sz w:val="22"/>
                      <w:szCs w:val="22"/>
                      <w:lang w:val="ru-RU"/>
                    </w:rPr>
                  </w:pPr>
                </w:p>
              </w:tc>
              <w:tc>
                <w:tcPr>
                  <w:tcW w:w="2981" w:type="dxa"/>
                  <w:tcBorders>
                    <w:top w:val="single" w:sz="4" w:space="0" w:color="auto"/>
                    <w:left w:val="single" w:sz="4" w:space="0" w:color="auto"/>
                    <w:bottom w:val="single" w:sz="4" w:space="0" w:color="auto"/>
                    <w:right w:val="single" w:sz="4" w:space="0" w:color="auto"/>
                  </w:tcBorders>
                </w:tcPr>
                <w:p w14:paraId="18F4A7F5" w14:textId="77777777" w:rsidR="00A70B91" w:rsidRDefault="00A70B91" w:rsidP="009F7251">
                  <w:pPr>
                    <w:rPr>
                      <w:rFonts w:ascii="Calibri" w:hAnsi="Calibri" w:cs="Calibri"/>
                      <w:snapToGrid w:val="0"/>
                      <w:sz w:val="22"/>
                      <w:szCs w:val="22"/>
                      <w:lang w:val="ru-RU"/>
                    </w:rPr>
                  </w:pPr>
                  <w:r>
                    <w:rPr>
                      <w:rFonts w:ascii="Calibri" w:hAnsi="Calibri" w:cs="Calibri"/>
                      <w:snapToGrid w:val="0"/>
                      <w:sz w:val="22"/>
                      <w:szCs w:val="22"/>
                      <w:lang w:val="ru-RU"/>
                    </w:rPr>
                    <w:t>- Опыт руководства проектами</w:t>
                  </w:r>
                  <w:r w:rsidR="00BB2D6A">
                    <w:rPr>
                      <w:rFonts w:ascii="Calibri" w:hAnsi="Calibri" w:cs="Calibri"/>
                      <w:snapToGrid w:val="0"/>
                      <w:sz w:val="22"/>
                      <w:szCs w:val="22"/>
                      <w:lang w:val="ru-RU"/>
                    </w:rPr>
                    <w:t xml:space="preserve"> (не менее 3 лет)</w:t>
                  </w:r>
                </w:p>
                <w:p w14:paraId="7CDC0F10" w14:textId="77777777" w:rsidR="00BB2D6A" w:rsidRPr="00F42FF4" w:rsidRDefault="00BB2D6A" w:rsidP="009F7251">
                  <w:pPr>
                    <w:rPr>
                      <w:rFonts w:ascii="Calibri" w:hAnsi="Calibri" w:cs="Calibri"/>
                      <w:snapToGrid w:val="0"/>
                      <w:sz w:val="22"/>
                      <w:szCs w:val="22"/>
                      <w:lang w:val="ru-RU"/>
                    </w:rPr>
                  </w:pPr>
                  <w:r w:rsidRPr="009F7251">
                    <w:rPr>
                      <w:rFonts w:ascii="Calibri" w:hAnsi="Calibri" w:cs="Calibri"/>
                      <w:i/>
                      <w:sz w:val="22"/>
                      <w:szCs w:val="22"/>
                      <w:lang w:val="ru-RU"/>
                    </w:rPr>
                    <w:t xml:space="preserve">* При отсутствии – 0 баллов, при наличии опыта </w:t>
                  </w:r>
                  <w:r>
                    <w:rPr>
                      <w:rFonts w:ascii="Calibri" w:hAnsi="Calibri" w:cs="Calibri"/>
                      <w:i/>
                      <w:sz w:val="22"/>
                      <w:szCs w:val="22"/>
                      <w:lang w:val="ru-RU"/>
                    </w:rPr>
                    <w:t>3</w:t>
                  </w:r>
                  <w:r w:rsidRPr="009F7251">
                    <w:rPr>
                      <w:rFonts w:ascii="Calibri" w:hAnsi="Calibri" w:cs="Calibri"/>
                      <w:i/>
                      <w:sz w:val="22"/>
                      <w:szCs w:val="22"/>
                      <w:lang w:val="ru-RU"/>
                    </w:rPr>
                    <w:t xml:space="preserve"> лет –</w:t>
                  </w:r>
                  <w:r>
                    <w:rPr>
                      <w:rFonts w:ascii="Calibri" w:hAnsi="Calibri" w:cs="Calibri"/>
                      <w:i/>
                      <w:sz w:val="22"/>
                      <w:szCs w:val="22"/>
                      <w:lang w:val="ru-RU"/>
                    </w:rPr>
                    <w:t xml:space="preserve"> 35</w:t>
                  </w:r>
                  <w:r w:rsidRPr="009F7251">
                    <w:rPr>
                      <w:rFonts w:ascii="Calibri" w:hAnsi="Calibri" w:cs="Calibri"/>
                      <w:i/>
                      <w:sz w:val="22"/>
                      <w:szCs w:val="22"/>
                      <w:lang w:val="ru-RU"/>
                    </w:rPr>
                    <w:t xml:space="preserve"> баллов</w:t>
                  </w:r>
                  <w:r>
                    <w:rPr>
                      <w:rFonts w:ascii="Calibri" w:hAnsi="Calibri" w:cs="Calibri"/>
                      <w:i/>
                      <w:sz w:val="22"/>
                      <w:szCs w:val="22"/>
                      <w:lang w:val="ru-RU"/>
                    </w:rPr>
                    <w:t>, далее по 5 баллов за каждый дополнительный год, но не более 50 баллов в итоге</w:t>
                  </w:r>
                </w:p>
              </w:tc>
              <w:tc>
                <w:tcPr>
                  <w:tcW w:w="567" w:type="dxa"/>
                  <w:tcBorders>
                    <w:top w:val="single" w:sz="4" w:space="0" w:color="auto"/>
                    <w:left w:val="single" w:sz="4" w:space="0" w:color="auto"/>
                    <w:bottom w:val="single" w:sz="4" w:space="0" w:color="auto"/>
                    <w:right w:val="single" w:sz="4" w:space="0" w:color="auto"/>
                  </w:tcBorders>
                </w:tcPr>
                <w:p w14:paraId="213ACECF" w14:textId="77777777" w:rsidR="00A70B91" w:rsidRPr="00A70B91" w:rsidRDefault="00A70B91" w:rsidP="009F7251">
                  <w:pPr>
                    <w:jc w:val="center"/>
                    <w:rPr>
                      <w:rFonts w:ascii="Calibri" w:hAnsi="Calibri" w:cs="Calibri"/>
                      <w:snapToGrid w:val="0"/>
                      <w:sz w:val="22"/>
                      <w:szCs w:val="22"/>
                      <w:lang w:val="ru-RU"/>
                    </w:rPr>
                  </w:pPr>
                  <w:r>
                    <w:rPr>
                      <w:rFonts w:ascii="Calibri" w:hAnsi="Calibri" w:cs="Calibri"/>
                      <w:snapToGrid w:val="0"/>
                      <w:sz w:val="22"/>
                      <w:szCs w:val="22"/>
                      <w:lang w:val="ru-RU"/>
                    </w:rPr>
                    <w:t>50</w:t>
                  </w:r>
                </w:p>
              </w:tc>
              <w:tc>
                <w:tcPr>
                  <w:tcW w:w="1271" w:type="dxa"/>
                  <w:tcBorders>
                    <w:top w:val="single" w:sz="4" w:space="0" w:color="auto"/>
                    <w:left w:val="single" w:sz="4" w:space="0" w:color="auto"/>
                    <w:bottom w:val="single" w:sz="4" w:space="0" w:color="auto"/>
                    <w:right w:val="single" w:sz="4" w:space="0" w:color="auto"/>
                  </w:tcBorders>
                </w:tcPr>
                <w:p w14:paraId="681C99C3" w14:textId="77777777" w:rsidR="00A70B91" w:rsidRPr="009F7251" w:rsidRDefault="00A70B91" w:rsidP="009F7251">
                  <w:pPr>
                    <w:jc w:val="center"/>
                    <w:rPr>
                      <w:rFonts w:ascii="Calibri" w:hAnsi="Calibri" w:cs="Calibri"/>
                      <w:snapToGrid w:val="0"/>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2C43C161" w14:textId="77777777" w:rsidR="00A70B91" w:rsidRPr="009F7251" w:rsidRDefault="00A70B91" w:rsidP="009F7251">
                  <w:pPr>
                    <w:jc w:val="center"/>
                    <w:rPr>
                      <w:rFonts w:ascii="Calibri" w:hAnsi="Calibri" w:cs="Calibri"/>
                      <w:snapToGrid w:val="0"/>
                      <w:sz w:val="22"/>
                      <w:szCs w:val="22"/>
                      <w:lang w:val="ru-RU"/>
                    </w:rPr>
                  </w:pPr>
                </w:p>
              </w:tc>
            </w:tr>
            <w:tr w:rsidR="00765445" w:rsidRPr="009F7251" w14:paraId="4A4E5766" w14:textId="77777777" w:rsidTr="002107E9">
              <w:trPr>
                <w:cantSplit/>
                <w:trHeight w:val="252"/>
              </w:trPr>
              <w:tc>
                <w:tcPr>
                  <w:tcW w:w="567" w:type="dxa"/>
                  <w:vMerge/>
                  <w:tcBorders>
                    <w:top w:val="single" w:sz="4" w:space="0" w:color="auto"/>
                    <w:left w:val="single" w:sz="4" w:space="0" w:color="auto"/>
                    <w:bottom w:val="single" w:sz="4" w:space="0" w:color="auto"/>
                    <w:right w:val="single" w:sz="4" w:space="0" w:color="auto"/>
                  </w:tcBorders>
                  <w:vAlign w:val="center"/>
                </w:tcPr>
                <w:p w14:paraId="4AE88AFD" w14:textId="77777777" w:rsidR="009F7251" w:rsidRPr="009F7251" w:rsidRDefault="009F7251" w:rsidP="009F7251">
                  <w:pPr>
                    <w:rPr>
                      <w:rFonts w:ascii="Calibri" w:hAnsi="Calibri" w:cs="Calibri"/>
                      <w:snapToGrid w:val="0"/>
                      <w:sz w:val="22"/>
                      <w:szCs w:val="22"/>
                      <w:lang w:val="ru-RU"/>
                    </w:rPr>
                  </w:pPr>
                </w:p>
              </w:tc>
              <w:tc>
                <w:tcPr>
                  <w:tcW w:w="2981" w:type="dxa"/>
                  <w:tcBorders>
                    <w:top w:val="single" w:sz="4" w:space="0" w:color="auto"/>
                    <w:left w:val="single" w:sz="4" w:space="0" w:color="auto"/>
                    <w:bottom w:val="single" w:sz="4" w:space="0" w:color="auto"/>
                    <w:right w:val="single" w:sz="4" w:space="0" w:color="auto"/>
                  </w:tcBorders>
                </w:tcPr>
                <w:p w14:paraId="5628E78C" w14:textId="77777777" w:rsidR="009F7251" w:rsidRDefault="009F7251" w:rsidP="009F7251">
                  <w:pPr>
                    <w:rPr>
                      <w:rFonts w:ascii="Calibri" w:hAnsi="Calibri" w:cs="Calibri"/>
                      <w:snapToGrid w:val="0"/>
                      <w:sz w:val="22"/>
                      <w:szCs w:val="22"/>
                      <w:lang w:val="ru-RU"/>
                    </w:rPr>
                  </w:pPr>
                  <w:r w:rsidRPr="009F7251">
                    <w:rPr>
                      <w:rFonts w:ascii="Calibri" w:hAnsi="Calibri" w:cs="Calibri"/>
                      <w:snapToGrid w:val="0"/>
                      <w:sz w:val="22"/>
                      <w:szCs w:val="22"/>
                      <w:lang w:val="ru-RU"/>
                    </w:rPr>
                    <w:t>- Профессиональное знание сферы исследования</w:t>
                  </w:r>
                </w:p>
                <w:p w14:paraId="7A47C551" w14:textId="77777777" w:rsidR="00BB2D6A" w:rsidRPr="00F42FF4" w:rsidRDefault="00BB2D6A" w:rsidP="009F7251">
                  <w:pPr>
                    <w:rPr>
                      <w:rFonts w:ascii="Calibri" w:hAnsi="Calibri" w:cs="Calibri"/>
                      <w:snapToGrid w:val="0"/>
                      <w:sz w:val="22"/>
                      <w:szCs w:val="22"/>
                      <w:lang w:val="ru-RU"/>
                    </w:rPr>
                  </w:pPr>
                  <w:r w:rsidRPr="009F7251">
                    <w:rPr>
                      <w:rFonts w:ascii="Calibri" w:hAnsi="Calibri" w:cs="Calibri"/>
                      <w:i/>
                      <w:sz w:val="22"/>
                      <w:szCs w:val="22"/>
                      <w:lang w:val="ru-RU"/>
                    </w:rPr>
                    <w:t>* При отсутствии – 0 баллов, при налич</w:t>
                  </w:r>
                  <w:r>
                    <w:rPr>
                      <w:rFonts w:ascii="Calibri" w:hAnsi="Calibri" w:cs="Calibri"/>
                      <w:i/>
                      <w:sz w:val="22"/>
                      <w:szCs w:val="22"/>
                      <w:lang w:val="ru-RU"/>
                    </w:rPr>
                    <w:t>ии подтверждающих сведений (публикации, исследования и т.п.) – 20 баллов</w:t>
                  </w:r>
                </w:p>
              </w:tc>
              <w:tc>
                <w:tcPr>
                  <w:tcW w:w="567" w:type="dxa"/>
                  <w:tcBorders>
                    <w:top w:val="single" w:sz="4" w:space="0" w:color="auto"/>
                    <w:left w:val="single" w:sz="4" w:space="0" w:color="auto"/>
                    <w:bottom w:val="single" w:sz="4" w:space="0" w:color="auto"/>
                    <w:right w:val="single" w:sz="4" w:space="0" w:color="auto"/>
                  </w:tcBorders>
                </w:tcPr>
                <w:p w14:paraId="2E699E00" w14:textId="77777777" w:rsidR="009F7251" w:rsidRPr="009F7251" w:rsidRDefault="00A70B91" w:rsidP="009F7251">
                  <w:pPr>
                    <w:jc w:val="center"/>
                    <w:rPr>
                      <w:rFonts w:ascii="Calibri" w:hAnsi="Calibri" w:cs="Calibri"/>
                      <w:snapToGrid w:val="0"/>
                      <w:sz w:val="22"/>
                      <w:szCs w:val="22"/>
                      <w:lang w:val="ru-RU"/>
                    </w:rPr>
                  </w:pPr>
                  <w:r>
                    <w:rPr>
                      <w:rFonts w:ascii="Calibri" w:hAnsi="Calibri" w:cs="Calibri"/>
                      <w:snapToGrid w:val="0"/>
                      <w:sz w:val="22"/>
                      <w:szCs w:val="22"/>
                      <w:lang w:val="ru-RU"/>
                    </w:rPr>
                    <w:t>2</w:t>
                  </w:r>
                  <w:r w:rsidRPr="009F7251">
                    <w:rPr>
                      <w:rFonts w:ascii="Calibri" w:hAnsi="Calibri" w:cs="Calibri"/>
                      <w:snapToGrid w:val="0"/>
                      <w:sz w:val="22"/>
                      <w:szCs w:val="22"/>
                      <w:lang w:val="ru-RU"/>
                    </w:rPr>
                    <w:t>0</w:t>
                  </w:r>
                </w:p>
              </w:tc>
              <w:tc>
                <w:tcPr>
                  <w:tcW w:w="1271" w:type="dxa"/>
                  <w:tcBorders>
                    <w:top w:val="single" w:sz="4" w:space="0" w:color="auto"/>
                    <w:left w:val="single" w:sz="4" w:space="0" w:color="auto"/>
                    <w:bottom w:val="single" w:sz="4" w:space="0" w:color="auto"/>
                    <w:right w:val="single" w:sz="4" w:space="0" w:color="auto"/>
                  </w:tcBorders>
                </w:tcPr>
                <w:p w14:paraId="24DF3D4B" w14:textId="77777777" w:rsidR="009F7251" w:rsidRPr="009F7251" w:rsidRDefault="009F7251" w:rsidP="009F7251">
                  <w:pPr>
                    <w:jc w:val="center"/>
                    <w:rPr>
                      <w:rFonts w:ascii="Calibri" w:hAnsi="Calibri" w:cs="Calibri"/>
                      <w:snapToGrid w:val="0"/>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233F312D" w14:textId="77777777" w:rsidR="009F7251" w:rsidRPr="009F7251" w:rsidRDefault="009F7251" w:rsidP="009F7251">
                  <w:pPr>
                    <w:jc w:val="center"/>
                    <w:rPr>
                      <w:rFonts w:ascii="Calibri" w:hAnsi="Calibri" w:cs="Calibri"/>
                      <w:snapToGrid w:val="0"/>
                      <w:sz w:val="22"/>
                      <w:szCs w:val="22"/>
                      <w:lang w:val="ru-RU"/>
                    </w:rPr>
                  </w:pPr>
                </w:p>
              </w:tc>
            </w:tr>
            <w:tr w:rsidR="009F7251" w:rsidRPr="009F7251" w14:paraId="7AB7CD82" w14:textId="77777777" w:rsidTr="002107E9">
              <w:trPr>
                <w:cantSplit/>
                <w:trHeight w:val="252"/>
              </w:trPr>
              <w:tc>
                <w:tcPr>
                  <w:tcW w:w="567" w:type="dxa"/>
                  <w:vMerge/>
                  <w:tcBorders>
                    <w:top w:val="single" w:sz="4" w:space="0" w:color="auto"/>
                    <w:left w:val="single" w:sz="4" w:space="0" w:color="auto"/>
                    <w:bottom w:val="single" w:sz="4" w:space="0" w:color="auto"/>
                    <w:right w:val="single" w:sz="4" w:space="0" w:color="auto"/>
                  </w:tcBorders>
                  <w:vAlign w:val="center"/>
                </w:tcPr>
                <w:p w14:paraId="3A7BCBE8" w14:textId="77777777" w:rsidR="009F7251" w:rsidRPr="009F7251" w:rsidRDefault="009F7251" w:rsidP="009F7251">
                  <w:pPr>
                    <w:rPr>
                      <w:rFonts w:ascii="Calibri" w:hAnsi="Calibri" w:cs="Calibri"/>
                      <w:snapToGrid w:val="0"/>
                      <w:sz w:val="22"/>
                      <w:szCs w:val="22"/>
                      <w:lang w:val="ru-RU"/>
                    </w:rPr>
                  </w:pPr>
                </w:p>
              </w:tc>
              <w:tc>
                <w:tcPr>
                  <w:tcW w:w="3548" w:type="dxa"/>
                  <w:gridSpan w:val="2"/>
                  <w:tcBorders>
                    <w:top w:val="single" w:sz="4" w:space="0" w:color="auto"/>
                    <w:left w:val="single" w:sz="4" w:space="0" w:color="auto"/>
                    <w:bottom w:val="single" w:sz="4" w:space="0" w:color="auto"/>
                    <w:right w:val="single" w:sz="4" w:space="0" w:color="auto"/>
                  </w:tcBorders>
                </w:tcPr>
                <w:p w14:paraId="3A4A53AE" w14:textId="77777777" w:rsidR="009F7251" w:rsidRDefault="009F7251" w:rsidP="009F7251">
                  <w:pPr>
                    <w:rPr>
                      <w:rFonts w:ascii="Calibri" w:hAnsi="Calibri" w:cs="Calibri"/>
                      <w:snapToGrid w:val="0"/>
                      <w:sz w:val="22"/>
                      <w:szCs w:val="22"/>
                      <w:lang w:val="ru-RU"/>
                    </w:rPr>
                  </w:pPr>
                  <w:r w:rsidRPr="009F7251">
                    <w:rPr>
                      <w:rFonts w:ascii="Calibri" w:hAnsi="Calibri" w:cs="Calibri"/>
                      <w:snapToGrid w:val="0"/>
                      <w:sz w:val="22"/>
                      <w:szCs w:val="22"/>
                      <w:lang w:val="ru-RU"/>
                    </w:rPr>
                    <w:t>- Языковые квалификации</w:t>
                  </w:r>
                </w:p>
                <w:p w14:paraId="5079103A" w14:textId="77777777" w:rsidR="002505D8" w:rsidRPr="009F7251" w:rsidRDefault="002505D8" w:rsidP="009F7251">
                  <w:pPr>
                    <w:rPr>
                      <w:rFonts w:ascii="Calibri" w:hAnsi="Calibri" w:cs="Calibri"/>
                      <w:snapToGrid w:val="0"/>
                      <w:sz w:val="22"/>
                      <w:szCs w:val="22"/>
                      <w:lang w:val="ru-RU"/>
                    </w:rPr>
                  </w:pPr>
                  <w:r w:rsidRPr="009F7251">
                    <w:rPr>
                      <w:rFonts w:ascii="Calibri" w:hAnsi="Calibri" w:cs="Calibri"/>
                      <w:i/>
                      <w:sz w:val="22"/>
                      <w:szCs w:val="22"/>
                      <w:lang w:val="ru-RU"/>
                    </w:rPr>
                    <w:t xml:space="preserve">* </w:t>
                  </w:r>
                  <w:r>
                    <w:rPr>
                      <w:rFonts w:ascii="Calibri" w:hAnsi="Calibri" w:cs="Calibri"/>
                      <w:i/>
                      <w:sz w:val="22"/>
                      <w:szCs w:val="22"/>
                      <w:lang w:val="ru-RU"/>
                    </w:rPr>
                    <w:t>Знание казахского и русского языков – 7 баллов, английского – дополнительные 3 балла.</w:t>
                  </w:r>
                </w:p>
              </w:tc>
              <w:tc>
                <w:tcPr>
                  <w:tcW w:w="1271" w:type="dxa"/>
                  <w:tcBorders>
                    <w:top w:val="single" w:sz="4" w:space="0" w:color="auto"/>
                    <w:left w:val="single" w:sz="4" w:space="0" w:color="auto"/>
                    <w:bottom w:val="nil"/>
                    <w:right w:val="single" w:sz="4" w:space="0" w:color="auto"/>
                  </w:tcBorders>
                </w:tcPr>
                <w:p w14:paraId="4F706EFD" w14:textId="77777777" w:rsidR="009F7251" w:rsidRPr="009F7251" w:rsidRDefault="009F7251" w:rsidP="009F7251">
                  <w:pPr>
                    <w:jc w:val="center"/>
                    <w:rPr>
                      <w:rFonts w:ascii="Calibri" w:hAnsi="Calibri" w:cs="Calibri"/>
                      <w:snapToGrid w:val="0"/>
                      <w:sz w:val="22"/>
                      <w:szCs w:val="22"/>
                      <w:lang w:val="ru-RU"/>
                    </w:rPr>
                  </w:pPr>
                  <w:r w:rsidRPr="009F7251">
                    <w:rPr>
                      <w:rFonts w:ascii="Calibri" w:hAnsi="Calibri" w:cs="Calibri"/>
                      <w:snapToGrid w:val="0"/>
                      <w:sz w:val="22"/>
                      <w:szCs w:val="22"/>
                      <w:lang w:val="ru-RU"/>
                    </w:rPr>
                    <w:t>10</w:t>
                  </w:r>
                </w:p>
              </w:tc>
              <w:tc>
                <w:tcPr>
                  <w:tcW w:w="1276" w:type="dxa"/>
                  <w:tcBorders>
                    <w:top w:val="single" w:sz="4" w:space="0" w:color="auto"/>
                    <w:left w:val="single" w:sz="4" w:space="0" w:color="auto"/>
                    <w:bottom w:val="single" w:sz="4" w:space="0" w:color="auto"/>
                    <w:right w:val="single" w:sz="4" w:space="0" w:color="auto"/>
                  </w:tcBorders>
                </w:tcPr>
                <w:p w14:paraId="275ECBA9" w14:textId="77777777" w:rsidR="009F7251" w:rsidRPr="009F7251" w:rsidRDefault="009F7251" w:rsidP="009F7251">
                  <w:pPr>
                    <w:jc w:val="center"/>
                    <w:rPr>
                      <w:rFonts w:ascii="Calibri" w:hAnsi="Calibri" w:cs="Calibri"/>
                      <w:snapToGrid w:val="0"/>
                      <w:sz w:val="22"/>
                      <w:szCs w:val="22"/>
                      <w:lang w:val="ru-RU"/>
                    </w:rPr>
                  </w:pPr>
                </w:p>
              </w:tc>
            </w:tr>
            <w:tr w:rsidR="00765445" w:rsidRPr="009F7251" w14:paraId="5264FACD" w14:textId="77777777" w:rsidTr="002107E9">
              <w:trPr>
                <w:cantSplit/>
                <w:trHeight w:val="252"/>
              </w:trPr>
              <w:tc>
                <w:tcPr>
                  <w:tcW w:w="567" w:type="dxa"/>
                  <w:vMerge/>
                  <w:tcBorders>
                    <w:top w:val="single" w:sz="4" w:space="0" w:color="auto"/>
                    <w:left w:val="single" w:sz="4" w:space="0" w:color="auto"/>
                    <w:bottom w:val="single" w:sz="4" w:space="0" w:color="auto"/>
                    <w:right w:val="single" w:sz="4" w:space="0" w:color="auto"/>
                  </w:tcBorders>
                  <w:vAlign w:val="center"/>
                </w:tcPr>
                <w:p w14:paraId="7854007D" w14:textId="77777777" w:rsidR="009F7251" w:rsidRPr="009F7251" w:rsidRDefault="009F7251" w:rsidP="009F7251">
                  <w:pPr>
                    <w:rPr>
                      <w:rFonts w:ascii="Calibri" w:hAnsi="Calibri" w:cs="Calibri"/>
                      <w:snapToGrid w:val="0"/>
                      <w:sz w:val="22"/>
                      <w:szCs w:val="22"/>
                      <w:lang w:val="ru-RU"/>
                    </w:rPr>
                  </w:pPr>
                </w:p>
              </w:tc>
              <w:tc>
                <w:tcPr>
                  <w:tcW w:w="3548" w:type="dxa"/>
                  <w:gridSpan w:val="2"/>
                  <w:tcBorders>
                    <w:top w:val="single" w:sz="4" w:space="0" w:color="auto"/>
                    <w:left w:val="single" w:sz="4" w:space="0" w:color="auto"/>
                    <w:bottom w:val="single" w:sz="4" w:space="0" w:color="auto"/>
                    <w:right w:val="single" w:sz="4" w:space="0" w:color="auto"/>
                  </w:tcBorders>
                </w:tcPr>
                <w:p w14:paraId="49A3BCD0" w14:textId="77777777" w:rsidR="009F7251" w:rsidRPr="009F7251" w:rsidRDefault="009F7251" w:rsidP="009F7251">
                  <w:pPr>
                    <w:jc w:val="center"/>
                    <w:rPr>
                      <w:rFonts w:ascii="Calibri" w:hAnsi="Calibri" w:cs="Calibri"/>
                      <w:snapToGrid w:val="0"/>
                      <w:sz w:val="22"/>
                      <w:szCs w:val="22"/>
                      <w:lang w:val="ru-RU"/>
                    </w:rPr>
                  </w:pPr>
                </w:p>
              </w:tc>
              <w:tc>
                <w:tcPr>
                  <w:tcW w:w="1271" w:type="dxa"/>
                  <w:tcBorders>
                    <w:top w:val="single" w:sz="4" w:space="0" w:color="auto"/>
                    <w:left w:val="single" w:sz="4" w:space="0" w:color="auto"/>
                    <w:bottom w:val="single" w:sz="4" w:space="0" w:color="auto"/>
                    <w:right w:val="single" w:sz="4" w:space="0" w:color="auto"/>
                  </w:tcBorders>
                  <w:shd w:val="pct15" w:color="auto" w:fill="FFFFFF"/>
                </w:tcPr>
                <w:p w14:paraId="298F45B7" w14:textId="77777777" w:rsidR="009F7251" w:rsidRPr="009F7251" w:rsidRDefault="009F7251" w:rsidP="009F7251">
                  <w:pPr>
                    <w:jc w:val="center"/>
                    <w:rPr>
                      <w:rFonts w:ascii="Calibri" w:hAnsi="Calibri" w:cs="Calibri"/>
                      <w:snapToGrid w:val="0"/>
                      <w:sz w:val="22"/>
                      <w:szCs w:val="22"/>
                      <w:lang w:val="ru-RU"/>
                    </w:rPr>
                  </w:pPr>
                  <w:r w:rsidRPr="009F7251">
                    <w:rPr>
                      <w:rFonts w:ascii="Calibri" w:hAnsi="Calibri" w:cs="Calibri"/>
                      <w:snapToGrid w:val="0"/>
                      <w:sz w:val="22"/>
                      <w:szCs w:val="22"/>
                      <w:lang w:val="ru-RU"/>
                    </w:rPr>
                    <w:t>140</w:t>
                  </w:r>
                </w:p>
              </w:tc>
              <w:tc>
                <w:tcPr>
                  <w:tcW w:w="1276" w:type="dxa"/>
                  <w:tcBorders>
                    <w:top w:val="single" w:sz="4" w:space="0" w:color="auto"/>
                    <w:left w:val="single" w:sz="4" w:space="0" w:color="auto"/>
                    <w:bottom w:val="single" w:sz="4" w:space="0" w:color="auto"/>
                    <w:right w:val="single" w:sz="4" w:space="0" w:color="auto"/>
                  </w:tcBorders>
                </w:tcPr>
                <w:p w14:paraId="78724243" w14:textId="77777777" w:rsidR="009F7251" w:rsidRPr="009F7251" w:rsidRDefault="009F7251" w:rsidP="009F7251">
                  <w:pPr>
                    <w:jc w:val="center"/>
                    <w:rPr>
                      <w:rFonts w:ascii="Calibri" w:hAnsi="Calibri" w:cs="Calibri"/>
                      <w:snapToGrid w:val="0"/>
                      <w:sz w:val="22"/>
                      <w:szCs w:val="22"/>
                      <w:lang w:val="ru-RU"/>
                    </w:rPr>
                  </w:pPr>
                </w:p>
              </w:tc>
            </w:tr>
            <w:tr w:rsidR="009F7251" w:rsidRPr="009F7251" w14:paraId="78641B38" w14:textId="77777777" w:rsidTr="002107E9">
              <w:trPr>
                <w:cantSplit/>
                <w:trHeight w:val="260"/>
              </w:trPr>
              <w:tc>
                <w:tcPr>
                  <w:tcW w:w="567" w:type="dxa"/>
                  <w:tcBorders>
                    <w:top w:val="single" w:sz="4" w:space="0" w:color="auto"/>
                    <w:left w:val="single" w:sz="4" w:space="0" w:color="auto"/>
                    <w:bottom w:val="single" w:sz="4" w:space="0" w:color="auto"/>
                    <w:right w:val="single" w:sz="4" w:space="0" w:color="auto"/>
                  </w:tcBorders>
                </w:tcPr>
                <w:p w14:paraId="06F66B0F" w14:textId="77777777" w:rsidR="009F7251" w:rsidRPr="009F7251" w:rsidRDefault="009F7251" w:rsidP="009F7251">
                  <w:pPr>
                    <w:rPr>
                      <w:rFonts w:ascii="Calibri" w:hAnsi="Calibri" w:cs="Calibri"/>
                      <w:snapToGrid w:val="0"/>
                      <w:sz w:val="22"/>
                      <w:szCs w:val="22"/>
                      <w:lang w:val="ru-RU"/>
                    </w:rPr>
                  </w:pPr>
                  <w:r w:rsidRPr="009F7251">
                    <w:rPr>
                      <w:rFonts w:ascii="Calibri" w:hAnsi="Calibri" w:cs="Calibri"/>
                      <w:snapToGrid w:val="0"/>
                      <w:sz w:val="22"/>
                      <w:szCs w:val="22"/>
                      <w:lang w:val="ru-RU"/>
                    </w:rPr>
                    <w:lastRenderedPageBreak/>
                    <w:t>3.2</w:t>
                  </w:r>
                </w:p>
              </w:tc>
              <w:tc>
                <w:tcPr>
                  <w:tcW w:w="3548" w:type="dxa"/>
                  <w:gridSpan w:val="2"/>
                  <w:tcBorders>
                    <w:top w:val="single" w:sz="4" w:space="0" w:color="auto"/>
                    <w:left w:val="single" w:sz="4" w:space="0" w:color="auto"/>
                    <w:bottom w:val="single" w:sz="4" w:space="0" w:color="auto"/>
                    <w:right w:val="single" w:sz="4" w:space="0" w:color="auto"/>
                  </w:tcBorders>
                </w:tcPr>
                <w:p w14:paraId="3675D719" w14:textId="77777777" w:rsidR="009F7251" w:rsidRPr="009F7251" w:rsidRDefault="009F7251" w:rsidP="009F7251">
                  <w:pPr>
                    <w:rPr>
                      <w:rFonts w:ascii="Calibri" w:hAnsi="Calibri" w:cs="Calibri"/>
                      <w:snapToGrid w:val="0"/>
                      <w:sz w:val="22"/>
                      <w:szCs w:val="22"/>
                      <w:lang w:val="ru-RU"/>
                    </w:rPr>
                  </w:pPr>
                  <w:r w:rsidRPr="009F7251">
                    <w:rPr>
                      <w:rFonts w:ascii="Calibri" w:hAnsi="Calibri" w:cs="Calibri"/>
                      <w:snapToGrid w:val="0"/>
                      <w:sz w:val="22"/>
                      <w:szCs w:val="22"/>
                      <w:lang w:val="ru-RU"/>
                    </w:rPr>
                    <w:t>Главный эксперт</w:t>
                  </w:r>
                </w:p>
              </w:tc>
              <w:tc>
                <w:tcPr>
                  <w:tcW w:w="1271" w:type="dxa"/>
                  <w:tcBorders>
                    <w:top w:val="single" w:sz="4" w:space="0" w:color="auto"/>
                    <w:left w:val="single" w:sz="4" w:space="0" w:color="auto"/>
                    <w:bottom w:val="single" w:sz="4" w:space="0" w:color="auto"/>
                    <w:right w:val="single" w:sz="4" w:space="0" w:color="auto"/>
                  </w:tcBorders>
                </w:tcPr>
                <w:p w14:paraId="61C999D8" w14:textId="77777777" w:rsidR="009F7251" w:rsidRPr="009F7251" w:rsidRDefault="009F7251" w:rsidP="009F7251">
                  <w:pPr>
                    <w:jc w:val="center"/>
                    <w:rPr>
                      <w:rFonts w:ascii="Calibri" w:hAnsi="Calibri" w:cs="Calibri"/>
                      <w:snapToGrid w:val="0"/>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0E1FE36A" w14:textId="77777777" w:rsidR="009F7251" w:rsidRPr="009F7251" w:rsidRDefault="009F7251" w:rsidP="009F7251">
                  <w:pPr>
                    <w:jc w:val="center"/>
                    <w:rPr>
                      <w:rFonts w:ascii="Calibri" w:hAnsi="Calibri" w:cs="Calibri"/>
                      <w:snapToGrid w:val="0"/>
                      <w:sz w:val="22"/>
                      <w:szCs w:val="22"/>
                      <w:lang w:val="ru-RU"/>
                    </w:rPr>
                  </w:pPr>
                  <w:r w:rsidRPr="009F7251">
                    <w:rPr>
                      <w:rFonts w:ascii="Calibri" w:hAnsi="Calibri" w:cs="Calibri"/>
                      <w:snapToGrid w:val="0"/>
                      <w:sz w:val="22"/>
                      <w:szCs w:val="22"/>
                      <w:lang w:val="ru-RU"/>
                    </w:rPr>
                    <w:t>1</w:t>
                  </w:r>
                  <w:r w:rsidRPr="009F7251">
                    <w:rPr>
                      <w:rFonts w:ascii="Calibri" w:hAnsi="Calibri" w:cs="Calibri"/>
                      <w:snapToGrid w:val="0"/>
                      <w:sz w:val="22"/>
                      <w:szCs w:val="22"/>
                    </w:rPr>
                    <w:t>0</w:t>
                  </w:r>
                  <w:r w:rsidRPr="009F7251">
                    <w:rPr>
                      <w:rFonts w:ascii="Calibri" w:hAnsi="Calibri" w:cs="Calibri"/>
                      <w:snapToGrid w:val="0"/>
                      <w:sz w:val="22"/>
                      <w:szCs w:val="22"/>
                      <w:lang w:val="ru-RU"/>
                    </w:rPr>
                    <w:t>0</w:t>
                  </w:r>
                </w:p>
              </w:tc>
            </w:tr>
            <w:tr w:rsidR="009F7251" w:rsidRPr="009F7251" w14:paraId="541C248A" w14:textId="77777777" w:rsidTr="002107E9">
              <w:trPr>
                <w:cantSplit/>
                <w:trHeight w:val="263"/>
              </w:trPr>
              <w:tc>
                <w:tcPr>
                  <w:tcW w:w="4115" w:type="dxa"/>
                  <w:gridSpan w:val="3"/>
                  <w:tcBorders>
                    <w:top w:val="single" w:sz="4" w:space="0" w:color="auto"/>
                    <w:left w:val="single" w:sz="4" w:space="0" w:color="auto"/>
                    <w:bottom w:val="single" w:sz="4" w:space="0" w:color="auto"/>
                    <w:right w:val="single" w:sz="4" w:space="0" w:color="auto"/>
                  </w:tcBorders>
                </w:tcPr>
                <w:p w14:paraId="337518A6" w14:textId="77777777" w:rsidR="009F7251" w:rsidRPr="009F7251" w:rsidRDefault="009F7251" w:rsidP="009F7251">
                  <w:pPr>
                    <w:jc w:val="center"/>
                    <w:rPr>
                      <w:rFonts w:ascii="Calibri" w:hAnsi="Calibri" w:cs="Calibri"/>
                      <w:snapToGrid w:val="0"/>
                      <w:sz w:val="22"/>
                      <w:szCs w:val="22"/>
                      <w:lang w:val="ru-RU"/>
                    </w:rPr>
                  </w:pPr>
                </w:p>
              </w:tc>
              <w:tc>
                <w:tcPr>
                  <w:tcW w:w="1271" w:type="dxa"/>
                  <w:tcBorders>
                    <w:top w:val="single" w:sz="4" w:space="0" w:color="auto"/>
                    <w:left w:val="single" w:sz="4" w:space="0" w:color="auto"/>
                    <w:bottom w:val="single" w:sz="4" w:space="0" w:color="auto"/>
                    <w:right w:val="single" w:sz="4" w:space="0" w:color="auto"/>
                  </w:tcBorders>
                </w:tcPr>
                <w:p w14:paraId="2E3F61F6" w14:textId="77777777" w:rsidR="009F7251" w:rsidRPr="009F7251" w:rsidRDefault="009F7251" w:rsidP="009F7251">
                  <w:pPr>
                    <w:jc w:val="center"/>
                    <w:rPr>
                      <w:rFonts w:ascii="Calibri" w:hAnsi="Calibri" w:cs="Calibri"/>
                      <w:snapToGrid w:val="0"/>
                      <w:sz w:val="22"/>
                      <w:szCs w:val="22"/>
                      <w:lang w:val="ru-RU"/>
                    </w:rPr>
                  </w:pPr>
                  <w:r w:rsidRPr="009F7251">
                    <w:rPr>
                      <w:rFonts w:ascii="Calibri" w:hAnsi="Calibri" w:cs="Calibri"/>
                      <w:snapToGrid w:val="0"/>
                      <w:sz w:val="22"/>
                      <w:szCs w:val="22"/>
                      <w:lang w:val="ru-RU"/>
                    </w:rPr>
                    <w:t>Подоценка</w:t>
                  </w:r>
                </w:p>
              </w:tc>
              <w:tc>
                <w:tcPr>
                  <w:tcW w:w="1276" w:type="dxa"/>
                  <w:tcBorders>
                    <w:top w:val="single" w:sz="4" w:space="0" w:color="auto"/>
                    <w:left w:val="single" w:sz="4" w:space="0" w:color="auto"/>
                    <w:bottom w:val="single" w:sz="4" w:space="0" w:color="auto"/>
                    <w:right w:val="single" w:sz="4" w:space="0" w:color="auto"/>
                  </w:tcBorders>
                </w:tcPr>
                <w:p w14:paraId="509DE30C" w14:textId="77777777" w:rsidR="009F7251" w:rsidRPr="009F7251" w:rsidRDefault="009F7251" w:rsidP="009F7251">
                  <w:pPr>
                    <w:jc w:val="center"/>
                    <w:rPr>
                      <w:rFonts w:ascii="Calibri" w:hAnsi="Calibri" w:cs="Calibri"/>
                      <w:snapToGrid w:val="0"/>
                      <w:sz w:val="22"/>
                      <w:szCs w:val="22"/>
                      <w:lang w:val="ru-RU"/>
                    </w:rPr>
                  </w:pPr>
                </w:p>
              </w:tc>
            </w:tr>
            <w:tr w:rsidR="009F7251" w:rsidRPr="009F7251" w14:paraId="63A40E0C" w14:textId="77777777" w:rsidTr="002107E9">
              <w:trPr>
                <w:cantSplit/>
                <w:trHeight w:val="233"/>
              </w:trPr>
              <w:tc>
                <w:tcPr>
                  <w:tcW w:w="567" w:type="dxa"/>
                  <w:tcBorders>
                    <w:top w:val="single" w:sz="4" w:space="0" w:color="auto"/>
                    <w:left w:val="single" w:sz="4" w:space="0" w:color="auto"/>
                    <w:bottom w:val="single" w:sz="4" w:space="0" w:color="auto"/>
                    <w:right w:val="single" w:sz="4" w:space="0" w:color="auto"/>
                  </w:tcBorders>
                </w:tcPr>
                <w:p w14:paraId="56B2B286" w14:textId="77777777" w:rsidR="009F7251" w:rsidRPr="009F7251" w:rsidRDefault="009F7251" w:rsidP="009F7251">
                  <w:pPr>
                    <w:rPr>
                      <w:rFonts w:ascii="Calibri" w:hAnsi="Calibri" w:cs="Calibri"/>
                      <w:snapToGrid w:val="0"/>
                      <w:sz w:val="22"/>
                      <w:szCs w:val="22"/>
                      <w:lang w:val="ru-RU"/>
                    </w:rPr>
                  </w:pPr>
                </w:p>
              </w:tc>
              <w:tc>
                <w:tcPr>
                  <w:tcW w:w="3548" w:type="dxa"/>
                  <w:gridSpan w:val="2"/>
                  <w:tcBorders>
                    <w:top w:val="single" w:sz="4" w:space="0" w:color="auto"/>
                    <w:left w:val="single" w:sz="4" w:space="0" w:color="auto"/>
                    <w:bottom w:val="single" w:sz="4" w:space="0" w:color="auto"/>
                    <w:right w:val="single" w:sz="4" w:space="0" w:color="auto"/>
                  </w:tcBorders>
                </w:tcPr>
                <w:p w14:paraId="2077AA34" w14:textId="77777777" w:rsidR="009F7251" w:rsidRPr="009F7251" w:rsidRDefault="009F7251" w:rsidP="009F7251">
                  <w:pPr>
                    <w:rPr>
                      <w:rFonts w:ascii="Calibri" w:hAnsi="Calibri" w:cs="Calibri"/>
                      <w:snapToGrid w:val="0"/>
                      <w:sz w:val="22"/>
                      <w:szCs w:val="22"/>
                      <w:lang w:val="ru-RU"/>
                    </w:rPr>
                  </w:pPr>
                  <w:r w:rsidRPr="009F7251">
                    <w:rPr>
                      <w:rFonts w:ascii="Calibri" w:hAnsi="Calibri" w:cs="Calibri"/>
                      <w:snapToGrid w:val="0"/>
                      <w:sz w:val="22"/>
                      <w:szCs w:val="22"/>
                      <w:lang w:val="ru-RU"/>
                    </w:rPr>
                    <w:t>Общая квалификация</w:t>
                  </w:r>
                </w:p>
              </w:tc>
              <w:tc>
                <w:tcPr>
                  <w:tcW w:w="1271" w:type="dxa"/>
                  <w:tcBorders>
                    <w:top w:val="single" w:sz="4" w:space="0" w:color="auto"/>
                    <w:left w:val="single" w:sz="4" w:space="0" w:color="auto"/>
                    <w:bottom w:val="single" w:sz="4" w:space="0" w:color="auto"/>
                    <w:right w:val="single" w:sz="4" w:space="0" w:color="auto"/>
                  </w:tcBorders>
                </w:tcPr>
                <w:p w14:paraId="29C95978" w14:textId="77777777" w:rsidR="009F7251" w:rsidRPr="009F7251" w:rsidRDefault="009F7251" w:rsidP="009F7251">
                  <w:pPr>
                    <w:jc w:val="center"/>
                    <w:rPr>
                      <w:rFonts w:ascii="Calibri" w:hAnsi="Calibri" w:cs="Calibri"/>
                      <w:snapToGrid w:val="0"/>
                      <w:sz w:val="22"/>
                      <w:szCs w:val="22"/>
                    </w:rPr>
                  </w:pPr>
                  <w:r w:rsidRPr="009F7251">
                    <w:rPr>
                      <w:rFonts w:ascii="Calibri" w:hAnsi="Calibri" w:cs="Calibri"/>
                      <w:snapToGrid w:val="0"/>
                      <w:sz w:val="22"/>
                      <w:szCs w:val="22"/>
                    </w:rPr>
                    <w:t>90</w:t>
                  </w:r>
                </w:p>
              </w:tc>
              <w:tc>
                <w:tcPr>
                  <w:tcW w:w="1276" w:type="dxa"/>
                  <w:tcBorders>
                    <w:top w:val="single" w:sz="4" w:space="0" w:color="auto"/>
                    <w:left w:val="single" w:sz="4" w:space="0" w:color="auto"/>
                    <w:bottom w:val="single" w:sz="4" w:space="0" w:color="auto"/>
                    <w:right w:val="single" w:sz="4" w:space="0" w:color="auto"/>
                  </w:tcBorders>
                </w:tcPr>
                <w:p w14:paraId="2C7A1C7F" w14:textId="77777777" w:rsidR="009F7251" w:rsidRPr="009F7251" w:rsidRDefault="009F7251" w:rsidP="009F7251">
                  <w:pPr>
                    <w:jc w:val="center"/>
                    <w:rPr>
                      <w:rFonts w:ascii="Calibri" w:hAnsi="Calibri" w:cs="Calibri"/>
                      <w:snapToGrid w:val="0"/>
                      <w:sz w:val="22"/>
                      <w:szCs w:val="22"/>
                      <w:lang w:val="ru-RU"/>
                    </w:rPr>
                  </w:pPr>
                </w:p>
              </w:tc>
            </w:tr>
            <w:tr w:rsidR="009F7251" w:rsidRPr="009F7251" w14:paraId="58D5A03A" w14:textId="77777777" w:rsidTr="002107E9">
              <w:trPr>
                <w:cantSplit/>
                <w:trHeight w:val="252"/>
              </w:trPr>
              <w:tc>
                <w:tcPr>
                  <w:tcW w:w="567" w:type="dxa"/>
                  <w:vMerge w:val="restart"/>
                  <w:tcBorders>
                    <w:top w:val="single" w:sz="4" w:space="0" w:color="auto"/>
                    <w:left w:val="single" w:sz="4" w:space="0" w:color="auto"/>
                    <w:bottom w:val="single" w:sz="4" w:space="0" w:color="auto"/>
                    <w:right w:val="single" w:sz="4" w:space="0" w:color="auto"/>
                  </w:tcBorders>
                </w:tcPr>
                <w:p w14:paraId="27BBE15D" w14:textId="77777777" w:rsidR="009F7251" w:rsidRPr="009F7251" w:rsidRDefault="009F7251" w:rsidP="009F7251">
                  <w:pPr>
                    <w:rPr>
                      <w:rFonts w:ascii="Calibri" w:hAnsi="Calibri" w:cs="Calibri"/>
                      <w:snapToGrid w:val="0"/>
                      <w:sz w:val="22"/>
                      <w:szCs w:val="22"/>
                      <w:lang w:val="ru-RU"/>
                    </w:rPr>
                  </w:pPr>
                </w:p>
              </w:tc>
              <w:tc>
                <w:tcPr>
                  <w:tcW w:w="3548" w:type="dxa"/>
                  <w:gridSpan w:val="2"/>
                  <w:tcBorders>
                    <w:top w:val="single" w:sz="4" w:space="0" w:color="auto"/>
                    <w:left w:val="single" w:sz="4" w:space="0" w:color="auto"/>
                    <w:bottom w:val="single" w:sz="4" w:space="0" w:color="auto"/>
                    <w:right w:val="single" w:sz="4" w:space="0" w:color="auto"/>
                  </w:tcBorders>
                </w:tcPr>
                <w:p w14:paraId="6DC1820D" w14:textId="77777777" w:rsidR="009F7251" w:rsidRPr="009F7251" w:rsidRDefault="009F7251" w:rsidP="009F7251">
                  <w:pPr>
                    <w:rPr>
                      <w:rFonts w:ascii="Calibri" w:hAnsi="Calibri" w:cs="Calibri"/>
                      <w:snapToGrid w:val="0"/>
                      <w:sz w:val="22"/>
                      <w:szCs w:val="22"/>
                      <w:lang w:val="ru-RU"/>
                    </w:rPr>
                  </w:pPr>
                  <w:r w:rsidRPr="009F7251">
                    <w:rPr>
                      <w:rFonts w:ascii="Calibri" w:hAnsi="Calibri" w:cs="Calibri"/>
                      <w:snapToGrid w:val="0"/>
                      <w:sz w:val="22"/>
                      <w:szCs w:val="22"/>
                      <w:lang w:val="ru-RU"/>
                    </w:rPr>
                    <w:t>Соответствие требованиям проекта</w:t>
                  </w:r>
                </w:p>
              </w:tc>
              <w:tc>
                <w:tcPr>
                  <w:tcW w:w="1271" w:type="dxa"/>
                  <w:tcBorders>
                    <w:top w:val="single" w:sz="4" w:space="0" w:color="auto"/>
                    <w:left w:val="single" w:sz="4" w:space="0" w:color="auto"/>
                    <w:bottom w:val="single" w:sz="4" w:space="0" w:color="auto"/>
                    <w:right w:val="single" w:sz="4" w:space="0" w:color="auto"/>
                  </w:tcBorders>
                </w:tcPr>
                <w:p w14:paraId="33A721B0" w14:textId="77777777" w:rsidR="009F7251" w:rsidRPr="009F7251" w:rsidRDefault="009F7251" w:rsidP="009F7251">
                  <w:pPr>
                    <w:jc w:val="center"/>
                    <w:rPr>
                      <w:rFonts w:ascii="Calibri" w:hAnsi="Calibri" w:cs="Calibri"/>
                      <w:snapToGrid w:val="0"/>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2DC4253F" w14:textId="77777777" w:rsidR="009F7251" w:rsidRPr="009F7251" w:rsidRDefault="009F7251" w:rsidP="009F7251">
                  <w:pPr>
                    <w:jc w:val="center"/>
                    <w:rPr>
                      <w:rFonts w:ascii="Calibri" w:hAnsi="Calibri" w:cs="Calibri"/>
                      <w:snapToGrid w:val="0"/>
                      <w:sz w:val="22"/>
                      <w:szCs w:val="22"/>
                      <w:lang w:val="ru-RU"/>
                    </w:rPr>
                  </w:pPr>
                </w:p>
              </w:tc>
            </w:tr>
            <w:tr w:rsidR="00765445" w:rsidRPr="009F7251" w14:paraId="273A6317" w14:textId="77777777" w:rsidTr="002107E9">
              <w:trPr>
                <w:cantSplit/>
                <w:trHeight w:val="263"/>
              </w:trPr>
              <w:tc>
                <w:tcPr>
                  <w:tcW w:w="567" w:type="dxa"/>
                  <w:vMerge/>
                  <w:tcBorders>
                    <w:top w:val="single" w:sz="4" w:space="0" w:color="auto"/>
                    <w:left w:val="single" w:sz="4" w:space="0" w:color="auto"/>
                    <w:bottom w:val="single" w:sz="4" w:space="0" w:color="auto"/>
                    <w:right w:val="single" w:sz="4" w:space="0" w:color="auto"/>
                  </w:tcBorders>
                  <w:vAlign w:val="center"/>
                </w:tcPr>
                <w:p w14:paraId="1670AFB5" w14:textId="77777777" w:rsidR="009F7251" w:rsidRPr="009F7251" w:rsidRDefault="009F7251" w:rsidP="009F7251">
                  <w:pPr>
                    <w:rPr>
                      <w:rFonts w:ascii="Calibri" w:hAnsi="Calibri" w:cs="Calibri"/>
                      <w:snapToGrid w:val="0"/>
                      <w:sz w:val="22"/>
                      <w:szCs w:val="22"/>
                      <w:lang w:val="ru-RU"/>
                    </w:rPr>
                  </w:pPr>
                </w:p>
              </w:tc>
              <w:tc>
                <w:tcPr>
                  <w:tcW w:w="2981" w:type="dxa"/>
                  <w:tcBorders>
                    <w:top w:val="single" w:sz="4" w:space="0" w:color="auto"/>
                    <w:left w:val="single" w:sz="4" w:space="0" w:color="auto"/>
                    <w:bottom w:val="single" w:sz="4" w:space="0" w:color="auto"/>
                    <w:right w:val="single" w:sz="4" w:space="0" w:color="auto"/>
                  </w:tcBorders>
                </w:tcPr>
                <w:p w14:paraId="7C117609" w14:textId="77777777" w:rsidR="00BA772F" w:rsidRDefault="009F7251" w:rsidP="009F7251">
                  <w:pPr>
                    <w:rPr>
                      <w:rFonts w:ascii="Calibri" w:hAnsi="Calibri" w:cs="Calibri"/>
                      <w:snapToGrid w:val="0"/>
                      <w:sz w:val="22"/>
                      <w:szCs w:val="22"/>
                      <w:lang w:val="ru-RU"/>
                    </w:rPr>
                  </w:pPr>
                  <w:r w:rsidRPr="009F7251">
                    <w:rPr>
                      <w:rFonts w:ascii="Calibri" w:hAnsi="Calibri" w:cs="Calibri"/>
                      <w:snapToGrid w:val="0"/>
                      <w:sz w:val="22"/>
                      <w:szCs w:val="22"/>
                      <w:lang w:val="ru-RU"/>
                    </w:rPr>
                    <w:t>- Высшее образование в области социологии и смежных наук</w:t>
                  </w:r>
                </w:p>
                <w:p w14:paraId="44EA3BD1" w14:textId="77777777" w:rsidR="009F7251" w:rsidRPr="009F7251" w:rsidRDefault="00BA772F" w:rsidP="009F7251">
                  <w:pPr>
                    <w:rPr>
                      <w:rFonts w:ascii="Calibri" w:hAnsi="Calibri" w:cs="Calibri"/>
                      <w:snapToGrid w:val="0"/>
                      <w:sz w:val="22"/>
                      <w:szCs w:val="22"/>
                      <w:lang w:val="ru-RU"/>
                    </w:rPr>
                  </w:pPr>
                  <w:r w:rsidRPr="00E465B3">
                    <w:rPr>
                      <w:rFonts w:ascii="Calibri" w:hAnsi="Calibri" w:cs="Calibri"/>
                      <w:i/>
                      <w:sz w:val="22"/>
                      <w:szCs w:val="22"/>
                      <w:lang w:val="ru-RU"/>
                    </w:rPr>
                    <w:t>*</w:t>
                  </w:r>
                  <w:r>
                    <w:rPr>
                      <w:rFonts w:ascii="Calibri" w:hAnsi="Calibri" w:cs="Calibri"/>
                      <w:i/>
                      <w:sz w:val="22"/>
                      <w:szCs w:val="22"/>
                      <w:lang w:val="ru-RU"/>
                    </w:rPr>
                    <w:t>При наличии степени бакалавра либо релевантной – 14 баллов, магистра или выше – 20 баллов.</w:t>
                  </w:r>
                </w:p>
              </w:tc>
              <w:tc>
                <w:tcPr>
                  <w:tcW w:w="567" w:type="dxa"/>
                  <w:tcBorders>
                    <w:top w:val="single" w:sz="4" w:space="0" w:color="auto"/>
                    <w:left w:val="single" w:sz="4" w:space="0" w:color="auto"/>
                    <w:bottom w:val="single" w:sz="4" w:space="0" w:color="auto"/>
                    <w:right w:val="single" w:sz="4" w:space="0" w:color="auto"/>
                  </w:tcBorders>
                </w:tcPr>
                <w:p w14:paraId="6905A733" w14:textId="77777777" w:rsidR="009F7251" w:rsidRPr="009F7251" w:rsidRDefault="007322ED" w:rsidP="009F7251">
                  <w:pPr>
                    <w:jc w:val="center"/>
                    <w:rPr>
                      <w:rFonts w:ascii="Calibri" w:hAnsi="Calibri" w:cs="Calibri"/>
                      <w:snapToGrid w:val="0"/>
                      <w:sz w:val="22"/>
                      <w:szCs w:val="22"/>
                      <w:lang w:val="ru-RU"/>
                    </w:rPr>
                  </w:pPr>
                  <w:r>
                    <w:rPr>
                      <w:rFonts w:ascii="Calibri" w:hAnsi="Calibri" w:cs="Calibri"/>
                      <w:snapToGrid w:val="0"/>
                      <w:sz w:val="22"/>
                      <w:szCs w:val="22"/>
                      <w:lang w:val="ru-RU"/>
                    </w:rPr>
                    <w:t>20</w:t>
                  </w:r>
                </w:p>
              </w:tc>
              <w:tc>
                <w:tcPr>
                  <w:tcW w:w="1271" w:type="dxa"/>
                  <w:tcBorders>
                    <w:top w:val="single" w:sz="4" w:space="0" w:color="auto"/>
                    <w:left w:val="single" w:sz="4" w:space="0" w:color="auto"/>
                    <w:bottom w:val="single" w:sz="4" w:space="0" w:color="auto"/>
                    <w:right w:val="single" w:sz="4" w:space="0" w:color="auto"/>
                  </w:tcBorders>
                </w:tcPr>
                <w:p w14:paraId="18EC4D69" w14:textId="77777777" w:rsidR="009F7251" w:rsidRPr="009F7251" w:rsidRDefault="009F7251" w:rsidP="009F7251">
                  <w:pPr>
                    <w:jc w:val="center"/>
                    <w:rPr>
                      <w:rFonts w:ascii="Calibri" w:hAnsi="Calibri" w:cs="Calibri"/>
                      <w:snapToGrid w:val="0"/>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3C626E9D" w14:textId="77777777" w:rsidR="009F7251" w:rsidRPr="009F7251" w:rsidRDefault="009F7251" w:rsidP="009F7251">
                  <w:pPr>
                    <w:jc w:val="center"/>
                    <w:rPr>
                      <w:rFonts w:ascii="Calibri" w:hAnsi="Calibri" w:cs="Calibri"/>
                      <w:snapToGrid w:val="0"/>
                      <w:sz w:val="22"/>
                      <w:szCs w:val="22"/>
                      <w:lang w:val="ru-RU"/>
                    </w:rPr>
                  </w:pPr>
                </w:p>
              </w:tc>
            </w:tr>
            <w:tr w:rsidR="00765445" w:rsidRPr="009F7251" w14:paraId="2D838840" w14:textId="77777777" w:rsidTr="002107E9">
              <w:trPr>
                <w:cantSplit/>
                <w:trHeight w:val="263"/>
              </w:trPr>
              <w:tc>
                <w:tcPr>
                  <w:tcW w:w="567" w:type="dxa"/>
                  <w:vMerge/>
                  <w:tcBorders>
                    <w:top w:val="single" w:sz="4" w:space="0" w:color="auto"/>
                    <w:left w:val="single" w:sz="4" w:space="0" w:color="auto"/>
                    <w:bottom w:val="single" w:sz="4" w:space="0" w:color="auto"/>
                    <w:right w:val="single" w:sz="4" w:space="0" w:color="auto"/>
                  </w:tcBorders>
                  <w:vAlign w:val="center"/>
                </w:tcPr>
                <w:p w14:paraId="05F82BF8" w14:textId="77777777" w:rsidR="009F7251" w:rsidRPr="009F7251" w:rsidRDefault="009F7251" w:rsidP="009F7251">
                  <w:pPr>
                    <w:rPr>
                      <w:rFonts w:ascii="Calibri" w:hAnsi="Calibri" w:cs="Calibri"/>
                      <w:snapToGrid w:val="0"/>
                      <w:sz w:val="22"/>
                      <w:szCs w:val="22"/>
                      <w:lang w:val="ru-RU"/>
                    </w:rPr>
                  </w:pPr>
                </w:p>
              </w:tc>
              <w:tc>
                <w:tcPr>
                  <w:tcW w:w="2981" w:type="dxa"/>
                  <w:tcBorders>
                    <w:top w:val="single" w:sz="4" w:space="0" w:color="auto"/>
                    <w:left w:val="single" w:sz="4" w:space="0" w:color="auto"/>
                    <w:bottom w:val="single" w:sz="4" w:space="0" w:color="auto"/>
                    <w:right w:val="single" w:sz="4" w:space="0" w:color="auto"/>
                  </w:tcBorders>
                </w:tcPr>
                <w:p w14:paraId="1CBB8EEE" w14:textId="77777777" w:rsidR="00BA772F" w:rsidRPr="0003440C" w:rsidRDefault="00BA772F" w:rsidP="00BA772F">
                  <w:pPr>
                    <w:rPr>
                      <w:rFonts w:ascii="Calibri" w:hAnsi="Calibri" w:cs="Calibri"/>
                      <w:snapToGrid w:val="0"/>
                      <w:sz w:val="22"/>
                      <w:szCs w:val="22"/>
                      <w:lang w:val="ru-RU"/>
                    </w:rPr>
                  </w:pPr>
                  <w:r w:rsidRPr="009F7251">
                    <w:rPr>
                      <w:rFonts w:ascii="Calibri" w:hAnsi="Calibri" w:cs="Calibri"/>
                      <w:snapToGrid w:val="0"/>
                      <w:sz w:val="22"/>
                      <w:szCs w:val="22"/>
                      <w:lang w:val="ru-RU"/>
                    </w:rPr>
                    <w:t>- Опыт социологических исследований</w:t>
                  </w:r>
                  <w:r>
                    <w:rPr>
                      <w:rFonts w:ascii="Calibri" w:hAnsi="Calibri" w:cs="Calibri"/>
                      <w:snapToGrid w:val="0"/>
                      <w:sz w:val="22"/>
                      <w:szCs w:val="22"/>
                      <w:lang w:val="ru-RU"/>
                    </w:rPr>
                    <w:t xml:space="preserve"> </w:t>
                  </w:r>
                  <w:r w:rsidRPr="0003440C">
                    <w:rPr>
                      <w:rFonts w:ascii="Calibri" w:hAnsi="Calibri" w:cs="Calibri"/>
                      <w:snapToGrid w:val="0"/>
                      <w:sz w:val="22"/>
                      <w:szCs w:val="22"/>
                      <w:lang w:val="ru-RU"/>
                    </w:rPr>
                    <w:t>(</w:t>
                  </w:r>
                  <w:r>
                    <w:rPr>
                      <w:rFonts w:ascii="Calibri" w:hAnsi="Calibri" w:cs="Calibri"/>
                      <w:snapToGrid w:val="0"/>
                      <w:sz w:val="22"/>
                      <w:szCs w:val="22"/>
                      <w:lang w:val="ru-RU"/>
                    </w:rPr>
                    <w:t xml:space="preserve">не менее </w:t>
                  </w:r>
                  <w:r w:rsidR="00E35ADA" w:rsidRPr="00115B9B">
                    <w:rPr>
                      <w:rFonts w:ascii="Calibri" w:hAnsi="Calibri" w:cs="Calibri"/>
                      <w:snapToGrid w:val="0"/>
                      <w:sz w:val="22"/>
                      <w:szCs w:val="22"/>
                      <w:lang w:val="ru-RU"/>
                    </w:rPr>
                    <w:t>3</w:t>
                  </w:r>
                  <w:r>
                    <w:rPr>
                      <w:rFonts w:ascii="Calibri" w:hAnsi="Calibri" w:cs="Calibri"/>
                      <w:snapToGrid w:val="0"/>
                      <w:sz w:val="22"/>
                      <w:szCs w:val="22"/>
                      <w:lang w:val="ru-RU"/>
                    </w:rPr>
                    <w:t xml:space="preserve"> лет)</w:t>
                  </w:r>
                </w:p>
                <w:p w14:paraId="6266FF06" w14:textId="77777777" w:rsidR="009F7251" w:rsidRPr="009F7251" w:rsidRDefault="00BA772F" w:rsidP="00BA772F">
                  <w:pPr>
                    <w:rPr>
                      <w:rFonts w:ascii="Calibri" w:hAnsi="Calibri" w:cs="Calibri"/>
                      <w:snapToGrid w:val="0"/>
                      <w:sz w:val="22"/>
                      <w:szCs w:val="22"/>
                      <w:lang w:val="ru-RU"/>
                    </w:rPr>
                  </w:pPr>
                  <w:r w:rsidRPr="009F7251">
                    <w:rPr>
                      <w:rFonts w:ascii="Calibri" w:hAnsi="Calibri" w:cs="Calibri"/>
                      <w:i/>
                      <w:sz w:val="22"/>
                      <w:szCs w:val="22"/>
                      <w:lang w:val="ru-RU"/>
                    </w:rPr>
                    <w:t xml:space="preserve">* При отсутствии – 0 баллов, при наличии опыта </w:t>
                  </w:r>
                  <w:r w:rsidR="00E35ADA" w:rsidRPr="00115B9B">
                    <w:rPr>
                      <w:rFonts w:ascii="Calibri" w:hAnsi="Calibri" w:cs="Calibri"/>
                      <w:i/>
                      <w:sz w:val="22"/>
                      <w:szCs w:val="22"/>
                      <w:lang w:val="ru-RU"/>
                    </w:rPr>
                    <w:t>3</w:t>
                  </w:r>
                  <w:r w:rsidRPr="009F7251">
                    <w:rPr>
                      <w:rFonts w:ascii="Calibri" w:hAnsi="Calibri" w:cs="Calibri"/>
                      <w:i/>
                      <w:sz w:val="22"/>
                      <w:szCs w:val="22"/>
                      <w:lang w:val="ru-RU"/>
                    </w:rPr>
                    <w:t xml:space="preserve"> лет –</w:t>
                  </w:r>
                  <w:r>
                    <w:rPr>
                      <w:rFonts w:ascii="Calibri" w:hAnsi="Calibri" w:cs="Calibri"/>
                      <w:i/>
                      <w:sz w:val="22"/>
                      <w:szCs w:val="22"/>
                      <w:lang w:val="ru-RU"/>
                    </w:rPr>
                    <w:t xml:space="preserve"> </w:t>
                  </w:r>
                  <w:r w:rsidRPr="00115B9B">
                    <w:rPr>
                      <w:rFonts w:ascii="Calibri" w:hAnsi="Calibri" w:cs="Calibri"/>
                      <w:i/>
                      <w:sz w:val="22"/>
                      <w:szCs w:val="22"/>
                      <w:lang w:val="ru-RU"/>
                    </w:rPr>
                    <w:t>14</w:t>
                  </w:r>
                  <w:r w:rsidRPr="009F7251">
                    <w:rPr>
                      <w:rFonts w:ascii="Calibri" w:hAnsi="Calibri" w:cs="Calibri"/>
                      <w:i/>
                      <w:sz w:val="22"/>
                      <w:szCs w:val="22"/>
                      <w:lang w:val="ru-RU"/>
                    </w:rPr>
                    <w:t xml:space="preserve"> баллов</w:t>
                  </w:r>
                  <w:r>
                    <w:rPr>
                      <w:rFonts w:ascii="Calibri" w:hAnsi="Calibri" w:cs="Calibri"/>
                      <w:i/>
                      <w:sz w:val="22"/>
                      <w:szCs w:val="22"/>
                      <w:lang w:val="ru-RU"/>
                    </w:rPr>
                    <w:t xml:space="preserve">, далее по 2 балла за каждый дополнительный год, но не более </w:t>
                  </w:r>
                  <w:r w:rsidRPr="00115B9B">
                    <w:rPr>
                      <w:rFonts w:ascii="Calibri" w:hAnsi="Calibri" w:cs="Calibri"/>
                      <w:i/>
                      <w:sz w:val="22"/>
                      <w:szCs w:val="22"/>
                      <w:lang w:val="ru-RU"/>
                    </w:rPr>
                    <w:t>2</w:t>
                  </w:r>
                  <w:r>
                    <w:rPr>
                      <w:rFonts w:ascii="Calibri" w:hAnsi="Calibri" w:cs="Calibri"/>
                      <w:i/>
                      <w:sz w:val="22"/>
                      <w:szCs w:val="22"/>
                      <w:lang w:val="ru-RU"/>
                    </w:rPr>
                    <w:t>0 баллов в итоге</w:t>
                  </w:r>
                </w:p>
              </w:tc>
              <w:tc>
                <w:tcPr>
                  <w:tcW w:w="567" w:type="dxa"/>
                  <w:tcBorders>
                    <w:top w:val="single" w:sz="4" w:space="0" w:color="auto"/>
                    <w:left w:val="single" w:sz="4" w:space="0" w:color="auto"/>
                    <w:bottom w:val="single" w:sz="4" w:space="0" w:color="auto"/>
                    <w:right w:val="single" w:sz="4" w:space="0" w:color="auto"/>
                  </w:tcBorders>
                </w:tcPr>
                <w:p w14:paraId="24527CB9" w14:textId="77777777" w:rsidR="009F7251" w:rsidRPr="009F7251" w:rsidRDefault="007322ED" w:rsidP="009F7251">
                  <w:pPr>
                    <w:jc w:val="center"/>
                    <w:rPr>
                      <w:rFonts w:ascii="Calibri" w:hAnsi="Calibri" w:cs="Calibri"/>
                      <w:snapToGrid w:val="0"/>
                      <w:sz w:val="22"/>
                      <w:szCs w:val="22"/>
                    </w:rPr>
                  </w:pPr>
                  <w:r>
                    <w:rPr>
                      <w:rFonts w:ascii="Calibri" w:hAnsi="Calibri" w:cs="Calibri"/>
                      <w:snapToGrid w:val="0"/>
                      <w:sz w:val="22"/>
                      <w:szCs w:val="22"/>
                      <w:lang w:val="ru-RU"/>
                    </w:rPr>
                    <w:t>2</w:t>
                  </w:r>
                  <w:r w:rsidRPr="009F7251">
                    <w:rPr>
                      <w:rFonts w:ascii="Calibri" w:hAnsi="Calibri" w:cs="Calibri"/>
                      <w:snapToGrid w:val="0"/>
                      <w:sz w:val="22"/>
                      <w:szCs w:val="22"/>
                    </w:rPr>
                    <w:t>0</w:t>
                  </w:r>
                </w:p>
              </w:tc>
              <w:tc>
                <w:tcPr>
                  <w:tcW w:w="1271" w:type="dxa"/>
                  <w:tcBorders>
                    <w:top w:val="single" w:sz="4" w:space="0" w:color="auto"/>
                    <w:left w:val="single" w:sz="4" w:space="0" w:color="auto"/>
                    <w:bottom w:val="single" w:sz="4" w:space="0" w:color="auto"/>
                    <w:right w:val="single" w:sz="4" w:space="0" w:color="auto"/>
                  </w:tcBorders>
                </w:tcPr>
                <w:p w14:paraId="0B877C22" w14:textId="77777777" w:rsidR="009F7251" w:rsidRPr="009F7251" w:rsidRDefault="009F7251" w:rsidP="009F7251">
                  <w:pPr>
                    <w:jc w:val="center"/>
                    <w:rPr>
                      <w:rFonts w:ascii="Calibri" w:hAnsi="Calibri" w:cs="Calibri"/>
                      <w:snapToGrid w:val="0"/>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67B1DD4C" w14:textId="77777777" w:rsidR="009F7251" w:rsidRPr="009F7251" w:rsidRDefault="009F7251" w:rsidP="009F7251">
                  <w:pPr>
                    <w:jc w:val="center"/>
                    <w:rPr>
                      <w:rFonts w:ascii="Calibri" w:hAnsi="Calibri" w:cs="Calibri"/>
                      <w:snapToGrid w:val="0"/>
                      <w:sz w:val="22"/>
                      <w:szCs w:val="22"/>
                      <w:lang w:val="ru-RU"/>
                    </w:rPr>
                  </w:pPr>
                </w:p>
              </w:tc>
            </w:tr>
            <w:tr w:rsidR="007322ED" w:rsidRPr="00E140A9" w14:paraId="48765209" w14:textId="77777777" w:rsidTr="002107E9">
              <w:trPr>
                <w:cantSplit/>
                <w:trHeight w:val="263"/>
              </w:trPr>
              <w:tc>
                <w:tcPr>
                  <w:tcW w:w="567" w:type="dxa"/>
                  <w:vMerge/>
                  <w:tcBorders>
                    <w:top w:val="single" w:sz="4" w:space="0" w:color="auto"/>
                    <w:left w:val="single" w:sz="4" w:space="0" w:color="auto"/>
                    <w:bottom w:val="single" w:sz="4" w:space="0" w:color="auto"/>
                    <w:right w:val="single" w:sz="4" w:space="0" w:color="auto"/>
                  </w:tcBorders>
                  <w:vAlign w:val="center"/>
                </w:tcPr>
                <w:p w14:paraId="2A0EB859" w14:textId="77777777" w:rsidR="007322ED" w:rsidRPr="009F7251" w:rsidRDefault="007322ED" w:rsidP="009F7251">
                  <w:pPr>
                    <w:rPr>
                      <w:rFonts w:ascii="Calibri" w:hAnsi="Calibri" w:cs="Calibri"/>
                      <w:snapToGrid w:val="0"/>
                      <w:sz w:val="22"/>
                      <w:szCs w:val="22"/>
                      <w:lang w:val="ru-RU"/>
                    </w:rPr>
                  </w:pPr>
                </w:p>
              </w:tc>
              <w:tc>
                <w:tcPr>
                  <w:tcW w:w="2981" w:type="dxa"/>
                  <w:tcBorders>
                    <w:top w:val="single" w:sz="4" w:space="0" w:color="auto"/>
                    <w:left w:val="single" w:sz="4" w:space="0" w:color="auto"/>
                    <w:bottom w:val="single" w:sz="4" w:space="0" w:color="auto"/>
                    <w:right w:val="single" w:sz="4" w:space="0" w:color="auto"/>
                  </w:tcBorders>
                </w:tcPr>
                <w:p w14:paraId="11C2F18C" w14:textId="77777777" w:rsidR="007322ED" w:rsidRPr="00F42FF4" w:rsidRDefault="007322ED" w:rsidP="009F7251">
                  <w:pPr>
                    <w:rPr>
                      <w:rFonts w:ascii="Calibri" w:hAnsi="Calibri" w:cs="Calibri"/>
                      <w:snapToGrid w:val="0"/>
                      <w:sz w:val="22"/>
                      <w:szCs w:val="22"/>
                      <w:lang w:val="ru-RU"/>
                    </w:rPr>
                  </w:pPr>
                  <w:r>
                    <w:rPr>
                      <w:rFonts w:ascii="Calibri" w:hAnsi="Calibri" w:cs="Calibri"/>
                      <w:snapToGrid w:val="0"/>
                      <w:sz w:val="22"/>
                      <w:szCs w:val="22"/>
                      <w:lang w:val="ru-RU"/>
                    </w:rPr>
                    <w:t>- Опыт работы в аналогичных проектах</w:t>
                  </w:r>
                  <w:r w:rsidR="00BA772F" w:rsidRPr="00115B9B">
                    <w:rPr>
                      <w:rFonts w:ascii="Calibri" w:hAnsi="Calibri" w:cs="Calibri"/>
                      <w:snapToGrid w:val="0"/>
                      <w:sz w:val="22"/>
                      <w:szCs w:val="22"/>
                      <w:lang w:val="ru-RU"/>
                    </w:rPr>
                    <w:t xml:space="preserve"> </w:t>
                  </w:r>
                  <w:r w:rsidR="00BA772F">
                    <w:rPr>
                      <w:rFonts w:ascii="Calibri" w:hAnsi="Calibri" w:cs="Calibri"/>
                      <w:snapToGrid w:val="0"/>
                      <w:sz w:val="22"/>
                      <w:szCs w:val="22"/>
                      <w:lang w:val="ru-RU"/>
                    </w:rPr>
                    <w:t xml:space="preserve">(не менее </w:t>
                  </w:r>
                  <w:r w:rsidR="00BA772F" w:rsidRPr="00115B9B">
                    <w:rPr>
                      <w:rFonts w:ascii="Calibri" w:hAnsi="Calibri" w:cs="Calibri"/>
                      <w:snapToGrid w:val="0"/>
                      <w:sz w:val="22"/>
                      <w:szCs w:val="22"/>
                      <w:lang w:val="ru-RU"/>
                    </w:rPr>
                    <w:t>2</w:t>
                  </w:r>
                  <w:r w:rsidR="00BA772F">
                    <w:rPr>
                      <w:rFonts w:ascii="Calibri" w:hAnsi="Calibri" w:cs="Calibri"/>
                      <w:snapToGrid w:val="0"/>
                      <w:sz w:val="22"/>
                      <w:szCs w:val="22"/>
                      <w:lang w:val="ru-RU"/>
                    </w:rPr>
                    <w:t xml:space="preserve"> лет)</w:t>
                  </w:r>
                </w:p>
                <w:p w14:paraId="7EB938B6" w14:textId="77777777" w:rsidR="00BA772F" w:rsidRPr="00F42FF4" w:rsidRDefault="00BA772F" w:rsidP="009F7251">
                  <w:pPr>
                    <w:rPr>
                      <w:rFonts w:ascii="Calibri" w:hAnsi="Calibri" w:cs="Calibri"/>
                      <w:snapToGrid w:val="0"/>
                      <w:sz w:val="22"/>
                      <w:szCs w:val="22"/>
                      <w:lang w:val="ru-RU"/>
                    </w:rPr>
                  </w:pPr>
                  <w:r w:rsidRPr="009F7251">
                    <w:rPr>
                      <w:rFonts w:ascii="Calibri" w:hAnsi="Calibri" w:cs="Calibri"/>
                      <w:i/>
                      <w:sz w:val="22"/>
                      <w:szCs w:val="22"/>
                      <w:lang w:val="ru-RU"/>
                    </w:rPr>
                    <w:t xml:space="preserve">* При отсутствии – 0 баллов, при наличии опыта </w:t>
                  </w:r>
                  <w:r w:rsidRPr="00115B9B">
                    <w:rPr>
                      <w:rFonts w:ascii="Calibri" w:hAnsi="Calibri" w:cs="Calibri"/>
                      <w:i/>
                      <w:sz w:val="22"/>
                      <w:szCs w:val="22"/>
                      <w:lang w:val="ru-RU"/>
                    </w:rPr>
                    <w:t>2</w:t>
                  </w:r>
                  <w:r w:rsidRPr="009F7251">
                    <w:rPr>
                      <w:rFonts w:ascii="Calibri" w:hAnsi="Calibri" w:cs="Calibri"/>
                      <w:i/>
                      <w:sz w:val="22"/>
                      <w:szCs w:val="22"/>
                      <w:lang w:val="ru-RU"/>
                    </w:rPr>
                    <w:t xml:space="preserve"> лет –</w:t>
                  </w:r>
                  <w:r>
                    <w:rPr>
                      <w:rFonts w:ascii="Calibri" w:hAnsi="Calibri" w:cs="Calibri"/>
                      <w:i/>
                      <w:sz w:val="22"/>
                      <w:szCs w:val="22"/>
                      <w:lang w:val="ru-RU"/>
                    </w:rPr>
                    <w:t xml:space="preserve"> 21</w:t>
                  </w:r>
                  <w:r w:rsidRPr="009F7251">
                    <w:rPr>
                      <w:rFonts w:ascii="Calibri" w:hAnsi="Calibri" w:cs="Calibri"/>
                      <w:i/>
                      <w:sz w:val="22"/>
                      <w:szCs w:val="22"/>
                      <w:lang w:val="ru-RU"/>
                    </w:rPr>
                    <w:t xml:space="preserve"> балл</w:t>
                  </w:r>
                  <w:r>
                    <w:rPr>
                      <w:rFonts w:ascii="Calibri" w:hAnsi="Calibri" w:cs="Calibri"/>
                      <w:i/>
                      <w:sz w:val="22"/>
                      <w:szCs w:val="22"/>
                      <w:lang w:val="ru-RU"/>
                    </w:rPr>
                    <w:t>, далее по 3 балла за каждый дополнительный год, но не более 30 баллов в итоге</w:t>
                  </w:r>
                </w:p>
              </w:tc>
              <w:tc>
                <w:tcPr>
                  <w:tcW w:w="567" w:type="dxa"/>
                  <w:tcBorders>
                    <w:top w:val="single" w:sz="4" w:space="0" w:color="auto"/>
                    <w:left w:val="single" w:sz="4" w:space="0" w:color="auto"/>
                    <w:bottom w:val="single" w:sz="4" w:space="0" w:color="auto"/>
                    <w:right w:val="single" w:sz="4" w:space="0" w:color="auto"/>
                  </w:tcBorders>
                </w:tcPr>
                <w:p w14:paraId="22C18871" w14:textId="77777777" w:rsidR="007322ED" w:rsidRPr="00115B9B" w:rsidRDefault="00BA772F" w:rsidP="009F7251">
                  <w:pPr>
                    <w:jc w:val="center"/>
                    <w:rPr>
                      <w:rFonts w:ascii="Calibri" w:hAnsi="Calibri" w:cs="Calibri"/>
                      <w:snapToGrid w:val="0"/>
                      <w:sz w:val="22"/>
                      <w:szCs w:val="22"/>
                    </w:rPr>
                  </w:pPr>
                  <w:r>
                    <w:rPr>
                      <w:rFonts w:ascii="Calibri" w:hAnsi="Calibri" w:cs="Calibri"/>
                      <w:snapToGrid w:val="0"/>
                      <w:sz w:val="22"/>
                      <w:szCs w:val="22"/>
                      <w:lang w:val="ru-RU"/>
                    </w:rPr>
                    <w:t>3</w:t>
                  </w:r>
                  <w:r>
                    <w:rPr>
                      <w:rFonts w:ascii="Calibri" w:hAnsi="Calibri" w:cs="Calibri"/>
                      <w:snapToGrid w:val="0"/>
                      <w:sz w:val="22"/>
                      <w:szCs w:val="22"/>
                    </w:rPr>
                    <w:t>0</w:t>
                  </w:r>
                </w:p>
              </w:tc>
              <w:tc>
                <w:tcPr>
                  <w:tcW w:w="1271" w:type="dxa"/>
                  <w:tcBorders>
                    <w:top w:val="single" w:sz="4" w:space="0" w:color="auto"/>
                    <w:left w:val="single" w:sz="4" w:space="0" w:color="auto"/>
                    <w:bottom w:val="single" w:sz="4" w:space="0" w:color="auto"/>
                    <w:right w:val="single" w:sz="4" w:space="0" w:color="auto"/>
                  </w:tcBorders>
                </w:tcPr>
                <w:p w14:paraId="759C274C" w14:textId="77777777" w:rsidR="007322ED" w:rsidRPr="009F7251" w:rsidRDefault="007322ED" w:rsidP="009F7251">
                  <w:pPr>
                    <w:jc w:val="center"/>
                    <w:rPr>
                      <w:rFonts w:ascii="Calibri" w:hAnsi="Calibri" w:cs="Calibri"/>
                      <w:snapToGrid w:val="0"/>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029C7D0F" w14:textId="77777777" w:rsidR="007322ED" w:rsidRPr="009F7251" w:rsidRDefault="007322ED" w:rsidP="009F7251">
                  <w:pPr>
                    <w:jc w:val="center"/>
                    <w:rPr>
                      <w:rFonts w:ascii="Calibri" w:hAnsi="Calibri" w:cs="Calibri"/>
                      <w:snapToGrid w:val="0"/>
                      <w:sz w:val="22"/>
                      <w:szCs w:val="22"/>
                      <w:lang w:val="ru-RU"/>
                    </w:rPr>
                  </w:pPr>
                </w:p>
              </w:tc>
            </w:tr>
            <w:tr w:rsidR="00765445" w:rsidRPr="009F7251" w14:paraId="5F5D3D7A" w14:textId="77777777" w:rsidTr="002107E9">
              <w:trPr>
                <w:cantSplit/>
                <w:trHeight w:val="263"/>
              </w:trPr>
              <w:tc>
                <w:tcPr>
                  <w:tcW w:w="567" w:type="dxa"/>
                  <w:vMerge/>
                  <w:tcBorders>
                    <w:top w:val="single" w:sz="4" w:space="0" w:color="auto"/>
                    <w:left w:val="single" w:sz="4" w:space="0" w:color="auto"/>
                    <w:bottom w:val="single" w:sz="4" w:space="0" w:color="auto"/>
                    <w:right w:val="single" w:sz="4" w:space="0" w:color="auto"/>
                  </w:tcBorders>
                  <w:vAlign w:val="center"/>
                </w:tcPr>
                <w:p w14:paraId="7E35F5D7" w14:textId="77777777" w:rsidR="009F7251" w:rsidRPr="009F7251" w:rsidRDefault="009F7251" w:rsidP="009F7251">
                  <w:pPr>
                    <w:rPr>
                      <w:rFonts w:ascii="Calibri" w:hAnsi="Calibri" w:cs="Calibri"/>
                      <w:snapToGrid w:val="0"/>
                      <w:sz w:val="22"/>
                      <w:szCs w:val="22"/>
                      <w:lang w:val="ru-RU"/>
                    </w:rPr>
                  </w:pPr>
                </w:p>
              </w:tc>
              <w:tc>
                <w:tcPr>
                  <w:tcW w:w="2981" w:type="dxa"/>
                  <w:tcBorders>
                    <w:top w:val="single" w:sz="4" w:space="0" w:color="auto"/>
                    <w:left w:val="single" w:sz="4" w:space="0" w:color="auto"/>
                    <w:bottom w:val="single" w:sz="4" w:space="0" w:color="auto"/>
                    <w:right w:val="single" w:sz="4" w:space="0" w:color="auto"/>
                  </w:tcBorders>
                </w:tcPr>
                <w:p w14:paraId="77253063" w14:textId="77777777" w:rsidR="009F7251" w:rsidRDefault="009F7251" w:rsidP="009F7251">
                  <w:pPr>
                    <w:rPr>
                      <w:rFonts w:ascii="Calibri" w:hAnsi="Calibri" w:cs="Calibri"/>
                      <w:snapToGrid w:val="0"/>
                      <w:sz w:val="22"/>
                      <w:szCs w:val="22"/>
                      <w:lang w:val="ru-RU"/>
                    </w:rPr>
                  </w:pPr>
                  <w:r w:rsidRPr="009F7251">
                    <w:rPr>
                      <w:rFonts w:ascii="Calibri" w:hAnsi="Calibri" w:cs="Calibri"/>
                      <w:snapToGrid w:val="0"/>
                      <w:sz w:val="22"/>
                      <w:szCs w:val="22"/>
                      <w:lang w:val="ru-RU"/>
                    </w:rPr>
                    <w:t>- Профессиональное знание сферы исследования</w:t>
                  </w:r>
                </w:p>
                <w:p w14:paraId="68BE4CC2" w14:textId="77777777" w:rsidR="00BA772F" w:rsidRPr="009F7251" w:rsidRDefault="00BA772F" w:rsidP="009F7251">
                  <w:pPr>
                    <w:rPr>
                      <w:rFonts w:ascii="Calibri" w:hAnsi="Calibri" w:cs="Calibri"/>
                      <w:snapToGrid w:val="0"/>
                      <w:sz w:val="22"/>
                      <w:szCs w:val="22"/>
                      <w:lang w:val="ru-RU"/>
                    </w:rPr>
                  </w:pPr>
                  <w:r w:rsidRPr="009F7251">
                    <w:rPr>
                      <w:rFonts w:ascii="Calibri" w:hAnsi="Calibri" w:cs="Calibri"/>
                      <w:i/>
                      <w:sz w:val="22"/>
                      <w:szCs w:val="22"/>
                      <w:lang w:val="ru-RU"/>
                    </w:rPr>
                    <w:t>* При отсутствии – 0 баллов, при налич</w:t>
                  </w:r>
                  <w:r>
                    <w:rPr>
                      <w:rFonts w:ascii="Calibri" w:hAnsi="Calibri" w:cs="Calibri"/>
                      <w:i/>
                      <w:sz w:val="22"/>
                      <w:szCs w:val="22"/>
                      <w:lang w:val="ru-RU"/>
                    </w:rPr>
                    <w:t>ии подтверждающих сведений (публикации, исследования и т.п.) – 20 баллов</w:t>
                  </w:r>
                </w:p>
              </w:tc>
              <w:tc>
                <w:tcPr>
                  <w:tcW w:w="567" w:type="dxa"/>
                  <w:tcBorders>
                    <w:top w:val="single" w:sz="4" w:space="0" w:color="auto"/>
                    <w:left w:val="single" w:sz="4" w:space="0" w:color="auto"/>
                    <w:bottom w:val="single" w:sz="4" w:space="0" w:color="auto"/>
                    <w:right w:val="single" w:sz="4" w:space="0" w:color="auto"/>
                  </w:tcBorders>
                </w:tcPr>
                <w:p w14:paraId="6793A5FC" w14:textId="77777777" w:rsidR="009F7251" w:rsidRPr="009F7251" w:rsidRDefault="007322ED" w:rsidP="009F7251">
                  <w:pPr>
                    <w:jc w:val="center"/>
                    <w:rPr>
                      <w:rFonts w:ascii="Calibri" w:hAnsi="Calibri" w:cs="Calibri"/>
                      <w:snapToGrid w:val="0"/>
                      <w:sz w:val="22"/>
                      <w:szCs w:val="22"/>
                    </w:rPr>
                  </w:pPr>
                  <w:r>
                    <w:rPr>
                      <w:rFonts w:ascii="Calibri" w:hAnsi="Calibri" w:cs="Calibri"/>
                      <w:snapToGrid w:val="0"/>
                      <w:sz w:val="22"/>
                      <w:szCs w:val="22"/>
                      <w:lang w:val="ru-RU"/>
                    </w:rPr>
                    <w:t>2</w:t>
                  </w:r>
                  <w:r w:rsidRPr="009F7251">
                    <w:rPr>
                      <w:rFonts w:ascii="Calibri" w:hAnsi="Calibri" w:cs="Calibri"/>
                      <w:snapToGrid w:val="0"/>
                      <w:sz w:val="22"/>
                      <w:szCs w:val="22"/>
                    </w:rPr>
                    <w:t>0</w:t>
                  </w:r>
                </w:p>
              </w:tc>
              <w:tc>
                <w:tcPr>
                  <w:tcW w:w="1271" w:type="dxa"/>
                  <w:tcBorders>
                    <w:top w:val="single" w:sz="4" w:space="0" w:color="auto"/>
                    <w:left w:val="single" w:sz="4" w:space="0" w:color="auto"/>
                    <w:bottom w:val="single" w:sz="4" w:space="0" w:color="auto"/>
                    <w:right w:val="single" w:sz="4" w:space="0" w:color="auto"/>
                  </w:tcBorders>
                </w:tcPr>
                <w:p w14:paraId="2653A9E3" w14:textId="77777777" w:rsidR="009F7251" w:rsidRPr="009F7251" w:rsidRDefault="009F7251" w:rsidP="009F7251">
                  <w:pPr>
                    <w:jc w:val="center"/>
                    <w:rPr>
                      <w:rFonts w:ascii="Calibri" w:hAnsi="Calibri" w:cs="Calibri"/>
                      <w:snapToGrid w:val="0"/>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72A92E2C" w14:textId="77777777" w:rsidR="009F7251" w:rsidRPr="009F7251" w:rsidRDefault="009F7251" w:rsidP="009F7251">
                  <w:pPr>
                    <w:jc w:val="center"/>
                    <w:rPr>
                      <w:rFonts w:ascii="Calibri" w:hAnsi="Calibri" w:cs="Calibri"/>
                      <w:snapToGrid w:val="0"/>
                      <w:sz w:val="22"/>
                      <w:szCs w:val="22"/>
                      <w:lang w:val="ru-RU"/>
                    </w:rPr>
                  </w:pPr>
                </w:p>
              </w:tc>
            </w:tr>
            <w:tr w:rsidR="009F7251" w:rsidRPr="009F7251" w14:paraId="7353487D" w14:textId="77777777" w:rsidTr="002107E9">
              <w:trPr>
                <w:cantSplit/>
                <w:trHeight w:val="263"/>
              </w:trPr>
              <w:tc>
                <w:tcPr>
                  <w:tcW w:w="567" w:type="dxa"/>
                  <w:vMerge/>
                  <w:tcBorders>
                    <w:top w:val="single" w:sz="4" w:space="0" w:color="auto"/>
                    <w:left w:val="single" w:sz="4" w:space="0" w:color="auto"/>
                    <w:bottom w:val="single" w:sz="4" w:space="0" w:color="auto"/>
                    <w:right w:val="single" w:sz="4" w:space="0" w:color="auto"/>
                  </w:tcBorders>
                  <w:vAlign w:val="center"/>
                </w:tcPr>
                <w:p w14:paraId="170C55F4" w14:textId="77777777" w:rsidR="009F7251" w:rsidRPr="009F7251" w:rsidRDefault="009F7251" w:rsidP="009F7251">
                  <w:pPr>
                    <w:rPr>
                      <w:rFonts w:ascii="Calibri" w:hAnsi="Calibri" w:cs="Calibri"/>
                      <w:snapToGrid w:val="0"/>
                      <w:sz w:val="22"/>
                      <w:szCs w:val="22"/>
                      <w:lang w:val="ru-RU"/>
                    </w:rPr>
                  </w:pPr>
                </w:p>
              </w:tc>
              <w:tc>
                <w:tcPr>
                  <w:tcW w:w="3548" w:type="dxa"/>
                  <w:gridSpan w:val="2"/>
                  <w:tcBorders>
                    <w:top w:val="single" w:sz="4" w:space="0" w:color="auto"/>
                    <w:left w:val="single" w:sz="4" w:space="0" w:color="auto"/>
                    <w:bottom w:val="single" w:sz="4" w:space="0" w:color="auto"/>
                    <w:right w:val="single" w:sz="4" w:space="0" w:color="auto"/>
                  </w:tcBorders>
                </w:tcPr>
                <w:p w14:paraId="4F4A22F1" w14:textId="77777777" w:rsidR="009F7251" w:rsidRDefault="009F7251" w:rsidP="009F7251">
                  <w:pPr>
                    <w:rPr>
                      <w:rFonts w:ascii="Calibri" w:hAnsi="Calibri" w:cs="Calibri"/>
                      <w:snapToGrid w:val="0"/>
                      <w:sz w:val="22"/>
                      <w:szCs w:val="22"/>
                      <w:lang w:val="ru-RU"/>
                    </w:rPr>
                  </w:pPr>
                  <w:r w:rsidRPr="009F7251">
                    <w:rPr>
                      <w:rFonts w:ascii="Calibri" w:hAnsi="Calibri" w:cs="Calibri"/>
                      <w:snapToGrid w:val="0"/>
                      <w:sz w:val="22"/>
                      <w:szCs w:val="22"/>
                      <w:lang w:val="ru-RU"/>
                    </w:rPr>
                    <w:t>- Языковые квалификации</w:t>
                  </w:r>
                </w:p>
                <w:p w14:paraId="6A2B6552" w14:textId="77777777" w:rsidR="00BA772F" w:rsidRPr="009F7251" w:rsidRDefault="00BA772F" w:rsidP="009F7251">
                  <w:pPr>
                    <w:rPr>
                      <w:rFonts w:ascii="Calibri" w:hAnsi="Calibri" w:cs="Calibri"/>
                      <w:snapToGrid w:val="0"/>
                      <w:sz w:val="22"/>
                      <w:szCs w:val="22"/>
                      <w:lang w:val="ru-RU"/>
                    </w:rPr>
                  </w:pPr>
                  <w:r w:rsidRPr="009F7251">
                    <w:rPr>
                      <w:rFonts w:ascii="Calibri" w:hAnsi="Calibri" w:cs="Calibri"/>
                      <w:i/>
                      <w:sz w:val="22"/>
                      <w:szCs w:val="22"/>
                      <w:lang w:val="ru-RU"/>
                    </w:rPr>
                    <w:t xml:space="preserve">* </w:t>
                  </w:r>
                  <w:r>
                    <w:rPr>
                      <w:rFonts w:ascii="Calibri" w:hAnsi="Calibri" w:cs="Calibri"/>
                      <w:i/>
                      <w:sz w:val="22"/>
                      <w:szCs w:val="22"/>
                      <w:lang w:val="ru-RU"/>
                    </w:rPr>
                    <w:t>Знание казахского и русского языков – 7 баллов, английского – дополнительные 3 балла.</w:t>
                  </w:r>
                </w:p>
              </w:tc>
              <w:tc>
                <w:tcPr>
                  <w:tcW w:w="1271" w:type="dxa"/>
                  <w:tcBorders>
                    <w:top w:val="single" w:sz="4" w:space="0" w:color="auto"/>
                    <w:left w:val="single" w:sz="4" w:space="0" w:color="auto"/>
                    <w:bottom w:val="nil"/>
                    <w:right w:val="single" w:sz="4" w:space="0" w:color="auto"/>
                  </w:tcBorders>
                </w:tcPr>
                <w:p w14:paraId="1DDAD89A" w14:textId="77777777" w:rsidR="009F7251" w:rsidRPr="009F7251" w:rsidRDefault="009F7251" w:rsidP="009F7251">
                  <w:pPr>
                    <w:jc w:val="center"/>
                    <w:rPr>
                      <w:rFonts w:ascii="Calibri" w:hAnsi="Calibri" w:cs="Calibri"/>
                      <w:snapToGrid w:val="0"/>
                      <w:sz w:val="22"/>
                      <w:szCs w:val="22"/>
                      <w:lang w:val="ru-RU"/>
                    </w:rPr>
                  </w:pPr>
                  <w:r w:rsidRPr="009F7251">
                    <w:rPr>
                      <w:rFonts w:ascii="Calibri" w:hAnsi="Calibri" w:cs="Calibri"/>
                      <w:snapToGrid w:val="0"/>
                      <w:sz w:val="22"/>
                      <w:szCs w:val="22"/>
                      <w:lang w:val="ru-RU"/>
                    </w:rPr>
                    <w:t>10</w:t>
                  </w:r>
                </w:p>
              </w:tc>
              <w:tc>
                <w:tcPr>
                  <w:tcW w:w="1276" w:type="dxa"/>
                  <w:tcBorders>
                    <w:top w:val="single" w:sz="4" w:space="0" w:color="auto"/>
                    <w:left w:val="single" w:sz="4" w:space="0" w:color="auto"/>
                    <w:bottom w:val="single" w:sz="4" w:space="0" w:color="auto"/>
                    <w:right w:val="single" w:sz="4" w:space="0" w:color="auto"/>
                  </w:tcBorders>
                </w:tcPr>
                <w:p w14:paraId="6FB44F4E" w14:textId="77777777" w:rsidR="009F7251" w:rsidRPr="009F7251" w:rsidRDefault="009F7251" w:rsidP="009F7251">
                  <w:pPr>
                    <w:jc w:val="center"/>
                    <w:rPr>
                      <w:rFonts w:ascii="Calibri" w:hAnsi="Calibri" w:cs="Calibri"/>
                      <w:snapToGrid w:val="0"/>
                      <w:sz w:val="22"/>
                      <w:szCs w:val="22"/>
                      <w:lang w:val="ru-RU"/>
                    </w:rPr>
                  </w:pPr>
                </w:p>
              </w:tc>
            </w:tr>
            <w:tr w:rsidR="00765445" w:rsidRPr="009F7251" w14:paraId="08CE198F" w14:textId="77777777" w:rsidTr="002107E9">
              <w:trPr>
                <w:cantSplit/>
                <w:trHeight w:val="263"/>
              </w:trPr>
              <w:tc>
                <w:tcPr>
                  <w:tcW w:w="567" w:type="dxa"/>
                  <w:vMerge/>
                  <w:tcBorders>
                    <w:top w:val="single" w:sz="4" w:space="0" w:color="auto"/>
                    <w:left w:val="single" w:sz="4" w:space="0" w:color="auto"/>
                    <w:bottom w:val="single" w:sz="4" w:space="0" w:color="auto"/>
                    <w:right w:val="single" w:sz="4" w:space="0" w:color="auto"/>
                  </w:tcBorders>
                  <w:vAlign w:val="center"/>
                </w:tcPr>
                <w:p w14:paraId="5D10C5A4" w14:textId="77777777" w:rsidR="009F7251" w:rsidRPr="009F7251" w:rsidRDefault="009F7251" w:rsidP="009F7251">
                  <w:pPr>
                    <w:rPr>
                      <w:rFonts w:ascii="Calibri" w:hAnsi="Calibri" w:cs="Calibri"/>
                      <w:snapToGrid w:val="0"/>
                      <w:sz w:val="22"/>
                      <w:szCs w:val="22"/>
                      <w:lang w:val="ru-RU"/>
                    </w:rPr>
                  </w:pPr>
                </w:p>
              </w:tc>
              <w:tc>
                <w:tcPr>
                  <w:tcW w:w="3548" w:type="dxa"/>
                  <w:gridSpan w:val="2"/>
                  <w:tcBorders>
                    <w:top w:val="single" w:sz="4" w:space="0" w:color="auto"/>
                    <w:left w:val="single" w:sz="4" w:space="0" w:color="auto"/>
                    <w:bottom w:val="single" w:sz="4" w:space="0" w:color="auto"/>
                    <w:right w:val="single" w:sz="4" w:space="0" w:color="auto"/>
                  </w:tcBorders>
                </w:tcPr>
                <w:p w14:paraId="677B0383" w14:textId="77777777" w:rsidR="009F7251" w:rsidRPr="009F7251" w:rsidRDefault="009F7251" w:rsidP="009F7251">
                  <w:pPr>
                    <w:jc w:val="center"/>
                    <w:rPr>
                      <w:rFonts w:ascii="Calibri" w:hAnsi="Calibri" w:cs="Calibri"/>
                      <w:snapToGrid w:val="0"/>
                      <w:sz w:val="22"/>
                      <w:szCs w:val="22"/>
                      <w:lang w:val="ru-RU"/>
                    </w:rPr>
                  </w:pPr>
                </w:p>
              </w:tc>
              <w:tc>
                <w:tcPr>
                  <w:tcW w:w="1271" w:type="dxa"/>
                  <w:tcBorders>
                    <w:top w:val="single" w:sz="4" w:space="0" w:color="auto"/>
                    <w:left w:val="single" w:sz="4" w:space="0" w:color="auto"/>
                    <w:bottom w:val="single" w:sz="4" w:space="0" w:color="auto"/>
                    <w:right w:val="single" w:sz="4" w:space="0" w:color="auto"/>
                  </w:tcBorders>
                  <w:shd w:val="pct15" w:color="auto" w:fill="FFFFFF"/>
                </w:tcPr>
                <w:p w14:paraId="754297BF" w14:textId="77777777" w:rsidR="009F7251" w:rsidRPr="009F7251" w:rsidRDefault="009F7251" w:rsidP="009F7251">
                  <w:pPr>
                    <w:jc w:val="center"/>
                    <w:rPr>
                      <w:rFonts w:ascii="Calibri" w:hAnsi="Calibri" w:cs="Calibri"/>
                      <w:snapToGrid w:val="0"/>
                      <w:sz w:val="22"/>
                      <w:szCs w:val="22"/>
                      <w:lang w:val="ru-RU"/>
                    </w:rPr>
                  </w:pPr>
                  <w:r w:rsidRPr="009F7251">
                    <w:rPr>
                      <w:rFonts w:ascii="Calibri" w:hAnsi="Calibri" w:cs="Calibri"/>
                      <w:snapToGrid w:val="0"/>
                      <w:sz w:val="22"/>
                      <w:szCs w:val="22"/>
                      <w:lang w:val="ru-RU"/>
                    </w:rPr>
                    <w:t>100</w:t>
                  </w:r>
                </w:p>
              </w:tc>
              <w:tc>
                <w:tcPr>
                  <w:tcW w:w="1276" w:type="dxa"/>
                  <w:tcBorders>
                    <w:top w:val="single" w:sz="4" w:space="0" w:color="auto"/>
                    <w:left w:val="single" w:sz="4" w:space="0" w:color="auto"/>
                    <w:bottom w:val="single" w:sz="4" w:space="0" w:color="auto"/>
                    <w:right w:val="single" w:sz="4" w:space="0" w:color="auto"/>
                  </w:tcBorders>
                </w:tcPr>
                <w:p w14:paraId="16C46E74" w14:textId="77777777" w:rsidR="009F7251" w:rsidRPr="009F7251" w:rsidRDefault="009F7251" w:rsidP="009F7251">
                  <w:pPr>
                    <w:jc w:val="center"/>
                    <w:rPr>
                      <w:rFonts w:ascii="Calibri" w:hAnsi="Calibri" w:cs="Calibri"/>
                      <w:snapToGrid w:val="0"/>
                      <w:sz w:val="22"/>
                      <w:szCs w:val="22"/>
                      <w:lang w:val="ru-RU"/>
                    </w:rPr>
                  </w:pPr>
                </w:p>
              </w:tc>
            </w:tr>
            <w:tr w:rsidR="00BA772F" w:rsidRPr="009F7251" w14:paraId="72555AE0" w14:textId="77777777" w:rsidTr="002107E9">
              <w:trPr>
                <w:trHeight w:val="269"/>
              </w:trPr>
              <w:tc>
                <w:tcPr>
                  <w:tcW w:w="567" w:type="dxa"/>
                  <w:tcBorders>
                    <w:top w:val="single" w:sz="4" w:space="0" w:color="auto"/>
                    <w:left w:val="single" w:sz="4" w:space="0" w:color="auto"/>
                    <w:bottom w:val="single" w:sz="4" w:space="0" w:color="auto"/>
                    <w:right w:val="single" w:sz="4" w:space="0" w:color="auto"/>
                  </w:tcBorders>
                </w:tcPr>
                <w:p w14:paraId="65B72604" w14:textId="77777777" w:rsidR="00BA772F" w:rsidRPr="009F7251" w:rsidRDefault="00BA772F" w:rsidP="009F7251">
                  <w:pPr>
                    <w:rPr>
                      <w:rFonts w:ascii="Calibri" w:hAnsi="Calibri" w:cs="Calibri"/>
                      <w:snapToGrid w:val="0"/>
                      <w:sz w:val="22"/>
                      <w:szCs w:val="22"/>
                      <w:lang w:val="ru-RU"/>
                    </w:rPr>
                  </w:pPr>
                  <w:r w:rsidRPr="009F7251">
                    <w:rPr>
                      <w:rFonts w:ascii="Calibri" w:hAnsi="Calibri" w:cs="Calibri"/>
                      <w:snapToGrid w:val="0"/>
                      <w:sz w:val="22"/>
                      <w:szCs w:val="22"/>
                      <w:lang w:val="ru-RU"/>
                    </w:rPr>
                    <w:t>3.3</w:t>
                  </w:r>
                </w:p>
              </w:tc>
              <w:tc>
                <w:tcPr>
                  <w:tcW w:w="3548" w:type="dxa"/>
                  <w:gridSpan w:val="2"/>
                  <w:tcBorders>
                    <w:top w:val="single" w:sz="4" w:space="0" w:color="auto"/>
                    <w:left w:val="single" w:sz="4" w:space="0" w:color="auto"/>
                    <w:bottom w:val="single" w:sz="4" w:space="0" w:color="auto"/>
                    <w:right w:val="single" w:sz="4" w:space="0" w:color="auto"/>
                  </w:tcBorders>
                </w:tcPr>
                <w:p w14:paraId="3E3A4198" w14:textId="77777777" w:rsidR="00BA772F" w:rsidRPr="009F7251" w:rsidRDefault="00BA772F" w:rsidP="00114104">
                  <w:pPr>
                    <w:rPr>
                      <w:rFonts w:ascii="Calibri" w:hAnsi="Calibri" w:cs="Calibri"/>
                      <w:snapToGrid w:val="0"/>
                      <w:sz w:val="22"/>
                      <w:szCs w:val="22"/>
                      <w:lang w:val="ru-RU"/>
                    </w:rPr>
                  </w:pPr>
                  <w:r w:rsidRPr="009F7251">
                    <w:rPr>
                      <w:rFonts w:ascii="Calibri" w:hAnsi="Calibri" w:cs="Calibri"/>
                      <w:snapToGrid w:val="0"/>
                      <w:sz w:val="22"/>
                      <w:szCs w:val="22"/>
                      <w:lang w:val="ru-RU"/>
                    </w:rPr>
                    <w:t>Ведущий эксперт</w:t>
                  </w:r>
                </w:p>
              </w:tc>
              <w:tc>
                <w:tcPr>
                  <w:tcW w:w="1271" w:type="dxa"/>
                  <w:tcBorders>
                    <w:top w:val="single" w:sz="4" w:space="0" w:color="auto"/>
                    <w:left w:val="single" w:sz="4" w:space="0" w:color="auto"/>
                    <w:bottom w:val="single" w:sz="4" w:space="0" w:color="auto"/>
                    <w:right w:val="single" w:sz="4" w:space="0" w:color="auto"/>
                  </w:tcBorders>
                </w:tcPr>
                <w:p w14:paraId="5BF32B66" w14:textId="77777777" w:rsidR="00BA772F" w:rsidRPr="009F7251" w:rsidRDefault="00BA772F" w:rsidP="009F7251">
                  <w:pPr>
                    <w:jc w:val="center"/>
                    <w:rPr>
                      <w:rFonts w:ascii="Calibri" w:hAnsi="Calibri" w:cs="Calibri"/>
                      <w:snapToGrid w:val="0"/>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1AD4D753" w14:textId="77777777" w:rsidR="00BA772F" w:rsidRPr="009F7251" w:rsidRDefault="00BA772F" w:rsidP="009F7251">
                  <w:pPr>
                    <w:jc w:val="center"/>
                    <w:rPr>
                      <w:rFonts w:ascii="Calibri" w:hAnsi="Calibri" w:cs="Calibri"/>
                      <w:snapToGrid w:val="0"/>
                      <w:sz w:val="22"/>
                      <w:szCs w:val="22"/>
                      <w:lang w:val="ru-RU"/>
                    </w:rPr>
                  </w:pPr>
                  <w:r w:rsidRPr="009F7251">
                    <w:rPr>
                      <w:rFonts w:ascii="Calibri" w:hAnsi="Calibri" w:cs="Calibri"/>
                      <w:snapToGrid w:val="0"/>
                      <w:sz w:val="22"/>
                      <w:szCs w:val="22"/>
                    </w:rPr>
                    <w:t>6</w:t>
                  </w:r>
                  <w:r w:rsidRPr="009F7251">
                    <w:rPr>
                      <w:rFonts w:ascii="Calibri" w:hAnsi="Calibri" w:cs="Calibri"/>
                      <w:snapToGrid w:val="0"/>
                      <w:sz w:val="22"/>
                      <w:szCs w:val="22"/>
                      <w:lang w:val="ru-RU"/>
                    </w:rPr>
                    <w:t>0</w:t>
                  </w:r>
                </w:p>
              </w:tc>
            </w:tr>
            <w:tr w:rsidR="009F7251" w:rsidRPr="009F7251" w14:paraId="31E2CB24" w14:textId="77777777" w:rsidTr="002107E9">
              <w:trPr>
                <w:cantSplit/>
                <w:trHeight w:val="252"/>
              </w:trPr>
              <w:tc>
                <w:tcPr>
                  <w:tcW w:w="4115" w:type="dxa"/>
                  <w:gridSpan w:val="3"/>
                  <w:tcBorders>
                    <w:top w:val="single" w:sz="4" w:space="0" w:color="auto"/>
                    <w:left w:val="single" w:sz="4" w:space="0" w:color="auto"/>
                    <w:bottom w:val="single" w:sz="4" w:space="0" w:color="auto"/>
                    <w:right w:val="single" w:sz="4" w:space="0" w:color="auto"/>
                  </w:tcBorders>
                </w:tcPr>
                <w:p w14:paraId="4F8C2767" w14:textId="77777777" w:rsidR="009F7251" w:rsidRPr="009F7251" w:rsidRDefault="009F7251" w:rsidP="009F7251">
                  <w:pPr>
                    <w:jc w:val="center"/>
                    <w:rPr>
                      <w:rFonts w:ascii="Calibri" w:hAnsi="Calibri" w:cs="Calibri"/>
                      <w:snapToGrid w:val="0"/>
                      <w:sz w:val="22"/>
                      <w:szCs w:val="22"/>
                      <w:lang w:val="ru-RU"/>
                    </w:rPr>
                  </w:pPr>
                </w:p>
              </w:tc>
              <w:tc>
                <w:tcPr>
                  <w:tcW w:w="1271" w:type="dxa"/>
                  <w:tcBorders>
                    <w:top w:val="single" w:sz="4" w:space="0" w:color="auto"/>
                    <w:left w:val="single" w:sz="4" w:space="0" w:color="auto"/>
                    <w:bottom w:val="single" w:sz="4" w:space="0" w:color="auto"/>
                    <w:right w:val="single" w:sz="4" w:space="0" w:color="auto"/>
                  </w:tcBorders>
                </w:tcPr>
                <w:p w14:paraId="4ED08723" w14:textId="77777777" w:rsidR="009F7251" w:rsidRPr="009F7251" w:rsidRDefault="009F7251" w:rsidP="009F7251">
                  <w:pPr>
                    <w:jc w:val="center"/>
                    <w:rPr>
                      <w:rFonts w:ascii="Calibri" w:hAnsi="Calibri" w:cs="Calibri"/>
                      <w:snapToGrid w:val="0"/>
                      <w:sz w:val="22"/>
                      <w:szCs w:val="22"/>
                      <w:lang w:val="ru-RU"/>
                    </w:rPr>
                  </w:pPr>
                  <w:r w:rsidRPr="009F7251">
                    <w:rPr>
                      <w:rFonts w:ascii="Calibri" w:hAnsi="Calibri" w:cs="Calibri"/>
                      <w:snapToGrid w:val="0"/>
                      <w:sz w:val="22"/>
                      <w:szCs w:val="22"/>
                      <w:lang w:val="ru-RU"/>
                    </w:rPr>
                    <w:t>Подоценка</w:t>
                  </w:r>
                </w:p>
              </w:tc>
              <w:tc>
                <w:tcPr>
                  <w:tcW w:w="1276" w:type="dxa"/>
                  <w:tcBorders>
                    <w:top w:val="single" w:sz="4" w:space="0" w:color="auto"/>
                    <w:left w:val="single" w:sz="4" w:space="0" w:color="auto"/>
                    <w:bottom w:val="single" w:sz="4" w:space="0" w:color="auto"/>
                    <w:right w:val="single" w:sz="4" w:space="0" w:color="auto"/>
                  </w:tcBorders>
                </w:tcPr>
                <w:p w14:paraId="30DD390F" w14:textId="77777777" w:rsidR="009F7251" w:rsidRPr="009F7251" w:rsidRDefault="009F7251" w:rsidP="009F7251">
                  <w:pPr>
                    <w:jc w:val="center"/>
                    <w:rPr>
                      <w:rFonts w:ascii="Calibri" w:hAnsi="Calibri" w:cs="Calibri"/>
                      <w:snapToGrid w:val="0"/>
                      <w:sz w:val="22"/>
                      <w:szCs w:val="22"/>
                      <w:lang w:val="ru-RU"/>
                    </w:rPr>
                  </w:pPr>
                </w:p>
              </w:tc>
            </w:tr>
            <w:tr w:rsidR="009F7251" w:rsidRPr="009F7251" w14:paraId="3B584D84" w14:textId="77777777" w:rsidTr="002107E9">
              <w:trPr>
                <w:cantSplit/>
                <w:trHeight w:val="227"/>
              </w:trPr>
              <w:tc>
                <w:tcPr>
                  <w:tcW w:w="567" w:type="dxa"/>
                  <w:tcBorders>
                    <w:top w:val="single" w:sz="4" w:space="0" w:color="auto"/>
                    <w:left w:val="single" w:sz="4" w:space="0" w:color="auto"/>
                    <w:bottom w:val="single" w:sz="4" w:space="0" w:color="auto"/>
                    <w:right w:val="single" w:sz="4" w:space="0" w:color="auto"/>
                  </w:tcBorders>
                </w:tcPr>
                <w:p w14:paraId="649803FC" w14:textId="77777777" w:rsidR="009F7251" w:rsidRPr="009F7251" w:rsidRDefault="009F7251" w:rsidP="009F7251">
                  <w:pPr>
                    <w:rPr>
                      <w:rFonts w:ascii="Calibri" w:hAnsi="Calibri" w:cs="Calibri"/>
                      <w:snapToGrid w:val="0"/>
                      <w:sz w:val="22"/>
                      <w:szCs w:val="22"/>
                      <w:lang w:val="ru-RU"/>
                    </w:rPr>
                  </w:pPr>
                </w:p>
              </w:tc>
              <w:tc>
                <w:tcPr>
                  <w:tcW w:w="3548" w:type="dxa"/>
                  <w:gridSpan w:val="2"/>
                  <w:tcBorders>
                    <w:top w:val="single" w:sz="4" w:space="0" w:color="auto"/>
                    <w:left w:val="single" w:sz="4" w:space="0" w:color="auto"/>
                    <w:bottom w:val="single" w:sz="4" w:space="0" w:color="auto"/>
                    <w:right w:val="single" w:sz="4" w:space="0" w:color="auto"/>
                  </w:tcBorders>
                </w:tcPr>
                <w:p w14:paraId="36DDC792" w14:textId="77777777" w:rsidR="009F7251" w:rsidRPr="009F7251" w:rsidRDefault="009F7251" w:rsidP="00106C3E">
                  <w:pPr>
                    <w:rPr>
                      <w:rFonts w:ascii="Calibri" w:hAnsi="Calibri" w:cs="Calibri"/>
                      <w:snapToGrid w:val="0"/>
                      <w:sz w:val="22"/>
                      <w:szCs w:val="22"/>
                      <w:lang w:val="ru-RU"/>
                    </w:rPr>
                  </w:pPr>
                  <w:r w:rsidRPr="009F7251">
                    <w:rPr>
                      <w:rFonts w:ascii="Calibri" w:hAnsi="Calibri" w:cs="Calibri"/>
                      <w:snapToGrid w:val="0"/>
                      <w:sz w:val="22"/>
                      <w:szCs w:val="22"/>
                      <w:lang w:val="ru-RU"/>
                    </w:rPr>
                    <w:t>Общая квалификация</w:t>
                  </w:r>
                </w:p>
              </w:tc>
              <w:tc>
                <w:tcPr>
                  <w:tcW w:w="1271" w:type="dxa"/>
                  <w:tcBorders>
                    <w:top w:val="single" w:sz="4" w:space="0" w:color="auto"/>
                    <w:left w:val="single" w:sz="4" w:space="0" w:color="auto"/>
                    <w:bottom w:val="single" w:sz="4" w:space="0" w:color="auto"/>
                    <w:right w:val="single" w:sz="4" w:space="0" w:color="auto"/>
                  </w:tcBorders>
                </w:tcPr>
                <w:p w14:paraId="753DEA87" w14:textId="77777777" w:rsidR="009F7251" w:rsidRPr="009F7251" w:rsidRDefault="009F7251" w:rsidP="009F7251">
                  <w:pPr>
                    <w:jc w:val="center"/>
                    <w:rPr>
                      <w:rFonts w:ascii="Calibri" w:hAnsi="Calibri" w:cs="Calibri"/>
                      <w:snapToGrid w:val="0"/>
                      <w:sz w:val="22"/>
                      <w:szCs w:val="22"/>
                      <w:lang w:val="ru-RU"/>
                    </w:rPr>
                  </w:pPr>
                  <w:r w:rsidRPr="009F7251">
                    <w:rPr>
                      <w:rFonts w:ascii="Calibri" w:hAnsi="Calibri" w:cs="Calibri"/>
                      <w:snapToGrid w:val="0"/>
                      <w:sz w:val="22"/>
                      <w:szCs w:val="22"/>
                      <w:lang w:val="ru-RU"/>
                    </w:rPr>
                    <w:t>60</w:t>
                  </w:r>
                </w:p>
              </w:tc>
              <w:tc>
                <w:tcPr>
                  <w:tcW w:w="1276" w:type="dxa"/>
                  <w:tcBorders>
                    <w:top w:val="single" w:sz="4" w:space="0" w:color="auto"/>
                    <w:left w:val="single" w:sz="4" w:space="0" w:color="auto"/>
                    <w:bottom w:val="single" w:sz="4" w:space="0" w:color="auto"/>
                    <w:right w:val="single" w:sz="4" w:space="0" w:color="auto"/>
                  </w:tcBorders>
                </w:tcPr>
                <w:p w14:paraId="635B299D" w14:textId="77777777" w:rsidR="009F7251" w:rsidRPr="009F7251" w:rsidRDefault="009F7251" w:rsidP="009F7251">
                  <w:pPr>
                    <w:jc w:val="center"/>
                    <w:rPr>
                      <w:rFonts w:ascii="Calibri" w:hAnsi="Calibri" w:cs="Calibri"/>
                      <w:snapToGrid w:val="0"/>
                      <w:sz w:val="22"/>
                      <w:szCs w:val="22"/>
                      <w:lang w:val="ru-RU"/>
                    </w:rPr>
                  </w:pPr>
                </w:p>
              </w:tc>
            </w:tr>
            <w:tr w:rsidR="009F7251" w:rsidRPr="009F7251" w14:paraId="5863CDD6" w14:textId="77777777" w:rsidTr="002107E9">
              <w:trPr>
                <w:cantSplit/>
                <w:trHeight w:val="252"/>
              </w:trPr>
              <w:tc>
                <w:tcPr>
                  <w:tcW w:w="567" w:type="dxa"/>
                  <w:vMerge w:val="restart"/>
                  <w:tcBorders>
                    <w:top w:val="single" w:sz="4" w:space="0" w:color="auto"/>
                    <w:left w:val="single" w:sz="4" w:space="0" w:color="auto"/>
                    <w:bottom w:val="single" w:sz="4" w:space="0" w:color="auto"/>
                    <w:right w:val="single" w:sz="4" w:space="0" w:color="auto"/>
                  </w:tcBorders>
                </w:tcPr>
                <w:p w14:paraId="45A2A6DB" w14:textId="77777777" w:rsidR="009F7251" w:rsidRPr="009F7251" w:rsidRDefault="009F7251" w:rsidP="009F7251">
                  <w:pPr>
                    <w:rPr>
                      <w:rFonts w:ascii="Calibri" w:hAnsi="Calibri" w:cs="Calibri"/>
                      <w:snapToGrid w:val="0"/>
                      <w:sz w:val="22"/>
                      <w:szCs w:val="22"/>
                      <w:lang w:val="ru-RU"/>
                    </w:rPr>
                  </w:pPr>
                </w:p>
              </w:tc>
              <w:tc>
                <w:tcPr>
                  <w:tcW w:w="3548" w:type="dxa"/>
                  <w:gridSpan w:val="2"/>
                  <w:tcBorders>
                    <w:top w:val="single" w:sz="4" w:space="0" w:color="auto"/>
                    <w:left w:val="single" w:sz="4" w:space="0" w:color="auto"/>
                    <w:bottom w:val="single" w:sz="4" w:space="0" w:color="auto"/>
                    <w:right w:val="single" w:sz="4" w:space="0" w:color="auto"/>
                  </w:tcBorders>
                </w:tcPr>
                <w:p w14:paraId="0BE7FA9A" w14:textId="77777777" w:rsidR="009F7251" w:rsidRPr="009F7251" w:rsidRDefault="009F7251" w:rsidP="009F7251">
                  <w:pPr>
                    <w:rPr>
                      <w:rFonts w:ascii="Calibri" w:hAnsi="Calibri" w:cs="Calibri"/>
                      <w:snapToGrid w:val="0"/>
                      <w:sz w:val="22"/>
                      <w:szCs w:val="22"/>
                      <w:lang w:val="ru-RU"/>
                    </w:rPr>
                  </w:pPr>
                  <w:r w:rsidRPr="009F7251">
                    <w:rPr>
                      <w:rFonts w:ascii="Calibri" w:hAnsi="Calibri" w:cs="Calibri"/>
                      <w:snapToGrid w:val="0"/>
                      <w:sz w:val="22"/>
                      <w:szCs w:val="22"/>
                      <w:lang w:val="ru-RU"/>
                    </w:rPr>
                    <w:t>Соответствие требованиям проекта</w:t>
                  </w:r>
                </w:p>
              </w:tc>
              <w:tc>
                <w:tcPr>
                  <w:tcW w:w="1271" w:type="dxa"/>
                  <w:tcBorders>
                    <w:top w:val="single" w:sz="4" w:space="0" w:color="auto"/>
                    <w:left w:val="single" w:sz="4" w:space="0" w:color="auto"/>
                    <w:bottom w:val="single" w:sz="4" w:space="0" w:color="auto"/>
                    <w:right w:val="single" w:sz="4" w:space="0" w:color="auto"/>
                  </w:tcBorders>
                </w:tcPr>
                <w:p w14:paraId="5D858DA8" w14:textId="77777777" w:rsidR="009F7251" w:rsidRPr="009F7251" w:rsidRDefault="009F7251" w:rsidP="009F7251">
                  <w:pPr>
                    <w:jc w:val="center"/>
                    <w:rPr>
                      <w:rFonts w:ascii="Calibri" w:hAnsi="Calibri" w:cs="Calibri"/>
                      <w:snapToGrid w:val="0"/>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67984A35" w14:textId="77777777" w:rsidR="009F7251" w:rsidRPr="009F7251" w:rsidRDefault="009F7251" w:rsidP="009F7251">
                  <w:pPr>
                    <w:jc w:val="center"/>
                    <w:rPr>
                      <w:rFonts w:ascii="Calibri" w:hAnsi="Calibri" w:cs="Calibri"/>
                      <w:snapToGrid w:val="0"/>
                      <w:sz w:val="22"/>
                      <w:szCs w:val="22"/>
                      <w:lang w:val="ru-RU"/>
                    </w:rPr>
                  </w:pPr>
                </w:p>
              </w:tc>
            </w:tr>
            <w:tr w:rsidR="00765445" w:rsidRPr="009F7251" w14:paraId="6249F7C5" w14:textId="77777777" w:rsidTr="002107E9">
              <w:trPr>
                <w:cantSplit/>
                <w:trHeight w:val="263"/>
              </w:trPr>
              <w:tc>
                <w:tcPr>
                  <w:tcW w:w="567" w:type="dxa"/>
                  <w:vMerge/>
                  <w:tcBorders>
                    <w:top w:val="single" w:sz="4" w:space="0" w:color="auto"/>
                    <w:left w:val="single" w:sz="4" w:space="0" w:color="auto"/>
                    <w:bottom w:val="single" w:sz="4" w:space="0" w:color="auto"/>
                    <w:right w:val="single" w:sz="4" w:space="0" w:color="auto"/>
                  </w:tcBorders>
                  <w:vAlign w:val="center"/>
                </w:tcPr>
                <w:p w14:paraId="07DC6AE1" w14:textId="77777777" w:rsidR="009F7251" w:rsidRPr="009F7251" w:rsidRDefault="009F7251" w:rsidP="009F7251">
                  <w:pPr>
                    <w:rPr>
                      <w:rFonts w:ascii="Calibri" w:hAnsi="Calibri" w:cs="Calibri"/>
                      <w:snapToGrid w:val="0"/>
                      <w:sz w:val="22"/>
                      <w:szCs w:val="22"/>
                      <w:lang w:val="ru-RU"/>
                    </w:rPr>
                  </w:pPr>
                </w:p>
              </w:tc>
              <w:tc>
                <w:tcPr>
                  <w:tcW w:w="2981" w:type="dxa"/>
                  <w:tcBorders>
                    <w:top w:val="single" w:sz="4" w:space="0" w:color="auto"/>
                    <w:left w:val="single" w:sz="4" w:space="0" w:color="auto"/>
                    <w:bottom w:val="single" w:sz="4" w:space="0" w:color="auto"/>
                    <w:right w:val="single" w:sz="4" w:space="0" w:color="auto"/>
                  </w:tcBorders>
                </w:tcPr>
                <w:p w14:paraId="2DFCEEF0" w14:textId="77777777" w:rsidR="009F7251" w:rsidRDefault="009F7251" w:rsidP="009F7251">
                  <w:pPr>
                    <w:rPr>
                      <w:rFonts w:ascii="Calibri" w:hAnsi="Calibri" w:cs="Calibri"/>
                      <w:snapToGrid w:val="0"/>
                      <w:sz w:val="22"/>
                      <w:szCs w:val="22"/>
                      <w:lang w:val="ru-RU"/>
                    </w:rPr>
                  </w:pPr>
                  <w:r w:rsidRPr="009F7251">
                    <w:rPr>
                      <w:rFonts w:ascii="Calibri" w:hAnsi="Calibri" w:cs="Calibri"/>
                      <w:snapToGrid w:val="0"/>
                      <w:sz w:val="22"/>
                      <w:szCs w:val="22"/>
                      <w:lang w:val="ru-RU"/>
                    </w:rPr>
                    <w:t>- Высшее образование в области социологии и смежных наук</w:t>
                  </w:r>
                </w:p>
                <w:p w14:paraId="5B6745AD" w14:textId="77777777" w:rsidR="00BA772F" w:rsidRPr="009F7251" w:rsidRDefault="00BA772F" w:rsidP="009F7251">
                  <w:pPr>
                    <w:rPr>
                      <w:rFonts w:ascii="Calibri" w:hAnsi="Calibri" w:cs="Calibri"/>
                      <w:snapToGrid w:val="0"/>
                      <w:sz w:val="22"/>
                      <w:szCs w:val="22"/>
                      <w:lang w:val="ru-RU"/>
                    </w:rPr>
                  </w:pPr>
                  <w:r w:rsidRPr="00E465B3">
                    <w:rPr>
                      <w:rFonts w:ascii="Calibri" w:hAnsi="Calibri" w:cs="Calibri"/>
                      <w:i/>
                      <w:sz w:val="22"/>
                      <w:szCs w:val="22"/>
                      <w:lang w:val="ru-RU"/>
                    </w:rPr>
                    <w:t>*</w:t>
                  </w:r>
                  <w:r>
                    <w:rPr>
                      <w:rFonts w:ascii="Calibri" w:hAnsi="Calibri" w:cs="Calibri"/>
                      <w:i/>
                      <w:sz w:val="22"/>
                      <w:szCs w:val="22"/>
                      <w:lang w:val="ru-RU"/>
                    </w:rPr>
                    <w:t xml:space="preserve">При наличии степени бакалавра либо релевантной – </w:t>
                  </w:r>
                  <w:r w:rsidR="00E35ADA">
                    <w:rPr>
                      <w:rFonts w:ascii="Calibri" w:hAnsi="Calibri" w:cs="Calibri"/>
                      <w:i/>
                      <w:sz w:val="22"/>
                      <w:szCs w:val="22"/>
                      <w:lang w:val="ru-RU"/>
                    </w:rPr>
                    <w:t xml:space="preserve">14 </w:t>
                  </w:r>
                  <w:r>
                    <w:rPr>
                      <w:rFonts w:ascii="Calibri" w:hAnsi="Calibri" w:cs="Calibri"/>
                      <w:i/>
                      <w:sz w:val="22"/>
                      <w:szCs w:val="22"/>
                      <w:lang w:val="ru-RU"/>
                    </w:rPr>
                    <w:t xml:space="preserve">баллов, магистра или выше – </w:t>
                  </w:r>
                  <w:r w:rsidR="00E35ADA">
                    <w:rPr>
                      <w:rFonts w:ascii="Calibri" w:hAnsi="Calibri" w:cs="Calibri"/>
                      <w:i/>
                      <w:sz w:val="22"/>
                      <w:szCs w:val="22"/>
                      <w:lang w:val="ru-RU"/>
                    </w:rPr>
                    <w:t>20</w:t>
                  </w:r>
                  <w:r>
                    <w:rPr>
                      <w:rFonts w:ascii="Calibri" w:hAnsi="Calibri" w:cs="Calibri"/>
                      <w:i/>
                      <w:sz w:val="22"/>
                      <w:szCs w:val="22"/>
                      <w:lang w:val="ru-RU"/>
                    </w:rPr>
                    <w:t xml:space="preserve"> баллов.</w:t>
                  </w:r>
                </w:p>
              </w:tc>
              <w:tc>
                <w:tcPr>
                  <w:tcW w:w="567" w:type="dxa"/>
                  <w:tcBorders>
                    <w:top w:val="single" w:sz="4" w:space="0" w:color="auto"/>
                    <w:left w:val="single" w:sz="4" w:space="0" w:color="auto"/>
                    <w:bottom w:val="single" w:sz="4" w:space="0" w:color="auto"/>
                    <w:right w:val="single" w:sz="4" w:space="0" w:color="auto"/>
                  </w:tcBorders>
                </w:tcPr>
                <w:p w14:paraId="23E8EB8B" w14:textId="77777777" w:rsidR="009F7251" w:rsidRPr="00114104" w:rsidRDefault="00E35ADA" w:rsidP="009F7251">
                  <w:pPr>
                    <w:jc w:val="center"/>
                    <w:rPr>
                      <w:rFonts w:ascii="Calibri" w:hAnsi="Calibri" w:cs="Calibri"/>
                      <w:snapToGrid w:val="0"/>
                      <w:sz w:val="22"/>
                      <w:szCs w:val="22"/>
                    </w:rPr>
                  </w:pPr>
                  <w:r>
                    <w:rPr>
                      <w:rFonts w:ascii="Calibri" w:hAnsi="Calibri" w:cs="Calibri"/>
                      <w:snapToGrid w:val="0"/>
                      <w:sz w:val="22"/>
                      <w:szCs w:val="22"/>
                      <w:lang w:val="ru-RU"/>
                    </w:rPr>
                    <w:t>2</w:t>
                  </w:r>
                  <w:r w:rsidR="00BA772F">
                    <w:rPr>
                      <w:rFonts w:ascii="Calibri" w:hAnsi="Calibri" w:cs="Calibri"/>
                      <w:snapToGrid w:val="0"/>
                      <w:sz w:val="22"/>
                      <w:szCs w:val="22"/>
                    </w:rPr>
                    <w:t>0</w:t>
                  </w:r>
                </w:p>
              </w:tc>
              <w:tc>
                <w:tcPr>
                  <w:tcW w:w="1271" w:type="dxa"/>
                  <w:tcBorders>
                    <w:top w:val="single" w:sz="4" w:space="0" w:color="auto"/>
                    <w:left w:val="single" w:sz="4" w:space="0" w:color="auto"/>
                    <w:bottom w:val="single" w:sz="4" w:space="0" w:color="auto"/>
                    <w:right w:val="single" w:sz="4" w:space="0" w:color="auto"/>
                  </w:tcBorders>
                </w:tcPr>
                <w:p w14:paraId="39A10A57" w14:textId="77777777" w:rsidR="009F7251" w:rsidRPr="009F7251" w:rsidRDefault="009F7251" w:rsidP="009F7251">
                  <w:pPr>
                    <w:jc w:val="center"/>
                    <w:rPr>
                      <w:rFonts w:ascii="Calibri" w:hAnsi="Calibri" w:cs="Calibri"/>
                      <w:snapToGrid w:val="0"/>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72167316" w14:textId="77777777" w:rsidR="009F7251" w:rsidRPr="009F7251" w:rsidRDefault="009F7251" w:rsidP="009F7251">
                  <w:pPr>
                    <w:jc w:val="center"/>
                    <w:rPr>
                      <w:rFonts w:ascii="Calibri" w:hAnsi="Calibri" w:cs="Calibri"/>
                      <w:snapToGrid w:val="0"/>
                      <w:sz w:val="22"/>
                      <w:szCs w:val="22"/>
                      <w:lang w:val="ru-RU"/>
                    </w:rPr>
                  </w:pPr>
                </w:p>
              </w:tc>
            </w:tr>
            <w:tr w:rsidR="00765445" w:rsidRPr="009F7251" w14:paraId="0F0E2D1B" w14:textId="77777777" w:rsidTr="002107E9">
              <w:trPr>
                <w:cantSplit/>
                <w:trHeight w:val="263"/>
              </w:trPr>
              <w:tc>
                <w:tcPr>
                  <w:tcW w:w="567" w:type="dxa"/>
                  <w:vMerge/>
                  <w:tcBorders>
                    <w:top w:val="single" w:sz="4" w:space="0" w:color="auto"/>
                    <w:left w:val="single" w:sz="4" w:space="0" w:color="auto"/>
                    <w:bottom w:val="single" w:sz="4" w:space="0" w:color="auto"/>
                    <w:right w:val="single" w:sz="4" w:space="0" w:color="auto"/>
                  </w:tcBorders>
                  <w:vAlign w:val="center"/>
                </w:tcPr>
                <w:p w14:paraId="4AB3263E" w14:textId="77777777" w:rsidR="009F7251" w:rsidRPr="009F7251" w:rsidRDefault="009F7251" w:rsidP="009F7251">
                  <w:pPr>
                    <w:rPr>
                      <w:rFonts w:ascii="Calibri" w:hAnsi="Calibri" w:cs="Calibri"/>
                      <w:snapToGrid w:val="0"/>
                      <w:sz w:val="22"/>
                      <w:szCs w:val="22"/>
                      <w:lang w:val="ru-RU"/>
                    </w:rPr>
                  </w:pPr>
                </w:p>
              </w:tc>
              <w:tc>
                <w:tcPr>
                  <w:tcW w:w="2981" w:type="dxa"/>
                  <w:tcBorders>
                    <w:top w:val="single" w:sz="4" w:space="0" w:color="auto"/>
                    <w:left w:val="single" w:sz="4" w:space="0" w:color="auto"/>
                    <w:bottom w:val="single" w:sz="4" w:space="0" w:color="auto"/>
                    <w:right w:val="single" w:sz="4" w:space="0" w:color="auto"/>
                  </w:tcBorders>
                </w:tcPr>
                <w:p w14:paraId="55CF0505" w14:textId="77777777" w:rsidR="00BA772F" w:rsidRPr="0003440C" w:rsidRDefault="00BA772F" w:rsidP="00BA772F">
                  <w:pPr>
                    <w:rPr>
                      <w:rFonts w:ascii="Calibri" w:hAnsi="Calibri" w:cs="Calibri"/>
                      <w:snapToGrid w:val="0"/>
                      <w:sz w:val="22"/>
                      <w:szCs w:val="22"/>
                      <w:lang w:val="ru-RU"/>
                    </w:rPr>
                  </w:pPr>
                  <w:r w:rsidRPr="009F7251">
                    <w:rPr>
                      <w:rFonts w:ascii="Calibri" w:hAnsi="Calibri" w:cs="Calibri"/>
                      <w:snapToGrid w:val="0"/>
                      <w:sz w:val="22"/>
                      <w:szCs w:val="22"/>
                      <w:lang w:val="ru-RU"/>
                    </w:rPr>
                    <w:t>- Опыт социологических исследований</w:t>
                  </w:r>
                  <w:r>
                    <w:rPr>
                      <w:rFonts w:ascii="Calibri" w:hAnsi="Calibri" w:cs="Calibri"/>
                      <w:snapToGrid w:val="0"/>
                      <w:sz w:val="22"/>
                      <w:szCs w:val="22"/>
                      <w:lang w:val="ru-RU"/>
                    </w:rPr>
                    <w:t xml:space="preserve"> </w:t>
                  </w:r>
                  <w:r w:rsidRPr="0003440C">
                    <w:rPr>
                      <w:rFonts w:ascii="Calibri" w:hAnsi="Calibri" w:cs="Calibri"/>
                      <w:snapToGrid w:val="0"/>
                      <w:sz w:val="22"/>
                      <w:szCs w:val="22"/>
                      <w:lang w:val="ru-RU"/>
                    </w:rPr>
                    <w:t>(</w:t>
                  </w:r>
                  <w:r>
                    <w:rPr>
                      <w:rFonts w:ascii="Calibri" w:hAnsi="Calibri" w:cs="Calibri"/>
                      <w:snapToGrid w:val="0"/>
                      <w:sz w:val="22"/>
                      <w:szCs w:val="22"/>
                      <w:lang w:val="ru-RU"/>
                    </w:rPr>
                    <w:t xml:space="preserve">не менее </w:t>
                  </w:r>
                  <w:r w:rsidRPr="0003440C">
                    <w:rPr>
                      <w:rFonts w:ascii="Calibri" w:hAnsi="Calibri" w:cs="Calibri"/>
                      <w:snapToGrid w:val="0"/>
                      <w:sz w:val="22"/>
                      <w:szCs w:val="22"/>
                      <w:lang w:val="ru-RU"/>
                    </w:rPr>
                    <w:t>2</w:t>
                  </w:r>
                  <w:r w:rsidR="00E35ADA">
                    <w:rPr>
                      <w:rFonts w:ascii="Calibri" w:hAnsi="Calibri" w:cs="Calibri"/>
                      <w:snapToGrid w:val="0"/>
                      <w:sz w:val="22"/>
                      <w:szCs w:val="22"/>
                      <w:lang w:val="ru-RU"/>
                    </w:rPr>
                    <w:t xml:space="preserve"> проектов с аналогичным объемом работ</w:t>
                  </w:r>
                  <w:r>
                    <w:rPr>
                      <w:rFonts w:ascii="Calibri" w:hAnsi="Calibri" w:cs="Calibri"/>
                      <w:snapToGrid w:val="0"/>
                      <w:sz w:val="22"/>
                      <w:szCs w:val="22"/>
                      <w:lang w:val="ru-RU"/>
                    </w:rPr>
                    <w:t>)</w:t>
                  </w:r>
                </w:p>
                <w:p w14:paraId="02006B42" w14:textId="77777777" w:rsidR="00BA772F" w:rsidRPr="00F42FF4" w:rsidRDefault="00BA772F" w:rsidP="00BA772F">
                  <w:pPr>
                    <w:rPr>
                      <w:rFonts w:ascii="Calibri" w:hAnsi="Calibri" w:cs="Calibri"/>
                      <w:snapToGrid w:val="0"/>
                      <w:sz w:val="22"/>
                      <w:szCs w:val="22"/>
                      <w:lang w:val="ru-RU"/>
                    </w:rPr>
                  </w:pPr>
                  <w:r w:rsidRPr="009F7251">
                    <w:rPr>
                      <w:rFonts w:ascii="Calibri" w:hAnsi="Calibri" w:cs="Calibri"/>
                      <w:i/>
                      <w:sz w:val="22"/>
                      <w:szCs w:val="22"/>
                      <w:lang w:val="ru-RU"/>
                    </w:rPr>
                    <w:t xml:space="preserve">* При отсутствии – 0 баллов, при наличии опыта </w:t>
                  </w:r>
                  <w:r w:rsidRPr="0003440C">
                    <w:rPr>
                      <w:rFonts w:ascii="Calibri" w:hAnsi="Calibri" w:cs="Calibri"/>
                      <w:i/>
                      <w:sz w:val="22"/>
                      <w:szCs w:val="22"/>
                      <w:lang w:val="ru-RU"/>
                    </w:rPr>
                    <w:t>2</w:t>
                  </w:r>
                  <w:r w:rsidRPr="009F7251">
                    <w:rPr>
                      <w:rFonts w:ascii="Calibri" w:hAnsi="Calibri" w:cs="Calibri"/>
                      <w:i/>
                      <w:sz w:val="22"/>
                      <w:szCs w:val="22"/>
                      <w:lang w:val="ru-RU"/>
                    </w:rPr>
                    <w:t xml:space="preserve"> </w:t>
                  </w:r>
                  <w:r w:rsidR="00E35ADA">
                    <w:rPr>
                      <w:rFonts w:ascii="Calibri" w:hAnsi="Calibri" w:cs="Calibri"/>
                      <w:i/>
                      <w:sz w:val="22"/>
                      <w:szCs w:val="22"/>
                      <w:lang w:val="ru-RU"/>
                    </w:rPr>
                    <w:t>проектов</w:t>
                  </w:r>
                  <w:r w:rsidRPr="009F7251">
                    <w:rPr>
                      <w:rFonts w:ascii="Calibri" w:hAnsi="Calibri" w:cs="Calibri"/>
                      <w:i/>
                      <w:sz w:val="22"/>
                      <w:szCs w:val="22"/>
                      <w:lang w:val="ru-RU"/>
                    </w:rPr>
                    <w:t xml:space="preserve"> –</w:t>
                  </w:r>
                  <w:r>
                    <w:rPr>
                      <w:rFonts w:ascii="Calibri" w:hAnsi="Calibri" w:cs="Calibri"/>
                      <w:i/>
                      <w:sz w:val="22"/>
                      <w:szCs w:val="22"/>
                      <w:lang w:val="ru-RU"/>
                    </w:rPr>
                    <w:t xml:space="preserve"> </w:t>
                  </w:r>
                  <w:r w:rsidR="00E35ADA">
                    <w:rPr>
                      <w:rFonts w:ascii="Calibri" w:hAnsi="Calibri" w:cs="Calibri"/>
                      <w:i/>
                      <w:sz w:val="22"/>
                      <w:szCs w:val="22"/>
                      <w:lang w:val="ru-RU"/>
                    </w:rPr>
                    <w:t>2</w:t>
                  </w:r>
                  <w:r w:rsidR="002107E9" w:rsidRPr="002107E9">
                    <w:rPr>
                      <w:rFonts w:ascii="Calibri" w:hAnsi="Calibri" w:cs="Calibri"/>
                      <w:i/>
                      <w:sz w:val="22"/>
                      <w:szCs w:val="22"/>
                      <w:lang w:val="ru-RU"/>
                    </w:rPr>
                    <w:t>1</w:t>
                  </w:r>
                  <w:r w:rsidRPr="009F7251">
                    <w:rPr>
                      <w:rFonts w:ascii="Calibri" w:hAnsi="Calibri" w:cs="Calibri"/>
                      <w:i/>
                      <w:sz w:val="22"/>
                      <w:szCs w:val="22"/>
                      <w:lang w:val="ru-RU"/>
                    </w:rPr>
                    <w:t xml:space="preserve"> балл</w:t>
                  </w:r>
                  <w:r>
                    <w:rPr>
                      <w:rFonts w:ascii="Calibri" w:hAnsi="Calibri" w:cs="Calibri"/>
                      <w:i/>
                      <w:sz w:val="22"/>
                      <w:szCs w:val="22"/>
                      <w:lang w:val="ru-RU"/>
                    </w:rPr>
                    <w:t xml:space="preserve">, далее по </w:t>
                  </w:r>
                  <w:r w:rsidR="002107E9" w:rsidRPr="002107E9">
                    <w:rPr>
                      <w:rFonts w:ascii="Calibri" w:hAnsi="Calibri" w:cs="Calibri"/>
                      <w:i/>
                      <w:sz w:val="22"/>
                      <w:szCs w:val="22"/>
                      <w:lang w:val="ru-RU"/>
                    </w:rPr>
                    <w:t>3</w:t>
                  </w:r>
                  <w:r>
                    <w:rPr>
                      <w:rFonts w:ascii="Calibri" w:hAnsi="Calibri" w:cs="Calibri"/>
                      <w:i/>
                      <w:sz w:val="22"/>
                      <w:szCs w:val="22"/>
                      <w:lang w:val="ru-RU"/>
                    </w:rPr>
                    <w:t xml:space="preserve"> балла за каждый дополнительный </w:t>
                  </w:r>
                  <w:r w:rsidR="00E35ADA">
                    <w:rPr>
                      <w:rFonts w:ascii="Calibri" w:hAnsi="Calibri" w:cs="Calibri"/>
                      <w:i/>
                      <w:sz w:val="22"/>
                      <w:szCs w:val="22"/>
                      <w:lang w:val="ru-RU"/>
                    </w:rPr>
                    <w:t>проект</w:t>
                  </w:r>
                  <w:r>
                    <w:rPr>
                      <w:rFonts w:ascii="Calibri" w:hAnsi="Calibri" w:cs="Calibri"/>
                      <w:i/>
                      <w:sz w:val="22"/>
                      <w:szCs w:val="22"/>
                      <w:lang w:val="ru-RU"/>
                    </w:rPr>
                    <w:t xml:space="preserve">, но не более </w:t>
                  </w:r>
                  <w:r w:rsidR="00E35ADA">
                    <w:rPr>
                      <w:rFonts w:ascii="Calibri" w:hAnsi="Calibri" w:cs="Calibri"/>
                      <w:i/>
                      <w:sz w:val="22"/>
                      <w:szCs w:val="22"/>
                      <w:lang w:val="ru-RU"/>
                    </w:rPr>
                    <w:t>3</w:t>
                  </w:r>
                  <w:r>
                    <w:rPr>
                      <w:rFonts w:ascii="Calibri" w:hAnsi="Calibri" w:cs="Calibri"/>
                      <w:i/>
                      <w:sz w:val="22"/>
                      <w:szCs w:val="22"/>
                      <w:lang w:val="ru-RU"/>
                    </w:rPr>
                    <w:t>0 баллов в итоге</w:t>
                  </w:r>
                </w:p>
              </w:tc>
              <w:tc>
                <w:tcPr>
                  <w:tcW w:w="567" w:type="dxa"/>
                  <w:tcBorders>
                    <w:top w:val="single" w:sz="4" w:space="0" w:color="auto"/>
                    <w:left w:val="single" w:sz="4" w:space="0" w:color="auto"/>
                    <w:bottom w:val="single" w:sz="4" w:space="0" w:color="auto"/>
                    <w:right w:val="single" w:sz="4" w:space="0" w:color="auto"/>
                  </w:tcBorders>
                </w:tcPr>
                <w:p w14:paraId="651F7FAB" w14:textId="77777777" w:rsidR="009F7251" w:rsidRPr="009F7251" w:rsidRDefault="00E35ADA" w:rsidP="009F7251">
                  <w:pPr>
                    <w:jc w:val="center"/>
                    <w:rPr>
                      <w:rFonts w:ascii="Calibri" w:hAnsi="Calibri" w:cs="Calibri"/>
                      <w:snapToGrid w:val="0"/>
                      <w:sz w:val="22"/>
                      <w:szCs w:val="22"/>
                      <w:lang w:val="ru-RU"/>
                    </w:rPr>
                  </w:pPr>
                  <w:r>
                    <w:rPr>
                      <w:rFonts w:ascii="Calibri" w:hAnsi="Calibri" w:cs="Calibri"/>
                      <w:snapToGrid w:val="0"/>
                      <w:sz w:val="22"/>
                      <w:szCs w:val="22"/>
                      <w:lang w:val="ru-RU"/>
                    </w:rPr>
                    <w:t>3</w:t>
                  </w:r>
                  <w:r w:rsidR="00BA772F">
                    <w:rPr>
                      <w:rFonts w:ascii="Calibri" w:hAnsi="Calibri" w:cs="Calibri"/>
                      <w:snapToGrid w:val="0"/>
                      <w:sz w:val="22"/>
                      <w:szCs w:val="22"/>
                    </w:rPr>
                    <w:t>0</w:t>
                  </w:r>
                </w:p>
              </w:tc>
              <w:tc>
                <w:tcPr>
                  <w:tcW w:w="1271" w:type="dxa"/>
                  <w:tcBorders>
                    <w:top w:val="single" w:sz="4" w:space="0" w:color="auto"/>
                    <w:left w:val="single" w:sz="4" w:space="0" w:color="auto"/>
                    <w:bottom w:val="single" w:sz="4" w:space="0" w:color="auto"/>
                    <w:right w:val="single" w:sz="4" w:space="0" w:color="auto"/>
                  </w:tcBorders>
                </w:tcPr>
                <w:p w14:paraId="0471A1E9" w14:textId="77777777" w:rsidR="009F7251" w:rsidRPr="009F7251" w:rsidRDefault="009F7251" w:rsidP="009F7251">
                  <w:pPr>
                    <w:jc w:val="center"/>
                    <w:rPr>
                      <w:rFonts w:ascii="Calibri" w:hAnsi="Calibri" w:cs="Calibri"/>
                      <w:snapToGrid w:val="0"/>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165D2982" w14:textId="77777777" w:rsidR="009F7251" w:rsidRPr="009F7251" w:rsidRDefault="009F7251" w:rsidP="009F7251">
                  <w:pPr>
                    <w:jc w:val="center"/>
                    <w:rPr>
                      <w:rFonts w:ascii="Calibri" w:hAnsi="Calibri" w:cs="Calibri"/>
                      <w:snapToGrid w:val="0"/>
                      <w:sz w:val="22"/>
                      <w:szCs w:val="22"/>
                      <w:lang w:val="ru-RU"/>
                    </w:rPr>
                  </w:pPr>
                </w:p>
              </w:tc>
            </w:tr>
            <w:tr w:rsidR="00BA772F" w:rsidRPr="00881A9F" w14:paraId="01EE541C" w14:textId="77777777" w:rsidTr="002107E9">
              <w:trPr>
                <w:cantSplit/>
                <w:trHeight w:val="263"/>
              </w:trPr>
              <w:tc>
                <w:tcPr>
                  <w:tcW w:w="567" w:type="dxa"/>
                  <w:vMerge/>
                  <w:tcBorders>
                    <w:top w:val="single" w:sz="4" w:space="0" w:color="auto"/>
                    <w:left w:val="single" w:sz="4" w:space="0" w:color="auto"/>
                    <w:bottom w:val="single" w:sz="4" w:space="0" w:color="auto"/>
                    <w:right w:val="single" w:sz="4" w:space="0" w:color="auto"/>
                  </w:tcBorders>
                  <w:vAlign w:val="center"/>
                </w:tcPr>
                <w:p w14:paraId="2DE52639" w14:textId="77777777" w:rsidR="00BA772F" w:rsidRPr="009F7251" w:rsidRDefault="00BA772F" w:rsidP="00BA772F">
                  <w:pPr>
                    <w:rPr>
                      <w:rFonts w:ascii="Calibri" w:hAnsi="Calibri" w:cs="Calibri"/>
                      <w:snapToGrid w:val="0"/>
                      <w:sz w:val="22"/>
                      <w:szCs w:val="22"/>
                      <w:lang w:val="ru-RU"/>
                    </w:rPr>
                  </w:pPr>
                </w:p>
              </w:tc>
              <w:tc>
                <w:tcPr>
                  <w:tcW w:w="2981" w:type="dxa"/>
                  <w:tcBorders>
                    <w:top w:val="single" w:sz="4" w:space="0" w:color="auto"/>
                    <w:left w:val="single" w:sz="4" w:space="0" w:color="auto"/>
                    <w:bottom w:val="single" w:sz="4" w:space="0" w:color="auto"/>
                    <w:right w:val="single" w:sz="4" w:space="0" w:color="auto"/>
                  </w:tcBorders>
                </w:tcPr>
                <w:p w14:paraId="4AF82223" w14:textId="77777777" w:rsidR="00BA772F" w:rsidRDefault="00BA772F" w:rsidP="00BA772F">
                  <w:pPr>
                    <w:rPr>
                      <w:rFonts w:ascii="Calibri" w:hAnsi="Calibri" w:cs="Calibri"/>
                      <w:snapToGrid w:val="0"/>
                      <w:sz w:val="22"/>
                      <w:szCs w:val="22"/>
                      <w:lang w:val="ru-RU"/>
                    </w:rPr>
                  </w:pPr>
                  <w:r w:rsidRPr="009F7251">
                    <w:rPr>
                      <w:rFonts w:ascii="Calibri" w:hAnsi="Calibri" w:cs="Calibri"/>
                      <w:snapToGrid w:val="0"/>
                      <w:sz w:val="22"/>
                      <w:szCs w:val="22"/>
                      <w:lang w:val="ru-RU"/>
                    </w:rPr>
                    <w:t>- Профессиональное знание сферы исследования</w:t>
                  </w:r>
                </w:p>
                <w:p w14:paraId="2C4272DB" w14:textId="77777777" w:rsidR="00BA772F" w:rsidRPr="009F7251" w:rsidRDefault="00BA772F" w:rsidP="00BA772F">
                  <w:pPr>
                    <w:rPr>
                      <w:rFonts w:ascii="Calibri" w:hAnsi="Calibri" w:cs="Calibri"/>
                      <w:snapToGrid w:val="0"/>
                      <w:sz w:val="22"/>
                      <w:szCs w:val="22"/>
                      <w:lang w:val="ru-RU"/>
                    </w:rPr>
                  </w:pPr>
                  <w:r w:rsidRPr="009F7251">
                    <w:rPr>
                      <w:rFonts w:ascii="Calibri" w:hAnsi="Calibri" w:cs="Calibri"/>
                      <w:i/>
                      <w:sz w:val="22"/>
                      <w:szCs w:val="22"/>
                      <w:lang w:val="ru-RU"/>
                    </w:rPr>
                    <w:t>* При отсутствии – 0 баллов, при налич</w:t>
                  </w:r>
                  <w:r>
                    <w:rPr>
                      <w:rFonts w:ascii="Calibri" w:hAnsi="Calibri" w:cs="Calibri"/>
                      <w:i/>
                      <w:sz w:val="22"/>
                      <w:szCs w:val="22"/>
                      <w:lang w:val="ru-RU"/>
                    </w:rPr>
                    <w:t>ии подтверждающих сведений (публикации, исследования и т.п.) – 10 баллов</w:t>
                  </w:r>
                </w:p>
              </w:tc>
              <w:tc>
                <w:tcPr>
                  <w:tcW w:w="567" w:type="dxa"/>
                  <w:tcBorders>
                    <w:top w:val="single" w:sz="4" w:space="0" w:color="auto"/>
                    <w:left w:val="single" w:sz="4" w:space="0" w:color="auto"/>
                    <w:bottom w:val="single" w:sz="4" w:space="0" w:color="auto"/>
                    <w:right w:val="single" w:sz="4" w:space="0" w:color="auto"/>
                  </w:tcBorders>
                </w:tcPr>
                <w:p w14:paraId="0C3D02BE" w14:textId="77777777" w:rsidR="00BA772F" w:rsidRPr="009F7251" w:rsidRDefault="00BA772F" w:rsidP="00BA772F">
                  <w:pPr>
                    <w:jc w:val="center"/>
                    <w:rPr>
                      <w:rFonts w:ascii="Calibri" w:hAnsi="Calibri" w:cs="Calibri"/>
                      <w:snapToGrid w:val="0"/>
                      <w:sz w:val="22"/>
                      <w:szCs w:val="22"/>
                      <w:lang w:val="ru-RU"/>
                    </w:rPr>
                  </w:pPr>
                  <w:r>
                    <w:rPr>
                      <w:rFonts w:ascii="Calibri" w:hAnsi="Calibri" w:cs="Calibri"/>
                      <w:snapToGrid w:val="0"/>
                      <w:sz w:val="22"/>
                      <w:szCs w:val="22"/>
                      <w:lang w:val="ru-RU"/>
                    </w:rPr>
                    <w:t>1</w:t>
                  </w:r>
                  <w:r w:rsidRPr="009F7251">
                    <w:rPr>
                      <w:rFonts w:ascii="Calibri" w:hAnsi="Calibri" w:cs="Calibri"/>
                      <w:snapToGrid w:val="0"/>
                      <w:sz w:val="22"/>
                      <w:szCs w:val="22"/>
                      <w:lang w:val="ru-RU"/>
                    </w:rPr>
                    <w:t>0</w:t>
                  </w:r>
                </w:p>
              </w:tc>
              <w:tc>
                <w:tcPr>
                  <w:tcW w:w="1271" w:type="dxa"/>
                  <w:tcBorders>
                    <w:top w:val="single" w:sz="4" w:space="0" w:color="auto"/>
                    <w:left w:val="single" w:sz="4" w:space="0" w:color="auto"/>
                    <w:bottom w:val="single" w:sz="4" w:space="0" w:color="auto"/>
                    <w:right w:val="single" w:sz="4" w:space="0" w:color="auto"/>
                  </w:tcBorders>
                </w:tcPr>
                <w:p w14:paraId="1B9EFBEE" w14:textId="77777777" w:rsidR="00BA772F" w:rsidRPr="009F7251" w:rsidRDefault="00BA772F" w:rsidP="00BA772F">
                  <w:pPr>
                    <w:jc w:val="center"/>
                    <w:rPr>
                      <w:rFonts w:ascii="Calibri" w:hAnsi="Calibri" w:cs="Calibri"/>
                      <w:snapToGrid w:val="0"/>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3D33A92F" w14:textId="77777777" w:rsidR="00BA772F" w:rsidRPr="009F7251" w:rsidRDefault="00BA772F" w:rsidP="00BA772F">
                  <w:pPr>
                    <w:jc w:val="center"/>
                    <w:rPr>
                      <w:rFonts w:ascii="Calibri" w:hAnsi="Calibri" w:cs="Calibri"/>
                      <w:snapToGrid w:val="0"/>
                      <w:sz w:val="22"/>
                      <w:szCs w:val="22"/>
                      <w:lang w:val="ru-RU"/>
                    </w:rPr>
                  </w:pPr>
                </w:p>
              </w:tc>
            </w:tr>
            <w:tr w:rsidR="00BA772F" w:rsidRPr="00881A9F" w14:paraId="010EC25A" w14:textId="77777777" w:rsidTr="002107E9">
              <w:trPr>
                <w:cantSplit/>
                <w:trHeight w:val="263"/>
              </w:trPr>
              <w:tc>
                <w:tcPr>
                  <w:tcW w:w="567" w:type="dxa"/>
                  <w:vMerge/>
                  <w:tcBorders>
                    <w:top w:val="single" w:sz="4" w:space="0" w:color="auto"/>
                    <w:left w:val="single" w:sz="4" w:space="0" w:color="auto"/>
                    <w:bottom w:val="single" w:sz="4" w:space="0" w:color="auto"/>
                    <w:right w:val="single" w:sz="4" w:space="0" w:color="auto"/>
                  </w:tcBorders>
                  <w:vAlign w:val="center"/>
                </w:tcPr>
                <w:p w14:paraId="2F1D5618" w14:textId="77777777" w:rsidR="00BA772F" w:rsidRPr="009F7251" w:rsidRDefault="00BA772F" w:rsidP="00BA772F">
                  <w:pPr>
                    <w:rPr>
                      <w:rFonts w:ascii="Calibri" w:hAnsi="Calibri" w:cs="Calibri"/>
                      <w:snapToGrid w:val="0"/>
                      <w:sz w:val="22"/>
                      <w:szCs w:val="22"/>
                      <w:lang w:val="ru-RU"/>
                    </w:rPr>
                  </w:pPr>
                </w:p>
              </w:tc>
              <w:tc>
                <w:tcPr>
                  <w:tcW w:w="3548" w:type="dxa"/>
                  <w:gridSpan w:val="2"/>
                  <w:tcBorders>
                    <w:top w:val="single" w:sz="4" w:space="0" w:color="auto"/>
                    <w:left w:val="single" w:sz="4" w:space="0" w:color="auto"/>
                    <w:bottom w:val="single" w:sz="4" w:space="0" w:color="auto"/>
                    <w:right w:val="single" w:sz="4" w:space="0" w:color="auto"/>
                  </w:tcBorders>
                </w:tcPr>
                <w:p w14:paraId="137C98BC" w14:textId="77777777" w:rsidR="00BA772F" w:rsidRPr="009F7251" w:rsidRDefault="00BA772F" w:rsidP="00BA772F">
                  <w:pPr>
                    <w:jc w:val="center"/>
                    <w:rPr>
                      <w:rFonts w:ascii="Calibri" w:hAnsi="Calibri" w:cs="Calibri"/>
                      <w:snapToGrid w:val="0"/>
                      <w:sz w:val="22"/>
                      <w:szCs w:val="22"/>
                      <w:lang w:val="ru-RU"/>
                    </w:rPr>
                  </w:pPr>
                </w:p>
              </w:tc>
              <w:tc>
                <w:tcPr>
                  <w:tcW w:w="1271" w:type="dxa"/>
                  <w:tcBorders>
                    <w:top w:val="single" w:sz="4" w:space="0" w:color="auto"/>
                    <w:left w:val="single" w:sz="4" w:space="0" w:color="auto"/>
                    <w:bottom w:val="single" w:sz="4" w:space="0" w:color="auto"/>
                    <w:right w:val="single" w:sz="4" w:space="0" w:color="auto"/>
                  </w:tcBorders>
                  <w:shd w:val="pct15" w:color="auto" w:fill="FFFFFF"/>
                </w:tcPr>
                <w:p w14:paraId="2DFC2FC0" w14:textId="77777777" w:rsidR="00BA772F" w:rsidRPr="009F7251" w:rsidRDefault="00BA772F" w:rsidP="00BA772F">
                  <w:pPr>
                    <w:jc w:val="center"/>
                    <w:rPr>
                      <w:rFonts w:ascii="Calibri" w:hAnsi="Calibri" w:cs="Calibri"/>
                      <w:snapToGrid w:val="0"/>
                      <w:sz w:val="22"/>
                      <w:szCs w:val="22"/>
                      <w:lang w:val="ru-RU"/>
                    </w:rPr>
                  </w:pPr>
                  <w:r w:rsidRPr="009F7251">
                    <w:rPr>
                      <w:rFonts w:ascii="Calibri" w:hAnsi="Calibri" w:cs="Calibri"/>
                      <w:snapToGrid w:val="0"/>
                      <w:sz w:val="22"/>
                      <w:szCs w:val="22"/>
                      <w:lang w:val="ru-RU"/>
                    </w:rPr>
                    <w:t>60</w:t>
                  </w:r>
                </w:p>
              </w:tc>
              <w:tc>
                <w:tcPr>
                  <w:tcW w:w="1276" w:type="dxa"/>
                  <w:tcBorders>
                    <w:top w:val="single" w:sz="4" w:space="0" w:color="auto"/>
                    <w:left w:val="single" w:sz="4" w:space="0" w:color="auto"/>
                    <w:bottom w:val="single" w:sz="4" w:space="0" w:color="auto"/>
                    <w:right w:val="single" w:sz="4" w:space="0" w:color="auto"/>
                  </w:tcBorders>
                </w:tcPr>
                <w:p w14:paraId="3EC0AF38" w14:textId="77777777" w:rsidR="00BA772F" w:rsidRPr="009F7251" w:rsidRDefault="00BA772F" w:rsidP="00BA772F">
                  <w:pPr>
                    <w:jc w:val="center"/>
                    <w:rPr>
                      <w:rFonts w:ascii="Calibri" w:hAnsi="Calibri" w:cs="Calibri"/>
                      <w:snapToGrid w:val="0"/>
                      <w:sz w:val="22"/>
                      <w:szCs w:val="22"/>
                      <w:lang w:val="ru-RU"/>
                    </w:rPr>
                  </w:pPr>
                </w:p>
              </w:tc>
            </w:tr>
            <w:tr w:rsidR="00BA772F" w:rsidRPr="00881A9F" w14:paraId="76C37052" w14:textId="77777777" w:rsidTr="002107E9">
              <w:trPr>
                <w:cantSplit/>
                <w:trHeight w:val="276"/>
              </w:trPr>
              <w:tc>
                <w:tcPr>
                  <w:tcW w:w="567" w:type="dxa"/>
                  <w:tcBorders>
                    <w:top w:val="single" w:sz="4" w:space="0" w:color="auto"/>
                    <w:left w:val="single" w:sz="4" w:space="0" w:color="auto"/>
                    <w:bottom w:val="single" w:sz="4" w:space="0" w:color="auto"/>
                    <w:right w:val="single" w:sz="4" w:space="0" w:color="auto"/>
                  </w:tcBorders>
                </w:tcPr>
                <w:p w14:paraId="2E42A35B" w14:textId="77777777" w:rsidR="00BA772F" w:rsidRPr="009F7251" w:rsidRDefault="00BA772F" w:rsidP="00BA772F">
                  <w:pPr>
                    <w:rPr>
                      <w:rFonts w:ascii="Calibri" w:hAnsi="Calibri" w:cs="Calibri"/>
                      <w:snapToGrid w:val="0"/>
                      <w:sz w:val="22"/>
                      <w:szCs w:val="22"/>
                      <w:lang w:val="ru-RU"/>
                    </w:rPr>
                  </w:pPr>
                </w:p>
              </w:tc>
              <w:tc>
                <w:tcPr>
                  <w:tcW w:w="3548" w:type="dxa"/>
                  <w:gridSpan w:val="2"/>
                  <w:tcBorders>
                    <w:top w:val="single" w:sz="4" w:space="0" w:color="auto"/>
                    <w:left w:val="single" w:sz="4" w:space="0" w:color="auto"/>
                    <w:bottom w:val="single" w:sz="4" w:space="0" w:color="auto"/>
                    <w:right w:val="single" w:sz="4" w:space="0" w:color="auto"/>
                  </w:tcBorders>
                </w:tcPr>
                <w:p w14:paraId="4D81976D" w14:textId="77777777" w:rsidR="00BA772F" w:rsidRPr="009F7251" w:rsidRDefault="00BA772F" w:rsidP="00BA772F">
                  <w:pPr>
                    <w:pStyle w:val="5"/>
                    <w:rPr>
                      <w:lang w:val="ru-RU"/>
                    </w:rPr>
                  </w:pPr>
                </w:p>
              </w:tc>
              <w:tc>
                <w:tcPr>
                  <w:tcW w:w="1271" w:type="dxa"/>
                  <w:tcBorders>
                    <w:top w:val="single" w:sz="4" w:space="0" w:color="auto"/>
                    <w:left w:val="single" w:sz="4" w:space="0" w:color="auto"/>
                    <w:bottom w:val="single" w:sz="4" w:space="0" w:color="auto"/>
                    <w:right w:val="single" w:sz="4" w:space="0" w:color="auto"/>
                  </w:tcBorders>
                </w:tcPr>
                <w:p w14:paraId="7F9B0CDE" w14:textId="77777777" w:rsidR="00BA772F" w:rsidRPr="009F7251" w:rsidRDefault="00BA772F" w:rsidP="00BA772F">
                  <w:pPr>
                    <w:jc w:val="center"/>
                    <w:rPr>
                      <w:rFonts w:ascii="Calibri" w:hAnsi="Calibri" w:cs="Calibri"/>
                      <w:snapToGrid w:val="0"/>
                      <w:sz w:val="22"/>
                      <w:szCs w:val="22"/>
                      <w:lang w:val="ru-RU"/>
                    </w:rPr>
                  </w:pPr>
                </w:p>
              </w:tc>
              <w:tc>
                <w:tcPr>
                  <w:tcW w:w="1276" w:type="dxa"/>
                  <w:tcBorders>
                    <w:top w:val="single" w:sz="4" w:space="0" w:color="auto"/>
                    <w:left w:val="single" w:sz="4" w:space="0" w:color="auto"/>
                    <w:bottom w:val="single" w:sz="4" w:space="0" w:color="auto"/>
                    <w:right w:val="single" w:sz="4" w:space="0" w:color="auto"/>
                  </w:tcBorders>
                  <w:shd w:val="pct15" w:color="auto" w:fill="FFFFFF"/>
                </w:tcPr>
                <w:p w14:paraId="7A49A81E" w14:textId="77777777" w:rsidR="00BA772F" w:rsidRPr="009F7251" w:rsidRDefault="00BA772F" w:rsidP="00BA772F">
                  <w:pPr>
                    <w:jc w:val="center"/>
                    <w:rPr>
                      <w:rFonts w:ascii="Calibri" w:hAnsi="Calibri" w:cs="Calibri"/>
                      <w:snapToGrid w:val="0"/>
                      <w:sz w:val="22"/>
                      <w:szCs w:val="22"/>
                      <w:lang w:val="ru-RU"/>
                    </w:rPr>
                  </w:pPr>
                  <w:r w:rsidRPr="009F7251">
                    <w:rPr>
                      <w:rFonts w:ascii="Calibri" w:hAnsi="Calibri" w:cs="Calibri"/>
                      <w:snapToGrid w:val="0"/>
                      <w:sz w:val="22"/>
                      <w:szCs w:val="22"/>
                      <w:lang w:val="ru-RU"/>
                    </w:rPr>
                    <w:t>300</w:t>
                  </w:r>
                </w:p>
              </w:tc>
            </w:tr>
          </w:tbl>
          <w:p w14:paraId="42B8E982" w14:textId="77777777" w:rsidR="009F7251" w:rsidRPr="009F7251" w:rsidRDefault="009F7251" w:rsidP="009F7251">
            <w:pPr>
              <w:pStyle w:val="BankNormal"/>
              <w:spacing w:after="0"/>
              <w:jc w:val="both"/>
              <w:rPr>
                <w:rFonts w:ascii="Calibri" w:hAnsi="Calibri" w:cs="Calibri"/>
                <w:i/>
                <w:snapToGrid w:val="0"/>
                <w:color w:val="FF0000"/>
                <w:sz w:val="22"/>
                <w:szCs w:val="22"/>
                <w:lang w:val="ru-RU"/>
              </w:rPr>
            </w:pPr>
          </w:p>
          <w:p w14:paraId="4AE2F379" w14:textId="77777777" w:rsidR="009F7251" w:rsidRPr="009F7251" w:rsidRDefault="009F7251" w:rsidP="009F7251">
            <w:pPr>
              <w:pStyle w:val="BankNormal"/>
              <w:spacing w:after="0"/>
              <w:jc w:val="both"/>
              <w:rPr>
                <w:rFonts w:ascii="Calibri" w:hAnsi="Calibri" w:cs="Calibri"/>
                <w:b/>
                <w:snapToGrid w:val="0"/>
                <w:sz w:val="22"/>
                <w:szCs w:val="22"/>
                <w:u w:val="single"/>
                <w:lang w:val="ru-RU"/>
              </w:rPr>
            </w:pPr>
            <w:r w:rsidRPr="009F7251">
              <w:rPr>
                <w:rFonts w:ascii="Calibri" w:hAnsi="Calibri" w:cs="Calibri"/>
                <w:b/>
                <w:snapToGrid w:val="0"/>
                <w:sz w:val="22"/>
                <w:szCs w:val="22"/>
                <w:u w:val="single"/>
                <w:lang w:val="ru-RU"/>
              </w:rPr>
              <w:t>Финансовое предложение (30%)</w:t>
            </w:r>
          </w:p>
          <w:p w14:paraId="7FA33B3A" w14:textId="77777777" w:rsidR="009F7251" w:rsidRPr="009F7251" w:rsidRDefault="009F7251" w:rsidP="009F7251">
            <w:pPr>
              <w:pStyle w:val="BankNormal"/>
              <w:spacing w:after="0"/>
              <w:jc w:val="both"/>
              <w:rPr>
                <w:rFonts w:ascii="Calibri" w:hAnsi="Calibri" w:cs="Calibri"/>
                <w:snapToGrid w:val="0"/>
                <w:sz w:val="22"/>
                <w:szCs w:val="22"/>
                <w:lang w:val="ru-RU"/>
              </w:rPr>
            </w:pPr>
            <w:r w:rsidRPr="009F7251">
              <w:rPr>
                <w:rFonts w:ascii="Calibri" w:hAnsi="Calibri" w:cs="Calibri"/>
                <w:snapToGrid w:val="0"/>
                <w:sz w:val="22"/>
                <w:szCs w:val="22"/>
                <w:lang w:val="ru-RU"/>
              </w:rPr>
              <w:t>Рассчитывается как отношение цены Предложения к самой низкой цене среди всех предложений, полученных ПРООН.</w:t>
            </w:r>
          </w:p>
          <w:p w14:paraId="34240AD8" w14:textId="77777777" w:rsidR="00C049D4" w:rsidRPr="009F7251" w:rsidRDefault="00C049D4" w:rsidP="009F7251">
            <w:pPr>
              <w:pStyle w:val="BankNormal"/>
              <w:spacing w:after="0"/>
              <w:jc w:val="both"/>
              <w:rPr>
                <w:rFonts w:ascii="Calibri" w:hAnsi="Calibri" w:cs="Calibri"/>
                <w:snapToGrid w:val="0"/>
                <w:sz w:val="22"/>
                <w:szCs w:val="22"/>
                <w:lang w:val="ru-RU"/>
              </w:rPr>
            </w:pPr>
          </w:p>
        </w:tc>
      </w:tr>
      <w:tr w:rsidR="00765445" w:rsidRPr="00881A9F" w14:paraId="047755F1" w14:textId="77777777" w:rsidTr="005D6116">
        <w:tc>
          <w:tcPr>
            <w:tcW w:w="2660" w:type="dxa"/>
            <w:tcBorders>
              <w:top w:val="single" w:sz="4" w:space="0" w:color="auto"/>
              <w:left w:val="single" w:sz="4" w:space="0" w:color="auto"/>
              <w:bottom w:val="single" w:sz="4" w:space="0" w:color="auto"/>
              <w:right w:val="single" w:sz="4" w:space="0" w:color="auto"/>
            </w:tcBorders>
          </w:tcPr>
          <w:p w14:paraId="319824FA" w14:textId="77777777" w:rsidR="00765445" w:rsidRPr="00063E98" w:rsidRDefault="00765445" w:rsidP="00765445">
            <w:pPr>
              <w:pStyle w:val="BankNormal"/>
              <w:tabs>
                <w:tab w:val="left" w:pos="5686"/>
                <w:tab w:val="right" w:pos="7218"/>
              </w:tabs>
              <w:spacing w:after="0"/>
              <w:rPr>
                <w:rFonts w:ascii="Calibri" w:hAnsi="Calibri" w:cs="Calibri"/>
                <w:bCs/>
                <w:sz w:val="22"/>
                <w:szCs w:val="22"/>
                <w:lang w:val="en-GB"/>
              </w:rPr>
            </w:pPr>
            <w:r>
              <w:rPr>
                <w:rFonts w:ascii="Calibri" w:hAnsi="Calibri" w:cs="Calibri"/>
                <w:bCs/>
                <w:sz w:val="22"/>
                <w:szCs w:val="22"/>
                <w:lang w:val="ru-RU"/>
              </w:rPr>
              <w:lastRenderedPageBreak/>
              <w:t>ПРООН</w:t>
            </w:r>
            <w:r w:rsidRPr="0054156B">
              <w:rPr>
                <w:rFonts w:ascii="Calibri" w:hAnsi="Calibri" w:cs="Calibri"/>
                <w:bCs/>
                <w:sz w:val="22"/>
                <w:szCs w:val="22"/>
              </w:rPr>
              <w:t xml:space="preserve"> </w:t>
            </w:r>
            <w:r>
              <w:rPr>
                <w:rFonts w:ascii="Calibri" w:hAnsi="Calibri" w:cs="Calibri"/>
                <w:bCs/>
                <w:sz w:val="22"/>
                <w:szCs w:val="22"/>
                <w:lang w:val="ru-RU"/>
              </w:rPr>
              <w:t>заключит</w:t>
            </w:r>
            <w:r w:rsidRPr="0054156B">
              <w:rPr>
                <w:rFonts w:ascii="Calibri" w:hAnsi="Calibri" w:cs="Calibri"/>
                <w:bCs/>
                <w:sz w:val="22"/>
                <w:szCs w:val="22"/>
              </w:rPr>
              <w:t xml:space="preserve"> </w:t>
            </w:r>
            <w:r>
              <w:rPr>
                <w:rFonts w:ascii="Calibri" w:hAnsi="Calibri" w:cs="Calibri"/>
                <w:bCs/>
                <w:sz w:val="22"/>
                <w:szCs w:val="22"/>
                <w:lang w:val="ru-RU"/>
              </w:rPr>
              <w:t>контракт</w:t>
            </w:r>
            <w:r w:rsidRPr="0054156B">
              <w:rPr>
                <w:rFonts w:ascii="Calibri" w:hAnsi="Calibri" w:cs="Calibri"/>
                <w:bCs/>
                <w:sz w:val="22"/>
                <w:szCs w:val="22"/>
              </w:rPr>
              <w:t xml:space="preserve"> </w:t>
            </w:r>
            <w:r>
              <w:rPr>
                <w:rFonts w:ascii="Calibri" w:hAnsi="Calibri" w:cs="Calibri"/>
                <w:bCs/>
                <w:sz w:val="22"/>
                <w:szCs w:val="22"/>
                <w:lang w:val="ru-RU"/>
              </w:rPr>
              <w:t>с</w:t>
            </w:r>
            <w:r w:rsidRPr="00063E98">
              <w:rPr>
                <w:rFonts w:ascii="Calibri" w:hAnsi="Calibri" w:cs="Calibri"/>
                <w:bCs/>
                <w:sz w:val="22"/>
                <w:szCs w:val="22"/>
                <w:lang w:val="en-GB"/>
              </w:rPr>
              <w:t>:</w:t>
            </w:r>
          </w:p>
        </w:tc>
        <w:tc>
          <w:tcPr>
            <w:tcW w:w="6916" w:type="dxa"/>
            <w:tcBorders>
              <w:top w:val="single" w:sz="4" w:space="0" w:color="auto"/>
              <w:left w:val="single" w:sz="4" w:space="0" w:color="auto"/>
              <w:bottom w:val="single" w:sz="4" w:space="0" w:color="auto"/>
              <w:right w:val="single" w:sz="4" w:space="0" w:color="auto"/>
            </w:tcBorders>
          </w:tcPr>
          <w:p w14:paraId="34CF5CDE" w14:textId="77777777" w:rsidR="00765445" w:rsidRPr="00E9564D" w:rsidRDefault="00765445" w:rsidP="00765445">
            <w:pPr>
              <w:pStyle w:val="BankNormal"/>
              <w:numPr>
                <w:ilvl w:val="0"/>
                <w:numId w:val="7"/>
              </w:numPr>
              <w:tabs>
                <w:tab w:val="left" w:pos="337"/>
                <w:tab w:val="right" w:pos="7218"/>
              </w:tabs>
              <w:spacing w:after="0"/>
              <w:ind w:left="0" w:firstLine="0"/>
              <w:rPr>
                <w:rFonts w:ascii="Calibri" w:hAnsi="Calibri" w:cs="Calibri"/>
                <w:sz w:val="22"/>
                <w:szCs w:val="22"/>
                <w:lang w:val="ru-RU"/>
              </w:rPr>
            </w:pPr>
            <w:r w:rsidRPr="00E9564D">
              <w:rPr>
                <w:rFonts w:ascii="Calibri" w:hAnsi="Calibri" w:cs="Calibri"/>
                <w:sz w:val="22"/>
                <w:szCs w:val="22"/>
                <w:lang w:val="ru-RU"/>
              </w:rPr>
              <w:t>Одним и только одним</w:t>
            </w:r>
            <w:r w:rsidR="002D79AB">
              <w:rPr>
                <w:rFonts w:ascii="Calibri" w:hAnsi="Calibri" w:cs="Calibri"/>
                <w:sz w:val="22"/>
                <w:szCs w:val="22"/>
                <w:lang w:val="ru-RU"/>
              </w:rPr>
              <w:t xml:space="preserve"> </w:t>
            </w:r>
            <w:r w:rsidR="002D79AB" w:rsidRPr="002D79AB">
              <w:rPr>
                <w:rFonts w:ascii="Calibri" w:hAnsi="Calibri" w:cs="Calibri"/>
                <w:sz w:val="22"/>
                <w:szCs w:val="22"/>
                <w:lang w:val="ru-RU"/>
              </w:rPr>
              <w:t>Поставщик</w:t>
            </w:r>
            <w:r w:rsidR="002D79AB">
              <w:rPr>
                <w:rFonts w:ascii="Calibri" w:hAnsi="Calibri" w:cs="Calibri"/>
                <w:sz w:val="22"/>
                <w:szCs w:val="22"/>
                <w:lang w:val="ru-RU"/>
              </w:rPr>
              <w:t>ом</w:t>
            </w:r>
            <w:r w:rsidR="002D79AB" w:rsidRPr="002D79AB">
              <w:rPr>
                <w:rFonts w:ascii="Calibri" w:hAnsi="Calibri" w:cs="Calibri"/>
                <w:sz w:val="22"/>
                <w:szCs w:val="22"/>
                <w:lang w:val="ru-RU"/>
              </w:rPr>
              <w:t xml:space="preserve"> услуг</w:t>
            </w:r>
          </w:p>
          <w:p w14:paraId="122A8685" w14:textId="77777777" w:rsidR="00765445" w:rsidRPr="00E9564D" w:rsidRDefault="00765445" w:rsidP="00765445">
            <w:pPr>
              <w:pStyle w:val="BankNormal"/>
              <w:tabs>
                <w:tab w:val="left" w:pos="342"/>
                <w:tab w:val="right" w:pos="7218"/>
              </w:tabs>
              <w:spacing w:after="0"/>
              <w:rPr>
                <w:rFonts w:ascii="Calibri" w:hAnsi="Calibri" w:cs="Calibri"/>
                <w:sz w:val="22"/>
                <w:szCs w:val="22"/>
                <w:lang w:val="ru-RU"/>
              </w:rPr>
            </w:pPr>
          </w:p>
        </w:tc>
      </w:tr>
      <w:tr w:rsidR="00765445" w:rsidRPr="00E933A8" w14:paraId="34BD5FAE" w14:textId="77777777" w:rsidTr="005D6116">
        <w:tblPrEx>
          <w:tblLook w:val="0000" w:firstRow="0" w:lastRow="0" w:firstColumn="0" w:lastColumn="0" w:noHBand="0" w:noVBand="0"/>
        </w:tblPrEx>
        <w:trPr>
          <w:cantSplit/>
          <w:trHeight w:val="460"/>
        </w:trPr>
        <w:tc>
          <w:tcPr>
            <w:tcW w:w="2660" w:type="dxa"/>
            <w:tcBorders>
              <w:top w:val="single" w:sz="4" w:space="0" w:color="auto"/>
              <w:left w:val="single" w:sz="4" w:space="0" w:color="auto"/>
              <w:bottom w:val="single" w:sz="4" w:space="0" w:color="auto"/>
              <w:right w:val="single" w:sz="4" w:space="0" w:color="auto"/>
            </w:tcBorders>
          </w:tcPr>
          <w:p w14:paraId="7128A5CF" w14:textId="77777777" w:rsidR="00765445" w:rsidRPr="001F3D5C" w:rsidRDefault="00765445" w:rsidP="00765445">
            <w:pPr>
              <w:rPr>
                <w:rFonts w:ascii="Calibri" w:hAnsi="Calibri" w:cs="Calibri"/>
                <w:sz w:val="22"/>
                <w:szCs w:val="22"/>
                <w:lang w:val="ru-RU"/>
              </w:rPr>
            </w:pPr>
          </w:p>
          <w:p w14:paraId="3F6DFD4C" w14:textId="77777777" w:rsidR="00765445" w:rsidRPr="0054156B" w:rsidRDefault="00765445" w:rsidP="00765445">
            <w:pPr>
              <w:rPr>
                <w:rFonts w:ascii="Calibri" w:hAnsi="Calibri" w:cs="Calibri"/>
                <w:sz w:val="22"/>
                <w:szCs w:val="22"/>
                <w:lang w:val="ru-RU"/>
              </w:rPr>
            </w:pPr>
            <w:r>
              <w:rPr>
                <w:rFonts w:ascii="Calibri" w:hAnsi="Calibri" w:cs="Calibri"/>
                <w:sz w:val="22"/>
                <w:szCs w:val="22"/>
                <w:lang w:val="ru-RU"/>
              </w:rPr>
              <w:t>Приложения к ЗП</w:t>
            </w:r>
            <w:r>
              <w:rPr>
                <w:rStyle w:val="a9"/>
                <w:rFonts w:ascii="Calibri" w:hAnsi="Calibri" w:cs="Calibri"/>
                <w:sz w:val="22"/>
                <w:szCs w:val="22"/>
              </w:rPr>
              <w:footnoteReference w:id="4"/>
            </w:r>
          </w:p>
        </w:tc>
        <w:tc>
          <w:tcPr>
            <w:tcW w:w="6916" w:type="dxa"/>
            <w:tcBorders>
              <w:top w:val="single" w:sz="4" w:space="0" w:color="auto"/>
              <w:left w:val="single" w:sz="4" w:space="0" w:color="auto"/>
              <w:bottom w:val="single" w:sz="4" w:space="0" w:color="auto"/>
              <w:right w:val="single" w:sz="4" w:space="0" w:color="auto"/>
            </w:tcBorders>
          </w:tcPr>
          <w:p w14:paraId="799B1343" w14:textId="77777777" w:rsidR="00765445" w:rsidRPr="00E9564D" w:rsidRDefault="00765445" w:rsidP="00765445">
            <w:pPr>
              <w:numPr>
                <w:ilvl w:val="0"/>
                <w:numId w:val="8"/>
              </w:numPr>
              <w:ind w:left="337" w:hanging="337"/>
              <w:rPr>
                <w:rFonts w:ascii="Calibri" w:hAnsi="Calibri" w:cs="Calibri"/>
                <w:sz w:val="22"/>
                <w:szCs w:val="22"/>
                <w:lang w:val="ru-RU"/>
              </w:rPr>
            </w:pPr>
            <w:r w:rsidRPr="00E9564D">
              <w:rPr>
                <w:rFonts w:ascii="Calibri" w:hAnsi="Calibri" w:cs="Calibri"/>
                <w:sz w:val="22"/>
                <w:szCs w:val="22"/>
                <w:lang w:val="ru-RU"/>
              </w:rPr>
              <w:t>Форма заявки представления Предложения (Приложение 2)</w:t>
            </w:r>
          </w:p>
          <w:p w14:paraId="4D3EFC8E" w14:textId="77777777" w:rsidR="00765445" w:rsidRPr="00256F8A" w:rsidRDefault="00765445" w:rsidP="00765445">
            <w:pPr>
              <w:numPr>
                <w:ilvl w:val="0"/>
                <w:numId w:val="8"/>
              </w:numPr>
              <w:ind w:left="337" w:hanging="337"/>
              <w:rPr>
                <w:rFonts w:ascii="Calibri" w:hAnsi="Calibri" w:cs="Calibri"/>
                <w:sz w:val="22"/>
                <w:szCs w:val="22"/>
                <w:lang w:val="ru-RU"/>
              </w:rPr>
            </w:pPr>
            <w:r w:rsidRPr="00256F8A">
              <w:rPr>
                <w:rFonts w:ascii="Calibri" w:hAnsi="Calibri" w:cs="Calibri"/>
                <w:sz w:val="22"/>
                <w:szCs w:val="22"/>
                <w:lang w:val="ru-RU"/>
              </w:rPr>
              <w:t>Образец договора для информации</w:t>
            </w:r>
            <w:r w:rsidR="00256F8A" w:rsidRPr="00256F8A">
              <w:rPr>
                <w:rFonts w:ascii="Calibri" w:hAnsi="Calibri" w:cs="Calibri"/>
                <w:sz w:val="22"/>
                <w:szCs w:val="22"/>
                <w:lang w:val="ru-RU"/>
              </w:rPr>
              <w:t>,</w:t>
            </w:r>
            <w:r w:rsidR="00256F8A">
              <w:rPr>
                <w:rFonts w:ascii="Calibri" w:hAnsi="Calibri" w:cs="Calibri"/>
                <w:sz w:val="22"/>
                <w:szCs w:val="22"/>
                <w:lang w:val="ru-RU"/>
              </w:rPr>
              <w:t xml:space="preserve"> </w:t>
            </w:r>
            <w:r w:rsidRPr="00256F8A">
              <w:rPr>
                <w:rFonts w:ascii="Calibri" w:hAnsi="Calibri" w:cs="Calibri"/>
                <w:sz w:val="22"/>
                <w:szCs w:val="22"/>
                <w:lang w:val="ru-RU"/>
              </w:rPr>
              <w:t xml:space="preserve">Общие условия и положения / Особые условия (Приложение </w:t>
            </w:r>
            <w:r w:rsidR="00256F8A" w:rsidRPr="00256F8A">
              <w:rPr>
                <w:rFonts w:ascii="Calibri" w:hAnsi="Calibri" w:cs="Calibri"/>
                <w:sz w:val="22"/>
                <w:szCs w:val="22"/>
                <w:lang w:val="ru-RU"/>
              </w:rPr>
              <w:t>3</w:t>
            </w:r>
            <w:r w:rsidRPr="00256F8A">
              <w:rPr>
                <w:rFonts w:ascii="Calibri" w:hAnsi="Calibri" w:cs="Calibri"/>
                <w:sz w:val="22"/>
                <w:szCs w:val="22"/>
                <w:lang w:val="ru-RU"/>
              </w:rPr>
              <w:t>)</w:t>
            </w:r>
          </w:p>
          <w:p w14:paraId="046BC050" w14:textId="77777777" w:rsidR="00765445" w:rsidRPr="00E8678F" w:rsidRDefault="00765445" w:rsidP="00661EE1">
            <w:pPr>
              <w:numPr>
                <w:ilvl w:val="0"/>
                <w:numId w:val="8"/>
              </w:numPr>
              <w:ind w:left="337" w:hanging="337"/>
              <w:rPr>
                <w:rFonts w:ascii="Calibri" w:hAnsi="Calibri" w:cs="Calibri"/>
                <w:szCs w:val="22"/>
                <w:lang w:val="ru-RU"/>
              </w:rPr>
            </w:pPr>
            <w:r w:rsidRPr="00E8678F">
              <w:rPr>
                <w:rFonts w:ascii="Calibri" w:hAnsi="Calibri" w:cs="Calibri"/>
                <w:sz w:val="22"/>
                <w:szCs w:val="22"/>
                <w:lang w:val="ru-RU"/>
              </w:rPr>
              <w:t xml:space="preserve">Подробное ТЗ (Приложение </w:t>
            </w:r>
            <w:r w:rsidR="00256F8A">
              <w:rPr>
                <w:rFonts w:ascii="Calibri" w:hAnsi="Calibri" w:cs="Calibri"/>
                <w:sz w:val="22"/>
                <w:szCs w:val="22"/>
                <w:lang w:val="ru-RU"/>
              </w:rPr>
              <w:t>4</w:t>
            </w:r>
            <w:r w:rsidRPr="00E8678F">
              <w:rPr>
                <w:rFonts w:ascii="Calibri" w:hAnsi="Calibri" w:cs="Calibri"/>
                <w:sz w:val="22"/>
                <w:szCs w:val="22"/>
                <w:lang w:val="ru-RU"/>
              </w:rPr>
              <w:t>)</w:t>
            </w:r>
          </w:p>
        </w:tc>
      </w:tr>
      <w:tr w:rsidR="00C049D4" w:rsidRPr="00881A9F" w14:paraId="096E0308" w14:textId="77777777" w:rsidTr="005D6116">
        <w:tblPrEx>
          <w:tblLook w:val="0000" w:firstRow="0" w:lastRow="0" w:firstColumn="0" w:lastColumn="0" w:noHBand="0" w:noVBand="0"/>
        </w:tblPrEx>
        <w:trPr>
          <w:cantSplit/>
          <w:trHeight w:val="460"/>
        </w:trPr>
        <w:tc>
          <w:tcPr>
            <w:tcW w:w="2660" w:type="dxa"/>
            <w:tcBorders>
              <w:top w:val="single" w:sz="4" w:space="0" w:color="auto"/>
              <w:left w:val="single" w:sz="4" w:space="0" w:color="auto"/>
              <w:bottom w:val="single" w:sz="4" w:space="0" w:color="auto"/>
              <w:right w:val="single" w:sz="4" w:space="0" w:color="auto"/>
            </w:tcBorders>
          </w:tcPr>
          <w:p w14:paraId="600C6CE7" w14:textId="77777777" w:rsidR="00C049D4" w:rsidRPr="005C6971" w:rsidRDefault="00C049D4" w:rsidP="00C049D4">
            <w:pPr>
              <w:rPr>
                <w:rFonts w:ascii="Calibri" w:hAnsi="Calibri" w:cs="Calibri"/>
                <w:sz w:val="22"/>
                <w:szCs w:val="22"/>
                <w:lang w:val="ru-RU"/>
              </w:rPr>
            </w:pPr>
            <w:r>
              <w:rPr>
                <w:rFonts w:ascii="Calibri" w:hAnsi="Calibri" w:cs="Calibri"/>
                <w:sz w:val="22"/>
                <w:szCs w:val="22"/>
                <w:lang w:val="ru-RU"/>
              </w:rPr>
              <w:lastRenderedPageBreak/>
              <w:t>Контактное лицо для</w:t>
            </w:r>
            <w:r w:rsidR="00765445">
              <w:rPr>
                <w:rFonts w:ascii="Calibri" w:hAnsi="Calibri" w:cs="Calibri"/>
                <w:sz w:val="22"/>
                <w:szCs w:val="22"/>
                <w:lang w:val="ru-RU"/>
              </w:rPr>
              <w:t xml:space="preserve"> </w:t>
            </w:r>
            <w:r>
              <w:rPr>
                <w:rFonts w:ascii="Calibri" w:hAnsi="Calibri" w:cs="Calibri"/>
                <w:sz w:val="22"/>
                <w:szCs w:val="22"/>
                <w:lang w:val="ru-RU"/>
              </w:rPr>
              <w:t>информации</w:t>
            </w:r>
          </w:p>
          <w:p w14:paraId="57BAB9D3" w14:textId="77777777" w:rsidR="00C049D4" w:rsidRPr="005C6971" w:rsidRDefault="00C049D4" w:rsidP="00C049D4">
            <w:pPr>
              <w:rPr>
                <w:rFonts w:ascii="Calibri" w:hAnsi="Calibri" w:cs="Calibri"/>
                <w:sz w:val="22"/>
                <w:szCs w:val="22"/>
                <w:lang w:val="ru-RU"/>
              </w:rPr>
            </w:pPr>
            <w:r w:rsidRPr="005C6971">
              <w:rPr>
                <w:rFonts w:ascii="Calibri" w:hAnsi="Calibri" w:cs="Calibri"/>
                <w:sz w:val="22"/>
                <w:szCs w:val="22"/>
                <w:lang w:val="ru-RU"/>
              </w:rPr>
              <w:t>(</w:t>
            </w:r>
            <w:r>
              <w:rPr>
                <w:rFonts w:ascii="Calibri" w:hAnsi="Calibri" w:cs="Calibri"/>
                <w:sz w:val="22"/>
                <w:szCs w:val="22"/>
                <w:lang w:val="ru-RU"/>
              </w:rPr>
              <w:t>Только для письменных вопросов</w:t>
            </w:r>
            <w:r w:rsidRPr="005C6971">
              <w:rPr>
                <w:rFonts w:ascii="Calibri" w:hAnsi="Calibri" w:cs="Calibri"/>
                <w:sz w:val="22"/>
                <w:szCs w:val="22"/>
                <w:lang w:val="ru-RU"/>
              </w:rPr>
              <w:t>)</w:t>
            </w:r>
            <w:r w:rsidRPr="00E933A8">
              <w:rPr>
                <w:rStyle w:val="a9"/>
                <w:rFonts w:ascii="Calibri" w:hAnsi="Calibri" w:cs="Calibri"/>
                <w:sz w:val="22"/>
                <w:szCs w:val="22"/>
              </w:rPr>
              <w:footnoteReference w:id="5"/>
            </w:r>
          </w:p>
        </w:tc>
        <w:tc>
          <w:tcPr>
            <w:tcW w:w="6916" w:type="dxa"/>
            <w:tcBorders>
              <w:top w:val="single" w:sz="4" w:space="0" w:color="auto"/>
              <w:left w:val="single" w:sz="4" w:space="0" w:color="auto"/>
              <w:bottom w:val="single" w:sz="4" w:space="0" w:color="auto"/>
              <w:right w:val="single" w:sz="4" w:space="0" w:color="auto"/>
            </w:tcBorders>
          </w:tcPr>
          <w:p w14:paraId="3177C0AD" w14:textId="77777777" w:rsidR="00765445" w:rsidRPr="00765445" w:rsidRDefault="0044641C" w:rsidP="00765445">
            <w:pPr>
              <w:rPr>
                <w:rFonts w:ascii="Calibri" w:hAnsi="Calibri" w:cs="Calibri"/>
                <w:i/>
                <w:color w:val="000000"/>
                <w:sz w:val="22"/>
                <w:szCs w:val="22"/>
                <w:lang w:val="ru-RU"/>
              </w:rPr>
            </w:pPr>
            <w:r>
              <w:rPr>
                <w:rFonts w:ascii="Calibri" w:hAnsi="Calibri" w:cs="Calibri"/>
                <w:i/>
                <w:color w:val="000000"/>
                <w:sz w:val="22"/>
                <w:szCs w:val="22"/>
                <w:lang w:val="ru-RU"/>
              </w:rPr>
              <w:t>Эльдар Идиятов</w:t>
            </w:r>
          </w:p>
          <w:p w14:paraId="5A276B56" w14:textId="77777777" w:rsidR="00765445" w:rsidRPr="00765445" w:rsidRDefault="0044641C" w:rsidP="00765445">
            <w:pPr>
              <w:rPr>
                <w:rFonts w:ascii="Calibri" w:hAnsi="Calibri" w:cs="Calibri"/>
                <w:i/>
                <w:color w:val="000000"/>
                <w:sz w:val="22"/>
                <w:szCs w:val="22"/>
                <w:lang w:val="ru-RU"/>
              </w:rPr>
            </w:pPr>
            <w:r>
              <w:rPr>
                <w:rFonts w:ascii="Calibri" w:hAnsi="Calibri" w:cs="Calibri"/>
                <w:i/>
                <w:color w:val="000000"/>
                <w:sz w:val="22"/>
                <w:szCs w:val="22"/>
                <w:lang w:val="ru-RU"/>
              </w:rPr>
              <w:t>Менеджер проекта ПРООН</w:t>
            </w:r>
          </w:p>
          <w:p w14:paraId="354DAED0" w14:textId="77777777" w:rsidR="0044641C" w:rsidRPr="0044641C" w:rsidRDefault="00765445" w:rsidP="0044641C">
            <w:pPr>
              <w:rPr>
                <w:rFonts w:ascii="Calibri" w:hAnsi="Calibri" w:cs="Calibri"/>
                <w:sz w:val="22"/>
                <w:szCs w:val="22"/>
                <w:lang w:val="ru-RU"/>
              </w:rPr>
            </w:pPr>
            <w:r w:rsidRPr="00765445">
              <w:rPr>
                <w:rFonts w:ascii="Calibri" w:hAnsi="Calibri" w:cs="Calibri"/>
                <w:i/>
                <w:color w:val="000000"/>
                <w:sz w:val="22"/>
                <w:szCs w:val="22"/>
                <w:lang w:val="ru-RU"/>
              </w:rPr>
              <w:t>8 (7172) 6965</w:t>
            </w:r>
            <w:r w:rsidR="0044641C" w:rsidRPr="0044641C">
              <w:rPr>
                <w:rFonts w:ascii="Calibri" w:hAnsi="Calibri" w:cs="Calibri"/>
                <w:i/>
                <w:color w:val="000000"/>
                <w:sz w:val="22"/>
                <w:szCs w:val="22"/>
                <w:lang w:val="ru-RU"/>
              </w:rPr>
              <w:t>44</w:t>
            </w:r>
            <w:r w:rsidR="00661EE1">
              <w:rPr>
                <w:rFonts w:ascii="Calibri" w:hAnsi="Calibri" w:cs="Calibri"/>
                <w:i/>
                <w:color w:val="000000"/>
                <w:sz w:val="22"/>
                <w:szCs w:val="22"/>
                <w:lang w:val="ru-RU"/>
              </w:rPr>
              <w:t xml:space="preserve"> </w:t>
            </w:r>
            <w:r w:rsidRPr="00765445">
              <w:rPr>
                <w:rFonts w:ascii="Calibri" w:hAnsi="Calibri" w:cs="Calibri"/>
                <w:i/>
                <w:color w:val="000000"/>
                <w:sz w:val="22"/>
                <w:szCs w:val="22"/>
                <w:lang w:val="ru-RU"/>
              </w:rPr>
              <w:t>(22</w:t>
            </w:r>
            <w:r w:rsidR="0044641C">
              <w:rPr>
                <w:rFonts w:ascii="Calibri" w:hAnsi="Calibri" w:cs="Calibri"/>
                <w:i/>
                <w:color w:val="000000"/>
                <w:sz w:val="22"/>
                <w:szCs w:val="22"/>
                <w:lang w:val="ru-RU"/>
              </w:rPr>
              <w:t>50</w:t>
            </w:r>
            <w:r w:rsidRPr="00765445">
              <w:rPr>
                <w:rFonts w:ascii="Calibri" w:hAnsi="Calibri" w:cs="Calibri"/>
                <w:i/>
                <w:color w:val="000000"/>
                <w:sz w:val="22"/>
                <w:szCs w:val="22"/>
                <w:lang w:val="ru-RU"/>
              </w:rPr>
              <w:t xml:space="preserve">), </w:t>
            </w:r>
            <w:hyperlink r:id="rId15" w:history="1">
              <w:r w:rsidR="0044641C" w:rsidRPr="0044641C">
                <w:rPr>
                  <w:rStyle w:val="a7"/>
                  <w:rFonts w:ascii="Calibri" w:hAnsi="Calibri" w:cs="Calibri"/>
                  <w:i/>
                  <w:sz w:val="22"/>
                  <w:szCs w:val="22"/>
                </w:rPr>
                <w:t>eldar</w:t>
              </w:r>
              <w:r w:rsidR="0044641C" w:rsidRPr="0044641C">
                <w:rPr>
                  <w:rStyle w:val="a7"/>
                  <w:rFonts w:ascii="Calibri" w:hAnsi="Calibri" w:cs="Calibri"/>
                  <w:i/>
                  <w:sz w:val="22"/>
                  <w:szCs w:val="22"/>
                  <w:lang w:val="ru-RU"/>
                </w:rPr>
                <w:t>.</w:t>
              </w:r>
              <w:r w:rsidR="0044641C" w:rsidRPr="0044641C">
                <w:rPr>
                  <w:rStyle w:val="a7"/>
                  <w:rFonts w:ascii="Calibri" w:hAnsi="Calibri" w:cs="Calibri"/>
                  <w:i/>
                  <w:sz w:val="22"/>
                  <w:szCs w:val="22"/>
                </w:rPr>
                <w:t>idiyatov</w:t>
              </w:r>
              <w:r w:rsidR="0044641C" w:rsidRPr="0044641C">
                <w:rPr>
                  <w:rStyle w:val="a7"/>
                  <w:rFonts w:ascii="Calibri" w:hAnsi="Calibri" w:cs="Calibri"/>
                  <w:i/>
                  <w:sz w:val="22"/>
                  <w:szCs w:val="22"/>
                  <w:lang w:val="ru-RU"/>
                </w:rPr>
                <w:t>@</w:t>
              </w:r>
              <w:r w:rsidR="0044641C" w:rsidRPr="0044641C">
                <w:rPr>
                  <w:rStyle w:val="a7"/>
                  <w:rFonts w:ascii="Calibri" w:hAnsi="Calibri" w:cs="Calibri"/>
                  <w:i/>
                  <w:sz w:val="22"/>
                  <w:szCs w:val="22"/>
                </w:rPr>
                <w:t>undp</w:t>
              </w:r>
              <w:r w:rsidR="0044641C" w:rsidRPr="0044641C">
                <w:rPr>
                  <w:rStyle w:val="a7"/>
                  <w:rFonts w:ascii="Calibri" w:hAnsi="Calibri" w:cs="Calibri"/>
                  <w:i/>
                  <w:sz w:val="22"/>
                  <w:szCs w:val="22"/>
                  <w:lang w:val="ru-RU"/>
                </w:rPr>
                <w:t>.</w:t>
              </w:r>
              <w:r w:rsidR="0044641C" w:rsidRPr="0044641C">
                <w:rPr>
                  <w:rStyle w:val="a7"/>
                  <w:rFonts w:ascii="Calibri" w:hAnsi="Calibri" w:cs="Calibri"/>
                  <w:i/>
                  <w:sz w:val="22"/>
                  <w:szCs w:val="22"/>
                </w:rPr>
                <w:t>org</w:t>
              </w:r>
            </w:hyperlink>
          </w:p>
          <w:p w14:paraId="003842F9" w14:textId="77777777" w:rsidR="00C049D4" w:rsidRPr="005F6F9D" w:rsidRDefault="00765445" w:rsidP="00765445">
            <w:pPr>
              <w:rPr>
                <w:rFonts w:ascii="Calibri" w:hAnsi="Calibri" w:cs="Calibri"/>
                <w:sz w:val="22"/>
                <w:szCs w:val="22"/>
                <w:lang w:val="ru-RU"/>
              </w:rPr>
            </w:pPr>
            <w:r w:rsidRPr="00765445">
              <w:rPr>
                <w:rFonts w:ascii="Calibri" w:hAnsi="Calibri" w:cs="Calibri"/>
                <w:snapToGrid w:val="0"/>
                <w:sz w:val="22"/>
                <w:szCs w:val="22"/>
                <w:lang w:val="ru-RU"/>
              </w:rPr>
              <w:t xml:space="preserve">Любая задержка </w:t>
            </w:r>
            <w:r w:rsidR="00661EE1">
              <w:rPr>
                <w:rFonts w:ascii="Calibri" w:hAnsi="Calibri" w:cs="Calibri"/>
                <w:snapToGrid w:val="0"/>
                <w:sz w:val="22"/>
                <w:szCs w:val="22"/>
              </w:rPr>
              <w:t>c</w:t>
            </w:r>
            <w:r w:rsidRPr="00765445">
              <w:rPr>
                <w:rFonts w:ascii="Calibri" w:hAnsi="Calibri" w:cs="Calibri"/>
                <w:snapToGrid w:val="0"/>
                <w:sz w:val="22"/>
                <w:szCs w:val="22"/>
                <w:lang w:val="ru-RU"/>
              </w:rPr>
              <w:t>о стороны ПРООН не должна применяться в качестве основания для продления срока подачи, если ПРООН не решит, что такое продление необходимо и сообщит новые сроки.</w:t>
            </w:r>
          </w:p>
        </w:tc>
      </w:tr>
      <w:tr w:rsidR="00C049D4" w:rsidRPr="00881A9F" w14:paraId="60BF8A19" w14:textId="77777777" w:rsidTr="005D6116">
        <w:tblPrEx>
          <w:tblLook w:val="0000" w:firstRow="0" w:lastRow="0" w:firstColumn="0" w:lastColumn="0" w:noHBand="0" w:noVBand="0"/>
        </w:tblPrEx>
        <w:trPr>
          <w:cantSplit/>
          <w:trHeight w:val="460"/>
        </w:trPr>
        <w:tc>
          <w:tcPr>
            <w:tcW w:w="2660" w:type="dxa"/>
            <w:tcBorders>
              <w:top w:val="single" w:sz="4" w:space="0" w:color="auto"/>
              <w:left w:val="single" w:sz="4" w:space="0" w:color="auto"/>
              <w:bottom w:val="single" w:sz="4" w:space="0" w:color="auto"/>
              <w:right w:val="single" w:sz="4" w:space="0" w:color="auto"/>
            </w:tcBorders>
          </w:tcPr>
          <w:p w14:paraId="5C7702B4" w14:textId="77777777" w:rsidR="00C049D4" w:rsidRPr="00E933A8" w:rsidRDefault="00C049D4" w:rsidP="00C049D4">
            <w:pPr>
              <w:rPr>
                <w:rFonts w:ascii="Calibri" w:hAnsi="Calibri" w:cs="Calibri"/>
                <w:sz w:val="22"/>
                <w:szCs w:val="22"/>
              </w:rPr>
            </w:pPr>
            <w:r>
              <w:rPr>
                <w:rFonts w:ascii="Calibri" w:hAnsi="Calibri" w:cs="Calibri"/>
                <w:sz w:val="22"/>
                <w:szCs w:val="22"/>
                <w:lang w:val="ru-RU"/>
              </w:rPr>
              <w:t>Иная информация</w:t>
            </w:r>
          </w:p>
        </w:tc>
        <w:tc>
          <w:tcPr>
            <w:tcW w:w="6916" w:type="dxa"/>
            <w:tcBorders>
              <w:top w:val="single" w:sz="4" w:space="0" w:color="auto"/>
              <w:left w:val="single" w:sz="4" w:space="0" w:color="auto"/>
              <w:bottom w:val="single" w:sz="4" w:space="0" w:color="auto"/>
              <w:right w:val="single" w:sz="4" w:space="0" w:color="auto"/>
            </w:tcBorders>
          </w:tcPr>
          <w:p w14:paraId="5CAF8F77" w14:textId="77777777" w:rsidR="00661EE1" w:rsidRDefault="00661EE1" w:rsidP="00236D63">
            <w:pPr>
              <w:numPr>
                <w:ilvl w:val="0"/>
                <w:numId w:val="37"/>
              </w:numPr>
              <w:ind w:left="466" w:hanging="425"/>
              <w:jc w:val="both"/>
              <w:rPr>
                <w:rFonts w:ascii="Calibri" w:hAnsi="Calibri" w:cs="Calibri"/>
                <w:snapToGrid w:val="0"/>
                <w:sz w:val="22"/>
                <w:szCs w:val="22"/>
                <w:lang w:val="ru-RU"/>
              </w:rPr>
            </w:pPr>
            <w:r w:rsidRPr="0070301D">
              <w:rPr>
                <w:rFonts w:ascii="Calibri" w:hAnsi="Calibri"/>
                <w:sz w:val="22"/>
                <w:szCs w:val="22"/>
                <w:lang w:val="ru-RU"/>
              </w:rPr>
              <w:t xml:space="preserve">Претенденты предоставляют свои конкурсные предложения двумя (2) внутренними запечатанными конвертами, которые вкладываются в один (1) внешний запечатанный конверт.  Как на внешнем, так и на </w:t>
            </w:r>
            <w:r w:rsidRPr="0070301D">
              <w:rPr>
                <w:rFonts w:ascii="Calibri" w:hAnsi="Calibri" w:cs="Calibri"/>
                <w:snapToGrid w:val="0"/>
                <w:sz w:val="22"/>
                <w:szCs w:val="22"/>
                <w:lang w:val="ru-RU"/>
              </w:rPr>
              <w:t>внутренних конвертах должны быть указаны контактные данные Претендента (наименование, адрес и телефон). Первый внутренний конверт должен содержать информацию согласно Приложению 2-1 (техническая часть предложения) с соответствующей пометкой на конверте.   Второй внутренний конверт должен содержать таблицу цен согласно Приложению 2-2 (финансовая часть предложения) с соответствующей пометкой на конверте</w:t>
            </w:r>
            <w:r w:rsidR="00B119F2">
              <w:rPr>
                <w:rFonts w:ascii="Calibri" w:hAnsi="Calibri" w:cs="Calibri"/>
                <w:snapToGrid w:val="0"/>
                <w:sz w:val="22"/>
                <w:szCs w:val="22"/>
                <w:lang w:val="ru-RU"/>
              </w:rPr>
              <w:t>.</w:t>
            </w:r>
          </w:p>
          <w:p w14:paraId="561FC236" w14:textId="77777777" w:rsidR="00C049D4" w:rsidRPr="00CE214A" w:rsidRDefault="00236D63" w:rsidP="00CE214A">
            <w:pPr>
              <w:numPr>
                <w:ilvl w:val="0"/>
                <w:numId w:val="37"/>
              </w:numPr>
              <w:ind w:left="466" w:hanging="425"/>
              <w:jc w:val="both"/>
              <w:rPr>
                <w:rStyle w:val="a7"/>
                <w:rFonts w:ascii="Calibri" w:hAnsi="Calibri" w:cs="Calibri"/>
                <w:color w:val="auto"/>
                <w:sz w:val="22"/>
                <w:szCs w:val="22"/>
                <w:u w:val="none"/>
                <w:lang w:val="ru-RU"/>
              </w:rPr>
            </w:pPr>
            <w:r w:rsidRPr="004D6D4F">
              <w:rPr>
                <w:rFonts w:ascii="Calibri" w:hAnsi="Calibri" w:cs="Calibri"/>
                <w:b/>
                <w:snapToGrid w:val="0"/>
                <w:color w:val="FF0000"/>
                <w:sz w:val="22"/>
                <w:szCs w:val="22"/>
                <w:lang w:val="ru-RU"/>
              </w:rPr>
              <w:t>ВАЖНО</w:t>
            </w:r>
            <w:r w:rsidRPr="004D6D4F">
              <w:rPr>
                <w:rFonts w:ascii="Calibri" w:hAnsi="Calibri" w:cs="Calibri"/>
                <w:snapToGrid w:val="0"/>
                <w:sz w:val="22"/>
                <w:szCs w:val="22"/>
                <w:lang w:val="ru-RU"/>
              </w:rPr>
              <w:t xml:space="preserve">: </w:t>
            </w:r>
            <w:r w:rsidR="002107E9" w:rsidRPr="004D6D4F">
              <w:rPr>
                <w:rFonts w:ascii="Calibri" w:hAnsi="Calibri" w:cs="Calibri"/>
                <w:snapToGrid w:val="0"/>
                <w:sz w:val="22"/>
                <w:szCs w:val="22"/>
                <w:lang w:val="ru-RU"/>
              </w:rPr>
              <w:t>дл</w:t>
            </w:r>
            <w:r w:rsidRPr="004D6D4F">
              <w:rPr>
                <w:rFonts w:ascii="Calibri" w:eastAsia="Calibri" w:hAnsi="Calibri"/>
                <w:sz w:val="22"/>
                <w:szCs w:val="22"/>
                <w:lang w:val="ru-RU"/>
              </w:rPr>
              <w:t>я заинтересованных поставщиков 4 декабря 2018 года в 15:00 (по времени Астаны) будет проводиться предварительная встреча по Skype (</w:t>
            </w:r>
            <w:r w:rsidRPr="004D6D4F">
              <w:rPr>
                <w:rFonts w:ascii="Calibri" w:eastAsia="Calibri" w:hAnsi="Calibri"/>
                <w:sz w:val="22"/>
                <w:szCs w:val="22"/>
              </w:rPr>
              <w:t>live</w:t>
            </w:r>
            <w:r w:rsidRPr="004D6D4F">
              <w:rPr>
                <w:rFonts w:ascii="Calibri" w:eastAsia="Calibri" w:hAnsi="Calibri"/>
                <w:sz w:val="22"/>
                <w:szCs w:val="22"/>
                <w:lang w:val="ru-RU"/>
              </w:rPr>
              <w:t>:</w:t>
            </w:r>
            <w:r w:rsidRPr="004D6D4F">
              <w:rPr>
                <w:rFonts w:ascii="Calibri" w:eastAsia="Calibri" w:hAnsi="Calibri"/>
                <w:sz w:val="22"/>
                <w:szCs w:val="22"/>
              </w:rPr>
              <w:t>procurement</w:t>
            </w:r>
            <w:r w:rsidRPr="004D6D4F">
              <w:rPr>
                <w:rFonts w:ascii="Calibri" w:eastAsia="Calibri" w:hAnsi="Calibri"/>
                <w:sz w:val="22"/>
                <w:szCs w:val="22"/>
                <w:lang w:val="ru-RU"/>
              </w:rPr>
              <w:t>_</w:t>
            </w:r>
            <w:r w:rsidRPr="004D6D4F">
              <w:rPr>
                <w:rFonts w:ascii="Calibri" w:eastAsia="Calibri" w:hAnsi="Calibri"/>
                <w:sz w:val="22"/>
                <w:szCs w:val="22"/>
              </w:rPr>
              <w:t>undp</w:t>
            </w:r>
            <w:r w:rsidRPr="004D6D4F">
              <w:rPr>
                <w:rFonts w:ascii="Calibri" w:eastAsia="Calibri" w:hAnsi="Calibri"/>
                <w:sz w:val="22"/>
                <w:szCs w:val="22"/>
                <w:lang w:val="ru-RU"/>
              </w:rPr>
              <w:t xml:space="preserve">). В случае заинтересованности,  необходимо отправить запрос на участие на электронную почту </w:t>
            </w:r>
            <w:hyperlink r:id="rId16" w:history="1">
              <w:r w:rsidRPr="004D6D4F">
                <w:rPr>
                  <w:rStyle w:val="a7"/>
                  <w:rFonts w:ascii="Calibri" w:eastAsia="Calibri" w:hAnsi="Calibri"/>
                  <w:color w:val="auto"/>
                  <w:sz w:val="22"/>
                  <w:szCs w:val="22"/>
                  <w:u w:val="none"/>
                </w:rPr>
                <w:t>nurgul</w:t>
              </w:r>
              <w:r w:rsidRPr="004D6D4F">
                <w:rPr>
                  <w:rStyle w:val="a7"/>
                  <w:rFonts w:ascii="Calibri" w:eastAsia="Calibri" w:hAnsi="Calibri"/>
                  <w:color w:val="auto"/>
                  <w:sz w:val="22"/>
                  <w:szCs w:val="22"/>
                  <w:u w:val="none"/>
                  <w:lang w:val="ru-RU"/>
                </w:rPr>
                <w:t>.</w:t>
              </w:r>
              <w:r w:rsidRPr="004D6D4F">
                <w:rPr>
                  <w:rStyle w:val="a7"/>
                  <w:rFonts w:ascii="Calibri" w:eastAsia="Calibri" w:hAnsi="Calibri"/>
                  <w:color w:val="auto"/>
                  <w:sz w:val="22"/>
                  <w:szCs w:val="22"/>
                  <w:u w:val="none"/>
                </w:rPr>
                <w:t>murzagaliyeva</w:t>
              </w:r>
              <w:r w:rsidRPr="004D6D4F">
                <w:rPr>
                  <w:rStyle w:val="a7"/>
                  <w:rFonts w:ascii="Calibri" w:eastAsia="Calibri" w:hAnsi="Calibri"/>
                  <w:color w:val="auto"/>
                  <w:sz w:val="22"/>
                  <w:szCs w:val="22"/>
                  <w:u w:val="none"/>
                  <w:lang w:val="ru-RU"/>
                </w:rPr>
                <w:t>@</w:t>
              </w:r>
              <w:r w:rsidRPr="004D6D4F">
                <w:rPr>
                  <w:rStyle w:val="a7"/>
                  <w:rFonts w:ascii="Calibri" w:eastAsia="Calibri" w:hAnsi="Calibri"/>
                  <w:color w:val="auto"/>
                  <w:sz w:val="22"/>
                  <w:szCs w:val="22"/>
                  <w:u w:val="none"/>
                </w:rPr>
                <w:t>undp</w:t>
              </w:r>
              <w:r w:rsidRPr="004D6D4F">
                <w:rPr>
                  <w:rStyle w:val="a7"/>
                  <w:rFonts w:ascii="Calibri" w:eastAsia="Calibri" w:hAnsi="Calibri"/>
                  <w:color w:val="auto"/>
                  <w:sz w:val="22"/>
                  <w:szCs w:val="22"/>
                  <w:u w:val="none"/>
                  <w:lang w:val="ru-RU"/>
                </w:rPr>
                <w:t>.</w:t>
              </w:r>
              <w:r w:rsidRPr="004D6D4F">
                <w:rPr>
                  <w:rStyle w:val="a7"/>
                  <w:rFonts w:ascii="Calibri" w:eastAsia="Calibri" w:hAnsi="Calibri"/>
                  <w:color w:val="auto"/>
                  <w:sz w:val="22"/>
                  <w:szCs w:val="22"/>
                  <w:u w:val="none"/>
                </w:rPr>
                <w:t>org</w:t>
              </w:r>
            </w:hyperlink>
            <w:r w:rsidR="00CE214A">
              <w:rPr>
                <w:rFonts w:cs="Calibri"/>
                <w:lang w:val="ru-RU"/>
              </w:rPr>
              <w:t xml:space="preserve"> </w:t>
            </w:r>
            <w:r w:rsidRPr="00CE214A">
              <w:rPr>
                <w:rFonts w:ascii="Calibri" w:eastAsia="Calibri" w:hAnsi="Calibri"/>
                <w:sz w:val="22"/>
                <w:szCs w:val="22"/>
                <w:lang w:val="ru-RU"/>
              </w:rPr>
              <w:t xml:space="preserve">с копией </w:t>
            </w:r>
            <w:hyperlink r:id="rId17" w:history="1">
              <w:r w:rsidRPr="00CE214A">
                <w:rPr>
                  <w:rStyle w:val="a7"/>
                  <w:rFonts w:ascii="Calibri" w:eastAsia="Calibri" w:hAnsi="Calibri"/>
                  <w:color w:val="auto"/>
                  <w:sz w:val="22"/>
                  <w:szCs w:val="22"/>
                  <w:u w:val="none"/>
                </w:rPr>
                <w:t>eldar</w:t>
              </w:r>
              <w:r w:rsidRPr="00CE214A">
                <w:rPr>
                  <w:rStyle w:val="a7"/>
                  <w:rFonts w:ascii="Calibri" w:eastAsia="Calibri" w:hAnsi="Calibri"/>
                  <w:color w:val="auto"/>
                  <w:sz w:val="22"/>
                  <w:szCs w:val="22"/>
                  <w:u w:val="none"/>
                  <w:lang w:val="ru-RU"/>
                </w:rPr>
                <w:t>.</w:t>
              </w:r>
              <w:r w:rsidRPr="00CE214A">
                <w:rPr>
                  <w:rStyle w:val="a7"/>
                  <w:rFonts w:ascii="Calibri" w:eastAsia="Calibri" w:hAnsi="Calibri"/>
                  <w:color w:val="auto"/>
                  <w:sz w:val="22"/>
                  <w:szCs w:val="22"/>
                  <w:u w:val="none"/>
                </w:rPr>
                <w:t>idiyatov</w:t>
              </w:r>
              <w:r w:rsidRPr="00CE214A">
                <w:rPr>
                  <w:rStyle w:val="a7"/>
                  <w:rFonts w:ascii="Calibri" w:eastAsia="Calibri" w:hAnsi="Calibri"/>
                  <w:color w:val="auto"/>
                  <w:sz w:val="22"/>
                  <w:szCs w:val="22"/>
                  <w:u w:val="none"/>
                  <w:lang w:val="ru-RU"/>
                </w:rPr>
                <w:t>@</w:t>
              </w:r>
              <w:r w:rsidRPr="00CE214A">
                <w:rPr>
                  <w:rStyle w:val="a7"/>
                  <w:rFonts w:ascii="Calibri" w:eastAsia="Calibri" w:hAnsi="Calibri"/>
                  <w:color w:val="auto"/>
                  <w:sz w:val="22"/>
                  <w:szCs w:val="22"/>
                  <w:u w:val="none"/>
                </w:rPr>
                <w:t>undp</w:t>
              </w:r>
              <w:r w:rsidRPr="00CE214A">
                <w:rPr>
                  <w:rStyle w:val="a7"/>
                  <w:rFonts w:ascii="Calibri" w:eastAsia="Calibri" w:hAnsi="Calibri"/>
                  <w:color w:val="auto"/>
                  <w:sz w:val="22"/>
                  <w:szCs w:val="22"/>
                  <w:u w:val="none"/>
                  <w:lang w:val="ru-RU"/>
                </w:rPr>
                <w:t>.</w:t>
              </w:r>
              <w:r w:rsidRPr="00CE214A">
                <w:rPr>
                  <w:rStyle w:val="a7"/>
                  <w:rFonts w:ascii="Calibri" w:eastAsia="Calibri" w:hAnsi="Calibri"/>
                  <w:color w:val="auto"/>
                  <w:sz w:val="22"/>
                  <w:szCs w:val="22"/>
                  <w:u w:val="none"/>
                </w:rPr>
                <w:t>org</w:t>
              </w:r>
            </w:hyperlink>
          </w:p>
          <w:p w14:paraId="1B6A86BC" w14:textId="77777777" w:rsidR="00CE214A" w:rsidRPr="00CE214A" w:rsidRDefault="00CE214A" w:rsidP="00CE214A">
            <w:pPr>
              <w:ind w:left="466"/>
              <w:jc w:val="both"/>
              <w:rPr>
                <w:rFonts w:ascii="Calibri" w:hAnsi="Calibri" w:cs="Calibri"/>
                <w:sz w:val="22"/>
                <w:szCs w:val="22"/>
                <w:lang w:val="ru-RU"/>
              </w:rPr>
            </w:pPr>
          </w:p>
        </w:tc>
      </w:tr>
    </w:tbl>
    <w:p w14:paraId="2F21DCF1" w14:textId="77777777" w:rsidR="005F6F9D" w:rsidRPr="00D902A0" w:rsidRDefault="005F6F9D" w:rsidP="008411AA">
      <w:pPr>
        <w:jc w:val="right"/>
        <w:rPr>
          <w:rFonts w:ascii="Calibri" w:hAnsi="Calibri" w:cs="Calibri"/>
          <w:b/>
          <w:sz w:val="22"/>
          <w:szCs w:val="22"/>
          <w:lang w:val="ru-RU"/>
        </w:rPr>
      </w:pPr>
      <w:r w:rsidRPr="00B119F2">
        <w:rPr>
          <w:lang w:val="ru-RU"/>
        </w:rPr>
        <w:br w:type="page"/>
      </w:r>
      <w:r>
        <w:rPr>
          <w:rFonts w:ascii="Calibri" w:hAnsi="Calibri" w:cs="Calibri"/>
          <w:b/>
          <w:sz w:val="22"/>
          <w:szCs w:val="22"/>
          <w:lang w:val="ru-RU"/>
        </w:rPr>
        <w:lastRenderedPageBreak/>
        <w:t>Приложение</w:t>
      </w:r>
      <w:r w:rsidRPr="00D902A0">
        <w:rPr>
          <w:rFonts w:ascii="Calibri" w:hAnsi="Calibri" w:cs="Calibri"/>
          <w:b/>
          <w:sz w:val="22"/>
          <w:szCs w:val="22"/>
          <w:lang w:val="ru-RU"/>
        </w:rPr>
        <w:t xml:space="preserve"> 2</w:t>
      </w:r>
    </w:p>
    <w:p w14:paraId="4125C6B1" w14:textId="77777777" w:rsidR="005F6F9D" w:rsidRPr="00D902A0" w:rsidRDefault="005F6F9D" w:rsidP="005F6F9D">
      <w:pPr>
        <w:jc w:val="right"/>
        <w:rPr>
          <w:rFonts w:ascii="Calibri" w:hAnsi="Calibri" w:cs="Calibri"/>
          <w:sz w:val="22"/>
          <w:szCs w:val="22"/>
          <w:lang w:val="ru-RU"/>
        </w:rPr>
      </w:pPr>
    </w:p>
    <w:p w14:paraId="61445688" w14:textId="77777777" w:rsidR="005F6F9D" w:rsidRPr="00D902A0" w:rsidRDefault="005F6F9D" w:rsidP="005F6F9D">
      <w:pPr>
        <w:jc w:val="center"/>
        <w:rPr>
          <w:rFonts w:ascii="Calibri" w:hAnsi="Calibri" w:cs="Calibri"/>
          <w:b/>
          <w:sz w:val="28"/>
          <w:szCs w:val="28"/>
          <w:lang w:val="ru-RU"/>
        </w:rPr>
      </w:pPr>
      <w:r>
        <w:rPr>
          <w:rFonts w:ascii="Calibri" w:hAnsi="Calibri" w:cs="Calibri"/>
          <w:b/>
          <w:sz w:val="28"/>
          <w:szCs w:val="28"/>
          <w:lang w:val="ru-RU"/>
        </w:rPr>
        <w:t xml:space="preserve">ФОРМА </w:t>
      </w:r>
      <w:r w:rsidR="001870EE">
        <w:rPr>
          <w:rFonts w:ascii="Calibri" w:hAnsi="Calibri" w:cs="Calibri"/>
          <w:b/>
          <w:sz w:val="28"/>
          <w:szCs w:val="28"/>
          <w:lang w:val="ru-RU"/>
        </w:rPr>
        <w:t xml:space="preserve">ЗАЯВКИ </w:t>
      </w:r>
      <w:r>
        <w:rPr>
          <w:rFonts w:ascii="Calibri" w:hAnsi="Calibri" w:cs="Calibri"/>
          <w:b/>
          <w:sz w:val="28"/>
          <w:szCs w:val="28"/>
          <w:lang w:val="ru-RU"/>
        </w:rPr>
        <w:t xml:space="preserve">ДЛЯ </w:t>
      </w:r>
      <w:r w:rsidR="001870EE">
        <w:rPr>
          <w:rFonts w:ascii="Calibri" w:hAnsi="Calibri" w:cs="Calibri"/>
          <w:b/>
          <w:sz w:val="28"/>
          <w:szCs w:val="28"/>
          <w:lang w:val="ru-RU"/>
        </w:rPr>
        <w:t>ПРЕДСТАВЛЕНИЯ</w:t>
      </w:r>
      <w:r>
        <w:rPr>
          <w:rFonts w:ascii="Calibri" w:hAnsi="Calibri" w:cs="Calibri"/>
          <w:b/>
          <w:sz w:val="28"/>
          <w:szCs w:val="28"/>
          <w:lang w:val="ru-RU"/>
        </w:rPr>
        <w:t xml:space="preserve"> ПРЕДЛОЖЕНИЯ ПОСТАВЩИКА УСЛУГ</w:t>
      </w:r>
      <w:r w:rsidRPr="00B62D71">
        <w:rPr>
          <w:rStyle w:val="a9"/>
          <w:rFonts w:ascii="Calibri" w:hAnsi="Calibri" w:cs="Calibri"/>
          <w:b/>
          <w:sz w:val="28"/>
          <w:szCs w:val="28"/>
        </w:rPr>
        <w:footnoteReference w:id="6"/>
      </w:r>
    </w:p>
    <w:p w14:paraId="15B87E45" w14:textId="77777777" w:rsidR="005F6F9D" w:rsidRPr="008411AA" w:rsidRDefault="005F6F9D" w:rsidP="005F6F9D">
      <w:pPr>
        <w:jc w:val="center"/>
        <w:rPr>
          <w:rFonts w:ascii="Calibri" w:hAnsi="Calibri" w:cs="Calibri"/>
          <w:b/>
          <w:i/>
          <w:color w:val="FF0000"/>
          <w:sz w:val="10"/>
          <w:szCs w:val="10"/>
          <w:lang w:val="ru-RU"/>
        </w:rPr>
      </w:pPr>
    </w:p>
    <w:p w14:paraId="61D0CEE4" w14:textId="77777777" w:rsidR="005F6F9D" w:rsidRPr="00D902A0" w:rsidRDefault="005F6F9D" w:rsidP="005F6F9D">
      <w:pPr>
        <w:jc w:val="center"/>
        <w:rPr>
          <w:rFonts w:ascii="Calibri" w:hAnsi="Calibri" w:cs="Calibri"/>
          <w:b/>
          <w:i/>
          <w:color w:val="FF0000"/>
          <w:sz w:val="22"/>
          <w:szCs w:val="22"/>
          <w:lang w:val="ru-RU"/>
        </w:rPr>
      </w:pPr>
      <w:r w:rsidRPr="00D902A0">
        <w:rPr>
          <w:rFonts w:ascii="Calibri" w:hAnsi="Calibri" w:cs="Calibri"/>
          <w:b/>
          <w:i/>
          <w:color w:val="FF0000"/>
          <w:sz w:val="22"/>
          <w:szCs w:val="22"/>
          <w:lang w:val="ru-RU"/>
        </w:rPr>
        <w:t xml:space="preserve">(Эта форма должна быть отправлена только </w:t>
      </w:r>
      <w:r>
        <w:rPr>
          <w:rFonts w:ascii="Calibri" w:hAnsi="Calibri" w:cs="Calibri"/>
          <w:b/>
          <w:i/>
          <w:color w:val="FF0000"/>
          <w:sz w:val="22"/>
          <w:szCs w:val="22"/>
          <w:lang w:val="ru-RU"/>
        </w:rPr>
        <w:t>на</w:t>
      </w:r>
      <w:r w:rsidRPr="00D902A0">
        <w:rPr>
          <w:rFonts w:ascii="Calibri" w:hAnsi="Calibri" w:cs="Calibri"/>
          <w:b/>
          <w:i/>
          <w:color w:val="FF0000"/>
          <w:sz w:val="22"/>
          <w:szCs w:val="22"/>
          <w:lang w:val="ru-RU"/>
        </w:rPr>
        <w:t xml:space="preserve"> </w:t>
      </w:r>
      <w:r>
        <w:rPr>
          <w:rFonts w:ascii="Calibri" w:hAnsi="Calibri" w:cs="Calibri"/>
          <w:b/>
          <w:i/>
          <w:color w:val="FF0000"/>
          <w:sz w:val="22"/>
          <w:szCs w:val="22"/>
          <w:lang w:val="ru-RU"/>
        </w:rPr>
        <w:t>официальном бланке П</w:t>
      </w:r>
      <w:r w:rsidRPr="00D902A0">
        <w:rPr>
          <w:rFonts w:ascii="Calibri" w:hAnsi="Calibri" w:cs="Calibri"/>
          <w:b/>
          <w:i/>
          <w:color w:val="FF0000"/>
          <w:sz w:val="22"/>
          <w:szCs w:val="22"/>
          <w:lang w:val="ru-RU"/>
        </w:rPr>
        <w:t>оставщика услуг</w:t>
      </w:r>
      <w:r w:rsidRPr="004A4833">
        <w:rPr>
          <w:rStyle w:val="a9"/>
          <w:rFonts w:ascii="Calibri" w:hAnsi="Calibri" w:cs="Calibri"/>
          <w:b/>
          <w:i/>
          <w:color w:val="FF0000"/>
          <w:sz w:val="22"/>
          <w:szCs w:val="22"/>
        </w:rPr>
        <w:footnoteReference w:id="7"/>
      </w:r>
      <w:r w:rsidRPr="00D902A0">
        <w:rPr>
          <w:rFonts w:ascii="Calibri" w:hAnsi="Calibri" w:cs="Calibri"/>
          <w:b/>
          <w:i/>
          <w:color w:val="FF0000"/>
          <w:sz w:val="22"/>
          <w:szCs w:val="22"/>
          <w:lang w:val="ru-RU"/>
        </w:rPr>
        <w:t>)</w:t>
      </w:r>
    </w:p>
    <w:p w14:paraId="229DF904" w14:textId="77777777" w:rsidR="005F6F9D" w:rsidRPr="00D902A0" w:rsidRDefault="005F6F9D" w:rsidP="005F6F9D">
      <w:pPr>
        <w:pBdr>
          <w:bottom w:val="single" w:sz="6" w:space="1" w:color="auto"/>
        </w:pBdr>
        <w:jc w:val="center"/>
        <w:rPr>
          <w:rFonts w:ascii="Calibri" w:hAnsi="Calibri" w:cs="Calibri"/>
          <w:b/>
          <w:sz w:val="22"/>
          <w:szCs w:val="22"/>
          <w:lang w:val="ru-RU"/>
        </w:rPr>
      </w:pPr>
    </w:p>
    <w:p w14:paraId="2166CF6B" w14:textId="77777777" w:rsidR="005F6F9D" w:rsidRPr="00D902A0" w:rsidRDefault="005F6F9D" w:rsidP="005F6F9D">
      <w:pPr>
        <w:jc w:val="center"/>
        <w:rPr>
          <w:rFonts w:ascii="Calibri" w:hAnsi="Calibri" w:cs="Calibri"/>
          <w:b/>
          <w:sz w:val="22"/>
          <w:szCs w:val="22"/>
          <w:lang w:val="ru-RU"/>
        </w:rPr>
      </w:pPr>
    </w:p>
    <w:p w14:paraId="003001DC" w14:textId="77777777" w:rsidR="005F6F9D" w:rsidRPr="005F6F9D" w:rsidRDefault="005F6F9D" w:rsidP="005F6F9D">
      <w:pPr>
        <w:jc w:val="right"/>
        <w:rPr>
          <w:rFonts w:ascii="Calibri" w:hAnsi="Calibri" w:cs="Calibri"/>
          <w:color w:val="FF0000"/>
          <w:sz w:val="22"/>
          <w:szCs w:val="22"/>
          <w:lang w:val="ru-RU"/>
        </w:rPr>
      </w:pPr>
      <w:r w:rsidRPr="005F6F9D">
        <w:rPr>
          <w:rFonts w:ascii="Calibri" w:hAnsi="Calibri" w:cs="Calibri"/>
          <w:color w:val="000000"/>
          <w:sz w:val="22"/>
          <w:szCs w:val="22"/>
          <w:lang w:val="ru-RU"/>
        </w:rPr>
        <w:t>[</w:t>
      </w:r>
      <w:r>
        <w:rPr>
          <w:rFonts w:ascii="Calibri" w:hAnsi="Calibri" w:cs="Calibri"/>
          <w:color w:val="000000"/>
          <w:sz w:val="22"/>
          <w:szCs w:val="22"/>
          <w:lang w:val="ru-RU"/>
        </w:rPr>
        <w:t>Вставить</w:t>
      </w:r>
      <w:r w:rsidRPr="005F6F9D">
        <w:rPr>
          <w:rFonts w:ascii="Calibri" w:hAnsi="Calibri" w:cs="Calibri"/>
          <w:color w:val="000000"/>
          <w:sz w:val="22"/>
          <w:szCs w:val="22"/>
          <w:lang w:val="ru-RU"/>
        </w:rPr>
        <w:t xml:space="preserve">: </w:t>
      </w:r>
      <w:r>
        <w:rPr>
          <w:rFonts w:ascii="Calibri" w:hAnsi="Calibri" w:cs="Calibri"/>
          <w:i/>
          <w:color w:val="000000"/>
          <w:sz w:val="22"/>
          <w:szCs w:val="22"/>
          <w:lang w:val="ru-RU"/>
        </w:rPr>
        <w:t>Место</w:t>
      </w:r>
      <w:r w:rsidRPr="005F6F9D">
        <w:rPr>
          <w:rFonts w:ascii="Calibri" w:hAnsi="Calibri" w:cs="Calibri"/>
          <w:i/>
          <w:color w:val="000000"/>
          <w:sz w:val="22"/>
          <w:szCs w:val="22"/>
          <w:lang w:val="ru-RU"/>
        </w:rPr>
        <w:t>]</w:t>
      </w:r>
      <w:r w:rsidRPr="005F6F9D">
        <w:rPr>
          <w:rStyle w:val="ae"/>
          <w:lang w:val="ru-RU"/>
        </w:rPr>
        <w:t>.</w:t>
      </w:r>
    </w:p>
    <w:p w14:paraId="4CC3FB0F" w14:textId="77777777" w:rsidR="005F6F9D" w:rsidRPr="005F6F9D" w:rsidRDefault="005F6F9D" w:rsidP="005F6F9D">
      <w:pPr>
        <w:jc w:val="right"/>
        <w:rPr>
          <w:rFonts w:ascii="Calibri" w:hAnsi="Calibri" w:cs="Calibri"/>
          <w:color w:val="FF0000"/>
          <w:sz w:val="22"/>
          <w:szCs w:val="22"/>
          <w:lang w:val="ru-RU"/>
        </w:rPr>
      </w:pPr>
      <w:r w:rsidRPr="005F6F9D">
        <w:rPr>
          <w:rFonts w:ascii="Calibri" w:hAnsi="Calibri" w:cs="Calibri"/>
          <w:color w:val="000000"/>
          <w:sz w:val="22"/>
          <w:szCs w:val="22"/>
          <w:lang w:val="ru-RU"/>
        </w:rPr>
        <w:t>[</w:t>
      </w:r>
      <w:r>
        <w:rPr>
          <w:rFonts w:ascii="Calibri" w:hAnsi="Calibri" w:cs="Calibri"/>
          <w:color w:val="000000"/>
          <w:sz w:val="22"/>
          <w:szCs w:val="22"/>
          <w:lang w:val="ru-RU"/>
        </w:rPr>
        <w:t>Вставить</w:t>
      </w:r>
      <w:r w:rsidRPr="005F6F9D">
        <w:rPr>
          <w:rFonts w:ascii="Calibri" w:hAnsi="Calibri" w:cs="Calibri"/>
          <w:color w:val="000000"/>
          <w:sz w:val="22"/>
          <w:szCs w:val="22"/>
          <w:lang w:val="ru-RU"/>
        </w:rPr>
        <w:t xml:space="preserve">: </w:t>
      </w:r>
      <w:r>
        <w:rPr>
          <w:rFonts w:ascii="Calibri" w:hAnsi="Calibri" w:cs="Calibri"/>
          <w:i/>
          <w:color w:val="000000"/>
          <w:sz w:val="22"/>
          <w:szCs w:val="22"/>
          <w:lang w:val="ru-RU"/>
        </w:rPr>
        <w:t>Дата</w:t>
      </w:r>
      <w:r w:rsidRPr="005F6F9D">
        <w:rPr>
          <w:rFonts w:ascii="Calibri" w:hAnsi="Calibri" w:cs="Calibri"/>
          <w:i/>
          <w:color w:val="000000"/>
          <w:sz w:val="22"/>
          <w:szCs w:val="22"/>
          <w:lang w:val="ru-RU"/>
        </w:rPr>
        <w:t>]</w:t>
      </w:r>
    </w:p>
    <w:p w14:paraId="158359C0" w14:textId="77777777" w:rsidR="005F6F9D" w:rsidRPr="005F6F9D" w:rsidRDefault="005F6F9D" w:rsidP="005F6F9D">
      <w:pPr>
        <w:pStyle w:val="a3"/>
        <w:tabs>
          <w:tab w:val="clear" w:pos="4320"/>
          <w:tab w:val="clear" w:pos="8640"/>
        </w:tabs>
        <w:rPr>
          <w:rFonts w:ascii="Calibri" w:hAnsi="Calibri" w:cs="Calibri"/>
          <w:sz w:val="22"/>
          <w:szCs w:val="22"/>
          <w:lang w:val="ru-RU" w:eastAsia="it-IT"/>
        </w:rPr>
      </w:pPr>
    </w:p>
    <w:p w14:paraId="6B16E0CE" w14:textId="77777777" w:rsidR="00643E91" w:rsidRPr="00643E91" w:rsidRDefault="00643E91" w:rsidP="00643E91">
      <w:pPr>
        <w:rPr>
          <w:rFonts w:ascii="Calibri" w:hAnsi="Calibri" w:cs="Calibri"/>
          <w:sz w:val="22"/>
          <w:szCs w:val="22"/>
          <w:lang w:val="ru-RU"/>
        </w:rPr>
      </w:pPr>
      <w:r w:rsidRPr="00643E91">
        <w:rPr>
          <w:rFonts w:ascii="Calibri" w:hAnsi="Calibri" w:cs="Calibri"/>
          <w:sz w:val="22"/>
          <w:szCs w:val="22"/>
          <w:lang w:val="ru-RU"/>
        </w:rPr>
        <w:t>Кому:</w:t>
      </w:r>
      <w:r w:rsidRPr="00643E91">
        <w:rPr>
          <w:rFonts w:ascii="Calibri" w:hAnsi="Calibri" w:cs="Calibri"/>
          <w:sz w:val="22"/>
          <w:szCs w:val="22"/>
          <w:lang w:val="ru-RU"/>
        </w:rPr>
        <w:tab/>
        <w:t xml:space="preserve">Нургуль Мурзагалиевой </w:t>
      </w:r>
    </w:p>
    <w:p w14:paraId="67BB38AB" w14:textId="77777777" w:rsidR="00643E91" w:rsidRPr="00643E91" w:rsidRDefault="00643E91" w:rsidP="00643E91">
      <w:pPr>
        <w:rPr>
          <w:rFonts w:ascii="Calibri" w:hAnsi="Calibri" w:cs="Calibri"/>
          <w:sz w:val="22"/>
          <w:szCs w:val="22"/>
          <w:lang w:val="ru-RU"/>
        </w:rPr>
      </w:pPr>
      <w:r w:rsidRPr="00643E91">
        <w:rPr>
          <w:rFonts w:ascii="Calibri" w:hAnsi="Calibri" w:cs="Calibri"/>
          <w:sz w:val="22"/>
          <w:szCs w:val="22"/>
          <w:lang w:val="ru-RU"/>
        </w:rPr>
        <w:t xml:space="preserve">Координатору отдела закупок </w:t>
      </w:r>
    </w:p>
    <w:p w14:paraId="1479DF73" w14:textId="77777777" w:rsidR="005F6F9D" w:rsidRDefault="00643E91" w:rsidP="00643E91">
      <w:pPr>
        <w:rPr>
          <w:rFonts w:ascii="Calibri" w:hAnsi="Calibri" w:cs="Calibri"/>
          <w:sz w:val="22"/>
          <w:szCs w:val="22"/>
          <w:lang w:val="ru-RU"/>
        </w:rPr>
      </w:pPr>
      <w:r w:rsidRPr="00643E91">
        <w:rPr>
          <w:rFonts w:ascii="Calibri" w:hAnsi="Calibri" w:cs="Calibri"/>
          <w:sz w:val="22"/>
          <w:szCs w:val="22"/>
          <w:lang w:val="ru-RU"/>
        </w:rPr>
        <w:t>ПРООН в Казахстане</w:t>
      </w:r>
    </w:p>
    <w:p w14:paraId="227E04C3" w14:textId="77777777" w:rsidR="00643E91" w:rsidRPr="00D15285" w:rsidRDefault="00643E91" w:rsidP="00643E91">
      <w:pPr>
        <w:rPr>
          <w:rFonts w:ascii="Calibri" w:hAnsi="Calibri" w:cs="Calibri"/>
          <w:sz w:val="22"/>
          <w:szCs w:val="22"/>
          <w:lang w:val="ru-RU"/>
        </w:rPr>
      </w:pPr>
    </w:p>
    <w:p w14:paraId="57897957" w14:textId="77777777" w:rsidR="005F6F9D" w:rsidRPr="00D15285" w:rsidRDefault="005F6F9D" w:rsidP="005F6F9D">
      <w:pPr>
        <w:rPr>
          <w:rFonts w:ascii="Calibri" w:hAnsi="Calibri" w:cs="Calibri"/>
          <w:sz w:val="22"/>
          <w:szCs w:val="22"/>
          <w:lang w:val="ru-RU"/>
        </w:rPr>
      </w:pPr>
      <w:r>
        <w:rPr>
          <w:rFonts w:ascii="Calibri" w:hAnsi="Calibri" w:cs="Calibri"/>
          <w:sz w:val="22"/>
          <w:szCs w:val="22"/>
          <w:lang w:val="ru-RU"/>
        </w:rPr>
        <w:t>Уважаемый г-н</w:t>
      </w:r>
      <w:r w:rsidRPr="00D15285">
        <w:rPr>
          <w:rFonts w:ascii="Calibri" w:hAnsi="Calibri" w:cs="Calibri"/>
          <w:sz w:val="22"/>
          <w:szCs w:val="22"/>
          <w:lang w:val="ru-RU"/>
        </w:rPr>
        <w:t>/</w:t>
      </w:r>
      <w:r>
        <w:rPr>
          <w:rFonts w:ascii="Calibri" w:hAnsi="Calibri" w:cs="Calibri"/>
          <w:sz w:val="22"/>
          <w:szCs w:val="22"/>
          <w:lang w:val="ru-RU"/>
        </w:rPr>
        <w:t xml:space="preserve"> г-жа</w:t>
      </w:r>
      <w:r w:rsidRPr="00D15285">
        <w:rPr>
          <w:rFonts w:ascii="Calibri" w:hAnsi="Calibri" w:cs="Calibri"/>
          <w:sz w:val="22"/>
          <w:szCs w:val="22"/>
          <w:lang w:val="ru-RU"/>
        </w:rPr>
        <w:t>:</w:t>
      </w:r>
    </w:p>
    <w:p w14:paraId="5000E9E7" w14:textId="24E5B569" w:rsidR="005F6F9D" w:rsidRDefault="005F6F9D" w:rsidP="004166C6">
      <w:pPr>
        <w:spacing w:before="120"/>
        <w:ind w:right="-138" w:firstLine="720"/>
        <w:jc w:val="both"/>
        <w:rPr>
          <w:rFonts w:ascii="Calibri" w:hAnsi="Calibri" w:cs="Calibri"/>
          <w:snapToGrid w:val="0"/>
          <w:sz w:val="22"/>
          <w:szCs w:val="22"/>
          <w:lang w:val="ru-RU"/>
        </w:rPr>
      </w:pPr>
      <w:r w:rsidRPr="00D15285">
        <w:rPr>
          <w:rFonts w:ascii="Calibri" w:hAnsi="Calibri" w:cs="Calibri"/>
          <w:snapToGrid w:val="0"/>
          <w:sz w:val="22"/>
          <w:szCs w:val="22"/>
          <w:lang w:val="ru-RU"/>
        </w:rPr>
        <w:t>Мы, нижеподписавшиеся, настоящим предлага</w:t>
      </w:r>
      <w:r>
        <w:rPr>
          <w:rFonts w:ascii="Calibri" w:hAnsi="Calibri" w:cs="Calibri"/>
          <w:snapToGrid w:val="0"/>
          <w:sz w:val="22"/>
          <w:szCs w:val="22"/>
          <w:lang w:val="ru-RU"/>
        </w:rPr>
        <w:t>ем</w:t>
      </w:r>
      <w:r w:rsidRPr="00D15285">
        <w:rPr>
          <w:rFonts w:ascii="Calibri" w:hAnsi="Calibri" w:cs="Calibri"/>
          <w:snapToGrid w:val="0"/>
          <w:sz w:val="22"/>
          <w:szCs w:val="22"/>
          <w:lang w:val="ru-RU"/>
        </w:rPr>
        <w:t xml:space="preserve"> оказ</w:t>
      </w:r>
      <w:r>
        <w:rPr>
          <w:rFonts w:ascii="Calibri" w:hAnsi="Calibri" w:cs="Calibri"/>
          <w:snapToGrid w:val="0"/>
          <w:sz w:val="22"/>
          <w:szCs w:val="22"/>
          <w:lang w:val="ru-RU"/>
        </w:rPr>
        <w:t>ание</w:t>
      </w:r>
      <w:r w:rsidRPr="00D15285">
        <w:rPr>
          <w:rFonts w:ascii="Calibri" w:hAnsi="Calibri" w:cs="Calibri"/>
          <w:snapToGrid w:val="0"/>
          <w:sz w:val="22"/>
          <w:szCs w:val="22"/>
          <w:lang w:val="ru-RU"/>
        </w:rPr>
        <w:t xml:space="preserve"> ПРООН следующи</w:t>
      </w:r>
      <w:r>
        <w:rPr>
          <w:rFonts w:ascii="Calibri" w:hAnsi="Calibri" w:cs="Calibri"/>
          <w:snapToGrid w:val="0"/>
          <w:sz w:val="22"/>
          <w:szCs w:val="22"/>
          <w:lang w:val="ru-RU"/>
        </w:rPr>
        <w:t>х</w:t>
      </w:r>
      <w:r w:rsidRPr="00D15285">
        <w:rPr>
          <w:rFonts w:ascii="Calibri" w:hAnsi="Calibri" w:cs="Calibri"/>
          <w:snapToGrid w:val="0"/>
          <w:sz w:val="22"/>
          <w:szCs w:val="22"/>
          <w:lang w:val="ru-RU"/>
        </w:rPr>
        <w:t xml:space="preserve"> услуг</w:t>
      </w:r>
      <w:r>
        <w:rPr>
          <w:rFonts w:ascii="Calibri" w:hAnsi="Calibri" w:cs="Calibri"/>
          <w:snapToGrid w:val="0"/>
          <w:sz w:val="22"/>
          <w:szCs w:val="22"/>
          <w:lang w:val="ru-RU"/>
        </w:rPr>
        <w:t xml:space="preserve"> в соответствии с требованиями, </w:t>
      </w:r>
      <w:r w:rsidRPr="00D15285">
        <w:rPr>
          <w:rFonts w:ascii="Calibri" w:hAnsi="Calibri" w:cs="Calibri"/>
          <w:snapToGrid w:val="0"/>
          <w:sz w:val="22"/>
          <w:szCs w:val="22"/>
          <w:lang w:val="ru-RU"/>
        </w:rPr>
        <w:t>определенным</w:t>
      </w:r>
      <w:r>
        <w:rPr>
          <w:rFonts w:ascii="Calibri" w:hAnsi="Calibri" w:cs="Calibri"/>
          <w:snapToGrid w:val="0"/>
          <w:sz w:val="22"/>
          <w:szCs w:val="22"/>
          <w:lang w:val="ru-RU"/>
        </w:rPr>
        <w:t xml:space="preserve">и в ЗП от </w:t>
      </w:r>
      <w:r w:rsidR="00236D63">
        <w:rPr>
          <w:rFonts w:ascii="Calibri" w:hAnsi="Calibri" w:cs="Calibri"/>
          <w:snapToGrid w:val="0"/>
          <w:sz w:val="22"/>
          <w:szCs w:val="22"/>
          <w:lang w:val="ru-RU"/>
        </w:rPr>
        <w:t>2</w:t>
      </w:r>
      <w:r w:rsidR="00881A9F" w:rsidRPr="000C4695">
        <w:rPr>
          <w:rFonts w:ascii="Calibri" w:hAnsi="Calibri" w:cs="Calibri"/>
          <w:snapToGrid w:val="0"/>
          <w:sz w:val="22"/>
          <w:szCs w:val="22"/>
          <w:lang w:val="ru-RU"/>
        </w:rPr>
        <w:t>8</w:t>
      </w:r>
      <w:r w:rsidR="00A82F70" w:rsidRPr="00A82F70">
        <w:rPr>
          <w:rFonts w:ascii="Calibri" w:hAnsi="Calibri" w:cs="Calibri"/>
          <w:snapToGrid w:val="0"/>
          <w:sz w:val="22"/>
          <w:szCs w:val="22"/>
          <w:lang w:val="ru-RU"/>
        </w:rPr>
        <w:t>.</w:t>
      </w:r>
      <w:r w:rsidR="00643E91">
        <w:rPr>
          <w:rFonts w:ascii="Calibri" w:hAnsi="Calibri" w:cs="Calibri"/>
          <w:snapToGrid w:val="0"/>
          <w:sz w:val="22"/>
          <w:szCs w:val="22"/>
          <w:lang w:val="ru-RU"/>
        </w:rPr>
        <w:t>1</w:t>
      </w:r>
      <w:r w:rsidR="00A82F70" w:rsidRPr="00A82F70">
        <w:rPr>
          <w:rFonts w:ascii="Calibri" w:hAnsi="Calibri" w:cs="Calibri"/>
          <w:snapToGrid w:val="0"/>
          <w:sz w:val="22"/>
          <w:szCs w:val="22"/>
          <w:lang w:val="ru-RU"/>
        </w:rPr>
        <w:t>1</w:t>
      </w:r>
      <w:r w:rsidR="00236D63">
        <w:rPr>
          <w:rFonts w:ascii="Calibri" w:hAnsi="Calibri" w:cs="Calibri"/>
          <w:snapToGrid w:val="0"/>
          <w:sz w:val="22"/>
          <w:szCs w:val="22"/>
          <w:lang w:val="ru-RU"/>
        </w:rPr>
        <w:t xml:space="preserve">.2018 </w:t>
      </w:r>
      <w:r w:rsidR="00643E91">
        <w:rPr>
          <w:rFonts w:ascii="Calibri" w:hAnsi="Calibri" w:cs="Calibri"/>
          <w:snapToGrid w:val="0"/>
          <w:sz w:val="22"/>
          <w:szCs w:val="22"/>
          <w:lang w:val="ru-RU"/>
        </w:rPr>
        <w:t>г.</w:t>
      </w:r>
      <w:r w:rsidRPr="00D15285">
        <w:rPr>
          <w:rFonts w:ascii="Calibri" w:hAnsi="Calibri" w:cs="Calibri"/>
          <w:snapToGrid w:val="0"/>
          <w:sz w:val="22"/>
          <w:szCs w:val="22"/>
          <w:lang w:val="ru-RU"/>
        </w:rPr>
        <w:t xml:space="preserve"> и все</w:t>
      </w:r>
      <w:r>
        <w:rPr>
          <w:rFonts w:ascii="Calibri" w:hAnsi="Calibri" w:cs="Calibri"/>
          <w:snapToGrid w:val="0"/>
          <w:sz w:val="22"/>
          <w:szCs w:val="22"/>
          <w:lang w:val="ru-RU"/>
        </w:rPr>
        <w:t>х</w:t>
      </w:r>
      <w:r w:rsidRPr="00D15285">
        <w:rPr>
          <w:rFonts w:ascii="Calibri" w:hAnsi="Calibri" w:cs="Calibri"/>
          <w:snapToGrid w:val="0"/>
          <w:sz w:val="22"/>
          <w:szCs w:val="22"/>
          <w:lang w:val="ru-RU"/>
        </w:rPr>
        <w:t xml:space="preserve"> </w:t>
      </w:r>
      <w:r>
        <w:rPr>
          <w:rFonts w:ascii="Calibri" w:hAnsi="Calibri" w:cs="Calibri"/>
          <w:snapToGrid w:val="0"/>
          <w:sz w:val="22"/>
          <w:szCs w:val="22"/>
          <w:lang w:val="ru-RU"/>
        </w:rPr>
        <w:t>приложениях к нему</w:t>
      </w:r>
      <w:r w:rsidRPr="00D15285">
        <w:rPr>
          <w:rFonts w:ascii="Calibri" w:hAnsi="Calibri" w:cs="Calibri"/>
          <w:snapToGrid w:val="0"/>
          <w:sz w:val="22"/>
          <w:szCs w:val="22"/>
          <w:lang w:val="ru-RU"/>
        </w:rPr>
        <w:t xml:space="preserve">, а также </w:t>
      </w:r>
      <w:r>
        <w:rPr>
          <w:rFonts w:ascii="Calibri" w:hAnsi="Calibri" w:cs="Calibri"/>
          <w:snapToGrid w:val="0"/>
          <w:sz w:val="22"/>
          <w:szCs w:val="22"/>
          <w:lang w:val="ru-RU"/>
        </w:rPr>
        <w:t>Общими условиями и положения контрактов ПРООН:</w:t>
      </w:r>
    </w:p>
    <w:p w14:paraId="4E1A20F4" w14:textId="77777777" w:rsidR="005F6F9D" w:rsidRPr="005F6F9D" w:rsidRDefault="005F6F9D" w:rsidP="004166C6">
      <w:pPr>
        <w:ind w:right="629" w:firstLine="720"/>
        <w:jc w:val="both"/>
        <w:rPr>
          <w:snapToGrid w:val="0"/>
          <w:sz w:val="22"/>
          <w:szCs w:val="22"/>
          <w:lang w:val="ru-RU"/>
        </w:rPr>
      </w:pPr>
    </w:p>
    <w:p w14:paraId="5B6F08E8" w14:textId="77777777" w:rsidR="005F6F9D" w:rsidRPr="004D5575" w:rsidRDefault="005F6F9D" w:rsidP="004166C6">
      <w:pPr>
        <w:pStyle w:val="ac"/>
        <w:numPr>
          <w:ilvl w:val="0"/>
          <w:numId w:val="2"/>
        </w:numPr>
        <w:spacing w:after="120" w:line="240" w:lineRule="auto"/>
        <w:ind w:left="539" w:hanging="539"/>
        <w:rPr>
          <w:rFonts w:ascii="Calibri" w:hAnsi="Calibri" w:cs="Calibri"/>
          <w:b/>
          <w:snapToGrid w:val="0"/>
          <w:lang w:val="ru-RU"/>
        </w:rPr>
      </w:pPr>
      <w:r>
        <w:rPr>
          <w:rFonts w:ascii="Calibri" w:hAnsi="Calibri" w:cs="Calibri"/>
          <w:b/>
          <w:snapToGrid w:val="0"/>
          <w:lang w:val="ru-RU"/>
        </w:rPr>
        <w:t>Квалификация Поставщика услуг</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BC6C2A" w:rsidRPr="00881A9F" w14:paraId="39A1C1A1" w14:textId="77777777" w:rsidTr="00AE0F93">
        <w:tc>
          <w:tcPr>
            <w:tcW w:w="9498" w:type="dxa"/>
            <w:shd w:val="clear" w:color="auto" w:fill="auto"/>
          </w:tcPr>
          <w:p w14:paraId="4DB58512" w14:textId="77777777" w:rsidR="00BC6C2A" w:rsidRPr="00AE0F93" w:rsidRDefault="00BC6C2A" w:rsidP="00AE0F93">
            <w:pPr>
              <w:pStyle w:val="2"/>
              <w:spacing w:after="0" w:line="240" w:lineRule="auto"/>
              <w:jc w:val="both"/>
              <w:rPr>
                <w:rFonts w:ascii="Calibri" w:eastAsia="Times New Roman" w:hAnsi="Calibri" w:cs="Calibri"/>
                <w:i/>
                <w:iCs/>
                <w:sz w:val="20"/>
                <w:szCs w:val="20"/>
                <w:lang w:val="ru-RU" w:eastAsia="en-US"/>
              </w:rPr>
            </w:pPr>
            <w:r w:rsidRPr="00AE0F93">
              <w:rPr>
                <w:rFonts w:ascii="Calibri" w:eastAsia="Times New Roman" w:hAnsi="Calibri" w:cs="Calibri"/>
                <w:i/>
                <w:iCs/>
                <w:sz w:val="20"/>
                <w:szCs w:val="20"/>
                <w:lang w:val="ru-RU" w:eastAsia="en-US"/>
              </w:rPr>
              <w:t>Поставщик услуг должен описать и объяснить, каким образом и почему он является лучшим кандидатом, удовлетворяющим требованиям ПРООН, указав следующее:</w:t>
            </w:r>
          </w:p>
          <w:p w14:paraId="47BEE6BE" w14:textId="77777777" w:rsidR="00884FB6" w:rsidRPr="00AE0F93" w:rsidRDefault="00BC6C2A" w:rsidP="00AE0F93">
            <w:pPr>
              <w:pStyle w:val="2"/>
              <w:tabs>
                <w:tab w:val="left" w:pos="357"/>
              </w:tabs>
              <w:spacing w:after="0" w:line="240" w:lineRule="auto"/>
              <w:jc w:val="both"/>
              <w:rPr>
                <w:rFonts w:ascii="Calibri" w:eastAsia="Times New Roman" w:hAnsi="Calibri" w:cs="Calibri"/>
                <w:i/>
                <w:iCs/>
                <w:sz w:val="20"/>
                <w:szCs w:val="20"/>
                <w:lang w:val="ru-RU" w:eastAsia="en-US"/>
              </w:rPr>
            </w:pPr>
            <w:r w:rsidRPr="00AE0F93">
              <w:rPr>
                <w:rFonts w:ascii="Calibri" w:eastAsia="Times New Roman" w:hAnsi="Calibri" w:cs="Calibri"/>
                <w:i/>
                <w:iCs/>
                <w:sz w:val="20"/>
                <w:szCs w:val="20"/>
                <w:lang w:val="ru-RU" w:eastAsia="en-US"/>
              </w:rPr>
              <w:t>a)</w:t>
            </w:r>
            <w:r w:rsidRPr="00AE0F93">
              <w:rPr>
                <w:rFonts w:ascii="Calibri" w:eastAsia="Times New Roman" w:hAnsi="Calibri" w:cs="Calibri"/>
                <w:i/>
                <w:iCs/>
                <w:sz w:val="20"/>
                <w:szCs w:val="20"/>
                <w:lang w:val="ru-RU" w:eastAsia="en-US"/>
              </w:rPr>
              <w:tab/>
              <w:t>Профиль – описание характера коммерческой деятельности, сферы опыта</w:t>
            </w:r>
            <w:r w:rsidR="00884FB6" w:rsidRPr="00AE0F93">
              <w:rPr>
                <w:rFonts w:ascii="Calibri" w:eastAsia="Times New Roman" w:hAnsi="Calibri" w:cs="Calibri"/>
                <w:i/>
                <w:iCs/>
                <w:sz w:val="20"/>
                <w:szCs w:val="20"/>
                <w:lang w:val="ru-RU" w:eastAsia="en-US"/>
              </w:rPr>
              <w:t>;</w:t>
            </w:r>
          </w:p>
          <w:p w14:paraId="01A6F3C0" w14:textId="77777777" w:rsidR="00BC6C2A" w:rsidRPr="00AE0F93" w:rsidRDefault="00BC6C2A" w:rsidP="00AE0F93">
            <w:pPr>
              <w:pStyle w:val="2"/>
              <w:tabs>
                <w:tab w:val="left" w:pos="357"/>
              </w:tabs>
              <w:spacing w:after="0" w:line="240" w:lineRule="auto"/>
              <w:jc w:val="both"/>
              <w:rPr>
                <w:rFonts w:ascii="Calibri" w:eastAsia="Times New Roman" w:hAnsi="Calibri" w:cs="Calibri"/>
                <w:i/>
                <w:iCs/>
                <w:sz w:val="20"/>
                <w:szCs w:val="20"/>
                <w:lang w:val="ru-RU" w:eastAsia="en-US"/>
              </w:rPr>
            </w:pPr>
            <w:r w:rsidRPr="00AE0F93">
              <w:rPr>
                <w:rFonts w:ascii="Calibri" w:eastAsia="Times New Roman" w:hAnsi="Calibri" w:cs="Calibri"/>
                <w:i/>
                <w:iCs/>
                <w:sz w:val="20"/>
                <w:szCs w:val="20"/>
                <w:lang w:val="ru-RU" w:eastAsia="en-US"/>
              </w:rPr>
              <w:t>b)</w:t>
            </w:r>
            <w:r w:rsidRPr="00AE0F93">
              <w:rPr>
                <w:rFonts w:ascii="Calibri" w:eastAsia="Times New Roman" w:hAnsi="Calibri" w:cs="Calibri"/>
                <w:i/>
                <w:iCs/>
                <w:sz w:val="20"/>
                <w:szCs w:val="20"/>
                <w:lang w:val="ru-RU" w:eastAsia="en-US"/>
              </w:rPr>
              <w:tab/>
              <w:t>Юридические документы на ведение деятельности – регистрационные документы, свидетельство налогоплательщика и т.д.;</w:t>
            </w:r>
          </w:p>
          <w:p w14:paraId="7CE1AF5D" w14:textId="77777777" w:rsidR="00BC6C2A" w:rsidRPr="00AE0F93" w:rsidRDefault="00BC6C2A" w:rsidP="00AE0F93">
            <w:pPr>
              <w:pStyle w:val="2"/>
              <w:tabs>
                <w:tab w:val="left" w:pos="357"/>
              </w:tabs>
              <w:spacing w:after="0" w:line="240" w:lineRule="auto"/>
              <w:jc w:val="both"/>
              <w:rPr>
                <w:rFonts w:ascii="Calibri" w:eastAsia="Times New Roman" w:hAnsi="Calibri" w:cs="Calibri"/>
                <w:i/>
                <w:iCs/>
                <w:sz w:val="20"/>
                <w:szCs w:val="20"/>
                <w:lang w:val="ru-RU" w:eastAsia="en-US"/>
              </w:rPr>
            </w:pPr>
            <w:r w:rsidRPr="00AE0F93">
              <w:rPr>
                <w:rFonts w:ascii="Calibri" w:eastAsia="Times New Roman" w:hAnsi="Calibri" w:cs="Calibri"/>
                <w:i/>
                <w:iCs/>
                <w:sz w:val="20"/>
                <w:szCs w:val="20"/>
                <w:lang w:val="ru-RU" w:eastAsia="en-US"/>
              </w:rPr>
              <w:t>c)</w:t>
            </w:r>
            <w:r w:rsidRPr="00AE0F93">
              <w:rPr>
                <w:rFonts w:ascii="Calibri" w:eastAsia="Times New Roman" w:hAnsi="Calibri" w:cs="Calibri"/>
                <w:i/>
                <w:iCs/>
                <w:sz w:val="20"/>
                <w:szCs w:val="20"/>
                <w:lang w:val="ru-RU" w:eastAsia="en-US"/>
              </w:rPr>
              <w:tab/>
              <w:t>Бухгалтерские балансы за 2016-2017 годы, справки об отсутствии задолженностей в обслуживаемых банках, налоговых и иных органах</w:t>
            </w:r>
            <w:r w:rsidR="004166C6" w:rsidRPr="00AE0F93">
              <w:rPr>
                <w:rFonts w:ascii="Calibri" w:eastAsia="Times New Roman" w:hAnsi="Calibri" w:cs="Calibri"/>
                <w:i/>
                <w:iCs/>
                <w:sz w:val="20"/>
                <w:szCs w:val="20"/>
                <w:lang w:val="ru-RU" w:eastAsia="en-US"/>
              </w:rPr>
              <w:t>;</w:t>
            </w:r>
          </w:p>
          <w:p w14:paraId="79117FD7" w14:textId="77777777" w:rsidR="00BC6C2A" w:rsidRPr="00AE0F93" w:rsidRDefault="00BC6C2A" w:rsidP="00AE0F93">
            <w:pPr>
              <w:pStyle w:val="2"/>
              <w:tabs>
                <w:tab w:val="left" w:pos="357"/>
              </w:tabs>
              <w:spacing w:after="0" w:line="240" w:lineRule="auto"/>
              <w:jc w:val="both"/>
              <w:rPr>
                <w:rFonts w:ascii="Calibri" w:eastAsia="Times New Roman" w:hAnsi="Calibri" w:cs="Calibri"/>
                <w:i/>
                <w:iCs/>
                <w:sz w:val="20"/>
                <w:szCs w:val="20"/>
                <w:lang w:val="ru-RU" w:eastAsia="en-US"/>
              </w:rPr>
            </w:pPr>
            <w:r w:rsidRPr="00AE0F93">
              <w:rPr>
                <w:rFonts w:ascii="Calibri" w:eastAsia="Times New Roman" w:hAnsi="Calibri" w:cs="Calibri"/>
                <w:i/>
                <w:iCs/>
                <w:sz w:val="20"/>
                <w:szCs w:val="20"/>
                <w:lang w:val="ru-RU" w:eastAsia="en-US"/>
              </w:rPr>
              <w:t>d)</w:t>
            </w:r>
            <w:r w:rsidRPr="00AE0F93">
              <w:rPr>
                <w:rFonts w:ascii="Calibri" w:eastAsia="Times New Roman" w:hAnsi="Calibri" w:cs="Calibri"/>
                <w:i/>
                <w:iCs/>
                <w:sz w:val="20"/>
                <w:szCs w:val="20"/>
                <w:lang w:val="ru-RU" w:eastAsia="en-US"/>
              </w:rPr>
              <w:tab/>
              <w:t>Репутация – список клиентов на аналогичные услуги, требуемые ПРООН, описание целей контракта, длительность</w:t>
            </w:r>
            <w:r w:rsidR="005229BC" w:rsidRPr="00AE0F93">
              <w:rPr>
                <w:rFonts w:ascii="Calibri" w:eastAsia="Times New Roman" w:hAnsi="Calibri" w:cs="Calibri"/>
                <w:i/>
                <w:iCs/>
                <w:sz w:val="20"/>
                <w:szCs w:val="20"/>
                <w:lang w:val="ru-RU" w:eastAsia="en-US"/>
              </w:rPr>
              <w:t xml:space="preserve"> (за последние 3 года)</w:t>
            </w:r>
            <w:r w:rsidRPr="00AE0F93">
              <w:rPr>
                <w:rFonts w:ascii="Calibri" w:eastAsia="Times New Roman" w:hAnsi="Calibri" w:cs="Calibri"/>
                <w:i/>
                <w:iCs/>
                <w:sz w:val="20"/>
                <w:szCs w:val="20"/>
                <w:lang w:val="ru-RU" w:eastAsia="en-US"/>
              </w:rPr>
              <w:t>;</w:t>
            </w:r>
          </w:p>
          <w:p w14:paraId="2F6246A1" w14:textId="77777777" w:rsidR="00884FB6" w:rsidRPr="00AE0F93" w:rsidRDefault="00BC6C2A" w:rsidP="00AE0F93">
            <w:pPr>
              <w:pStyle w:val="2"/>
              <w:tabs>
                <w:tab w:val="left" w:pos="357"/>
              </w:tabs>
              <w:spacing w:after="0" w:line="240" w:lineRule="auto"/>
              <w:jc w:val="both"/>
              <w:rPr>
                <w:rFonts w:ascii="Calibri" w:eastAsia="Times New Roman" w:hAnsi="Calibri" w:cs="Calibri"/>
                <w:i/>
                <w:iCs/>
                <w:sz w:val="20"/>
                <w:szCs w:val="20"/>
                <w:lang w:val="ru-RU" w:eastAsia="en-US"/>
              </w:rPr>
            </w:pPr>
            <w:r w:rsidRPr="00AE0F93">
              <w:rPr>
                <w:rFonts w:ascii="Calibri" w:eastAsia="Times New Roman" w:hAnsi="Calibri" w:cs="Calibri"/>
                <w:i/>
                <w:iCs/>
                <w:sz w:val="20"/>
                <w:szCs w:val="20"/>
                <w:lang w:val="ru-RU" w:eastAsia="en-US"/>
              </w:rPr>
              <w:t>e)</w:t>
            </w:r>
            <w:r w:rsidRPr="00AE0F93">
              <w:rPr>
                <w:rFonts w:ascii="Calibri" w:eastAsia="Times New Roman" w:hAnsi="Calibri" w:cs="Calibri"/>
                <w:i/>
                <w:iCs/>
                <w:sz w:val="20"/>
                <w:szCs w:val="20"/>
                <w:lang w:val="ru-RU" w:eastAsia="en-US"/>
              </w:rPr>
              <w:tab/>
              <w:t>Сертификаты и аккредитации – включая сертификаты качества, патенты</w:t>
            </w:r>
            <w:r w:rsidR="00884FB6" w:rsidRPr="00AE0F93">
              <w:rPr>
                <w:rFonts w:ascii="Calibri" w:eastAsia="Times New Roman" w:hAnsi="Calibri" w:cs="Calibri"/>
                <w:i/>
                <w:iCs/>
                <w:sz w:val="20"/>
                <w:szCs w:val="20"/>
                <w:lang w:val="ru-RU" w:eastAsia="en-US"/>
              </w:rPr>
              <w:t>, а также подтверждающие документы касательно использования специальных прикладных программ для обработки данных (при наличии);</w:t>
            </w:r>
          </w:p>
          <w:p w14:paraId="683C5B23" w14:textId="77777777" w:rsidR="00BC6C2A" w:rsidRPr="00AE0F93" w:rsidRDefault="00BC6C2A" w:rsidP="00AE0F93">
            <w:pPr>
              <w:pStyle w:val="2"/>
              <w:tabs>
                <w:tab w:val="left" w:pos="357"/>
              </w:tabs>
              <w:spacing w:after="0" w:line="240" w:lineRule="auto"/>
              <w:jc w:val="both"/>
              <w:rPr>
                <w:rFonts w:ascii="Calibri" w:eastAsia="Times New Roman" w:hAnsi="Calibri" w:cs="Calibri"/>
                <w:i/>
                <w:iCs/>
                <w:sz w:val="20"/>
                <w:szCs w:val="20"/>
                <w:lang w:val="ru-RU" w:eastAsia="en-US"/>
              </w:rPr>
            </w:pPr>
            <w:r w:rsidRPr="00AE0F93">
              <w:rPr>
                <w:rFonts w:ascii="Calibri" w:eastAsia="Times New Roman" w:hAnsi="Calibri" w:cs="Calibri"/>
                <w:i/>
                <w:iCs/>
                <w:sz w:val="20"/>
                <w:szCs w:val="20"/>
                <w:lang w:val="ru-RU" w:eastAsia="en-US"/>
              </w:rPr>
              <w:t>f)</w:t>
            </w:r>
            <w:r w:rsidRPr="00AE0F93">
              <w:rPr>
                <w:rFonts w:ascii="Calibri" w:eastAsia="Times New Roman" w:hAnsi="Calibri" w:cs="Calibri"/>
                <w:i/>
                <w:iCs/>
                <w:sz w:val="20"/>
                <w:szCs w:val="20"/>
                <w:lang w:val="ru-RU" w:eastAsia="en-US"/>
              </w:rPr>
              <w:tab/>
              <w:t>Квалифицированный персонал с опытом работы (копии дипломов, резюме, сертификаты и т.д.);</w:t>
            </w:r>
          </w:p>
          <w:p w14:paraId="6E8146F2" w14:textId="77777777" w:rsidR="00BC6C2A" w:rsidRPr="00AE0F93" w:rsidRDefault="00BC6C2A" w:rsidP="00AE0F93">
            <w:pPr>
              <w:pStyle w:val="2"/>
              <w:tabs>
                <w:tab w:val="left" w:pos="357"/>
              </w:tabs>
              <w:spacing w:after="0" w:line="240" w:lineRule="auto"/>
              <w:jc w:val="both"/>
              <w:rPr>
                <w:rFonts w:ascii="Calibri" w:eastAsia="Times New Roman" w:hAnsi="Calibri" w:cs="Calibri"/>
                <w:i/>
                <w:iCs/>
                <w:sz w:val="20"/>
                <w:szCs w:val="20"/>
                <w:lang w:val="ru-RU" w:eastAsia="en-US"/>
              </w:rPr>
            </w:pPr>
            <w:r w:rsidRPr="00AE0F93">
              <w:rPr>
                <w:rFonts w:ascii="Calibri" w:eastAsia="Times New Roman" w:hAnsi="Calibri" w:cs="Calibri"/>
                <w:i/>
                <w:iCs/>
                <w:sz w:val="20"/>
                <w:szCs w:val="20"/>
                <w:lang w:val="ru-RU" w:eastAsia="en-US"/>
              </w:rPr>
              <w:t>g)</w:t>
            </w:r>
            <w:r w:rsidRPr="00AE0F93">
              <w:rPr>
                <w:rFonts w:ascii="Calibri" w:eastAsia="Times New Roman" w:hAnsi="Calibri" w:cs="Calibri"/>
                <w:i/>
                <w:iCs/>
                <w:sz w:val="20"/>
                <w:szCs w:val="20"/>
                <w:lang w:val="ru-RU" w:eastAsia="en-US"/>
              </w:rPr>
              <w:tab/>
              <w:t>Минимум 2 рекомендательных письма от предыдущих клиентов;</w:t>
            </w:r>
          </w:p>
          <w:p w14:paraId="708BAE11" w14:textId="77777777" w:rsidR="00BC6C2A" w:rsidRPr="00AE0F93" w:rsidRDefault="00BC6C2A" w:rsidP="00AE0F93">
            <w:pPr>
              <w:pStyle w:val="2"/>
              <w:tabs>
                <w:tab w:val="left" w:pos="357"/>
              </w:tabs>
              <w:spacing w:after="0" w:line="240" w:lineRule="auto"/>
              <w:jc w:val="both"/>
              <w:rPr>
                <w:rFonts w:ascii="Calibri" w:hAnsi="Calibri" w:cs="Calibri"/>
                <w:b/>
                <w:snapToGrid w:val="0"/>
                <w:lang w:val="ru-RU"/>
              </w:rPr>
            </w:pPr>
            <w:r w:rsidRPr="00AE0F93">
              <w:rPr>
                <w:rFonts w:ascii="Calibri" w:eastAsia="Times New Roman" w:hAnsi="Calibri" w:cs="Calibri"/>
                <w:i/>
                <w:iCs/>
                <w:sz w:val="20"/>
                <w:szCs w:val="20"/>
                <w:lang w:val="ru-RU" w:eastAsia="en-US"/>
              </w:rPr>
              <w:t>h)</w:t>
            </w:r>
            <w:r w:rsidRPr="00AE0F93">
              <w:rPr>
                <w:rFonts w:ascii="Calibri" w:eastAsia="Times New Roman" w:hAnsi="Calibri" w:cs="Calibri"/>
                <w:i/>
                <w:iCs/>
                <w:sz w:val="20"/>
                <w:szCs w:val="20"/>
                <w:lang w:val="ru-RU" w:eastAsia="en-US"/>
              </w:rPr>
              <w:tab/>
              <w:t>Собственная письменная декларация, что компания не находится в списке Совета Безопасности ООН 1267/1989, списке Отдела закупок ООН или других списках дисквалификации ООН.</w:t>
            </w:r>
          </w:p>
        </w:tc>
      </w:tr>
    </w:tbl>
    <w:p w14:paraId="0D8E1648" w14:textId="77777777" w:rsidR="005F6F9D" w:rsidRPr="004F13AE" w:rsidRDefault="005F6F9D" w:rsidP="005F6F9D">
      <w:pPr>
        <w:pStyle w:val="ac"/>
        <w:tabs>
          <w:tab w:val="left" w:pos="990"/>
        </w:tabs>
        <w:spacing w:line="240" w:lineRule="auto"/>
        <w:ind w:left="990" w:hanging="450"/>
        <w:rPr>
          <w:rFonts w:ascii="Calibri" w:hAnsi="Calibri" w:cs="Calibri"/>
          <w:b/>
          <w:snapToGrid w:val="0"/>
          <w:sz w:val="20"/>
          <w:szCs w:val="20"/>
          <w:lang w:val="ru-RU"/>
        </w:rPr>
      </w:pPr>
    </w:p>
    <w:p w14:paraId="1EF98500" w14:textId="77777777" w:rsidR="005F6F9D" w:rsidRPr="00361D53" w:rsidRDefault="005F6F9D" w:rsidP="004166C6">
      <w:pPr>
        <w:pStyle w:val="ac"/>
        <w:numPr>
          <w:ilvl w:val="0"/>
          <w:numId w:val="2"/>
        </w:numPr>
        <w:spacing w:after="120" w:line="240" w:lineRule="auto"/>
        <w:ind w:left="539" w:hanging="539"/>
        <w:rPr>
          <w:rFonts w:ascii="Calibri" w:hAnsi="Calibri" w:cs="Calibri"/>
          <w:b/>
          <w:snapToGrid w:val="0"/>
          <w:szCs w:val="22"/>
        </w:rPr>
      </w:pPr>
      <w:r w:rsidRPr="00361D53">
        <w:rPr>
          <w:rFonts w:ascii="Calibri" w:hAnsi="Calibri" w:cs="Calibri"/>
          <w:b/>
          <w:snapToGrid w:val="0"/>
          <w:szCs w:val="22"/>
          <w:lang w:val="ru-RU"/>
        </w:rPr>
        <w:t>Предлагаем</w:t>
      </w:r>
      <w:r>
        <w:rPr>
          <w:rFonts w:ascii="Calibri" w:hAnsi="Calibri" w:cs="Calibri"/>
          <w:b/>
          <w:snapToGrid w:val="0"/>
          <w:szCs w:val="22"/>
          <w:lang w:val="ru-RU"/>
        </w:rPr>
        <w:t>ые</w:t>
      </w:r>
      <w:r w:rsidRPr="00361D53">
        <w:rPr>
          <w:rFonts w:ascii="Calibri" w:hAnsi="Calibri" w:cs="Calibri"/>
          <w:b/>
          <w:snapToGrid w:val="0"/>
          <w:szCs w:val="22"/>
        </w:rPr>
        <w:t xml:space="preserve"> </w:t>
      </w:r>
      <w:r>
        <w:rPr>
          <w:rFonts w:ascii="Calibri" w:hAnsi="Calibri" w:cs="Calibri"/>
          <w:b/>
          <w:snapToGrid w:val="0"/>
          <w:szCs w:val="22"/>
          <w:lang w:val="ru-RU"/>
        </w:rPr>
        <w:t>методы</w:t>
      </w:r>
      <w:r w:rsidRPr="00361D53">
        <w:rPr>
          <w:rFonts w:ascii="Calibri" w:hAnsi="Calibri" w:cs="Calibri"/>
          <w:b/>
          <w:snapToGrid w:val="0"/>
          <w:szCs w:val="22"/>
        </w:rPr>
        <w:t xml:space="preserve"> </w:t>
      </w:r>
      <w:r w:rsidR="00D12EB4">
        <w:rPr>
          <w:rFonts w:ascii="Calibri" w:hAnsi="Calibri" w:cs="Calibri"/>
          <w:b/>
          <w:snapToGrid w:val="0"/>
          <w:szCs w:val="22"/>
          <w:lang w:val="ru-RU"/>
        </w:rPr>
        <w:t>выполнения</w:t>
      </w:r>
      <w:r w:rsidRPr="00361D53">
        <w:rPr>
          <w:rFonts w:ascii="Calibri" w:hAnsi="Calibri" w:cs="Calibri"/>
          <w:b/>
          <w:snapToGrid w:val="0"/>
          <w:szCs w:val="22"/>
        </w:rPr>
        <w:t xml:space="preserve"> </w:t>
      </w:r>
      <w:r w:rsidRPr="00361D53">
        <w:rPr>
          <w:rFonts w:ascii="Calibri" w:hAnsi="Calibri" w:cs="Calibri"/>
          <w:b/>
          <w:snapToGrid w:val="0"/>
          <w:szCs w:val="22"/>
          <w:lang w:val="ru-RU"/>
        </w:rPr>
        <w:t>услуг</w:t>
      </w:r>
    </w:p>
    <w:tbl>
      <w:tblPr>
        <w:tblW w:w="9498"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498"/>
      </w:tblGrid>
      <w:tr w:rsidR="005F6F9D" w:rsidRPr="00881A9F" w14:paraId="183CED68" w14:textId="77777777" w:rsidTr="00D56E81">
        <w:tc>
          <w:tcPr>
            <w:tcW w:w="9498" w:type="dxa"/>
            <w:tcBorders>
              <w:top w:val="single" w:sz="4" w:space="0" w:color="auto"/>
              <w:left w:val="single" w:sz="4" w:space="0" w:color="auto"/>
              <w:bottom w:val="single" w:sz="4" w:space="0" w:color="auto"/>
              <w:right w:val="single" w:sz="4" w:space="0" w:color="auto"/>
            </w:tcBorders>
          </w:tcPr>
          <w:p w14:paraId="6570175B" w14:textId="77777777" w:rsidR="00884FB6" w:rsidRPr="0029533C" w:rsidRDefault="005F6F9D" w:rsidP="00884FB6">
            <w:pPr>
              <w:pStyle w:val="2"/>
              <w:spacing w:after="0" w:line="240" w:lineRule="auto"/>
              <w:jc w:val="both"/>
              <w:rPr>
                <w:rFonts w:ascii="Calibri" w:eastAsia="Times New Roman" w:hAnsi="Calibri" w:cs="Calibri"/>
                <w:i/>
                <w:iCs/>
                <w:sz w:val="20"/>
                <w:szCs w:val="20"/>
                <w:lang w:val="ru-RU" w:eastAsia="en-US"/>
              </w:rPr>
            </w:pPr>
            <w:r w:rsidRPr="0029533C">
              <w:rPr>
                <w:rFonts w:ascii="Calibri" w:eastAsia="Times New Roman" w:hAnsi="Calibri" w:cs="Calibri"/>
                <w:i/>
                <w:iCs/>
                <w:sz w:val="20"/>
                <w:szCs w:val="20"/>
                <w:lang w:val="ru-RU" w:eastAsia="en-US"/>
              </w:rPr>
              <w:t xml:space="preserve">Поставщик услуг должен описать каким образом он будет выполнять требования ЗП; с </w:t>
            </w:r>
            <w:r w:rsidR="0099767A" w:rsidRPr="0029533C">
              <w:rPr>
                <w:rFonts w:ascii="Calibri" w:eastAsia="Times New Roman" w:hAnsi="Calibri" w:cs="Calibri"/>
                <w:i/>
                <w:iCs/>
                <w:sz w:val="20"/>
                <w:szCs w:val="20"/>
                <w:lang w:val="ru-RU" w:eastAsia="en-US"/>
              </w:rPr>
              <w:t xml:space="preserve">предоставлением </w:t>
            </w:r>
            <w:r w:rsidRPr="0029533C">
              <w:rPr>
                <w:rFonts w:ascii="Calibri" w:eastAsia="Times New Roman" w:hAnsi="Calibri" w:cs="Calibri"/>
                <w:i/>
                <w:iCs/>
                <w:sz w:val="20"/>
                <w:szCs w:val="20"/>
                <w:lang w:val="ru-RU" w:eastAsia="en-US"/>
              </w:rPr>
              <w:t>подробн</w:t>
            </w:r>
            <w:r w:rsidR="0099767A" w:rsidRPr="0029533C">
              <w:rPr>
                <w:rFonts w:ascii="Calibri" w:eastAsia="Times New Roman" w:hAnsi="Calibri" w:cs="Calibri"/>
                <w:i/>
                <w:iCs/>
                <w:sz w:val="20"/>
                <w:szCs w:val="20"/>
                <w:lang w:val="ru-RU" w:eastAsia="en-US"/>
              </w:rPr>
              <w:t>ого</w:t>
            </w:r>
            <w:r w:rsidRPr="0029533C">
              <w:rPr>
                <w:rFonts w:ascii="Calibri" w:eastAsia="Times New Roman" w:hAnsi="Calibri" w:cs="Calibri"/>
                <w:i/>
                <w:iCs/>
                <w:sz w:val="20"/>
                <w:szCs w:val="20"/>
                <w:lang w:val="ru-RU" w:eastAsia="en-US"/>
              </w:rPr>
              <w:t xml:space="preserve"> описани</w:t>
            </w:r>
            <w:r w:rsidR="0099767A" w:rsidRPr="0029533C">
              <w:rPr>
                <w:rFonts w:ascii="Calibri" w:eastAsia="Times New Roman" w:hAnsi="Calibri" w:cs="Calibri"/>
                <w:i/>
                <w:iCs/>
                <w:sz w:val="20"/>
                <w:szCs w:val="20"/>
                <w:lang w:val="ru-RU" w:eastAsia="en-US"/>
              </w:rPr>
              <w:t>я</w:t>
            </w:r>
            <w:r w:rsidRPr="0029533C">
              <w:rPr>
                <w:rFonts w:ascii="Calibri" w:eastAsia="Times New Roman" w:hAnsi="Calibri" w:cs="Calibri"/>
                <w:i/>
                <w:iCs/>
                <w:sz w:val="20"/>
                <w:szCs w:val="20"/>
                <w:lang w:val="ru-RU" w:eastAsia="en-US"/>
              </w:rPr>
              <w:t xml:space="preserve"> основных характеристик</w:t>
            </w:r>
            <w:r w:rsidR="0099767A" w:rsidRPr="0029533C">
              <w:rPr>
                <w:rFonts w:ascii="Calibri" w:eastAsia="Times New Roman" w:hAnsi="Calibri" w:cs="Calibri"/>
                <w:i/>
                <w:iCs/>
                <w:sz w:val="20"/>
                <w:szCs w:val="20"/>
                <w:lang w:val="ru-RU" w:eastAsia="en-US"/>
              </w:rPr>
              <w:t xml:space="preserve"> выполнения работ</w:t>
            </w:r>
            <w:r w:rsidRPr="0029533C">
              <w:rPr>
                <w:rFonts w:ascii="Calibri" w:eastAsia="Times New Roman" w:hAnsi="Calibri" w:cs="Calibri"/>
                <w:i/>
                <w:iCs/>
                <w:sz w:val="20"/>
                <w:szCs w:val="20"/>
                <w:lang w:val="ru-RU" w:eastAsia="en-US"/>
              </w:rPr>
              <w:t xml:space="preserve">, осуществляемых механизмов отчетности и обеспечения качества, </w:t>
            </w:r>
            <w:r w:rsidR="0099767A" w:rsidRPr="0029533C">
              <w:rPr>
                <w:rFonts w:ascii="Calibri" w:eastAsia="Times New Roman" w:hAnsi="Calibri" w:cs="Calibri"/>
                <w:i/>
                <w:iCs/>
                <w:sz w:val="20"/>
                <w:szCs w:val="20"/>
                <w:lang w:val="ru-RU" w:eastAsia="en-US"/>
              </w:rPr>
              <w:t xml:space="preserve">а также обоснования </w:t>
            </w:r>
            <w:r w:rsidR="0099767A" w:rsidRPr="00D56E81">
              <w:rPr>
                <w:rFonts w:ascii="Calibri" w:eastAsia="Times New Roman" w:hAnsi="Calibri" w:cs="Calibri"/>
                <w:i/>
                <w:iCs/>
                <w:sz w:val="20"/>
                <w:szCs w:val="20"/>
                <w:lang w:val="ru-RU" w:eastAsia="en-US"/>
              </w:rPr>
              <w:t>целесообразности</w:t>
            </w:r>
            <w:r w:rsidRPr="0029533C">
              <w:rPr>
                <w:rFonts w:ascii="Calibri" w:eastAsia="Times New Roman" w:hAnsi="Calibri" w:cs="Calibri"/>
                <w:i/>
                <w:iCs/>
                <w:sz w:val="20"/>
                <w:szCs w:val="20"/>
                <w:lang w:val="ru-RU" w:eastAsia="en-US"/>
              </w:rPr>
              <w:t xml:space="preserve"> предлагаемы</w:t>
            </w:r>
            <w:r w:rsidR="0099767A" w:rsidRPr="0029533C">
              <w:rPr>
                <w:rFonts w:ascii="Calibri" w:eastAsia="Times New Roman" w:hAnsi="Calibri" w:cs="Calibri"/>
                <w:i/>
                <w:iCs/>
                <w:sz w:val="20"/>
                <w:szCs w:val="20"/>
                <w:lang w:val="ru-RU" w:eastAsia="en-US"/>
              </w:rPr>
              <w:t>х</w:t>
            </w:r>
            <w:r w:rsidRPr="0029533C">
              <w:rPr>
                <w:rFonts w:ascii="Calibri" w:eastAsia="Times New Roman" w:hAnsi="Calibri" w:cs="Calibri"/>
                <w:i/>
                <w:iCs/>
                <w:sz w:val="20"/>
                <w:szCs w:val="20"/>
                <w:lang w:val="ru-RU" w:eastAsia="en-US"/>
              </w:rPr>
              <w:t xml:space="preserve"> </w:t>
            </w:r>
            <w:r w:rsidR="00F00A1A" w:rsidRPr="0029533C">
              <w:rPr>
                <w:rFonts w:ascii="Calibri" w:eastAsia="Times New Roman" w:hAnsi="Calibri" w:cs="Calibri"/>
                <w:i/>
                <w:iCs/>
                <w:sz w:val="20"/>
                <w:szCs w:val="20"/>
                <w:lang w:val="ru-RU" w:eastAsia="en-US"/>
              </w:rPr>
              <w:t>методов в</w:t>
            </w:r>
            <w:r w:rsidRPr="0029533C">
              <w:rPr>
                <w:rFonts w:ascii="Calibri" w:eastAsia="Times New Roman" w:hAnsi="Calibri" w:cs="Calibri"/>
                <w:i/>
                <w:iCs/>
                <w:sz w:val="20"/>
                <w:szCs w:val="20"/>
                <w:lang w:val="ru-RU" w:eastAsia="en-US"/>
              </w:rPr>
              <w:t xml:space="preserve"> контексте местных условий и </w:t>
            </w:r>
            <w:r w:rsidR="0099767A" w:rsidRPr="0029533C">
              <w:rPr>
                <w:rFonts w:ascii="Calibri" w:eastAsia="Times New Roman" w:hAnsi="Calibri" w:cs="Calibri"/>
                <w:i/>
                <w:iCs/>
                <w:sz w:val="20"/>
                <w:szCs w:val="20"/>
                <w:lang w:val="ru-RU" w:eastAsia="en-US"/>
              </w:rPr>
              <w:t xml:space="preserve">вида </w:t>
            </w:r>
            <w:r w:rsidRPr="0029533C">
              <w:rPr>
                <w:rFonts w:ascii="Calibri" w:eastAsia="Times New Roman" w:hAnsi="Calibri" w:cs="Calibri"/>
                <w:i/>
                <w:iCs/>
                <w:sz w:val="20"/>
                <w:szCs w:val="20"/>
                <w:lang w:val="ru-RU" w:eastAsia="en-US"/>
              </w:rPr>
              <w:t>работы</w:t>
            </w:r>
            <w:r w:rsidR="00884FB6" w:rsidRPr="00884FB6">
              <w:rPr>
                <w:rFonts w:ascii="Calibri" w:eastAsia="Times New Roman" w:hAnsi="Calibri" w:cs="Calibri"/>
                <w:i/>
                <w:iCs/>
                <w:sz w:val="20"/>
                <w:szCs w:val="20"/>
                <w:lang w:val="ru-RU" w:eastAsia="en-US"/>
              </w:rPr>
              <w:t xml:space="preserve"> (состав команды и распределение обязанностей, краткое описание метод</w:t>
            </w:r>
            <w:r w:rsidR="00884FB6">
              <w:rPr>
                <w:rFonts w:ascii="Calibri" w:eastAsia="Times New Roman" w:hAnsi="Calibri" w:cs="Calibri"/>
                <w:i/>
                <w:iCs/>
                <w:sz w:val="20"/>
                <w:szCs w:val="20"/>
                <w:lang w:val="ru-RU" w:eastAsia="en-US"/>
              </w:rPr>
              <w:t>ики</w:t>
            </w:r>
            <w:r w:rsidR="00884FB6" w:rsidRPr="00884FB6">
              <w:rPr>
                <w:rFonts w:ascii="Calibri" w:eastAsia="Times New Roman" w:hAnsi="Calibri" w:cs="Calibri"/>
                <w:i/>
                <w:iCs/>
                <w:sz w:val="20"/>
                <w:szCs w:val="20"/>
                <w:lang w:val="ru-RU" w:eastAsia="en-US"/>
              </w:rPr>
              <w:t xml:space="preserve"> проведения работ).</w:t>
            </w:r>
          </w:p>
        </w:tc>
      </w:tr>
    </w:tbl>
    <w:p w14:paraId="746C5F1B" w14:textId="77777777" w:rsidR="00BC6C2A" w:rsidRPr="00D56E81" w:rsidRDefault="00BC6C2A" w:rsidP="00BC6C2A">
      <w:pPr>
        <w:pStyle w:val="2"/>
        <w:spacing w:after="0" w:line="240" w:lineRule="auto"/>
        <w:ind w:left="540"/>
        <w:rPr>
          <w:rFonts w:ascii="Calibri" w:hAnsi="Calibri" w:cs="Calibri"/>
          <w:b/>
          <w:sz w:val="22"/>
          <w:szCs w:val="22"/>
          <w:lang w:val="ru-RU" w:eastAsia="x-none"/>
        </w:rPr>
      </w:pPr>
    </w:p>
    <w:p w14:paraId="7C899514" w14:textId="77777777" w:rsidR="005F6F9D" w:rsidRPr="00D56E81" w:rsidRDefault="005F6F9D" w:rsidP="004166C6">
      <w:pPr>
        <w:pStyle w:val="2"/>
        <w:numPr>
          <w:ilvl w:val="0"/>
          <w:numId w:val="2"/>
        </w:numPr>
        <w:spacing w:line="240" w:lineRule="auto"/>
        <w:ind w:left="539" w:hanging="539"/>
        <w:rPr>
          <w:rFonts w:ascii="Calibri" w:hAnsi="Calibri" w:cs="Calibri"/>
          <w:b/>
          <w:sz w:val="22"/>
          <w:szCs w:val="22"/>
          <w:lang w:eastAsia="x-none"/>
        </w:rPr>
      </w:pPr>
      <w:r w:rsidRPr="00D56E81">
        <w:rPr>
          <w:rFonts w:ascii="Calibri" w:hAnsi="Calibri" w:cs="Calibri"/>
          <w:b/>
          <w:sz w:val="22"/>
          <w:szCs w:val="22"/>
          <w:lang w:eastAsia="x-none"/>
        </w:rPr>
        <w:lastRenderedPageBreak/>
        <w:t xml:space="preserve">Квалификация ключевого персонала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BC6C2A" w:rsidRPr="00881A9F" w14:paraId="106D0A69" w14:textId="77777777" w:rsidTr="00AE0F93">
        <w:tc>
          <w:tcPr>
            <w:tcW w:w="9498" w:type="dxa"/>
            <w:shd w:val="clear" w:color="auto" w:fill="auto"/>
          </w:tcPr>
          <w:p w14:paraId="45290D49" w14:textId="77777777" w:rsidR="00BC6C2A" w:rsidRPr="00AE0F93" w:rsidRDefault="00BC6C2A" w:rsidP="00AE0F93">
            <w:pPr>
              <w:pStyle w:val="2"/>
              <w:spacing w:after="0" w:line="240" w:lineRule="auto"/>
              <w:jc w:val="both"/>
              <w:rPr>
                <w:rFonts w:ascii="Calibri" w:eastAsia="Times New Roman" w:hAnsi="Calibri" w:cs="Calibri"/>
                <w:i/>
                <w:iCs/>
                <w:sz w:val="20"/>
                <w:szCs w:val="20"/>
                <w:lang w:val="ru-RU" w:eastAsia="en-US"/>
              </w:rPr>
            </w:pPr>
            <w:r w:rsidRPr="00AE0F93">
              <w:rPr>
                <w:rFonts w:ascii="Calibri" w:eastAsia="Times New Roman" w:hAnsi="Calibri" w:cs="Calibri"/>
                <w:i/>
                <w:iCs/>
                <w:sz w:val="20"/>
                <w:szCs w:val="20"/>
                <w:lang w:val="ru-RU" w:eastAsia="en-US"/>
              </w:rPr>
              <w:t>По требованию ЗП Поставщик услуг должен представить:</w:t>
            </w:r>
          </w:p>
          <w:p w14:paraId="52EF8E72" w14:textId="77777777" w:rsidR="00BC6C2A" w:rsidRPr="00AE0F93" w:rsidRDefault="00BC6C2A" w:rsidP="00AE0F93">
            <w:pPr>
              <w:pStyle w:val="2"/>
              <w:tabs>
                <w:tab w:val="left" w:pos="321"/>
              </w:tabs>
              <w:spacing w:after="0" w:line="240" w:lineRule="auto"/>
              <w:jc w:val="both"/>
              <w:rPr>
                <w:rFonts w:ascii="Calibri" w:eastAsia="Times New Roman" w:hAnsi="Calibri" w:cs="Calibri"/>
                <w:i/>
                <w:iCs/>
                <w:sz w:val="20"/>
                <w:szCs w:val="20"/>
                <w:lang w:val="ru-RU" w:eastAsia="en-US"/>
              </w:rPr>
            </w:pPr>
            <w:r w:rsidRPr="00AE0F93">
              <w:rPr>
                <w:rFonts w:ascii="Calibri" w:eastAsia="Times New Roman" w:hAnsi="Calibri" w:cs="Calibri"/>
                <w:i/>
                <w:iCs/>
                <w:sz w:val="20"/>
                <w:szCs w:val="20"/>
                <w:lang w:val="ru-RU" w:eastAsia="en-US"/>
              </w:rPr>
              <w:t>a)</w:t>
            </w:r>
            <w:r w:rsidRPr="00AE0F93">
              <w:rPr>
                <w:rFonts w:ascii="Calibri" w:eastAsia="Times New Roman" w:hAnsi="Calibri" w:cs="Calibri"/>
                <w:i/>
                <w:iCs/>
                <w:sz w:val="20"/>
                <w:szCs w:val="20"/>
                <w:lang w:val="ru-RU" w:eastAsia="en-US"/>
              </w:rPr>
              <w:tab/>
              <w:t>Имена и квалификации ключевого персонала, который будет оказывать услуги, с указанием лидера команды и вспомогательного персонала;</w:t>
            </w:r>
          </w:p>
          <w:p w14:paraId="4B389EF4" w14:textId="77777777" w:rsidR="00BC6C2A" w:rsidRPr="00AE0F93" w:rsidRDefault="00BC6C2A" w:rsidP="00AE0F93">
            <w:pPr>
              <w:pStyle w:val="2"/>
              <w:tabs>
                <w:tab w:val="left" w:pos="321"/>
              </w:tabs>
              <w:spacing w:after="0" w:line="240" w:lineRule="auto"/>
              <w:jc w:val="both"/>
              <w:rPr>
                <w:rFonts w:ascii="Calibri" w:eastAsia="Times New Roman" w:hAnsi="Calibri" w:cs="Calibri"/>
                <w:i/>
                <w:iCs/>
                <w:sz w:val="20"/>
                <w:szCs w:val="20"/>
                <w:lang w:val="ru-RU" w:eastAsia="en-US"/>
              </w:rPr>
            </w:pPr>
            <w:r w:rsidRPr="00AE0F93">
              <w:rPr>
                <w:rFonts w:ascii="Calibri" w:eastAsia="Times New Roman" w:hAnsi="Calibri" w:cs="Calibri"/>
                <w:i/>
                <w:iCs/>
                <w:sz w:val="20"/>
                <w:szCs w:val="20"/>
                <w:lang w:val="ru-RU" w:eastAsia="en-US"/>
              </w:rPr>
              <w:t>b)</w:t>
            </w:r>
            <w:r w:rsidRPr="00AE0F93">
              <w:rPr>
                <w:rFonts w:ascii="Calibri" w:eastAsia="Times New Roman" w:hAnsi="Calibri" w:cs="Calibri"/>
                <w:i/>
                <w:iCs/>
                <w:sz w:val="20"/>
                <w:szCs w:val="20"/>
                <w:lang w:val="ru-RU" w:eastAsia="en-US"/>
              </w:rPr>
              <w:tab/>
              <w:t xml:space="preserve">Резюме предполагаемых сотрудников, с указанием профессиональных квалификаций, должны быть предоставлены по требованию ЗП; и </w:t>
            </w:r>
          </w:p>
          <w:p w14:paraId="5636D3ED" w14:textId="77777777" w:rsidR="00BC6C2A" w:rsidRPr="00AE0F93" w:rsidRDefault="00BC6C2A" w:rsidP="00AE0F93">
            <w:pPr>
              <w:pStyle w:val="2"/>
              <w:tabs>
                <w:tab w:val="left" w:pos="321"/>
              </w:tabs>
              <w:spacing w:after="0" w:line="240" w:lineRule="auto"/>
              <w:jc w:val="both"/>
              <w:rPr>
                <w:rFonts w:ascii="Calibri" w:hAnsi="Calibri" w:cs="Calibri"/>
                <w:b/>
                <w:sz w:val="22"/>
                <w:szCs w:val="22"/>
                <w:lang w:val="ru-RU" w:eastAsia="x-none"/>
              </w:rPr>
            </w:pPr>
            <w:r w:rsidRPr="00AE0F93">
              <w:rPr>
                <w:rFonts w:ascii="Calibri" w:eastAsia="Times New Roman" w:hAnsi="Calibri" w:cs="Calibri"/>
                <w:i/>
                <w:iCs/>
                <w:sz w:val="20"/>
                <w:szCs w:val="20"/>
                <w:lang w:val="ru-RU" w:eastAsia="en-US"/>
              </w:rPr>
              <w:t>c)</w:t>
            </w:r>
            <w:r w:rsidRPr="00AE0F93">
              <w:rPr>
                <w:rFonts w:ascii="Calibri" w:eastAsia="Times New Roman" w:hAnsi="Calibri" w:cs="Calibri"/>
                <w:i/>
                <w:iCs/>
                <w:sz w:val="20"/>
                <w:szCs w:val="20"/>
                <w:lang w:val="ru-RU" w:eastAsia="en-US"/>
              </w:rPr>
              <w:tab/>
              <w:t>Письменное подтверждение от каждого сотрудника, что они доступны в течение всего срока договора.</w:t>
            </w:r>
          </w:p>
        </w:tc>
      </w:tr>
    </w:tbl>
    <w:p w14:paraId="4235136B" w14:textId="77777777" w:rsidR="005F6F9D" w:rsidRPr="00866F1F" w:rsidRDefault="005F6F9D" w:rsidP="005F6F9D">
      <w:pPr>
        <w:rPr>
          <w:rFonts w:ascii="Calibri" w:hAnsi="Calibri" w:cs="Calibri"/>
          <w:b/>
          <w:lang w:val="ru-RU"/>
        </w:rPr>
      </w:pPr>
    </w:p>
    <w:p w14:paraId="0936CF55" w14:textId="77777777" w:rsidR="005F6F9D" w:rsidRPr="00AF1DC0" w:rsidRDefault="005F6F9D" w:rsidP="005F6F9D">
      <w:pPr>
        <w:pStyle w:val="ac"/>
        <w:numPr>
          <w:ilvl w:val="0"/>
          <w:numId w:val="2"/>
        </w:numPr>
        <w:spacing w:line="240" w:lineRule="auto"/>
        <w:ind w:left="540" w:hanging="540"/>
        <w:rPr>
          <w:rFonts w:ascii="Calibri" w:hAnsi="Calibri" w:cs="Calibri"/>
          <w:b/>
          <w:snapToGrid w:val="0"/>
          <w:szCs w:val="22"/>
          <w:lang w:val="ru-RU"/>
        </w:rPr>
      </w:pPr>
      <w:r w:rsidRPr="00AF1DC0">
        <w:rPr>
          <w:rFonts w:ascii="Calibri" w:hAnsi="Calibri" w:cs="Calibri"/>
          <w:b/>
          <w:snapToGrid w:val="0"/>
          <w:szCs w:val="22"/>
          <w:lang w:val="ru-RU"/>
        </w:rPr>
        <w:t xml:space="preserve">Разбивка расходов </w:t>
      </w:r>
      <w:r w:rsidR="006D08B2">
        <w:rPr>
          <w:rFonts w:ascii="Calibri" w:hAnsi="Calibri" w:cs="Calibri"/>
          <w:b/>
          <w:snapToGrid w:val="0"/>
          <w:szCs w:val="22"/>
          <w:lang w:val="ru-RU"/>
        </w:rPr>
        <w:t>по результатам выполнения работ</w:t>
      </w:r>
      <w:r w:rsidRPr="00AF1DC0">
        <w:rPr>
          <w:rFonts w:ascii="Calibri" w:hAnsi="Calibri" w:cs="Calibri"/>
          <w:b/>
          <w:snapToGrid w:val="0"/>
          <w:szCs w:val="22"/>
          <w:lang w:val="ru-RU"/>
        </w:rPr>
        <w:t>*</w:t>
      </w:r>
    </w:p>
    <w:p w14:paraId="16BCB318" w14:textId="77777777" w:rsidR="005F6F9D" w:rsidRPr="00AF1DC0" w:rsidRDefault="005F6F9D" w:rsidP="005F6F9D">
      <w:pPr>
        <w:rPr>
          <w:rFonts w:ascii="Calibri" w:hAnsi="Calibri" w:cs="Calibri"/>
          <w:snapToGrid w:val="0"/>
          <w:lang w:val="ru-RU"/>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9"/>
        <w:gridCol w:w="3432"/>
        <w:gridCol w:w="2731"/>
        <w:gridCol w:w="3004"/>
      </w:tblGrid>
      <w:tr w:rsidR="005F6F9D" w:rsidRPr="00881A9F" w14:paraId="02458C93" w14:textId="77777777" w:rsidTr="000C4695">
        <w:tc>
          <w:tcPr>
            <w:tcW w:w="359" w:type="dxa"/>
            <w:tcBorders>
              <w:top w:val="single" w:sz="4" w:space="0" w:color="000000"/>
              <w:left w:val="single" w:sz="4" w:space="0" w:color="000000"/>
              <w:bottom w:val="single" w:sz="4" w:space="0" w:color="000000"/>
              <w:right w:val="single" w:sz="4" w:space="0" w:color="000000"/>
            </w:tcBorders>
          </w:tcPr>
          <w:p w14:paraId="602F5092" w14:textId="77777777" w:rsidR="005F6F9D" w:rsidRPr="00AF1DC0" w:rsidRDefault="005F6F9D" w:rsidP="009503E3">
            <w:pPr>
              <w:jc w:val="center"/>
              <w:rPr>
                <w:rFonts w:ascii="Calibri" w:hAnsi="Calibri" w:cs="Calibri"/>
                <w:b/>
                <w:snapToGrid w:val="0"/>
                <w:lang w:val="ru-RU"/>
              </w:rPr>
            </w:pPr>
          </w:p>
        </w:tc>
        <w:tc>
          <w:tcPr>
            <w:tcW w:w="3432" w:type="dxa"/>
            <w:tcBorders>
              <w:top w:val="single" w:sz="4" w:space="0" w:color="000000"/>
              <w:left w:val="single" w:sz="4" w:space="0" w:color="000000"/>
              <w:bottom w:val="single" w:sz="4" w:space="0" w:color="000000"/>
              <w:right w:val="single" w:sz="4" w:space="0" w:color="000000"/>
            </w:tcBorders>
          </w:tcPr>
          <w:p w14:paraId="1232DB5E" w14:textId="77777777" w:rsidR="005F6F9D" w:rsidRPr="008559A4" w:rsidRDefault="005F6F9D" w:rsidP="006D08B2">
            <w:pPr>
              <w:jc w:val="center"/>
              <w:rPr>
                <w:rFonts w:ascii="Calibri" w:hAnsi="Calibri" w:cs="Calibri"/>
                <w:b/>
                <w:snapToGrid w:val="0"/>
                <w:lang w:val="ru-RU"/>
              </w:rPr>
            </w:pPr>
            <w:r w:rsidRPr="008559A4">
              <w:rPr>
                <w:rFonts w:ascii="Calibri" w:hAnsi="Calibri" w:cs="Calibri"/>
                <w:b/>
                <w:i/>
                <w:iCs/>
                <w:snapToGrid w:val="0"/>
                <w:lang w:val="ru-RU"/>
              </w:rPr>
              <w:t>Результаты [перечислить,</w:t>
            </w:r>
            <w:r w:rsidR="006D08B2">
              <w:rPr>
                <w:rFonts w:ascii="Calibri" w:hAnsi="Calibri" w:cs="Calibri"/>
                <w:b/>
                <w:i/>
                <w:iCs/>
                <w:snapToGrid w:val="0"/>
                <w:lang w:val="ru-RU"/>
              </w:rPr>
              <w:t xml:space="preserve"> согласно тому,</w:t>
            </w:r>
            <w:r w:rsidRPr="008559A4">
              <w:rPr>
                <w:rFonts w:ascii="Calibri" w:hAnsi="Calibri" w:cs="Calibri"/>
                <w:b/>
                <w:i/>
                <w:iCs/>
                <w:snapToGrid w:val="0"/>
                <w:lang w:val="ru-RU"/>
              </w:rPr>
              <w:t xml:space="preserve"> как указано в </w:t>
            </w:r>
            <w:r>
              <w:rPr>
                <w:rFonts w:ascii="Calibri" w:hAnsi="Calibri" w:cs="Calibri"/>
                <w:b/>
                <w:i/>
                <w:iCs/>
                <w:snapToGrid w:val="0"/>
                <w:lang w:val="ru-RU"/>
              </w:rPr>
              <w:t>ЗП</w:t>
            </w:r>
            <w:r w:rsidRPr="008559A4">
              <w:rPr>
                <w:rFonts w:ascii="Calibri" w:hAnsi="Calibri" w:cs="Calibri"/>
                <w:b/>
                <w:i/>
                <w:iCs/>
                <w:snapToGrid w:val="0"/>
                <w:lang w:val="ru-RU"/>
              </w:rPr>
              <w:t>]</w:t>
            </w:r>
          </w:p>
        </w:tc>
        <w:tc>
          <w:tcPr>
            <w:tcW w:w="2731" w:type="dxa"/>
            <w:tcBorders>
              <w:top w:val="single" w:sz="4" w:space="0" w:color="000000"/>
              <w:left w:val="single" w:sz="4" w:space="0" w:color="000000"/>
              <w:bottom w:val="single" w:sz="4" w:space="0" w:color="000000"/>
              <w:right w:val="single" w:sz="4" w:space="0" w:color="000000"/>
            </w:tcBorders>
          </w:tcPr>
          <w:p w14:paraId="44164EF5" w14:textId="77777777" w:rsidR="005F6F9D" w:rsidRPr="008559A4" w:rsidRDefault="005F6F9D" w:rsidP="009503E3">
            <w:pPr>
              <w:jc w:val="center"/>
              <w:rPr>
                <w:rFonts w:ascii="Calibri" w:hAnsi="Calibri" w:cs="Calibri"/>
                <w:b/>
                <w:snapToGrid w:val="0"/>
                <w:lang w:val="ru-RU"/>
              </w:rPr>
            </w:pPr>
            <w:r>
              <w:rPr>
                <w:rFonts w:ascii="Calibri" w:hAnsi="Calibri" w:cs="Calibri"/>
                <w:b/>
                <w:snapToGrid w:val="0"/>
                <w:lang w:val="ru-RU"/>
              </w:rPr>
              <w:t>Процентная</w:t>
            </w:r>
            <w:r w:rsidRPr="008559A4">
              <w:rPr>
                <w:rFonts w:ascii="Calibri" w:hAnsi="Calibri" w:cs="Calibri"/>
                <w:b/>
                <w:snapToGrid w:val="0"/>
                <w:lang w:val="ru-RU"/>
              </w:rPr>
              <w:t xml:space="preserve"> </w:t>
            </w:r>
            <w:r>
              <w:rPr>
                <w:rFonts w:ascii="Calibri" w:hAnsi="Calibri" w:cs="Calibri"/>
                <w:b/>
                <w:snapToGrid w:val="0"/>
                <w:lang w:val="ru-RU"/>
              </w:rPr>
              <w:t>доля</w:t>
            </w:r>
            <w:r w:rsidRPr="008559A4">
              <w:rPr>
                <w:rFonts w:ascii="Calibri" w:hAnsi="Calibri" w:cs="Calibri"/>
                <w:b/>
                <w:snapToGrid w:val="0"/>
                <w:lang w:val="ru-RU"/>
              </w:rPr>
              <w:t xml:space="preserve"> </w:t>
            </w:r>
            <w:r>
              <w:rPr>
                <w:rFonts w:ascii="Calibri" w:hAnsi="Calibri" w:cs="Calibri"/>
                <w:b/>
                <w:snapToGrid w:val="0"/>
                <w:lang w:val="ru-RU"/>
              </w:rPr>
              <w:t>от</w:t>
            </w:r>
            <w:r w:rsidRPr="008559A4">
              <w:rPr>
                <w:rFonts w:ascii="Calibri" w:hAnsi="Calibri" w:cs="Calibri"/>
                <w:b/>
                <w:snapToGrid w:val="0"/>
                <w:lang w:val="ru-RU"/>
              </w:rPr>
              <w:t xml:space="preserve"> </w:t>
            </w:r>
            <w:r>
              <w:rPr>
                <w:rFonts w:ascii="Calibri" w:hAnsi="Calibri" w:cs="Calibri"/>
                <w:b/>
                <w:snapToGrid w:val="0"/>
                <w:lang w:val="ru-RU"/>
              </w:rPr>
              <w:t>общей</w:t>
            </w:r>
            <w:r w:rsidRPr="008559A4">
              <w:rPr>
                <w:rFonts w:ascii="Calibri" w:hAnsi="Calibri" w:cs="Calibri"/>
                <w:b/>
                <w:snapToGrid w:val="0"/>
                <w:lang w:val="ru-RU"/>
              </w:rPr>
              <w:t xml:space="preserve"> </w:t>
            </w:r>
            <w:r>
              <w:rPr>
                <w:rFonts w:ascii="Calibri" w:hAnsi="Calibri" w:cs="Calibri"/>
                <w:b/>
                <w:snapToGrid w:val="0"/>
                <w:lang w:val="ru-RU"/>
              </w:rPr>
              <w:t>цены</w:t>
            </w:r>
            <w:r w:rsidRPr="008559A4">
              <w:rPr>
                <w:rFonts w:ascii="Calibri" w:hAnsi="Calibri" w:cs="Calibri"/>
                <w:b/>
                <w:snapToGrid w:val="0"/>
                <w:lang w:val="ru-RU"/>
              </w:rPr>
              <w:t xml:space="preserve"> </w:t>
            </w:r>
            <w:r w:rsidRPr="008559A4">
              <w:rPr>
                <w:rFonts w:ascii="Calibri" w:hAnsi="Calibri" w:cs="Calibri"/>
                <w:b/>
                <w:i/>
                <w:snapToGrid w:val="0"/>
                <w:lang w:val="ru-RU"/>
              </w:rPr>
              <w:t>(</w:t>
            </w:r>
            <w:r>
              <w:rPr>
                <w:rFonts w:ascii="Calibri" w:hAnsi="Calibri" w:cs="Calibri"/>
                <w:b/>
                <w:i/>
                <w:snapToGrid w:val="0"/>
                <w:lang w:val="ru-RU"/>
              </w:rPr>
              <w:t>Объем для оплаты</w:t>
            </w:r>
            <w:r w:rsidRPr="008559A4">
              <w:rPr>
                <w:rFonts w:ascii="Calibri" w:hAnsi="Calibri" w:cs="Calibri"/>
                <w:b/>
                <w:i/>
                <w:snapToGrid w:val="0"/>
                <w:lang w:val="ru-RU"/>
              </w:rPr>
              <w:t>)</w:t>
            </w:r>
          </w:p>
        </w:tc>
        <w:tc>
          <w:tcPr>
            <w:tcW w:w="3004" w:type="dxa"/>
            <w:tcBorders>
              <w:top w:val="single" w:sz="4" w:space="0" w:color="000000"/>
              <w:left w:val="single" w:sz="4" w:space="0" w:color="000000"/>
              <w:bottom w:val="single" w:sz="4" w:space="0" w:color="000000"/>
              <w:right w:val="single" w:sz="4" w:space="0" w:color="000000"/>
            </w:tcBorders>
          </w:tcPr>
          <w:p w14:paraId="26DFF47B" w14:textId="77777777" w:rsidR="005F6F9D" w:rsidRPr="008559A4" w:rsidRDefault="005F6F9D" w:rsidP="009503E3">
            <w:pPr>
              <w:jc w:val="center"/>
              <w:rPr>
                <w:rFonts w:ascii="Calibri" w:hAnsi="Calibri" w:cs="Calibri"/>
                <w:b/>
                <w:snapToGrid w:val="0"/>
                <w:lang w:val="ru-RU"/>
              </w:rPr>
            </w:pPr>
            <w:r>
              <w:rPr>
                <w:rFonts w:ascii="Calibri" w:hAnsi="Calibri" w:cs="Calibri"/>
                <w:b/>
                <w:snapToGrid w:val="0"/>
                <w:lang w:val="ru-RU"/>
              </w:rPr>
              <w:t>Цена</w:t>
            </w:r>
          </w:p>
          <w:p w14:paraId="78B2E69A" w14:textId="77777777" w:rsidR="005F6F9D" w:rsidRPr="001612F6" w:rsidRDefault="005F6F9D" w:rsidP="009503E3">
            <w:pPr>
              <w:jc w:val="center"/>
              <w:rPr>
                <w:rFonts w:ascii="Calibri" w:hAnsi="Calibri" w:cs="Calibri"/>
                <w:b/>
                <w:i/>
                <w:snapToGrid w:val="0"/>
                <w:lang w:val="ru-RU"/>
              </w:rPr>
            </w:pPr>
            <w:r w:rsidRPr="001612F6">
              <w:rPr>
                <w:rFonts w:ascii="Calibri" w:hAnsi="Calibri" w:cs="Calibri"/>
                <w:b/>
                <w:i/>
                <w:snapToGrid w:val="0"/>
                <w:lang w:val="ru-RU"/>
              </w:rPr>
              <w:t>(</w:t>
            </w:r>
            <w:r>
              <w:rPr>
                <w:rFonts w:ascii="Calibri" w:hAnsi="Calibri" w:cs="Calibri"/>
                <w:b/>
                <w:i/>
                <w:snapToGrid w:val="0"/>
                <w:lang w:val="ru-RU"/>
              </w:rPr>
              <w:t>Общая сумма, включая всё</w:t>
            </w:r>
            <w:r w:rsidRPr="001612F6">
              <w:rPr>
                <w:rFonts w:ascii="Calibri" w:hAnsi="Calibri" w:cs="Calibri"/>
                <w:b/>
                <w:i/>
                <w:snapToGrid w:val="0"/>
                <w:lang w:val="ru-RU"/>
              </w:rPr>
              <w:t>)</w:t>
            </w:r>
          </w:p>
        </w:tc>
      </w:tr>
      <w:tr w:rsidR="005F6F9D" w:rsidRPr="002E3F79" w14:paraId="48C18902" w14:textId="77777777" w:rsidTr="000C4695">
        <w:tc>
          <w:tcPr>
            <w:tcW w:w="359" w:type="dxa"/>
            <w:tcBorders>
              <w:top w:val="single" w:sz="4" w:space="0" w:color="000000"/>
              <w:left w:val="single" w:sz="4" w:space="0" w:color="000000"/>
              <w:bottom w:val="single" w:sz="4" w:space="0" w:color="000000"/>
              <w:right w:val="single" w:sz="4" w:space="0" w:color="000000"/>
            </w:tcBorders>
          </w:tcPr>
          <w:p w14:paraId="412E82CC" w14:textId="77777777" w:rsidR="005F6F9D" w:rsidRPr="002E3F79" w:rsidRDefault="005F6F9D" w:rsidP="009503E3">
            <w:pPr>
              <w:rPr>
                <w:rFonts w:ascii="Calibri" w:hAnsi="Calibri" w:cs="Calibri"/>
                <w:snapToGrid w:val="0"/>
              </w:rPr>
            </w:pPr>
            <w:r w:rsidRPr="002E3F79">
              <w:rPr>
                <w:rFonts w:ascii="Calibri" w:hAnsi="Calibri" w:cs="Calibri"/>
                <w:snapToGrid w:val="0"/>
              </w:rPr>
              <w:t>1</w:t>
            </w:r>
          </w:p>
        </w:tc>
        <w:tc>
          <w:tcPr>
            <w:tcW w:w="3432" w:type="dxa"/>
            <w:tcBorders>
              <w:top w:val="single" w:sz="4" w:space="0" w:color="000000"/>
              <w:left w:val="single" w:sz="4" w:space="0" w:color="000000"/>
              <w:bottom w:val="single" w:sz="4" w:space="0" w:color="000000"/>
              <w:right w:val="single" w:sz="4" w:space="0" w:color="000000"/>
            </w:tcBorders>
          </w:tcPr>
          <w:p w14:paraId="305CAA13" w14:textId="77777777" w:rsidR="005F6F9D" w:rsidRPr="00897FAE" w:rsidRDefault="005F6F9D" w:rsidP="009503E3">
            <w:pPr>
              <w:rPr>
                <w:rFonts w:ascii="Calibri" w:hAnsi="Calibri" w:cs="Calibri"/>
                <w:snapToGrid w:val="0"/>
                <w:lang w:val="ru-RU"/>
              </w:rPr>
            </w:pPr>
            <w:r>
              <w:rPr>
                <w:rFonts w:ascii="Calibri" w:hAnsi="Calibri" w:cs="Calibri"/>
                <w:snapToGrid w:val="0"/>
                <w:lang w:val="ru-RU"/>
              </w:rPr>
              <w:t>Результат</w:t>
            </w:r>
            <w:r w:rsidRPr="002E3F79">
              <w:rPr>
                <w:rFonts w:ascii="Calibri" w:hAnsi="Calibri" w:cs="Calibri"/>
                <w:snapToGrid w:val="0"/>
              </w:rPr>
              <w:t xml:space="preserve"> 1</w:t>
            </w:r>
            <w:r w:rsidR="00897FAE">
              <w:rPr>
                <w:rFonts w:ascii="Calibri" w:hAnsi="Calibri" w:cs="Calibri"/>
                <w:snapToGrid w:val="0"/>
                <w:lang w:val="ru-RU"/>
              </w:rPr>
              <w:t>, выходной продукт</w:t>
            </w:r>
          </w:p>
        </w:tc>
        <w:tc>
          <w:tcPr>
            <w:tcW w:w="2731" w:type="dxa"/>
            <w:tcBorders>
              <w:top w:val="single" w:sz="4" w:space="0" w:color="000000"/>
              <w:left w:val="single" w:sz="4" w:space="0" w:color="000000"/>
              <w:bottom w:val="single" w:sz="4" w:space="0" w:color="000000"/>
              <w:right w:val="single" w:sz="4" w:space="0" w:color="000000"/>
            </w:tcBorders>
          </w:tcPr>
          <w:p w14:paraId="6DF55CD6" w14:textId="77777777" w:rsidR="005F6F9D" w:rsidRPr="002E3F79" w:rsidRDefault="005F6F9D" w:rsidP="009503E3">
            <w:pPr>
              <w:rPr>
                <w:rFonts w:ascii="Calibri" w:hAnsi="Calibri" w:cs="Calibri"/>
                <w:snapToGrid w:val="0"/>
              </w:rPr>
            </w:pPr>
          </w:p>
        </w:tc>
        <w:tc>
          <w:tcPr>
            <w:tcW w:w="3004" w:type="dxa"/>
            <w:tcBorders>
              <w:top w:val="single" w:sz="4" w:space="0" w:color="000000"/>
              <w:left w:val="single" w:sz="4" w:space="0" w:color="000000"/>
              <w:bottom w:val="single" w:sz="4" w:space="0" w:color="000000"/>
              <w:right w:val="single" w:sz="4" w:space="0" w:color="000000"/>
            </w:tcBorders>
          </w:tcPr>
          <w:p w14:paraId="78F777F2" w14:textId="77777777" w:rsidR="005F6F9D" w:rsidRPr="002E3F79" w:rsidRDefault="005F6F9D" w:rsidP="009503E3">
            <w:pPr>
              <w:rPr>
                <w:rFonts w:ascii="Calibri" w:hAnsi="Calibri" w:cs="Calibri"/>
                <w:snapToGrid w:val="0"/>
              </w:rPr>
            </w:pPr>
          </w:p>
        </w:tc>
      </w:tr>
      <w:tr w:rsidR="005F6F9D" w:rsidRPr="002E3F79" w14:paraId="319802CC" w14:textId="77777777" w:rsidTr="000C4695">
        <w:tc>
          <w:tcPr>
            <w:tcW w:w="359" w:type="dxa"/>
            <w:tcBorders>
              <w:top w:val="single" w:sz="4" w:space="0" w:color="000000"/>
              <w:left w:val="single" w:sz="4" w:space="0" w:color="000000"/>
              <w:bottom w:val="single" w:sz="4" w:space="0" w:color="000000"/>
              <w:right w:val="single" w:sz="4" w:space="0" w:color="000000"/>
            </w:tcBorders>
          </w:tcPr>
          <w:p w14:paraId="43B1E293" w14:textId="77777777" w:rsidR="005F6F9D" w:rsidRPr="002E3F79" w:rsidRDefault="005F6F9D" w:rsidP="009503E3">
            <w:pPr>
              <w:rPr>
                <w:rFonts w:ascii="Calibri" w:hAnsi="Calibri" w:cs="Calibri"/>
                <w:snapToGrid w:val="0"/>
              </w:rPr>
            </w:pPr>
            <w:r w:rsidRPr="002E3F79">
              <w:rPr>
                <w:rFonts w:ascii="Calibri" w:hAnsi="Calibri" w:cs="Calibri"/>
                <w:snapToGrid w:val="0"/>
              </w:rPr>
              <w:t>2</w:t>
            </w:r>
          </w:p>
        </w:tc>
        <w:tc>
          <w:tcPr>
            <w:tcW w:w="3432" w:type="dxa"/>
            <w:tcBorders>
              <w:top w:val="single" w:sz="4" w:space="0" w:color="000000"/>
              <w:left w:val="single" w:sz="4" w:space="0" w:color="000000"/>
              <w:bottom w:val="single" w:sz="4" w:space="0" w:color="000000"/>
              <w:right w:val="single" w:sz="4" w:space="0" w:color="000000"/>
            </w:tcBorders>
          </w:tcPr>
          <w:p w14:paraId="1A4DFADF" w14:textId="77777777" w:rsidR="005F6F9D" w:rsidRPr="00897FAE" w:rsidRDefault="005F6F9D" w:rsidP="009503E3">
            <w:pPr>
              <w:rPr>
                <w:rFonts w:ascii="Calibri" w:hAnsi="Calibri" w:cs="Calibri"/>
                <w:snapToGrid w:val="0"/>
                <w:lang w:val="ru-RU"/>
              </w:rPr>
            </w:pPr>
            <w:r>
              <w:rPr>
                <w:rFonts w:ascii="Calibri" w:hAnsi="Calibri" w:cs="Calibri"/>
                <w:snapToGrid w:val="0"/>
                <w:lang w:val="ru-RU"/>
              </w:rPr>
              <w:t>Результат</w:t>
            </w:r>
            <w:r w:rsidRPr="002E3F79">
              <w:rPr>
                <w:rFonts w:ascii="Calibri" w:hAnsi="Calibri" w:cs="Calibri"/>
                <w:snapToGrid w:val="0"/>
              </w:rPr>
              <w:t xml:space="preserve"> 2</w:t>
            </w:r>
            <w:r w:rsidR="00897FAE">
              <w:rPr>
                <w:rFonts w:ascii="Calibri" w:hAnsi="Calibri" w:cs="Calibri"/>
                <w:snapToGrid w:val="0"/>
                <w:lang w:val="ru-RU"/>
              </w:rPr>
              <w:t>, выходной продукт</w:t>
            </w:r>
          </w:p>
        </w:tc>
        <w:tc>
          <w:tcPr>
            <w:tcW w:w="2731" w:type="dxa"/>
            <w:tcBorders>
              <w:top w:val="single" w:sz="4" w:space="0" w:color="000000"/>
              <w:left w:val="single" w:sz="4" w:space="0" w:color="000000"/>
              <w:bottom w:val="single" w:sz="4" w:space="0" w:color="000000"/>
              <w:right w:val="single" w:sz="4" w:space="0" w:color="000000"/>
            </w:tcBorders>
          </w:tcPr>
          <w:p w14:paraId="3C9DEBD8" w14:textId="77777777" w:rsidR="005F6F9D" w:rsidRPr="002E3F79" w:rsidRDefault="005F6F9D" w:rsidP="009503E3">
            <w:pPr>
              <w:rPr>
                <w:rFonts w:ascii="Calibri" w:hAnsi="Calibri" w:cs="Calibri"/>
                <w:snapToGrid w:val="0"/>
              </w:rPr>
            </w:pPr>
          </w:p>
        </w:tc>
        <w:tc>
          <w:tcPr>
            <w:tcW w:w="3004" w:type="dxa"/>
            <w:tcBorders>
              <w:top w:val="single" w:sz="4" w:space="0" w:color="000000"/>
              <w:left w:val="single" w:sz="4" w:space="0" w:color="000000"/>
              <w:bottom w:val="single" w:sz="4" w:space="0" w:color="000000"/>
              <w:right w:val="single" w:sz="4" w:space="0" w:color="000000"/>
            </w:tcBorders>
          </w:tcPr>
          <w:p w14:paraId="116D851A" w14:textId="77777777" w:rsidR="005F6F9D" w:rsidRPr="002E3F79" w:rsidRDefault="005F6F9D" w:rsidP="009503E3">
            <w:pPr>
              <w:rPr>
                <w:rFonts w:ascii="Calibri" w:hAnsi="Calibri" w:cs="Calibri"/>
                <w:snapToGrid w:val="0"/>
              </w:rPr>
            </w:pPr>
          </w:p>
        </w:tc>
      </w:tr>
      <w:tr w:rsidR="005F6F9D" w:rsidRPr="002E3F79" w14:paraId="25CF996E" w14:textId="77777777" w:rsidTr="000C4695">
        <w:tc>
          <w:tcPr>
            <w:tcW w:w="359" w:type="dxa"/>
            <w:tcBorders>
              <w:top w:val="single" w:sz="4" w:space="0" w:color="000000"/>
              <w:left w:val="single" w:sz="4" w:space="0" w:color="000000"/>
              <w:bottom w:val="single" w:sz="4" w:space="0" w:color="000000"/>
              <w:right w:val="single" w:sz="4" w:space="0" w:color="000000"/>
            </w:tcBorders>
          </w:tcPr>
          <w:p w14:paraId="2FB02979" w14:textId="77777777" w:rsidR="005F6F9D" w:rsidRPr="002E3F79" w:rsidRDefault="005F6F9D" w:rsidP="009503E3">
            <w:pPr>
              <w:rPr>
                <w:rFonts w:ascii="Calibri" w:hAnsi="Calibri" w:cs="Calibri"/>
                <w:snapToGrid w:val="0"/>
              </w:rPr>
            </w:pPr>
            <w:r w:rsidRPr="002E3F79">
              <w:rPr>
                <w:rFonts w:ascii="Calibri" w:hAnsi="Calibri" w:cs="Calibri"/>
                <w:snapToGrid w:val="0"/>
              </w:rPr>
              <w:t>3</w:t>
            </w:r>
          </w:p>
        </w:tc>
        <w:tc>
          <w:tcPr>
            <w:tcW w:w="3432" w:type="dxa"/>
            <w:tcBorders>
              <w:top w:val="single" w:sz="4" w:space="0" w:color="000000"/>
              <w:left w:val="single" w:sz="4" w:space="0" w:color="000000"/>
              <w:bottom w:val="single" w:sz="4" w:space="0" w:color="000000"/>
              <w:right w:val="single" w:sz="4" w:space="0" w:color="000000"/>
            </w:tcBorders>
          </w:tcPr>
          <w:p w14:paraId="1433C6E0" w14:textId="77777777" w:rsidR="005F6F9D" w:rsidRPr="002E3F79" w:rsidRDefault="005F6F9D" w:rsidP="009503E3">
            <w:pPr>
              <w:rPr>
                <w:rFonts w:ascii="Calibri" w:hAnsi="Calibri" w:cs="Calibri"/>
                <w:snapToGrid w:val="0"/>
              </w:rPr>
            </w:pPr>
            <w:r w:rsidRPr="002E3F79">
              <w:rPr>
                <w:rFonts w:ascii="Calibri" w:hAnsi="Calibri" w:cs="Calibri"/>
                <w:snapToGrid w:val="0"/>
              </w:rPr>
              <w:t>….</w:t>
            </w:r>
          </w:p>
        </w:tc>
        <w:tc>
          <w:tcPr>
            <w:tcW w:w="2731" w:type="dxa"/>
            <w:tcBorders>
              <w:top w:val="single" w:sz="4" w:space="0" w:color="000000"/>
              <w:left w:val="single" w:sz="4" w:space="0" w:color="000000"/>
              <w:bottom w:val="single" w:sz="4" w:space="0" w:color="000000"/>
              <w:right w:val="single" w:sz="4" w:space="0" w:color="000000"/>
            </w:tcBorders>
          </w:tcPr>
          <w:p w14:paraId="21613088" w14:textId="77777777" w:rsidR="005F6F9D" w:rsidRPr="002E3F79" w:rsidRDefault="005F6F9D" w:rsidP="009503E3">
            <w:pPr>
              <w:rPr>
                <w:rFonts w:ascii="Calibri" w:hAnsi="Calibri" w:cs="Calibri"/>
                <w:snapToGrid w:val="0"/>
              </w:rPr>
            </w:pPr>
          </w:p>
        </w:tc>
        <w:tc>
          <w:tcPr>
            <w:tcW w:w="3004" w:type="dxa"/>
            <w:tcBorders>
              <w:top w:val="single" w:sz="4" w:space="0" w:color="000000"/>
              <w:left w:val="single" w:sz="4" w:space="0" w:color="000000"/>
              <w:bottom w:val="single" w:sz="4" w:space="0" w:color="000000"/>
              <w:right w:val="single" w:sz="4" w:space="0" w:color="000000"/>
            </w:tcBorders>
          </w:tcPr>
          <w:p w14:paraId="288F8AE1" w14:textId="77777777" w:rsidR="005F6F9D" w:rsidRPr="002E3F79" w:rsidRDefault="005F6F9D" w:rsidP="009503E3">
            <w:pPr>
              <w:rPr>
                <w:rFonts w:ascii="Calibri" w:hAnsi="Calibri" w:cs="Calibri"/>
                <w:snapToGrid w:val="0"/>
              </w:rPr>
            </w:pPr>
          </w:p>
        </w:tc>
      </w:tr>
      <w:tr w:rsidR="005F6F9D" w:rsidRPr="002E3F79" w14:paraId="55B4AEAC" w14:textId="77777777" w:rsidTr="000C4695">
        <w:tc>
          <w:tcPr>
            <w:tcW w:w="359" w:type="dxa"/>
            <w:tcBorders>
              <w:top w:val="single" w:sz="4" w:space="0" w:color="000000"/>
              <w:left w:val="single" w:sz="4" w:space="0" w:color="000000"/>
              <w:bottom w:val="single" w:sz="4" w:space="0" w:color="000000"/>
              <w:right w:val="single" w:sz="4" w:space="0" w:color="000000"/>
            </w:tcBorders>
          </w:tcPr>
          <w:p w14:paraId="283DD393" w14:textId="77777777" w:rsidR="005F6F9D" w:rsidRPr="002E3F79" w:rsidRDefault="005F6F9D" w:rsidP="009503E3">
            <w:pPr>
              <w:rPr>
                <w:rFonts w:ascii="Calibri" w:hAnsi="Calibri" w:cs="Calibri"/>
                <w:snapToGrid w:val="0"/>
              </w:rPr>
            </w:pPr>
          </w:p>
        </w:tc>
        <w:tc>
          <w:tcPr>
            <w:tcW w:w="3432" w:type="dxa"/>
            <w:tcBorders>
              <w:top w:val="single" w:sz="4" w:space="0" w:color="000000"/>
              <w:left w:val="single" w:sz="4" w:space="0" w:color="000000"/>
              <w:bottom w:val="single" w:sz="4" w:space="0" w:color="000000"/>
              <w:right w:val="single" w:sz="4" w:space="0" w:color="000000"/>
            </w:tcBorders>
          </w:tcPr>
          <w:p w14:paraId="66EA743C" w14:textId="77777777" w:rsidR="005F6F9D" w:rsidRPr="002E3F79" w:rsidRDefault="005F6F9D" w:rsidP="009503E3">
            <w:pPr>
              <w:rPr>
                <w:rFonts w:ascii="Calibri" w:hAnsi="Calibri" w:cs="Calibri"/>
                <w:snapToGrid w:val="0"/>
              </w:rPr>
            </w:pPr>
            <w:r>
              <w:rPr>
                <w:rFonts w:ascii="Calibri" w:hAnsi="Calibri" w:cs="Calibri"/>
                <w:snapToGrid w:val="0"/>
                <w:lang w:val="ru-RU"/>
              </w:rPr>
              <w:t>Всего</w:t>
            </w:r>
            <w:r w:rsidRPr="002E3F79">
              <w:rPr>
                <w:rFonts w:ascii="Calibri" w:hAnsi="Calibri" w:cs="Calibri"/>
                <w:snapToGrid w:val="0"/>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4B7A06BA" w14:textId="77777777" w:rsidR="005F6F9D" w:rsidRPr="002E3F79" w:rsidRDefault="005F6F9D" w:rsidP="009503E3">
            <w:pPr>
              <w:rPr>
                <w:rFonts w:ascii="Calibri" w:hAnsi="Calibri" w:cs="Calibri"/>
                <w:snapToGrid w:val="0"/>
              </w:rPr>
            </w:pPr>
            <w:r w:rsidRPr="002E3F79">
              <w:rPr>
                <w:rFonts w:ascii="Calibri" w:hAnsi="Calibri" w:cs="Calibri"/>
                <w:snapToGrid w:val="0"/>
              </w:rPr>
              <w:t>100%</w:t>
            </w:r>
          </w:p>
        </w:tc>
        <w:tc>
          <w:tcPr>
            <w:tcW w:w="3004" w:type="dxa"/>
            <w:tcBorders>
              <w:top w:val="single" w:sz="4" w:space="0" w:color="000000"/>
              <w:left w:val="single" w:sz="4" w:space="0" w:color="000000"/>
              <w:bottom w:val="single" w:sz="4" w:space="0" w:color="000000"/>
              <w:right w:val="single" w:sz="4" w:space="0" w:color="000000"/>
            </w:tcBorders>
          </w:tcPr>
          <w:p w14:paraId="2360DAC0" w14:textId="77777777" w:rsidR="005F6F9D" w:rsidRPr="002E3F79" w:rsidRDefault="005F6F9D" w:rsidP="009503E3">
            <w:pPr>
              <w:rPr>
                <w:rFonts w:ascii="Calibri" w:hAnsi="Calibri" w:cs="Calibri"/>
                <w:snapToGrid w:val="0"/>
              </w:rPr>
            </w:pPr>
          </w:p>
        </w:tc>
      </w:tr>
    </w:tbl>
    <w:p w14:paraId="0F9DDBCC" w14:textId="77777777" w:rsidR="005F6F9D" w:rsidRPr="005F6F9D" w:rsidRDefault="005F6F9D" w:rsidP="005F6F9D">
      <w:pPr>
        <w:tabs>
          <w:tab w:val="left" w:pos="540"/>
        </w:tabs>
        <w:ind w:left="540"/>
        <w:rPr>
          <w:rFonts w:ascii="Calibri" w:hAnsi="Calibri" w:cs="Calibri"/>
          <w:i/>
          <w:snapToGrid w:val="0"/>
          <w:lang w:val="ru-RU"/>
        </w:rPr>
      </w:pPr>
      <w:r w:rsidRPr="005F6F9D">
        <w:rPr>
          <w:rFonts w:ascii="Calibri" w:hAnsi="Calibri" w:cs="Calibri"/>
          <w:i/>
          <w:snapToGrid w:val="0"/>
          <w:lang w:val="ru-RU"/>
        </w:rPr>
        <w:t xml:space="preserve">* </w:t>
      </w:r>
      <w:r w:rsidR="006D08B2">
        <w:rPr>
          <w:rFonts w:ascii="Calibri" w:hAnsi="Calibri" w:cs="Calibri"/>
          <w:i/>
          <w:snapToGrid w:val="0"/>
          <w:lang w:val="ru-RU"/>
        </w:rPr>
        <w:t>Данная разбивка будет служить</w:t>
      </w:r>
      <w:r w:rsidRPr="005F6F9D">
        <w:rPr>
          <w:rFonts w:ascii="Calibri" w:hAnsi="Calibri" w:cs="Calibri"/>
          <w:i/>
          <w:snapToGrid w:val="0"/>
          <w:lang w:val="ru-RU"/>
        </w:rPr>
        <w:t xml:space="preserve"> основ</w:t>
      </w:r>
      <w:r w:rsidR="007C5BCD">
        <w:rPr>
          <w:rFonts w:ascii="Calibri" w:hAnsi="Calibri" w:cs="Calibri"/>
          <w:i/>
          <w:snapToGrid w:val="0"/>
          <w:lang w:val="ru-RU"/>
        </w:rPr>
        <w:t>анием</w:t>
      </w:r>
      <w:r w:rsidRPr="005F6F9D">
        <w:rPr>
          <w:rFonts w:ascii="Calibri" w:hAnsi="Calibri" w:cs="Calibri"/>
          <w:i/>
          <w:snapToGrid w:val="0"/>
          <w:lang w:val="ru-RU"/>
        </w:rPr>
        <w:t xml:space="preserve"> </w:t>
      </w:r>
      <w:r>
        <w:rPr>
          <w:rFonts w:ascii="Calibri" w:hAnsi="Calibri" w:cs="Calibri"/>
          <w:i/>
          <w:snapToGrid w:val="0"/>
          <w:lang w:val="ru-RU"/>
        </w:rPr>
        <w:t>для</w:t>
      </w:r>
      <w:r w:rsidRPr="005F6F9D">
        <w:rPr>
          <w:rFonts w:ascii="Calibri" w:hAnsi="Calibri" w:cs="Calibri"/>
          <w:i/>
          <w:snapToGrid w:val="0"/>
          <w:lang w:val="ru-RU"/>
        </w:rPr>
        <w:t xml:space="preserve"> </w:t>
      </w:r>
      <w:r w:rsidR="006D08B2">
        <w:rPr>
          <w:rFonts w:ascii="Calibri" w:hAnsi="Calibri" w:cs="Calibri"/>
          <w:i/>
          <w:snapToGrid w:val="0"/>
          <w:lang w:val="ru-RU"/>
        </w:rPr>
        <w:t>вы</w:t>
      </w:r>
      <w:r w:rsidRPr="005F6F9D">
        <w:rPr>
          <w:rFonts w:ascii="Calibri" w:hAnsi="Calibri" w:cs="Calibri"/>
          <w:i/>
          <w:snapToGrid w:val="0"/>
          <w:lang w:val="ru-RU"/>
        </w:rPr>
        <w:t>платы траншей</w:t>
      </w:r>
    </w:p>
    <w:p w14:paraId="3605D662" w14:textId="77777777" w:rsidR="005F6F9D" w:rsidRPr="00AC774D" w:rsidRDefault="005F6F9D" w:rsidP="005F6F9D">
      <w:pPr>
        <w:pStyle w:val="ac"/>
        <w:widowControl/>
        <w:overflowPunct/>
        <w:adjustRightInd/>
        <w:ind w:left="0"/>
        <w:rPr>
          <w:rFonts w:ascii="Calibri" w:hAnsi="Calibri" w:cs="Calibri"/>
          <w:b/>
          <w:snapToGrid w:val="0"/>
          <w:sz w:val="10"/>
          <w:szCs w:val="10"/>
          <w:lang w:val="ru-RU"/>
        </w:rPr>
      </w:pPr>
    </w:p>
    <w:p w14:paraId="18FE4D10" w14:textId="77777777" w:rsidR="005F6F9D" w:rsidRDefault="00C60F80" w:rsidP="005229BC">
      <w:pPr>
        <w:pStyle w:val="ac"/>
        <w:widowControl/>
        <w:numPr>
          <w:ilvl w:val="0"/>
          <w:numId w:val="2"/>
        </w:numPr>
        <w:tabs>
          <w:tab w:val="left" w:pos="540"/>
        </w:tabs>
        <w:overflowPunct/>
        <w:adjustRightInd/>
        <w:spacing w:line="240" w:lineRule="auto"/>
        <w:ind w:left="0"/>
        <w:jc w:val="both"/>
        <w:rPr>
          <w:rFonts w:ascii="Calibri" w:hAnsi="Calibri" w:cs="Calibri"/>
          <w:b/>
          <w:snapToGrid w:val="0"/>
          <w:szCs w:val="22"/>
          <w:lang w:val="ru-RU"/>
        </w:rPr>
      </w:pPr>
      <w:r>
        <w:rPr>
          <w:rFonts w:ascii="Calibri" w:hAnsi="Calibri" w:cs="Calibri"/>
          <w:b/>
          <w:i/>
          <w:snapToGrid w:val="0"/>
          <w:szCs w:val="22"/>
          <w:lang w:val="ru-RU"/>
        </w:rPr>
        <w:t>Разбивка р</w:t>
      </w:r>
      <w:r w:rsidR="005F6F9D" w:rsidRPr="007204F0">
        <w:rPr>
          <w:rFonts w:ascii="Calibri" w:hAnsi="Calibri" w:cs="Calibri"/>
          <w:b/>
          <w:i/>
          <w:snapToGrid w:val="0"/>
          <w:szCs w:val="22"/>
          <w:lang w:val="ru-RU"/>
        </w:rPr>
        <w:t>асход</w:t>
      </w:r>
      <w:r>
        <w:rPr>
          <w:rFonts w:ascii="Calibri" w:hAnsi="Calibri" w:cs="Calibri"/>
          <w:b/>
          <w:i/>
          <w:snapToGrid w:val="0"/>
          <w:szCs w:val="22"/>
          <w:lang w:val="ru-RU"/>
        </w:rPr>
        <w:t>ов</w:t>
      </w:r>
      <w:r w:rsidR="005F6F9D" w:rsidRPr="007204F0">
        <w:rPr>
          <w:rFonts w:ascii="Calibri" w:hAnsi="Calibri" w:cs="Calibri"/>
          <w:b/>
          <w:i/>
          <w:snapToGrid w:val="0"/>
          <w:szCs w:val="22"/>
          <w:lang w:val="ru-RU"/>
        </w:rPr>
        <w:t xml:space="preserve"> по</w:t>
      </w:r>
      <w:r>
        <w:rPr>
          <w:rFonts w:ascii="Calibri" w:hAnsi="Calibri" w:cs="Calibri"/>
          <w:b/>
          <w:i/>
          <w:snapToGrid w:val="0"/>
          <w:szCs w:val="22"/>
          <w:lang w:val="ru-RU"/>
        </w:rPr>
        <w:t xml:space="preserve"> составляющим</w:t>
      </w:r>
      <w:r w:rsidR="005F6F9D" w:rsidRPr="007204F0">
        <w:rPr>
          <w:rFonts w:ascii="Calibri" w:hAnsi="Calibri" w:cs="Calibri"/>
          <w:b/>
          <w:i/>
          <w:snapToGrid w:val="0"/>
          <w:szCs w:val="22"/>
          <w:lang w:val="ru-RU"/>
        </w:rPr>
        <w:t xml:space="preserve"> компонентам расходов </w:t>
      </w:r>
      <w:r w:rsidR="005F6F9D" w:rsidRPr="00232E09">
        <w:rPr>
          <w:rFonts w:ascii="Calibri" w:hAnsi="Calibri" w:cs="Calibri"/>
          <w:b/>
          <w:i/>
          <w:snapToGrid w:val="0"/>
          <w:color w:val="FF0000"/>
          <w:szCs w:val="22"/>
          <w:lang w:val="ru-RU"/>
        </w:rPr>
        <w:t>[только в качеств</w:t>
      </w:r>
      <w:r w:rsidRPr="00232E09">
        <w:rPr>
          <w:rFonts w:ascii="Calibri" w:hAnsi="Calibri" w:cs="Calibri"/>
          <w:b/>
          <w:i/>
          <w:snapToGrid w:val="0"/>
          <w:color w:val="FF0000"/>
          <w:szCs w:val="22"/>
          <w:lang w:val="ru-RU"/>
        </w:rPr>
        <w:t>е</w:t>
      </w:r>
      <w:r w:rsidR="005F6F9D" w:rsidRPr="00232E09">
        <w:rPr>
          <w:rFonts w:ascii="Calibri" w:hAnsi="Calibri" w:cs="Calibri"/>
          <w:b/>
          <w:i/>
          <w:snapToGrid w:val="0"/>
          <w:color w:val="FF0000"/>
          <w:szCs w:val="22"/>
          <w:lang w:val="ru-RU"/>
        </w:rPr>
        <w:t xml:space="preserve"> примера]</w:t>
      </w:r>
      <w:r w:rsidR="005F6F9D" w:rsidRPr="00232E09">
        <w:rPr>
          <w:rFonts w:ascii="Calibri" w:hAnsi="Calibri" w:cs="Calibri"/>
          <w:b/>
          <w:snapToGrid w:val="0"/>
          <w:color w:val="FF0000"/>
          <w:szCs w:val="22"/>
          <w:lang w:val="ru-RU"/>
        </w:rPr>
        <w:t>:</w:t>
      </w:r>
    </w:p>
    <w:p w14:paraId="6EDF2205" w14:textId="77777777" w:rsidR="00617410" w:rsidRPr="007204F0" w:rsidRDefault="00617410" w:rsidP="00617410">
      <w:pPr>
        <w:pStyle w:val="ac"/>
        <w:widowControl/>
        <w:tabs>
          <w:tab w:val="left" w:pos="540"/>
        </w:tabs>
        <w:overflowPunct/>
        <w:adjustRightInd/>
        <w:spacing w:line="240" w:lineRule="auto"/>
        <w:ind w:left="0"/>
        <w:rPr>
          <w:rFonts w:ascii="Calibri" w:hAnsi="Calibri" w:cs="Calibri"/>
          <w:b/>
          <w:snapToGrid w:val="0"/>
          <w:szCs w:val="22"/>
          <w:lang w:val="ru-RU"/>
        </w:rPr>
      </w:pP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99"/>
        <w:gridCol w:w="1741"/>
        <w:gridCol w:w="1890"/>
        <w:gridCol w:w="1350"/>
        <w:gridCol w:w="1170"/>
      </w:tblGrid>
      <w:tr w:rsidR="005F6F9D" w:rsidRPr="002E3F79" w14:paraId="4D281020" w14:textId="77777777" w:rsidTr="000C4695">
        <w:tc>
          <w:tcPr>
            <w:tcW w:w="3299" w:type="dxa"/>
            <w:tcBorders>
              <w:top w:val="single" w:sz="4" w:space="0" w:color="000000"/>
              <w:left w:val="single" w:sz="4" w:space="0" w:color="000000"/>
              <w:bottom w:val="single" w:sz="4" w:space="0" w:color="000000"/>
              <w:right w:val="single" w:sz="4" w:space="0" w:color="000000"/>
            </w:tcBorders>
          </w:tcPr>
          <w:p w14:paraId="01291766" w14:textId="77777777" w:rsidR="005F6F9D" w:rsidRPr="00F24C88" w:rsidRDefault="005F6F9D" w:rsidP="009503E3">
            <w:pPr>
              <w:jc w:val="center"/>
              <w:rPr>
                <w:rFonts w:ascii="Calibri" w:hAnsi="Calibri" w:cs="Calibri"/>
                <w:b/>
                <w:snapToGrid w:val="0"/>
                <w:lang w:val="ru-RU"/>
              </w:rPr>
            </w:pPr>
            <w:r>
              <w:rPr>
                <w:rFonts w:ascii="Calibri" w:hAnsi="Calibri" w:cs="Calibri"/>
                <w:b/>
                <w:snapToGrid w:val="0"/>
                <w:lang w:val="ru-RU"/>
              </w:rPr>
              <w:t>Описание деятельности</w:t>
            </w:r>
          </w:p>
        </w:tc>
        <w:tc>
          <w:tcPr>
            <w:tcW w:w="1741" w:type="dxa"/>
            <w:tcBorders>
              <w:top w:val="single" w:sz="4" w:space="0" w:color="000000"/>
              <w:left w:val="single" w:sz="4" w:space="0" w:color="000000"/>
              <w:bottom w:val="single" w:sz="4" w:space="0" w:color="000000"/>
              <w:right w:val="single" w:sz="4" w:space="0" w:color="000000"/>
            </w:tcBorders>
          </w:tcPr>
          <w:p w14:paraId="20736804" w14:textId="77777777" w:rsidR="005F6F9D" w:rsidRPr="002E3F79" w:rsidRDefault="005F6F9D" w:rsidP="009503E3">
            <w:pPr>
              <w:ind w:right="-108"/>
              <w:jc w:val="center"/>
              <w:rPr>
                <w:rFonts w:ascii="Calibri" w:hAnsi="Calibri" w:cs="Calibri"/>
                <w:b/>
                <w:snapToGrid w:val="0"/>
              </w:rPr>
            </w:pPr>
            <w:r>
              <w:rPr>
                <w:rFonts w:ascii="Calibri" w:hAnsi="Calibri" w:cs="Calibri"/>
                <w:b/>
                <w:snapToGrid w:val="0"/>
                <w:lang w:val="ru-RU"/>
              </w:rPr>
              <w:t>Оплата за единицу времени</w:t>
            </w:r>
          </w:p>
        </w:tc>
        <w:tc>
          <w:tcPr>
            <w:tcW w:w="1890" w:type="dxa"/>
            <w:tcBorders>
              <w:top w:val="single" w:sz="4" w:space="0" w:color="000000"/>
              <w:left w:val="single" w:sz="4" w:space="0" w:color="000000"/>
              <w:bottom w:val="single" w:sz="4" w:space="0" w:color="000000"/>
              <w:right w:val="single" w:sz="4" w:space="0" w:color="000000"/>
            </w:tcBorders>
          </w:tcPr>
          <w:p w14:paraId="066A31A2" w14:textId="77777777" w:rsidR="005F6F9D" w:rsidRPr="00F24C88" w:rsidRDefault="005F6F9D" w:rsidP="009503E3">
            <w:pPr>
              <w:ind w:right="-108"/>
              <w:jc w:val="center"/>
              <w:rPr>
                <w:rFonts w:ascii="Calibri" w:hAnsi="Calibri" w:cs="Calibri"/>
                <w:b/>
                <w:snapToGrid w:val="0"/>
                <w:lang w:val="ru-RU"/>
              </w:rPr>
            </w:pPr>
            <w:r>
              <w:rPr>
                <w:rFonts w:ascii="Calibri" w:hAnsi="Calibri" w:cs="Calibri"/>
                <w:b/>
                <w:snapToGrid w:val="0"/>
                <w:lang w:val="ru-RU"/>
              </w:rPr>
              <w:t>Общая длительность услуг</w:t>
            </w:r>
          </w:p>
        </w:tc>
        <w:tc>
          <w:tcPr>
            <w:tcW w:w="1350" w:type="dxa"/>
            <w:tcBorders>
              <w:top w:val="single" w:sz="4" w:space="0" w:color="000000"/>
              <w:left w:val="single" w:sz="4" w:space="0" w:color="000000"/>
              <w:bottom w:val="single" w:sz="4" w:space="0" w:color="000000"/>
              <w:right w:val="single" w:sz="4" w:space="0" w:color="000000"/>
            </w:tcBorders>
          </w:tcPr>
          <w:p w14:paraId="32FEBA1B" w14:textId="77777777" w:rsidR="005F6F9D" w:rsidRPr="00F24C88" w:rsidRDefault="005F6F9D" w:rsidP="009503E3">
            <w:pPr>
              <w:jc w:val="center"/>
              <w:rPr>
                <w:rFonts w:ascii="Calibri" w:hAnsi="Calibri" w:cs="Calibri"/>
                <w:b/>
                <w:snapToGrid w:val="0"/>
                <w:lang w:val="ru-RU"/>
              </w:rPr>
            </w:pPr>
            <w:r>
              <w:rPr>
                <w:rFonts w:ascii="Calibri" w:hAnsi="Calibri" w:cs="Calibri"/>
                <w:b/>
                <w:snapToGrid w:val="0"/>
                <w:lang w:val="ru-RU"/>
              </w:rPr>
              <w:t>Кол-во сотрудников</w:t>
            </w:r>
          </w:p>
        </w:tc>
        <w:tc>
          <w:tcPr>
            <w:tcW w:w="1170" w:type="dxa"/>
            <w:tcBorders>
              <w:top w:val="single" w:sz="4" w:space="0" w:color="000000"/>
              <w:left w:val="single" w:sz="4" w:space="0" w:color="000000"/>
              <w:bottom w:val="single" w:sz="4" w:space="0" w:color="000000"/>
              <w:right w:val="single" w:sz="4" w:space="0" w:color="000000"/>
            </w:tcBorders>
          </w:tcPr>
          <w:p w14:paraId="71365A03" w14:textId="77777777" w:rsidR="005F6F9D" w:rsidRPr="002E3F79" w:rsidRDefault="005F6F9D" w:rsidP="009503E3">
            <w:pPr>
              <w:jc w:val="center"/>
              <w:rPr>
                <w:rFonts w:ascii="Calibri" w:hAnsi="Calibri" w:cs="Calibri"/>
                <w:b/>
                <w:snapToGrid w:val="0"/>
              </w:rPr>
            </w:pPr>
            <w:r>
              <w:rPr>
                <w:rFonts w:ascii="Calibri" w:hAnsi="Calibri" w:cs="Calibri"/>
                <w:b/>
                <w:snapToGrid w:val="0"/>
                <w:lang w:val="ru-RU"/>
              </w:rPr>
              <w:t>Общая ставка</w:t>
            </w:r>
            <w:r w:rsidRPr="002E3F79">
              <w:rPr>
                <w:rFonts w:ascii="Calibri" w:hAnsi="Calibri" w:cs="Calibri"/>
                <w:b/>
                <w:snapToGrid w:val="0"/>
              </w:rPr>
              <w:t xml:space="preserve"> </w:t>
            </w:r>
          </w:p>
        </w:tc>
      </w:tr>
      <w:tr w:rsidR="005F6F9D" w:rsidRPr="002E3F79" w14:paraId="1135F54C" w14:textId="77777777" w:rsidTr="000C4695">
        <w:tc>
          <w:tcPr>
            <w:tcW w:w="3299" w:type="dxa"/>
            <w:tcBorders>
              <w:top w:val="single" w:sz="4" w:space="0" w:color="000000"/>
              <w:left w:val="single" w:sz="4" w:space="0" w:color="000000"/>
              <w:bottom w:val="single" w:sz="4" w:space="0" w:color="000000"/>
              <w:right w:val="single" w:sz="4" w:space="0" w:color="000000"/>
            </w:tcBorders>
          </w:tcPr>
          <w:p w14:paraId="14FF7491" w14:textId="77777777" w:rsidR="005F6F9D" w:rsidRPr="002E3F79" w:rsidRDefault="005F6F9D" w:rsidP="009503E3">
            <w:pPr>
              <w:rPr>
                <w:rFonts w:ascii="Calibri" w:hAnsi="Calibri" w:cs="Calibri"/>
                <w:b/>
                <w:snapToGrid w:val="0"/>
              </w:rPr>
            </w:pPr>
            <w:smartTag w:uri="urn:schemas-microsoft-com:office:smarttags" w:element="place">
              <w:r w:rsidRPr="002E3F79">
                <w:rPr>
                  <w:rFonts w:ascii="Calibri" w:hAnsi="Calibri" w:cs="Calibri"/>
                  <w:b/>
                  <w:snapToGrid w:val="0"/>
                </w:rPr>
                <w:t>I.</w:t>
              </w:r>
            </w:smartTag>
            <w:r w:rsidRPr="002E3F79">
              <w:rPr>
                <w:rFonts w:ascii="Calibri" w:hAnsi="Calibri" w:cs="Calibri"/>
                <w:b/>
                <w:snapToGrid w:val="0"/>
              </w:rPr>
              <w:t xml:space="preserve"> </w:t>
            </w:r>
            <w:r>
              <w:rPr>
                <w:rFonts w:ascii="Calibri" w:hAnsi="Calibri" w:cs="Calibri"/>
                <w:b/>
                <w:snapToGrid w:val="0"/>
                <w:lang w:val="ru-RU"/>
              </w:rPr>
              <w:t>Услуги персонала</w:t>
            </w:r>
            <w:r w:rsidRPr="002E3F79">
              <w:rPr>
                <w:rFonts w:ascii="Calibri" w:hAnsi="Calibri" w:cs="Calibri"/>
                <w:b/>
                <w:snapToGrid w:val="0"/>
              </w:rP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2727A975" w14:textId="77777777" w:rsidR="005F6F9D" w:rsidRPr="002E3F79" w:rsidRDefault="005F6F9D" w:rsidP="009503E3">
            <w:pPr>
              <w:rPr>
                <w:rFonts w:ascii="Calibri" w:hAnsi="Calibri" w:cs="Calibri"/>
                <w:snapToGrid w:val="0"/>
              </w:rPr>
            </w:pPr>
          </w:p>
        </w:tc>
        <w:tc>
          <w:tcPr>
            <w:tcW w:w="1890" w:type="dxa"/>
            <w:tcBorders>
              <w:top w:val="single" w:sz="4" w:space="0" w:color="000000"/>
              <w:left w:val="single" w:sz="4" w:space="0" w:color="000000"/>
              <w:bottom w:val="single" w:sz="4" w:space="0" w:color="000000"/>
              <w:right w:val="single" w:sz="4" w:space="0" w:color="000000"/>
            </w:tcBorders>
          </w:tcPr>
          <w:p w14:paraId="379CAB9F" w14:textId="77777777" w:rsidR="005F6F9D" w:rsidRPr="002E3F79" w:rsidRDefault="005F6F9D" w:rsidP="009503E3">
            <w:pPr>
              <w:rPr>
                <w:rFonts w:ascii="Calibri" w:hAnsi="Calibri" w:cs="Calibri"/>
                <w:snapToGrid w:val="0"/>
              </w:rPr>
            </w:pPr>
          </w:p>
        </w:tc>
        <w:tc>
          <w:tcPr>
            <w:tcW w:w="1350" w:type="dxa"/>
            <w:tcBorders>
              <w:top w:val="single" w:sz="4" w:space="0" w:color="000000"/>
              <w:left w:val="single" w:sz="4" w:space="0" w:color="000000"/>
              <w:bottom w:val="single" w:sz="4" w:space="0" w:color="000000"/>
              <w:right w:val="single" w:sz="4" w:space="0" w:color="000000"/>
            </w:tcBorders>
          </w:tcPr>
          <w:p w14:paraId="1070BC7F" w14:textId="77777777" w:rsidR="005F6F9D" w:rsidRPr="002E3F79" w:rsidRDefault="005F6F9D" w:rsidP="009503E3">
            <w:pPr>
              <w:rPr>
                <w:rFonts w:ascii="Calibri" w:hAnsi="Calibri" w:cs="Calibri"/>
                <w:snapToGrid w:val="0"/>
              </w:rPr>
            </w:pPr>
          </w:p>
        </w:tc>
        <w:tc>
          <w:tcPr>
            <w:tcW w:w="1170" w:type="dxa"/>
            <w:tcBorders>
              <w:top w:val="single" w:sz="4" w:space="0" w:color="000000"/>
              <w:left w:val="single" w:sz="4" w:space="0" w:color="000000"/>
              <w:bottom w:val="single" w:sz="4" w:space="0" w:color="000000"/>
              <w:right w:val="single" w:sz="4" w:space="0" w:color="000000"/>
            </w:tcBorders>
          </w:tcPr>
          <w:p w14:paraId="4FFBFD6C" w14:textId="77777777" w:rsidR="005F6F9D" w:rsidRPr="002E3F79" w:rsidRDefault="005F6F9D" w:rsidP="009503E3">
            <w:pPr>
              <w:rPr>
                <w:rFonts w:ascii="Calibri" w:hAnsi="Calibri" w:cs="Calibri"/>
                <w:snapToGrid w:val="0"/>
              </w:rPr>
            </w:pPr>
          </w:p>
        </w:tc>
      </w:tr>
      <w:tr w:rsidR="005F6F9D" w:rsidRPr="00F24C88" w14:paraId="432262BE" w14:textId="77777777" w:rsidTr="000C4695">
        <w:tc>
          <w:tcPr>
            <w:tcW w:w="3299" w:type="dxa"/>
            <w:tcBorders>
              <w:top w:val="single" w:sz="4" w:space="0" w:color="000000"/>
              <w:left w:val="single" w:sz="4" w:space="0" w:color="000000"/>
              <w:bottom w:val="single" w:sz="4" w:space="0" w:color="000000"/>
              <w:right w:val="single" w:sz="4" w:space="0" w:color="000000"/>
            </w:tcBorders>
          </w:tcPr>
          <w:p w14:paraId="5E102F03" w14:textId="77777777" w:rsidR="005F6F9D" w:rsidRPr="00F24C88" w:rsidRDefault="005F6F9D" w:rsidP="009503E3">
            <w:pPr>
              <w:rPr>
                <w:rFonts w:ascii="Calibri" w:hAnsi="Calibri" w:cs="Calibri"/>
                <w:snapToGrid w:val="0"/>
                <w:lang w:val="ru-RU"/>
              </w:rPr>
            </w:pPr>
            <w:r w:rsidRPr="00F24C88">
              <w:rPr>
                <w:rFonts w:ascii="Calibri" w:hAnsi="Calibri" w:cs="Calibri"/>
                <w:snapToGrid w:val="0"/>
                <w:lang w:val="ru-RU"/>
              </w:rPr>
              <w:t xml:space="preserve">     1. </w:t>
            </w:r>
            <w:r>
              <w:rPr>
                <w:rFonts w:ascii="Calibri" w:hAnsi="Calibri" w:cs="Calibri"/>
                <w:snapToGrid w:val="0"/>
                <w:lang w:val="ru-RU"/>
              </w:rPr>
              <w:t>Услуги головного офиса</w:t>
            </w:r>
          </w:p>
        </w:tc>
        <w:tc>
          <w:tcPr>
            <w:tcW w:w="1741" w:type="dxa"/>
            <w:tcBorders>
              <w:top w:val="single" w:sz="4" w:space="0" w:color="000000"/>
              <w:left w:val="single" w:sz="4" w:space="0" w:color="000000"/>
              <w:bottom w:val="single" w:sz="4" w:space="0" w:color="000000"/>
              <w:right w:val="single" w:sz="4" w:space="0" w:color="000000"/>
            </w:tcBorders>
          </w:tcPr>
          <w:p w14:paraId="2DE86E17" w14:textId="77777777" w:rsidR="005F6F9D" w:rsidRPr="00F24C88" w:rsidRDefault="005F6F9D" w:rsidP="009503E3">
            <w:pPr>
              <w:rPr>
                <w:rFonts w:ascii="Calibri" w:hAnsi="Calibri" w:cs="Calibri"/>
                <w:snapToGrid w:val="0"/>
                <w:lang w:val="ru-RU"/>
              </w:rPr>
            </w:pPr>
          </w:p>
        </w:tc>
        <w:tc>
          <w:tcPr>
            <w:tcW w:w="1890" w:type="dxa"/>
            <w:tcBorders>
              <w:top w:val="single" w:sz="4" w:space="0" w:color="000000"/>
              <w:left w:val="single" w:sz="4" w:space="0" w:color="000000"/>
              <w:bottom w:val="single" w:sz="4" w:space="0" w:color="000000"/>
              <w:right w:val="single" w:sz="4" w:space="0" w:color="000000"/>
            </w:tcBorders>
          </w:tcPr>
          <w:p w14:paraId="48D446B1" w14:textId="77777777" w:rsidR="005F6F9D" w:rsidRPr="00F24C88" w:rsidRDefault="005F6F9D" w:rsidP="009503E3">
            <w:pPr>
              <w:rPr>
                <w:rFonts w:ascii="Calibri" w:hAnsi="Calibri" w:cs="Calibri"/>
                <w:snapToGrid w:val="0"/>
                <w:lang w:val="ru-RU"/>
              </w:rPr>
            </w:pPr>
          </w:p>
        </w:tc>
        <w:tc>
          <w:tcPr>
            <w:tcW w:w="1350" w:type="dxa"/>
            <w:tcBorders>
              <w:top w:val="single" w:sz="4" w:space="0" w:color="000000"/>
              <w:left w:val="single" w:sz="4" w:space="0" w:color="000000"/>
              <w:bottom w:val="single" w:sz="4" w:space="0" w:color="000000"/>
              <w:right w:val="single" w:sz="4" w:space="0" w:color="000000"/>
            </w:tcBorders>
          </w:tcPr>
          <w:p w14:paraId="12A8C214" w14:textId="77777777" w:rsidR="005F6F9D" w:rsidRPr="00F24C88" w:rsidRDefault="005F6F9D" w:rsidP="009503E3">
            <w:pPr>
              <w:rPr>
                <w:rFonts w:ascii="Calibri" w:hAnsi="Calibri" w:cs="Calibri"/>
                <w:snapToGrid w:val="0"/>
                <w:lang w:val="ru-RU"/>
              </w:rPr>
            </w:pPr>
          </w:p>
        </w:tc>
        <w:tc>
          <w:tcPr>
            <w:tcW w:w="1170" w:type="dxa"/>
            <w:tcBorders>
              <w:top w:val="single" w:sz="4" w:space="0" w:color="000000"/>
              <w:left w:val="single" w:sz="4" w:space="0" w:color="000000"/>
              <w:bottom w:val="single" w:sz="4" w:space="0" w:color="000000"/>
              <w:right w:val="single" w:sz="4" w:space="0" w:color="000000"/>
            </w:tcBorders>
          </w:tcPr>
          <w:p w14:paraId="6F2A4192" w14:textId="77777777" w:rsidR="005F6F9D" w:rsidRPr="00F24C88" w:rsidRDefault="005F6F9D" w:rsidP="009503E3">
            <w:pPr>
              <w:rPr>
                <w:rFonts w:ascii="Calibri" w:hAnsi="Calibri" w:cs="Calibri"/>
                <w:snapToGrid w:val="0"/>
                <w:lang w:val="ru-RU"/>
              </w:rPr>
            </w:pPr>
          </w:p>
        </w:tc>
      </w:tr>
      <w:tr w:rsidR="005F6F9D" w:rsidRPr="002E3F79" w14:paraId="4C3A439D" w14:textId="77777777" w:rsidTr="000C4695">
        <w:tc>
          <w:tcPr>
            <w:tcW w:w="3299" w:type="dxa"/>
            <w:tcBorders>
              <w:top w:val="single" w:sz="4" w:space="0" w:color="000000"/>
              <w:left w:val="single" w:sz="4" w:space="0" w:color="000000"/>
              <w:bottom w:val="single" w:sz="4" w:space="0" w:color="000000"/>
              <w:right w:val="single" w:sz="4" w:space="0" w:color="000000"/>
            </w:tcBorders>
          </w:tcPr>
          <w:p w14:paraId="1932F1A9" w14:textId="77777777" w:rsidR="005F6F9D" w:rsidRPr="002E3F79" w:rsidRDefault="005F6F9D" w:rsidP="009503E3">
            <w:pPr>
              <w:rPr>
                <w:rFonts w:ascii="Calibri" w:hAnsi="Calibri" w:cs="Calibri"/>
                <w:snapToGrid w:val="0"/>
              </w:rPr>
            </w:pPr>
            <w:r w:rsidRPr="00F24C88">
              <w:rPr>
                <w:rFonts w:ascii="Calibri" w:hAnsi="Calibri" w:cs="Calibri"/>
                <w:snapToGrid w:val="0"/>
                <w:lang w:val="ru-RU"/>
              </w:rPr>
              <w:t xml:space="preserve">           </w:t>
            </w:r>
            <w:r w:rsidRPr="002E3F79">
              <w:rPr>
                <w:rFonts w:ascii="Calibri" w:hAnsi="Calibri" w:cs="Calibri"/>
                <w:snapToGrid w:val="0"/>
              </w:rPr>
              <w:t xml:space="preserve">a.  </w:t>
            </w:r>
            <w:r>
              <w:rPr>
                <w:rFonts w:ascii="Calibri" w:hAnsi="Calibri" w:cs="Calibri"/>
                <w:snapToGrid w:val="0"/>
                <w:lang w:val="ru-RU"/>
              </w:rPr>
              <w:t>Услуга</w:t>
            </w:r>
            <w:r w:rsidRPr="002E3F79">
              <w:rPr>
                <w:rFonts w:ascii="Calibri" w:hAnsi="Calibri" w:cs="Calibri"/>
                <w:snapToGrid w:val="0"/>
              </w:rPr>
              <w:t xml:space="preserve"> 1</w:t>
            </w:r>
          </w:p>
        </w:tc>
        <w:tc>
          <w:tcPr>
            <w:tcW w:w="1741" w:type="dxa"/>
            <w:tcBorders>
              <w:top w:val="single" w:sz="4" w:space="0" w:color="000000"/>
              <w:left w:val="single" w:sz="4" w:space="0" w:color="000000"/>
              <w:bottom w:val="single" w:sz="4" w:space="0" w:color="000000"/>
              <w:right w:val="single" w:sz="4" w:space="0" w:color="000000"/>
            </w:tcBorders>
          </w:tcPr>
          <w:p w14:paraId="526DA3AE" w14:textId="77777777" w:rsidR="005F6F9D" w:rsidRPr="002E3F79" w:rsidRDefault="005F6F9D" w:rsidP="009503E3">
            <w:pPr>
              <w:rPr>
                <w:rFonts w:ascii="Calibri" w:hAnsi="Calibri" w:cs="Calibri"/>
                <w:snapToGrid w:val="0"/>
              </w:rPr>
            </w:pPr>
          </w:p>
        </w:tc>
        <w:tc>
          <w:tcPr>
            <w:tcW w:w="1890" w:type="dxa"/>
            <w:tcBorders>
              <w:top w:val="single" w:sz="4" w:space="0" w:color="000000"/>
              <w:left w:val="single" w:sz="4" w:space="0" w:color="000000"/>
              <w:bottom w:val="single" w:sz="4" w:space="0" w:color="000000"/>
              <w:right w:val="single" w:sz="4" w:space="0" w:color="000000"/>
            </w:tcBorders>
          </w:tcPr>
          <w:p w14:paraId="532D2865" w14:textId="77777777" w:rsidR="005F6F9D" w:rsidRPr="002E3F79" w:rsidRDefault="005F6F9D" w:rsidP="009503E3">
            <w:pPr>
              <w:rPr>
                <w:rFonts w:ascii="Calibri" w:hAnsi="Calibri" w:cs="Calibri"/>
                <w:snapToGrid w:val="0"/>
              </w:rPr>
            </w:pPr>
          </w:p>
        </w:tc>
        <w:tc>
          <w:tcPr>
            <w:tcW w:w="1350" w:type="dxa"/>
            <w:tcBorders>
              <w:top w:val="single" w:sz="4" w:space="0" w:color="000000"/>
              <w:left w:val="single" w:sz="4" w:space="0" w:color="000000"/>
              <w:bottom w:val="single" w:sz="4" w:space="0" w:color="000000"/>
              <w:right w:val="single" w:sz="4" w:space="0" w:color="000000"/>
            </w:tcBorders>
          </w:tcPr>
          <w:p w14:paraId="067390E6" w14:textId="77777777" w:rsidR="005F6F9D" w:rsidRPr="002E3F79" w:rsidRDefault="005F6F9D" w:rsidP="009503E3">
            <w:pPr>
              <w:rPr>
                <w:rFonts w:ascii="Calibri" w:hAnsi="Calibri" w:cs="Calibri"/>
                <w:snapToGrid w:val="0"/>
              </w:rPr>
            </w:pPr>
          </w:p>
        </w:tc>
        <w:tc>
          <w:tcPr>
            <w:tcW w:w="1170" w:type="dxa"/>
            <w:tcBorders>
              <w:top w:val="single" w:sz="4" w:space="0" w:color="000000"/>
              <w:left w:val="single" w:sz="4" w:space="0" w:color="000000"/>
              <w:bottom w:val="single" w:sz="4" w:space="0" w:color="000000"/>
              <w:right w:val="single" w:sz="4" w:space="0" w:color="000000"/>
            </w:tcBorders>
          </w:tcPr>
          <w:p w14:paraId="1A8A71BE" w14:textId="77777777" w:rsidR="005F6F9D" w:rsidRPr="002E3F79" w:rsidRDefault="005F6F9D" w:rsidP="009503E3">
            <w:pPr>
              <w:rPr>
                <w:rFonts w:ascii="Calibri" w:hAnsi="Calibri" w:cs="Calibri"/>
                <w:snapToGrid w:val="0"/>
              </w:rPr>
            </w:pPr>
          </w:p>
        </w:tc>
      </w:tr>
      <w:tr w:rsidR="005F6F9D" w:rsidRPr="002E3F79" w14:paraId="33B1BA57" w14:textId="77777777" w:rsidTr="000C4695">
        <w:tc>
          <w:tcPr>
            <w:tcW w:w="3299" w:type="dxa"/>
            <w:tcBorders>
              <w:top w:val="single" w:sz="4" w:space="0" w:color="000000"/>
              <w:left w:val="single" w:sz="4" w:space="0" w:color="000000"/>
              <w:bottom w:val="single" w:sz="4" w:space="0" w:color="000000"/>
              <w:right w:val="single" w:sz="4" w:space="0" w:color="000000"/>
            </w:tcBorders>
          </w:tcPr>
          <w:p w14:paraId="7240C3B6" w14:textId="77777777" w:rsidR="005F6F9D" w:rsidRPr="002E3F79" w:rsidRDefault="005F6F9D" w:rsidP="009503E3">
            <w:pPr>
              <w:rPr>
                <w:rFonts w:ascii="Calibri" w:hAnsi="Calibri" w:cs="Calibri"/>
                <w:snapToGrid w:val="0"/>
              </w:rPr>
            </w:pPr>
            <w:r w:rsidRPr="002E3F79">
              <w:rPr>
                <w:rFonts w:ascii="Calibri" w:hAnsi="Calibri" w:cs="Calibri"/>
                <w:snapToGrid w:val="0"/>
              </w:rPr>
              <w:t xml:space="preserve">           b.  </w:t>
            </w:r>
            <w:r>
              <w:rPr>
                <w:rFonts w:ascii="Calibri" w:hAnsi="Calibri" w:cs="Calibri"/>
                <w:snapToGrid w:val="0"/>
                <w:lang w:val="ru-RU"/>
              </w:rPr>
              <w:t>Услуга</w:t>
            </w:r>
            <w:r w:rsidRPr="002E3F79">
              <w:rPr>
                <w:rFonts w:ascii="Calibri" w:hAnsi="Calibri" w:cs="Calibri"/>
                <w:snapToGrid w:val="0"/>
              </w:rPr>
              <w:t xml:space="preserve"> 2</w:t>
            </w:r>
          </w:p>
        </w:tc>
        <w:tc>
          <w:tcPr>
            <w:tcW w:w="1741" w:type="dxa"/>
            <w:tcBorders>
              <w:top w:val="single" w:sz="4" w:space="0" w:color="000000"/>
              <w:left w:val="single" w:sz="4" w:space="0" w:color="000000"/>
              <w:bottom w:val="single" w:sz="4" w:space="0" w:color="000000"/>
              <w:right w:val="single" w:sz="4" w:space="0" w:color="000000"/>
            </w:tcBorders>
          </w:tcPr>
          <w:p w14:paraId="39A1099D" w14:textId="77777777" w:rsidR="005F6F9D" w:rsidRPr="002E3F79" w:rsidRDefault="005F6F9D" w:rsidP="009503E3">
            <w:pPr>
              <w:rPr>
                <w:rFonts w:ascii="Calibri" w:hAnsi="Calibri" w:cs="Calibri"/>
                <w:snapToGrid w:val="0"/>
              </w:rPr>
            </w:pPr>
          </w:p>
        </w:tc>
        <w:tc>
          <w:tcPr>
            <w:tcW w:w="1890" w:type="dxa"/>
            <w:tcBorders>
              <w:top w:val="single" w:sz="4" w:space="0" w:color="000000"/>
              <w:left w:val="single" w:sz="4" w:space="0" w:color="000000"/>
              <w:bottom w:val="single" w:sz="4" w:space="0" w:color="000000"/>
              <w:right w:val="single" w:sz="4" w:space="0" w:color="000000"/>
            </w:tcBorders>
          </w:tcPr>
          <w:p w14:paraId="71FAA679" w14:textId="77777777" w:rsidR="005F6F9D" w:rsidRPr="002E3F79" w:rsidRDefault="005F6F9D" w:rsidP="009503E3">
            <w:pPr>
              <w:rPr>
                <w:rFonts w:ascii="Calibri" w:hAnsi="Calibri" w:cs="Calibri"/>
                <w:snapToGrid w:val="0"/>
              </w:rPr>
            </w:pPr>
          </w:p>
        </w:tc>
        <w:tc>
          <w:tcPr>
            <w:tcW w:w="1350" w:type="dxa"/>
            <w:tcBorders>
              <w:top w:val="single" w:sz="4" w:space="0" w:color="000000"/>
              <w:left w:val="single" w:sz="4" w:space="0" w:color="000000"/>
              <w:bottom w:val="single" w:sz="4" w:space="0" w:color="000000"/>
              <w:right w:val="single" w:sz="4" w:space="0" w:color="000000"/>
            </w:tcBorders>
          </w:tcPr>
          <w:p w14:paraId="37D15303" w14:textId="77777777" w:rsidR="005F6F9D" w:rsidRPr="002E3F79" w:rsidRDefault="005F6F9D" w:rsidP="009503E3">
            <w:pPr>
              <w:rPr>
                <w:rFonts w:ascii="Calibri" w:hAnsi="Calibri" w:cs="Calibri"/>
                <w:snapToGrid w:val="0"/>
              </w:rPr>
            </w:pPr>
          </w:p>
        </w:tc>
        <w:tc>
          <w:tcPr>
            <w:tcW w:w="1170" w:type="dxa"/>
            <w:tcBorders>
              <w:top w:val="single" w:sz="4" w:space="0" w:color="000000"/>
              <w:left w:val="single" w:sz="4" w:space="0" w:color="000000"/>
              <w:bottom w:val="single" w:sz="4" w:space="0" w:color="000000"/>
              <w:right w:val="single" w:sz="4" w:space="0" w:color="000000"/>
            </w:tcBorders>
          </w:tcPr>
          <w:p w14:paraId="746A7905" w14:textId="77777777" w:rsidR="005F6F9D" w:rsidRPr="002E3F79" w:rsidRDefault="005F6F9D" w:rsidP="009503E3">
            <w:pPr>
              <w:rPr>
                <w:rFonts w:ascii="Calibri" w:hAnsi="Calibri" w:cs="Calibri"/>
                <w:snapToGrid w:val="0"/>
              </w:rPr>
            </w:pPr>
          </w:p>
        </w:tc>
      </w:tr>
      <w:tr w:rsidR="005F6F9D" w:rsidRPr="002E3F79" w14:paraId="56689683" w14:textId="77777777" w:rsidTr="000C4695">
        <w:tc>
          <w:tcPr>
            <w:tcW w:w="3299" w:type="dxa"/>
            <w:tcBorders>
              <w:top w:val="single" w:sz="4" w:space="0" w:color="000000"/>
              <w:left w:val="single" w:sz="4" w:space="0" w:color="000000"/>
              <w:bottom w:val="single" w:sz="4" w:space="0" w:color="000000"/>
              <w:right w:val="single" w:sz="4" w:space="0" w:color="000000"/>
            </w:tcBorders>
          </w:tcPr>
          <w:p w14:paraId="44466975" w14:textId="77777777" w:rsidR="005F6F9D" w:rsidRPr="002E3F79" w:rsidRDefault="005F6F9D" w:rsidP="009503E3">
            <w:pPr>
              <w:rPr>
                <w:rFonts w:ascii="Calibri" w:hAnsi="Calibri" w:cs="Calibri"/>
                <w:snapToGrid w:val="0"/>
              </w:rPr>
            </w:pPr>
            <w:r w:rsidRPr="002E3F79">
              <w:rPr>
                <w:rFonts w:ascii="Calibri" w:hAnsi="Calibri" w:cs="Calibri"/>
                <w:snapToGrid w:val="0"/>
              </w:rPr>
              <w:t xml:space="preserve">     2. </w:t>
            </w:r>
            <w:r>
              <w:rPr>
                <w:rFonts w:ascii="Calibri" w:hAnsi="Calibri" w:cs="Calibri"/>
                <w:snapToGrid w:val="0"/>
                <w:lang w:val="ru-RU"/>
              </w:rPr>
              <w:t>Услуги полевых офисов</w:t>
            </w:r>
          </w:p>
        </w:tc>
        <w:tc>
          <w:tcPr>
            <w:tcW w:w="1741" w:type="dxa"/>
            <w:tcBorders>
              <w:top w:val="single" w:sz="4" w:space="0" w:color="000000"/>
              <w:left w:val="single" w:sz="4" w:space="0" w:color="000000"/>
              <w:bottom w:val="single" w:sz="4" w:space="0" w:color="000000"/>
              <w:right w:val="single" w:sz="4" w:space="0" w:color="000000"/>
            </w:tcBorders>
          </w:tcPr>
          <w:p w14:paraId="5C487CC7" w14:textId="77777777" w:rsidR="005F6F9D" w:rsidRPr="002E3F79" w:rsidRDefault="005F6F9D" w:rsidP="009503E3">
            <w:pPr>
              <w:rPr>
                <w:rFonts w:ascii="Calibri" w:hAnsi="Calibri" w:cs="Calibri"/>
                <w:snapToGrid w:val="0"/>
              </w:rPr>
            </w:pPr>
          </w:p>
        </w:tc>
        <w:tc>
          <w:tcPr>
            <w:tcW w:w="1890" w:type="dxa"/>
            <w:tcBorders>
              <w:top w:val="single" w:sz="4" w:space="0" w:color="000000"/>
              <w:left w:val="single" w:sz="4" w:space="0" w:color="000000"/>
              <w:bottom w:val="single" w:sz="4" w:space="0" w:color="000000"/>
              <w:right w:val="single" w:sz="4" w:space="0" w:color="000000"/>
            </w:tcBorders>
          </w:tcPr>
          <w:p w14:paraId="63E7BEE0" w14:textId="77777777" w:rsidR="005F6F9D" w:rsidRPr="002E3F79" w:rsidRDefault="005F6F9D" w:rsidP="009503E3">
            <w:pPr>
              <w:rPr>
                <w:rFonts w:ascii="Calibri" w:hAnsi="Calibri" w:cs="Calibri"/>
                <w:snapToGrid w:val="0"/>
              </w:rPr>
            </w:pPr>
          </w:p>
        </w:tc>
        <w:tc>
          <w:tcPr>
            <w:tcW w:w="1350" w:type="dxa"/>
            <w:tcBorders>
              <w:top w:val="single" w:sz="4" w:space="0" w:color="000000"/>
              <w:left w:val="single" w:sz="4" w:space="0" w:color="000000"/>
              <w:bottom w:val="single" w:sz="4" w:space="0" w:color="000000"/>
              <w:right w:val="single" w:sz="4" w:space="0" w:color="000000"/>
            </w:tcBorders>
          </w:tcPr>
          <w:p w14:paraId="4C927662" w14:textId="77777777" w:rsidR="005F6F9D" w:rsidRPr="002E3F79" w:rsidRDefault="005F6F9D" w:rsidP="009503E3">
            <w:pPr>
              <w:rPr>
                <w:rFonts w:ascii="Calibri" w:hAnsi="Calibri" w:cs="Calibri"/>
                <w:snapToGrid w:val="0"/>
              </w:rPr>
            </w:pPr>
          </w:p>
        </w:tc>
        <w:tc>
          <w:tcPr>
            <w:tcW w:w="1170" w:type="dxa"/>
            <w:tcBorders>
              <w:top w:val="single" w:sz="4" w:space="0" w:color="000000"/>
              <w:left w:val="single" w:sz="4" w:space="0" w:color="000000"/>
              <w:bottom w:val="single" w:sz="4" w:space="0" w:color="000000"/>
              <w:right w:val="single" w:sz="4" w:space="0" w:color="000000"/>
            </w:tcBorders>
          </w:tcPr>
          <w:p w14:paraId="29D473BB" w14:textId="77777777" w:rsidR="005F6F9D" w:rsidRPr="002E3F79" w:rsidRDefault="005F6F9D" w:rsidP="009503E3">
            <w:pPr>
              <w:rPr>
                <w:rFonts w:ascii="Calibri" w:hAnsi="Calibri" w:cs="Calibri"/>
                <w:snapToGrid w:val="0"/>
              </w:rPr>
            </w:pPr>
          </w:p>
        </w:tc>
      </w:tr>
      <w:tr w:rsidR="005F6F9D" w:rsidRPr="00C60F80" w14:paraId="3BD35024" w14:textId="77777777" w:rsidTr="000C4695">
        <w:tc>
          <w:tcPr>
            <w:tcW w:w="3299" w:type="dxa"/>
            <w:tcBorders>
              <w:top w:val="single" w:sz="4" w:space="0" w:color="000000"/>
              <w:left w:val="single" w:sz="4" w:space="0" w:color="000000"/>
              <w:bottom w:val="single" w:sz="4" w:space="0" w:color="000000"/>
              <w:right w:val="single" w:sz="4" w:space="0" w:color="000000"/>
            </w:tcBorders>
          </w:tcPr>
          <w:p w14:paraId="056307AB" w14:textId="77777777" w:rsidR="005F6F9D" w:rsidRPr="00C60F80" w:rsidRDefault="00C60F80" w:rsidP="009503E3">
            <w:pPr>
              <w:rPr>
                <w:rFonts w:ascii="Calibri" w:hAnsi="Calibri" w:cs="Calibri"/>
                <w:snapToGrid w:val="0"/>
                <w:lang w:val="ru-RU"/>
              </w:rPr>
            </w:pPr>
            <w:r>
              <w:rPr>
                <w:rFonts w:ascii="Calibri" w:hAnsi="Calibri" w:cs="Calibri"/>
                <w:snapToGrid w:val="0"/>
                <w:lang w:val="ru-RU"/>
              </w:rPr>
              <w:t xml:space="preserve">           </w:t>
            </w:r>
            <w:proofErr w:type="gramStart"/>
            <w:r w:rsidR="005F6F9D" w:rsidRPr="002E3F79">
              <w:rPr>
                <w:rFonts w:ascii="Calibri" w:hAnsi="Calibri" w:cs="Calibri"/>
                <w:snapToGrid w:val="0"/>
              </w:rPr>
              <w:t>a</w:t>
            </w:r>
            <w:r w:rsidR="005F6F9D" w:rsidRPr="00C60F80">
              <w:rPr>
                <w:rFonts w:ascii="Calibri" w:hAnsi="Calibri" w:cs="Calibri"/>
                <w:snapToGrid w:val="0"/>
                <w:lang w:val="ru-RU"/>
              </w:rPr>
              <w:t xml:space="preserve"> .</w:t>
            </w:r>
            <w:proofErr w:type="gramEnd"/>
            <w:r w:rsidR="005F6F9D" w:rsidRPr="00C60F80">
              <w:rPr>
                <w:rFonts w:ascii="Calibri" w:hAnsi="Calibri" w:cs="Calibri"/>
                <w:snapToGrid w:val="0"/>
                <w:lang w:val="ru-RU"/>
              </w:rPr>
              <w:t xml:space="preserve">  </w:t>
            </w:r>
            <w:r w:rsidR="00813985">
              <w:rPr>
                <w:rFonts w:ascii="Calibri" w:hAnsi="Calibri" w:cs="Calibri"/>
                <w:snapToGrid w:val="0"/>
                <w:lang w:val="ru-RU"/>
              </w:rPr>
              <w:t>Услуга</w:t>
            </w:r>
            <w:r w:rsidR="005F6F9D" w:rsidRPr="00C60F80">
              <w:rPr>
                <w:rFonts w:ascii="Calibri" w:hAnsi="Calibri" w:cs="Calibri"/>
                <w:snapToGrid w:val="0"/>
                <w:lang w:val="ru-RU"/>
              </w:rPr>
              <w:t xml:space="preserve"> 1</w:t>
            </w:r>
          </w:p>
        </w:tc>
        <w:tc>
          <w:tcPr>
            <w:tcW w:w="1741" w:type="dxa"/>
            <w:tcBorders>
              <w:top w:val="single" w:sz="4" w:space="0" w:color="000000"/>
              <w:left w:val="single" w:sz="4" w:space="0" w:color="000000"/>
              <w:bottom w:val="single" w:sz="4" w:space="0" w:color="000000"/>
              <w:right w:val="single" w:sz="4" w:space="0" w:color="000000"/>
            </w:tcBorders>
          </w:tcPr>
          <w:p w14:paraId="4329EA10" w14:textId="77777777" w:rsidR="005F6F9D" w:rsidRPr="00C60F80" w:rsidRDefault="005F6F9D" w:rsidP="009503E3">
            <w:pPr>
              <w:rPr>
                <w:rFonts w:ascii="Calibri" w:hAnsi="Calibri" w:cs="Calibri"/>
                <w:snapToGrid w:val="0"/>
                <w:lang w:val="ru-RU"/>
              </w:rPr>
            </w:pPr>
          </w:p>
        </w:tc>
        <w:tc>
          <w:tcPr>
            <w:tcW w:w="1890" w:type="dxa"/>
            <w:tcBorders>
              <w:top w:val="single" w:sz="4" w:space="0" w:color="000000"/>
              <w:left w:val="single" w:sz="4" w:space="0" w:color="000000"/>
              <w:bottom w:val="single" w:sz="4" w:space="0" w:color="000000"/>
              <w:right w:val="single" w:sz="4" w:space="0" w:color="000000"/>
            </w:tcBorders>
          </w:tcPr>
          <w:p w14:paraId="3A053178" w14:textId="77777777" w:rsidR="005F6F9D" w:rsidRPr="00C60F80" w:rsidRDefault="005F6F9D" w:rsidP="009503E3">
            <w:pPr>
              <w:rPr>
                <w:rFonts w:ascii="Calibri" w:hAnsi="Calibri" w:cs="Calibri"/>
                <w:snapToGrid w:val="0"/>
                <w:lang w:val="ru-RU"/>
              </w:rPr>
            </w:pPr>
          </w:p>
        </w:tc>
        <w:tc>
          <w:tcPr>
            <w:tcW w:w="1350" w:type="dxa"/>
            <w:tcBorders>
              <w:top w:val="single" w:sz="4" w:space="0" w:color="000000"/>
              <w:left w:val="single" w:sz="4" w:space="0" w:color="000000"/>
              <w:bottom w:val="single" w:sz="4" w:space="0" w:color="000000"/>
              <w:right w:val="single" w:sz="4" w:space="0" w:color="000000"/>
            </w:tcBorders>
          </w:tcPr>
          <w:p w14:paraId="74479145" w14:textId="77777777" w:rsidR="005F6F9D" w:rsidRPr="00C60F80" w:rsidRDefault="005F6F9D" w:rsidP="009503E3">
            <w:pPr>
              <w:rPr>
                <w:rFonts w:ascii="Calibri" w:hAnsi="Calibri" w:cs="Calibri"/>
                <w:snapToGrid w:val="0"/>
                <w:lang w:val="ru-RU"/>
              </w:rPr>
            </w:pPr>
          </w:p>
        </w:tc>
        <w:tc>
          <w:tcPr>
            <w:tcW w:w="1170" w:type="dxa"/>
            <w:tcBorders>
              <w:top w:val="single" w:sz="4" w:space="0" w:color="000000"/>
              <w:left w:val="single" w:sz="4" w:space="0" w:color="000000"/>
              <w:bottom w:val="single" w:sz="4" w:space="0" w:color="000000"/>
              <w:right w:val="single" w:sz="4" w:space="0" w:color="000000"/>
            </w:tcBorders>
          </w:tcPr>
          <w:p w14:paraId="789D0B9C" w14:textId="77777777" w:rsidR="005F6F9D" w:rsidRPr="00C60F80" w:rsidRDefault="005F6F9D" w:rsidP="009503E3">
            <w:pPr>
              <w:rPr>
                <w:rFonts w:ascii="Calibri" w:hAnsi="Calibri" w:cs="Calibri"/>
                <w:snapToGrid w:val="0"/>
                <w:lang w:val="ru-RU"/>
              </w:rPr>
            </w:pPr>
          </w:p>
        </w:tc>
      </w:tr>
      <w:tr w:rsidR="005F6F9D" w:rsidRPr="00C60F80" w14:paraId="621E0797" w14:textId="77777777" w:rsidTr="000C4695">
        <w:tc>
          <w:tcPr>
            <w:tcW w:w="3299" w:type="dxa"/>
            <w:tcBorders>
              <w:top w:val="single" w:sz="4" w:space="0" w:color="000000"/>
              <w:left w:val="single" w:sz="4" w:space="0" w:color="000000"/>
              <w:bottom w:val="single" w:sz="4" w:space="0" w:color="000000"/>
              <w:right w:val="single" w:sz="4" w:space="0" w:color="000000"/>
            </w:tcBorders>
          </w:tcPr>
          <w:p w14:paraId="34B64148" w14:textId="77777777" w:rsidR="005F6F9D" w:rsidRPr="00C60F80" w:rsidRDefault="005F6F9D" w:rsidP="009503E3">
            <w:pPr>
              <w:rPr>
                <w:rFonts w:ascii="Calibri" w:hAnsi="Calibri" w:cs="Calibri"/>
                <w:snapToGrid w:val="0"/>
                <w:lang w:val="ru-RU"/>
              </w:rPr>
            </w:pPr>
            <w:r w:rsidRPr="00C60F80">
              <w:rPr>
                <w:rFonts w:ascii="Calibri" w:hAnsi="Calibri" w:cs="Calibri"/>
                <w:snapToGrid w:val="0"/>
                <w:lang w:val="ru-RU"/>
              </w:rPr>
              <w:t xml:space="preserve">           </w:t>
            </w:r>
            <w:r w:rsidRPr="002E3F79">
              <w:rPr>
                <w:rFonts w:ascii="Calibri" w:hAnsi="Calibri" w:cs="Calibri"/>
                <w:snapToGrid w:val="0"/>
              </w:rPr>
              <w:t>b</w:t>
            </w:r>
            <w:r w:rsidRPr="00C60F80">
              <w:rPr>
                <w:rFonts w:ascii="Calibri" w:hAnsi="Calibri" w:cs="Calibri"/>
                <w:snapToGrid w:val="0"/>
                <w:lang w:val="ru-RU"/>
              </w:rPr>
              <w:t xml:space="preserve">.  </w:t>
            </w:r>
            <w:r>
              <w:rPr>
                <w:rFonts w:ascii="Calibri" w:hAnsi="Calibri" w:cs="Calibri"/>
                <w:snapToGrid w:val="0"/>
                <w:lang w:val="ru-RU"/>
              </w:rPr>
              <w:t>Услуга</w:t>
            </w:r>
            <w:r w:rsidRPr="00C60F80">
              <w:rPr>
                <w:rFonts w:ascii="Calibri" w:hAnsi="Calibri" w:cs="Calibri"/>
                <w:snapToGrid w:val="0"/>
                <w:lang w:val="ru-RU"/>
              </w:rPr>
              <w:t xml:space="preserve"> 2 </w:t>
            </w:r>
          </w:p>
        </w:tc>
        <w:tc>
          <w:tcPr>
            <w:tcW w:w="1741" w:type="dxa"/>
            <w:tcBorders>
              <w:top w:val="single" w:sz="4" w:space="0" w:color="000000"/>
              <w:left w:val="single" w:sz="4" w:space="0" w:color="000000"/>
              <w:bottom w:val="single" w:sz="4" w:space="0" w:color="000000"/>
              <w:right w:val="single" w:sz="4" w:space="0" w:color="000000"/>
            </w:tcBorders>
          </w:tcPr>
          <w:p w14:paraId="4EF33694" w14:textId="77777777" w:rsidR="005F6F9D" w:rsidRPr="00C60F80" w:rsidRDefault="005F6F9D" w:rsidP="009503E3">
            <w:pPr>
              <w:rPr>
                <w:rFonts w:ascii="Calibri" w:hAnsi="Calibri" w:cs="Calibri"/>
                <w:snapToGrid w:val="0"/>
                <w:lang w:val="ru-RU"/>
              </w:rPr>
            </w:pPr>
          </w:p>
        </w:tc>
        <w:tc>
          <w:tcPr>
            <w:tcW w:w="1890" w:type="dxa"/>
            <w:tcBorders>
              <w:top w:val="single" w:sz="4" w:space="0" w:color="000000"/>
              <w:left w:val="single" w:sz="4" w:space="0" w:color="000000"/>
              <w:bottom w:val="single" w:sz="4" w:space="0" w:color="000000"/>
              <w:right w:val="single" w:sz="4" w:space="0" w:color="000000"/>
            </w:tcBorders>
          </w:tcPr>
          <w:p w14:paraId="6381BA48" w14:textId="77777777" w:rsidR="005F6F9D" w:rsidRPr="00C60F80" w:rsidRDefault="005F6F9D" w:rsidP="009503E3">
            <w:pPr>
              <w:rPr>
                <w:rFonts w:ascii="Calibri" w:hAnsi="Calibri" w:cs="Calibri"/>
                <w:snapToGrid w:val="0"/>
                <w:lang w:val="ru-RU"/>
              </w:rPr>
            </w:pPr>
          </w:p>
        </w:tc>
        <w:tc>
          <w:tcPr>
            <w:tcW w:w="1350" w:type="dxa"/>
            <w:tcBorders>
              <w:top w:val="single" w:sz="4" w:space="0" w:color="000000"/>
              <w:left w:val="single" w:sz="4" w:space="0" w:color="000000"/>
              <w:bottom w:val="single" w:sz="4" w:space="0" w:color="000000"/>
              <w:right w:val="single" w:sz="4" w:space="0" w:color="000000"/>
            </w:tcBorders>
          </w:tcPr>
          <w:p w14:paraId="02D4594A" w14:textId="77777777" w:rsidR="005F6F9D" w:rsidRPr="00C60F80" w:rsidRDefault="005F6F9D" w:rsidP="009503E3">
            <w:pPr>
              <w:rPr>
                <w:rFonts w:ascii="Calibri" w:hAnsi="Calibri" w:cs="Calibri"/>
                <w:snapToGrid w:val="0"/>
                <w:lang w:val="ru-RU"/>
              </w:rPr>
            </w:pPr>
          </w:p>
        </w:tc>
        <w:tc>
          <w:tcPr>
            <w:tcW w:w="1170" w:type="dxa"/>
            <w:tcBorders>
              <w:top w:val="single" w:sz="4" w:space="0" w:color="000000"/>
              <w:left w:val="single" w:sz="4" w:space="0" w:color="000000"/>
              <w:bottom w:val="single" w:sz="4" w:space="0" w:color="000000"/>
              <w:right w:val="single" w:sz="4" w:space="0" w:color="000000"/>
            </w:tcBorders>
          </w:tcPr>
          <w:p w14:paraId="27722C66" w14:textId="77777777" w:rsidR="005F6F9D" w:rsidRPr="00C60F80" w:rsidRDefault="005F6F9D" w:rsidP="009503E3">
            <w:pPr>
              <w:rPr>
                <w:rFonts w:ascii="Calibri" w:hAnsi="Calibri" w:cs="Calibri"/>
                <w:snapToGrid w:val="0"/>
                <w:lang w:val="ru-RU"/>
              </w:rPr>
            </w:pPr>
          </w:p>
        </w:tc>
      </w:tr>
      <w:tr w:rsidR="005F6F9D" w:rsidRPr="00C60F80" w14:paraId="0F43E8DA" w14:textId="77777777" w:rsidTr="000C4695">
        <w:tc>
          <w:tcPr>
            <w:tcW w:w="3299" w:type="dxa"/>
            <w:tcBorders>
              <w:top w:val="single" w:sz="4" w:space="0" w:color="000000"/>
              <w:left w:val="single" w:sz="4" w:space="0" w:color="000000"/>
              <w:bottom w:val="single" w:sz="4" w:space="0" w:color="000000"/>
              <w:right w:val="single" w:sz="4" w:space="0" w:color="000000"/>
            </w:tcBorders>
          </w:tcPr>
          <w:p w14:paraId="35162816" w14:textId="77777777" w:rsidR="005F6F9D" w:rsidRPr="00C60F80" w:rsidRDefault="005F6F9D" w:rsidP="009503E3">
            <w:pPr>
              <w:rPr>
                <w:rFonts w:ascii="Calibri" w:hAnsi="Calibri" w:cs="Calibri"/>
                <w:snapToGrid w:val="0"/>
                <w:lang w:val="ru-RU"/>
              </w:rPr>
            </w:pPr>
            <w:r w:rsidRPr="00C60F80">
              <w:rPr>
                <w:rFonts w:ascii="Calibri" w:hAnsi="Calibri" w:cs="Calibri"/>
                <w:snapToGrid w:val="0"/>
                <w:lang w:val="ru-RU"/>
              </w:rPr>
              <w:t xml:space="preserve">     3.  </w:t>
            </w:r>
            <w:r>
              <w:rPr>
                <w:rFonts w:ascii="Calibri" w:hAnsi="Calibri" w:cs="Calibri"/>
                <w:snapToGrid w:val="0"/>
                <w:lang w:val="ru-RU"/>
              </w:rPr>
              <w:t>Услуги из-за зарубежа</w:t>
            </w:r>
          </w:p>
        </w:tc>
        <w:tc>
          <w:tcPr>
            <w:tcW w:w="1741" w:type="dxa"/>
            <w:tcBorders>
              <w:top w:val="single" w:sz="4" w:space="0" w:color="000000"/>
              <w:left w:val="single" w:sz="4" w:space="0" w:color="000000"/>
              <w:bottom w:val="single" w:sz="4" w:space="0" w:color="000000"/>
              <w:right w:val="single" w:sz="4" w:space="0" w:color="000000"/>
            </w:tcBorders>
          </w:tcPr>
          <w:p w14:paraId="2E0CB3FA" w14:textId="77777777" w:rsidR="005F6F9D" w:rsidRPr="00C60F80" w:rsidRDefault="005F6F9D" w:rsidP="009503E3">
            <w:pPr>
              <w:rPr>
                <w:rFonts w:ascii="Calibri" w:hAnsi="Calibri" w:cs="Calibri"/>
                <w:snapToGrid w:val="0"/>
                <w:lang w:val="ru-RU"/>
              </w:rPr>
            </w:pPr>
          </w:p>
        </w:tc>
        <w:tc>
          <w:tcPr>
            <w:tcW w:w="1890" w:type="dxa"/>
            <w:tcBorders>
              <w:top w:val="single" w:sz="4" w:space="0" w:color="000000"/>
              <w:left w:val="single" w:sz="4" w:space="0" w:color="000000"/>
              <w:bottom w:val="single" w:sz="4" w:space="0" w:color="000000"/>
              <w:right w:val="single" w:sz="4" w:space="0" w:color="000000"/>
            </w:tcBorders>
          </w:tcPr>
          <w:p w14:paraId="38614B72" w14:textId="77777777" w:rsidR="005F6F9D" w:rsidRPr="00C60F80" w:rsidRDefault="005F6F9D" w:rsidP="009503E3">
            <w:pPr>
              <w:rPr>
                <w:rFonts w:ascii="Calibri" w:hAnsi="Calibri" w:cs="Calibri"/>
                <w:snapToGrid w:val="0"/>
                <w:lang w:val="ru-RU"/>
              </w:rPr>
            </w:pPr>
          </w:p>
        </w:tc>
        <w:tc>
          <w:tcPr>
            <w:tcW w:w="1350" w:type="dxa"/>
            <w:tcBorders>
              <w:top w:val="single" w:sz="4" w:space="0" w:color="000000"/>
              <w:left w:val="single" w:sz="4" w:space="0" w:color="000000"/>
              <w:bottom w:val="single" w:sz="4" w:space="0" w:color="000000"/>
              <w:right w:val="single" w:sz="4" w:space="0" w:color="000000"/>
            </w:tcBorders>
          </w:tcPr>
          <w:p w14:paraId="07983526" w14:textId="77777777" w:rsidR="005F6F9D" w:rsidRPr="00C60F80" w:rsidRDefault="005F6F9D" w:rsidP="009503E3">
            <w:pPr>
              <w:rPr>
                <w:rFonts w:ascii="Calibri" w:hAnsi="Calibri" w:cs="Calibri"/>
                <w:snapToGrid w:val="0"/>
                <w:lang w:val="ru-RU"/>
              </w:rPr>
            </w:pPr>
          </w:p>
        </w:tc>
        <w:tc>
          <w:tcPr>
            <w:tcW w:w="1170" w:type="dxa"/>
            <w:tcBorders>
              <w:top w:val="single" w:sz="4" w:space="0" w:color="000000"/>
              <w:left w:val="single" w:sz="4" w:space="0" w:color="000000"/>
              <w:bottom w:val="single" w:sz="4" w:space="0" w:color="000000"/>
              <w:right w:val="single" w:sz="4" w:space="0" w:color="000000"/>
            </w:tcBorders>
          </w:tcPr>
          <w:p w14:paraId="753BB962" w14:textId="77777777" w:rsidR="005F6F9D" w:rsidRPr="00C60F80" w:rsidRDefault="005F6F9D" w:rsidP="009503E3">
            <w:pPr>
              <w:rPr>
                <w:rFonts w:ascii="Calibri" w:hAnsi="Calibri" w:cs="Calibri"/>
                <w:snapToGrid w:val="0"/>
                <w:lang w:val="ru-RU"/>
              </w:rPr>
            </w:pPr>
          </w:p>
        </w:tc>
      </w:tr>
      <w:tr w:rsidR="005F6F9D" w:rsidRPr="00C60F80" w14:paraId="076EF581" w14:textId="77777777" w:rsidTr="000C4695">
        <w:tc>
          <w:tcPr>
            <w:tcW w:w="3299" w:type="dxa"/>
            <w:tcBorders>
              <w:top w:val="single" w:sz="4" w:space="0" w:color="000000"/>
              <w:left w:val="single" w:sz="4" w:space="0" w:color="000000"/>
              <w:bottom w:val="single" w:sz="4" w:space="0" w:color="000000"/>
              <w:right w:val="single" w:sz="4" w:space="0" w:color="000000"/>
            </w:tcBorders>
          </w:tcPr>
          <w:p w14:paraId="3B48BD9A" w14:textId="77777777" w:rsidR="005F6F9D" w:rsidRPr="00C60F80" w:rsidRDefault="005F6F9D" w:rsidP="009503E3">
            <w:pPr>
              <w:rPr>
                <w:rFonts w:ascii="Calibri" w:hAnsi="Calibri" w:cs="Calibri"/>
                <w:snapToGrid w:val="0"/>
                <w:lang w:val="ru-RU"/>
              </w:rPr>
            </w:pPr>
            <w:r w:rsidRPr="00C60F80">
              <w:rPr>
                <w:rFonts w:ascii="Calibri" w:hAnsi="Calibri" w:cs="Calibri"/>
                <w:snapToGrid w:val="0"/>
                <w:lang w:val="ru-RU"/>
              </w:rPr>
              <w:t xml:space="preserve">          </w:t>
            </w:r>
            <w:r w:rsidRPr="002E3F79">
              <w:rPr>
                <w:rFonts w:ascii="Calibri" w:hAnsi="Calibri" w:cs="Calibri"/>
                <w:snapToGrid w:val="0"/>
              </w:rPr>
              <w:t>a</w:t>
            </w:r>
            <w:r w:rsidRPr="00C60F80">
              <w:rPr>
                <w:rFonts w:ascii="Calibri" w:hAnsi="Calibri" w:cs="Calibri"/>
                <w:snapToGrid w:val="0"/>
                <w:lang w:val="ru-RU"/>
              </w:rPr>
              <w:t xml:space="preserve">.  </w:t>
            </w:r>
            <w:r>
              <w:rPr>
                <w:rFonts w:ascii="Calibri" w:hAnsi="Calibri" w:cs="Calibri"/>
                <w:snapToGrid w:val="0"/>
                <w:lang w:val="ru-RU"/>
              </w:rPr>
              <w:t>Услуга</w:t>
            </w:r>
            <w:r w:rsidRPr="00C60F80">
              <w:rPr>
                <w:rFonts w:ascii="Calibri" w:hAnsi="Calibri" w:cs="Calibri"/>
                <w:snapToGrid w:val="0"/>
                <w:lang w:val="ru-RU"/>
              </w:rPr>
              <w:t xml:space="preserve"> 1</w:t>
            </w:r>
          </w:p>
        </w:tc>
        <w:tc>
          <w:tcPr>
            <w:tcW w:w="1741" w:type="dxa"/>
            <w:tcBorders>
              <w:top w:val="single" w:sz="4" w:space="0" w:color="000000"/>
              <w:left w:val="single" w:sz="4" w:space="0" w:color="000000"/>
              <w:bottom w:val="single" w:sz="4" w:space="0" w:color="000000"/>
              <w:right w:val="single" w:sz="4" w:space="0" w:color="000000"/>
            </w:tcBorders>
          </w:tcPr>
          <w:p w14:paraId="709E7E94" w14:textId="77777777" w:rsidR="005F6F9D" w:rsidRPr="00C60F80" w:rsidRDefault="005F6F9D" w:rsidP="009503E3">
            <w:pPr>
              <w:rPr>
                <w:rFonts w:ascii="Calibri" w:hAnsi="Calibri" w:cs="Calibri"/>
                <w:snapToGrid w:val="0"/>
                <w:lang w:val="ru-RU"/>
              </w:rPr>
            </w:pPr>
          </w:p>
        </w:tc>
        <w:tc>
          <w:tcPr>
            <w:tcW w:w="1890" w:type="dxa"/>
            <w:tcBorders>
              <w:top w:val="single" w:sz="4" w:space="0" w:color="000000"/>
              <w:left w:val="single" w:sz="4" w:space="0" w:color="000000"/>
              <w:bottom w:val="single" w:sz="4" w:space="0" w:color="000000"/>
              <w:right w:val="single" w:sz="4" w:space="0" w:color="000000"/>
            </w:tcBorders>
          </w:tcPr>
          <w:p w14:paraId="0B6AF878" w14:textId="77777777" w:rsidR="005F6F9D" w:rsidRPr="00C60F80" w:rsidRDefault="005F6F9D" w:rsidP="009503E3">
            <w:pPr>
              <w:rPr>
                <w:rFonts w:ascii="Calibri" w:hAnsi="Calibri" w:cs="Calibri"/>
                <w:snapToGrid w:val="0"/>
                <w:lang w:val="ru-RU"/>
              </w:rPr>
            </w:pPr>
          </w:p>
        </w:tc>
        <w:tc>
          <w:tcPr>
            <w:tcW w:w="1350" w:type="dxa"/>
            <w:tcBorders>
              <w:top w:val="single" w:sz="4" w:space="0" w:color="000000"/>
              <w:left w:val="single" w:sz="4" w:space="0" w:color="000000"/>
              <w:bottom w:val="single" w:sz="4" w:space="0" w:color="000000"/>
              <w:right w:val="single" w:sz="4" w:space="0" w:color="000000"/>
            </w:tcBorders>
          </w:tcPr>
          <w:p w14:paraId="21CABB15" w14:textId="77777777" w:rsidR="005F6F9D" w:rsidRPr="00C60F80" w:rsidRDefault="005F6F9D" w:rsidP="009503E3">
            <w:pPr>
              <w:rPr>
                <w:rFonts w:ascii="Calibri" w:hAnsi="Calibri" w:cs="Calibri"/>
                <w:snapToGrid w:val="0"/>
                <w:lang w:val="ru-RU"/>
              </w:rPr>
            </w:pPr>
          </w:p>
        </w:tc>
        <w:tc>
          <w:tcPr>
            <w:tcW w:w="1170" w:type="dxa"/>
            <w:tcBorders>
              <w:top w:val="single" w:sz="4" w:space="0" w:color="000000"/>
              <w:left w:val="single" w:sz="4" w:space="0" w:color="000000"/>
              <w:bottom w:val="single" w:sz="4" w:space="0" w:color="000000"/>
              <w:right w:val="single" w:sz="4" w:space="0" w:color="000000"/>
            </w:tcBorders>
          </w:tcPr>
          <w:p w14:paraId="7977E3E6" w14:textId="77777777" w:rsidR="005F6F9D" w:rsidRPr="00C60F80" w:rsidRDefault="005F6F9D" w:rsidP="009503E3">
            <w:pPr>
              <w:rPr>
                <w:rFonts w:ascii="Calibri" w:hAnsi="Calibri" w:cs="Calibri"/>
                <w:snapToGrid w:val="0"/>
                <w:lang w:val="ru-RU"/>
              </w:rPr>
            </w:pPr>
          </w:p>
        </w:tc>
      </w:tr>
      <w:tr w:rsidR="005F6F9D" w:rsidRPr="00C60F80" w14:paraId="3821CA00" w14:textId="77777777" w:rsidTr="000C4695">
        <w:tc>
          <w:tcPr>
            <w:tcW w:w="3299" w:type="dxa"/>
            <w:tcBorders>
              <w:top w:val="single" w:sz="4" w:space="0" w:color="000000"/>
              <w:left w:val="single" w:sz="4" w:space="0" w:color="000000"/>
              <w:bottom w:val="single" w:sz="4" w:space="0" w:color="000000"/>
              <w:right w:val="single" w:sz="4" w:space="0" w:color="000000"/>
            </w:tcBorders>
          </w:tcPr>
          <w:p w14:paraId="46CD0E95" w14:textId="77777777" w:rsidR="005F6F9D" w:rsidRPr="00C60F80" w:rsidRDefault="005F6F9D" w:rsidP="009503E3">
            <w:pPr>
              <w:rPr>
                <w:rFonts w:ascii="Calibri" w:hAnsi="Calibri" w:cs="Calibri"/>
                <w:snapToGrid w:val="0"/>
                <w:lang w:val="ru-RU"/>
              </w:rPr>
            </w:pPr>
            <w:r w:rsidRPr="00C60F80">
              <w:rPr>
                <w:rFonts w:ascii="Calibri" w:hAnsi="Calibri" w:cs="Calibri"/>
                <w:snapToGrid w:val="0"/>
                <w:lang w:val="ru-RU"/>
              </w:rPr>
              <w:t xml:space="preserve">          </w:t>
            </w:r>
            <w:r w:rsidRPr="002E3F79">
              <w:rPr>
                <w:rFonts w:ascii="Calibri" w:hAnsi="Calibri" w:cs="Calibri"/>
                <w:snapToGrid w:val="0"/>
              </w:rPr>
              <w:t>b</w:t>
            </w:r>
            <w:r w:rsidRPr="00C60F80">
              <w:rPr>
                <w:rFonts w:ascii="Calibri" w:hAnsi="Calibri" w:cs="Calibri"/>
                <w:snapToGrid w:val="0"/>
                <w:lang w:val="ru-RU"/>
              </w:rPr>
              <w:t xml:space="preserve">.  </w:t>
            </w:r>
            <w:r>
              <w:rPr>
                <w:rFonts w:ascii="Calibri" w:hAnsi="Calibri" w:cs="Calibri"/>
                <w:snapToGrid w:val="0"/>
                <w:lang w:val="ru-RU"/>
              </w:rPr>
              <w:t>Услуга</w:t>
            </w:r>
            <w:r w:rsidRPr="00C60F80">
              <w:rPr>
                <w:rFonts w:ascii="Calibri" w:hAnsi="Calibri" w:cs="Calibri"/>
                <w:snapToGrid w:val="0"/>
                <w:lang w:val="ru-RU"/>
              </w:rPr>
              <w:t xml:space="preserve"> 2</w:t>
            </w:r>
          </w:p>
        </w:tc>
        <w:tc>
          <w:tcPr>
            <w:tcW w:w="1741" w:type="dxa"/>
            <w:tcBorders>
              <w:top w:val="single" w:sz="4" w:space="0" w:color="000000"/>
              <w:left w:val="single" w:sz="4" w:space="0" w:color="000000"/>
              <w:bottom w:val="single" w:sz="4" w:space="0" w:color="000000"/>
              <w:right w:val="single" w:sz="4" w:space="0" w:color="000000"/>
            </w:tcBorders>
          </w:tcPr>
          <w:p w14:paraId="43B55739" w14:textId="77777777" w:rsidR="005F6F9D" w:rsidRPr="00C60F80" w:rsidRDefault="005F6F9D" w:rsidP="009503E3">
            <w:pPr>
              <w:rPr>
                <w:rFonts w:ascii="Calibri" w:hAnsi="Calibri" w:cs="Calibri"/>
                <w:snapToGrid w:val="0"/>
                <w:lang w:val="ru-RU"/>
              </w:rPr>
            </w:pPr>
          </w:p>
        </w:tc>
        <w:tc>
          <w:tcPr>
            <w:tcW w:w="1890" w:type="dxa"/>
            <w:tcBorders>
              <w:top w:val="single" w:sz="4" w:space="0" w:color="000000"/>
              <w:left w:val="single" w:sz="4" w:space="0" w:color="000000"/>
              <w:bottom w:val="single" w:sz="4" w:space="0" w:color="000000"/>
              <w:right w:val="single" w:sz="4" w:space="0" w:color="000000"/>
            </w:tcBorders>
          </w:tcPr>
          <w:p w14:paraId="1EE01188" w14:textId="77777777" w:rsidR="005F6F9D" w:rsidRPr="00C60F80" w:rsidRDefault="005F6F9D" w:rsidP="009503E3">
            <w:pPr>
              <w:rPr>
                <w:rFonts w:ascii="Calibri" w:hAnsi="Calibri" w:cs="Calibri"/>
                <w:snapToGrid w:val="0"/>
                <w:lang w:val="ru-RU"/>
              </w:rPr>
            </w:pPr>
          </w:p>
        </w:tc>
        <w:tc>
          <w:tcPr>
            <w:tcW w:w="1350" w:type="dxa"/>
            <w:tcBorders>
              <w:top w:val="single" w:sz="4" w:space="0" w:color="000000"/>
              <w:left w:val="single" w:sz="4" w:space="0" w:color="000000"/>
              <w:bottom w:val="single" w:sz="4" w:space="0" w:color="000000"/>
              <w:right w:val="single" w:sz="4" w:space="0" w:color="000000"/>
            </w:tcBorders>
          </w:tcPr>
          <w:p w14:paraId="150D507F" w14:textId="77777777" w:rsidR="005F6F9D" w:rsidRPr="00C60F80" w:rsidRDefault="005F6F9D" w:rsidP="009503E3">
            <w:pPr>
              <w:rPr>
                <w:rFonts w:ascii="Calibri" w:hAnsi="Calibri" w:cs="Calibri"/>
                <w:snapToGrid w:val="0"/>
                <w:lang w:val="ru-RU"/>
              </w:rPr>
            </w:pPr>
          </w:p>
        </w:tc>
        <w:tc>
          <w:tcPr>
            <w:tcW w:w="1170" w:type="dxa"/>
            <w:tcBorders>
              <w:top w:val="single" w:sz="4" w:space="0" w:color="000000"/>
              <w:left w:val="single" w:sz="4" w:space="0" w:color="000000"/>
              <w:bottom w:val="single" w:sz="4" w:space="0" w:color="000000"/>
              <w:right w:val="single" w:sz="4" w:space="0" w:color="000000"/>
            </w:tcBorders>
          </w:tcPr>
          <w:p w14:paraId="3AD5D38E" w14:textId="77777777" w:rsidR="005F6F9D" w:rsidRPr="00C60F80" w:rsidRDefault="005F6F9D" w:rsidP="009503E3">
            <w:pPr>
              <w:rPr>
                <w:rFonts w:ascii="Calibri" w:hAnsi="Calibri" w:cs="Calibri"/>
                <w:snapToGrid w:val="0"/>
                <w:lang w:val="ru-RU"/>
              </w:rPr>
            </w:pPr>
          </w:p>
        </w:tc>
      </w:tr>
      <w:tr w:rsidR="005F6F9D" w:rsidRPr="002E3F79" w14:paraId="6DBDEA91" w14:textId="77777777" w:rsidTr="000C4695">
        <w:trPr>
          <w:trHeight w:val="251"/>
        </w:trPr>
        <w:tc>
          <w:tcPr>
            <w:tcW w:w="3299" w:type="dxa"/>
            <w:tcBorders>
              <w:top w:val="single" w:sz="4" w:space="0" w:color="000000"/>
              <w:left w:val="single" w:sz="4" w:space="0" w:color="000000"/>
              <w:bottom w:val="single" w:sz="4" w:space="0" w:color="000000"/>
              <w:right w:val="single" w:sz="4" w:space="0" w:color="000000"/>
            </w:tcBorders>
          </w:tcPr>
          <w:p w14:paraId="034F2C8F" w14:textId="77777777" w:rsidR="005F6F9D" w:rsidRPr="002E3F79" w:rsidRDefault="005F6F9D" w:rsidP="009503E3">
            <w:pPr>
              <w:rPr>
                <w:rFonts w:ascii="Calibri" w:hAnsi="Calibri" w:cs="Calibri"/>
                <w:b/>
                <w:snapToGrid w:val="0"/>
              </w:rPr>
            </w:pPr>
            <w:r w:rsidRPr="002E3F79">
              <w:rPr>
                <w:rFonts w:ascii="Calibri" w:hAnsi="Calibri" w:cs="Calibri"/>
                <w:b/>
                <w:snapToGrid w:val="0"/>
              </w:rPr>
              <w:t xml:space="preserve">II. </w:t>
            </w:r>
            <w:r>
              <w:rPr>
                <w:rFonts w:ascii="Calibri" w:hAnsi="Calibri" w:cs="Calibri"/>
                <w:b/>
                <w:snapToGrid w:val="0"/>
                <w:lang w:val="ru-RU"/>
              </w:rPr>
              <w:t>Командировочные расходы</w:t>
            </w:r>
          </w:p>
        </w:tc>
        <w:tc>
          <w:tcPr>
            <w:tcW w:w="1741" w:type="dxa"/>
            <w:tcBorders>
              <w:top w:val="single" w:sz="4" w:space="0" w:color="000000"/>
              <w:left w:val="single" w:sz="4" w:space="0" w:color="000000"/>
              <w:bottom w:val="single" w:sz="4" w:space="0" w:color="000000"/>
              <w:right w:val="single" w:sz="4" w:space="0" w:color="000000"/>
            </w:tcBorders>
          </w:tcPr>
          <w:p w14:paraId="0F6D132A" w14:textId="77777777" w:rsidR="005F6F9D" w:rsidRPr="002E3F79" w:rsidRDefault="005F6F9D" w:rsidP="009503E3">
            <w:pPr>
              <w:rPr>
                <w:rFonts w:ascii="Calibri" w:hAnsi="Calibri" w:cs="Calibri"/>
                <w:snapToGrid w:val="0"/>
              </w:rPr>
            </w:pPr>
          </w:p>
        </w:tc>
        <w:tc>
          <w:tcPr>
            <w:tcW w:w="1890" w:type="dxa"/>
            <w:tcBorders>
              <w:top w:val="single" w:sz="4" w:space="0" w:color="000000"/>
              <w:left w:val="single" w:sz="4" w:space="0" w:color="000000"/>
              <w:bottom w:val="single" w:sz="4" w:space="0" w:color="000000"/>
              <w:right w:val="single" w:sz="4" w:space="0" w:color="000000"/>
            </w:tcBorders>
          </w:tcPr>
          <w:p w14:paraId="6684E1FD" w14:textId="77777777" w:rsidR="005F6F9D" w:rsidRPr="002E3F79" w:rsidRDefault="005F6F9D" w:rsidP="009503E3">
            <w:pPr>
              <w:rPr>
                <w:rFonts w:ascii="Calibri" w:hAnsi="Calibri" w:cs="Calibri"/>
                <w:snapToGrid w:val="0"/>
              </w:rPr>
            </w:pPr>
          </w:p>
        </w:tc>
        <w:tc>
          <w:tcPr>
            <w:tcW w:w="1350" w:type="dxa"/>
            <w:tcBorders>
              <w:top w:val="single" w:sz="4" w:space="0" w:color="000000"/>
              <w:left w:val="single" w:sz="4" w:space="0" w:color="000000"/>
              <w:bottom w:val="single" w:sz="4" w:space="0" w:color="000000"/>
              <w:right w:val="single" w:sz="4" w:space="0" w:color="000000"/>
            </w:tcBorders>
          </w:tcPr>
          <w:p w14:paraId="12DE8C71" w14:textId="77777777" w:rsidR="005F6F9D" w:rsidRPr="002E3F79" w:rsidRDefault="005F6F9D" w:rsidP="009503E3">
            <w:pPr>
              <w:rPr>
                <w:rFonts w:ascii="Calibri" w:hAnsi="Calibri" w:cs="Calibri"/>
                <w:snapToGrid w:val="0"/>
              </w:rPr>
            </w:pPr>
          </w:p>
        </w:tc>
        <w:tc>
          <w:tcPr>
            <w:tcW w:w="1170" w:type="dxa"/>
            <w:tcBorders>
              <w:top w:val="single" w:sz="4" w:space="0" w:color="000000"/>
              <w:left w:val="single" w:sz="4" w:space="0" w:color="000000"/>
              <w:bottom w:val="single" w:sz="4" w:space="0" w:color="000000"/>
              <w:right w:val="single" w:sz="4" w:space="0" w:color="000000"/>
            </w:tcBorders>
          </w:tcPr>
          <w:p w14:paraId="7EBE833E" w14:textId="77777777" w:rsidR="005F6F9D" w:rsidRPr="002E3F79" w:rsidRDefault="005F6F9D" w:rsidP="009503E3">
            <w:pPr>
              <w:rPr>
                <w:rFonts w:ascii="Calibri" w:hAnsi="Calibri" w:cs="Calibri"/>
                <w:snapToGrid w:val="0"/>
              </w:rPr>
            </w:pPr>
          </w:p>
        </w:tc>
      </w:tr>
      <w:tr w:rsidR="005F6F9D" w:rsidRPr="002E3F79" w14:paraId="32FEDFEA" w14:textId="77777777" w:rsidTr="000C4695">
        <w:trPr>
          <w:trHeight w:val="251"/>
        </w:trPr>
        <w:tc>
          <w:tcPr>
            <w:tcW w:w="3299" w:type="dxa"/>
            <w:tcBorders>
              <w:top w:val="single" w:sz="4" w:space="0" w:color="000000"/>
              <w:left w:val="single" w:sz="4" w:space="0" w:color="000000"/>
              <w:bottom w:val="single" w:sz="4" w:space="0" w:color="000000"/>
              <w:right w:val="single" w:sz="4" w:space="0" w:color="000000"/>
            </w:tcBorders>
          </w:tcPr>
          <w:p w14:paraId="29DC9F0F" w14:textId="77777777" w:rsidR="005F6F9D" w:rsidRPr="00345722" w:rsidRDefault="005F6F9D" w:rsidP="009503E3">
            <w:pPr>
              <w:rPr>
                <w:rFonts w:ascii="Calibri" w:hAnsi="Calibri" w:cs="Calibri"/>
                <w:snapToGrid w:val="0"/>
                <w:lang w:val="ru-RU"/>
              </w:rPr>
            </w:pPr>
            <w:r w:rsidRPr="002E3F79">
              <w:rPr>
                <w:rFonts w:ascii="Calibri" w:hAnsi="Calibri" w:cs="Calibri"/>
                <w:snapToGrid w:val="0"/>
              </w:rPr>
              <w:t xml:space="preserve">           1.  </w:t>
            </w:r>
            <w:r>
              <w:rPr>
                <w:rFonts w:ascii="Calibri" w:hAnsi="Calibri" w:cs="Calibri"/>
                <w:snapToGrid w:val="0"/>
                <w:lang w:val="ru-RU"/>
              </w:rPr>
              <w:t>Стоимость проезда</w:t>
            </w:r>
          </w:p>
        </w:tc>
        <w:tc>
          <w:tcPr>
            <w:tcW w:w="1741" w:type="dxa"/>
            <w:tcBorders>
              <w:top w:val="single" w:sz="4" w:space="0" w:color="000000"/>
              <w:left w:val="single" w:sz="4" w:space="0" w:color="000000"/>
              <w:bottom w:val="single" w:sz="4" w:space="0" w:color="000000"/>
              <w:right w:val="single" w:sz="4" w:space="0" w:color="000000"/>
            </w:tcBorders>
          </w:tcPr>
          <w:p w14:paraId="0FCEC8F6" w14:textId="77777777" w:rsidR="005F6F9D" w:rsidRPr="002E3F79" w:rsidRDefault="005F6F9D" w:rsidP="009503E3">
            <w:pPr>
              <w:rPr>
                <w:rFonts w:ascii="Calibri" w:hAnsi="Calibri" w:cs="Calibri"/>
                <w:snapToGrid w:val="0"/>
              </w:rPr>
            </w:pPr>
          </w:p>
        </w:tc>
        <w:tc>
          <w:tcPr>
            <w:tcW w:w="1890" w:type="dxa"/>
            <w:tcBorders>
              <w:top w:val="single" w:sz="4" w:space="0" w:color="000000"/>
              <w:left w:val="single" w:sz="4" w:space="0" w:color="000000"/>
              <w:bottom w:val="single" w:sz="4" w:space="0" w:color="000000"/>
              <w:right w:val="single" w:sz="4" w:space="0" w:color="000000"/>
            </w:tcBorders>
          </w:tcPr>
          <w:p w14:paraId="0B0035ED" w14:textId="77777777" w:rsidR="005F6F9D" w:rsidRPr="002E3F79" w:rsidRDefault="005F6F9D" w:rsidP="009503E3">
            <w:pPr>
              <w:rPr>
                <w:rFonts w:ascii="Calibri" w:hAnsi="Calibri" w:cs="Calibri"/>
                <w:snapToGrid w:val="0"/>
              </w:rPr>
            </w:pPr>
          </w:p>
        </w:tc>
        <w:tc>
          <w:tcPr>
            <w:tcW w:w="1350" w:type="dxa"/>
            <w:tcBorders>
              <w:top w:val="single" w:sz="4" w:space="0" w:color="000000"/>
              <w:left w:val="single" w:sz="4" w:space="0" w:color="000000"/>
              <w:bottom w:val="single" w:sz="4" w:space="0" w:color="000000"/>
              <w:right w:val="single" w:sz="4" w:space="0" w:color="000000"/>
            </w:tcBorders>
          </w:tcPr>
          <w:p w14:paraId="22216D30" w14:textId="77777777" w:rsidR="005F6F9D" w:rsidRPr="002E3F79" w:rsidRDefault="005F6F9D" w:rsidP="009503E3">
            <w:pPr>
              <w:rPr>
                <w:rFonts w:ascii="Calibri" w:hAnsi="Calibri" w:cs="Calibri"/>
                <w:snapToGrid w:val="0"/>
              </w:rPr>
            </w:pPr>
          </w:p>
        </w:tc>
        <w:tc>
          <w:tcPr>
            <w:tcW w:w="1170" w:type="dxa"/>
            <w:tcBorders>
              <w:top w:val="single" w:sz="4" w:space="0" w:color="000000"/>
              <w:left w:val="single" w:sz="4" w:space="0" w:color="000000"/>
              <w:bottom w:val="single" w:sz="4" w:space="0" w:color="000000"/>
              <w:right w:val="single" w:sz="4" w:space="0" w:color="000000"/>
            </w:tcBorders>
          </w:tcPr>
          <w:p w14:paraId="776684BB" w14:textId="77777777" w:rsidR="005F6F9D" w:rsidRPr="002E3F79" w:rsidRDefault="005F6F9D" w:rsidP="009503E3">
            <w:pPr>
              <w:rPr>
                <w:rFonts w:ascii="Calibri" w:hAnsi="Calibri" w:cs="Calibri"/>
                <w:snapToGrid w:val="0"/>
              </w:rPr>
            </w:pPr>
          </w:p>
        </w:tc>
      </w:tr>
      <w:tr w:rsidR="005F6F9D" w:rsidRPr="002E3F79" w14:paraId="2C2C7283" w14:textId="77777777" w:rsidTr="000C4695">
        <w:trPr>
          <w:trHeight w:val="251"/>
        </w:trPr>
        <w:tc>
          <w:tcPr>
            <w:tcW w:w="3299" w:type="dxa"/>
            <w:tcBorders>
              <w:top w:val="single" w:sz="4" w:space="0" w:color="000000"/>
              <w:left w:val="single" w:sz="4" w:space="0" w:color="000000"/>
              <w:bottom w:val="single" w:sz="4" w:space="0" w:color="000000"/>
              <w:right w:val="single" w:sz="4" w:space="0" w:color="000000"/>
            </w:tcBorders>
          </w:tcPr>
          <w:p w14:paraId="76E0CFB9" w14:textId="77777777" w:rsidR="005F6F9D" w:rsidRPr="00345722" w:rsidRDefault="005F6F9D" w:rsidP="009503E3">
            <w:pPr>
              <w:rPr>
                <w:rFonts w:ascii="Calibri" w:hAnsi="Calibri" w:cs="Calibri"/>
                <w:snapToGrid w:val="0"/>
                <w:lang w:val="ru-RU"/>
              </w:rPr>
            </w:pPr>
            <w:r w:rsidRPr="002E3F79">
              <w:rPr>
                <w:rFonts w:ascii="Calibri" w:hAnsi="Calibri" w:cs="Calibri"/>
                <w:snapToGrid w:val="0"/>
              </w:rPr>
              <w:t xml:space="preserve">           2.  </w:t>
            </w:r>
            <w:r>
              <w:rPr>
                <w:rFonts w:ascii="Calibri" w:hAnsi="Calibri" w:cs="Calibri"/>
                <w:snapToGrid w:val="0"/>
                <w:lang w:val="ru-RU"/>
              </w:rPr>
              <w:t>Суточное денежное довольствие</w:t>
            </w:r>
          </w:p>
        </w:tc>
        <w:tc>
          <w:tcPr>
            <w:tcW w:w="1741" w:type="dxa"/>
            <w:tcBorders>
              <w:top w:val="single" w:sz="4" w:space="0" w:color="000000"/>
              <w:left w:val="single" w:sz="4" w:space="0" w:color="000000"/>
              <w:bottom w:val="single" w:sz="4" w:space="0" w:color="000000"/>
              <w:right w:val="single" w:sz="4" w:space="0" w:color="000000"/>
            </w:tcBorders>
          </w:tcPr>
          <w:p w14:paraId="298DE37F" w14:textId="77777777" w:rsidR="005F6F9D" w:rsidRPr="002E3F79" w:rsidRDefault="005F6F9D" w:rsidP="009503E3">
            <w:pPr>
              <w:rPr>
                <w:rFonts w:ascii="Calibri" w:hAnsi="Calibri" w:cs="Calibri"/>
                <w:snapToGrid w:val="0"/>
              </w:rPr>
            </w:pPr>
          </w:p>
        </w:tc>
        <w:tc>
          <w:tcPr>
            <w:tcW w:w="1890" w:type="dxa"/>
            <w:tcBorders>
              <w:top w:val="single" w:sz="4" w:space="0" w:color="000000"/>
              <w:left w:val="single" w:sz="4" w:space="0" w:color="000000"/>
              <w:bottom w:val="single" w:sz="4" w:space="0" w:color="000000"/>
              <w:right w:val="single" w:sz="4" w:space="0" w:color="000000"/>
            </w:tcBorders>
          </w:tcPr>
          <w:p w14:paraId="435D3935" w14:textId="77777777" w:rsidR="005F6F9D" w:rsidRPr="002E3F79" w:rsidRDefault="005F6F9D" w:rsidP="009503E3">
            <w:pPr>
              <w:rPr>
                <w:rFonts w:ascii="Calibri" w:hAnsi="Calibri" w:cs="Calibri"/>
                <w:snapToGrid w:val="0"/>
              </w:rPr>
            </w:pPr>
          </w:p>
        </w:tc>
        <w:tc>
          <w:tcPr>
            <w:tcW w:w="1350" w:type="dxa"/>
            <w:tcBorders>
              <w:top w:val="single" w:sz="4" w:space="0" w:color="000000"/>
              <w:left w:val="single" w:sz="4" w:space="0" w:color="000000"/>
              <w:bottom w:val="single" w:sz="4" w:space="0" w:color="000000"/>
              <w:right w:val="single" w:sz="4" w:space="0" w:color="000000"/>
            </w:tcBorders>
          </w:tcPr>
          <w:p w14:paraId="6A687753" w14:textId="77777777" w:rsidR="005F6F9D" w:rsidRPr="002E3F79" w:rsidRDefault="005F6F9D" w:rsidP="009503E3">
            <w:pPr>
              <w:rPr>
                <w:rFonts w:ascii="Calibri" w:hAnsi="Calibri" w:cs="Calibri"/>
                <w:snapToGrid w:val="0"/>
              </w:rPr>
            </w:pPr>
          </w:p>
        </w:tc>
        <w:tc>
          <w:tcPr>
            <w:tcW w:w="1170" w:type="dxa"/>
            <w:tcBorders>
              <w:top w:val="single" w:sz="4" w:space="0" w:color="000000"/>
              <w:left w:val="single" w:sz="4" w:space="0" w:color="000000"/>
              <w:bottom w:val="single" w:sz="4" w:space="0" w:color="000000"/>
              <w:right w:val="single" w:sz="4" w:space="0" w:color="000000"/>
            </w:tcBorders>
          </w:tcPr>
          <w:p w14:paraId="44B69986" w14:textId="77777777" w:rsidR="005F6F9D" w:rsidRPr="002E3F79" w:rsidRDefault="005F6F9D" w:rsidP="009503E3">
            <w:pPr>
              <w:rPr>
                <w:rFonts w:ascii="Calibri" w:hAnsi="Calibri" w:cs="Calibri"/>
                <w:snapToGrid w:val="0"/>
              </w:rPr>
            </w:pPr>
          </w:p>
        </w:tc>
      </w:tr>
      <w:tr w:rsidR="005F6F9D" w:rsidRPr="002E3F79" w14:paraId="53BA8D2C" w14:textId="77777777" w:rsidTr="000C4695">
        <w:trPr>
          <w:trHeight w:val="251"/>
        </w:trPr>
        <w:tc>
          <w:tcPr>
            <w:tcW w:w="3299" w:type="dxa"/>
            <w:tcBorders>
              <w:top w:val="single" w:sz="4" w:space="0" w:color="000000"/>
              <w:left w:val="single" w:sz="4" w:space="0" w:color="000000"/>
              <w:bottom w:val="single" w:sz="4" w:space="0" w:color="000000"/>
              <w:right w:val="single" w:sz="4" w:space="0" w:color="000000"/>
            </w:tcBorders>
          </w:tcPr>
          <w:p w14:paraId="4031D458" w14:textId="77777777" w:rsidR="005F6F9D" w:rsidRPr="00345722" w:rsidRDefault="005F6F9D" w:rsidP="009503E3">
            <w:pPr>
              <w:rPr>
                <w:rFonts w:ascii="Calibri" w:hAnsi="Calibri" w:cs="Calibri"/>
                <w:snapToGrid w:val="0"/>
                <w:lang w:val="ru-RU"/>
              </w:rPr>
            </w:pPr>
            <w:r w:rsidRPr="002E3F79">
              <w:rPr>
                <w:rFonts w:ascii="Calibri" w:hAnsi="Calibri" w:cs="Calibri"/>
                <w:snapToGrid w:val="0"/>
              </w:rPr>
              <w:t xml:space="preserve">           3.  </w:t>
            </w:r>
            <w:r>
              <w:rPr>
                <w:rFonts w:ascii="Calibri" w:hAnsi="Calibri" w:cs="Calibri"/>
                <w:snapToGrid w:val="0"/>
                <w:lang w:val="ru-RU"/>
              </w:rPr>
              <w:t>Связь</w:t>
            </w:r>
          </w:p>
        </w:tc>
        <w:tc>
          <w:tcPr>
            <w:tcW w:w="1741" w:type="dxa"/>
            <w:tcBorders>
              <w:top w:val="single" w:sz="4" w:space="0" w:color="000000"/>
              <w:left w:val="single" w:sz="4" w:space="0" w:color="000000"/>
              <w:bottom w:val="single" w:sz="4" w:space="0" w:color="000000"/>
              <w:right w:val="single" w:sz="4" w:space="0" w:color="000000"/>
            </w:tcBorders>
          </w:tcPr>
          <w:p w14:paraId="52AC1C1E" w14:textId="77777777" w:rsidR="005F6F9D" w:rsidRPr="002E3F79" w:rsidRDefault="005F6F9D" w:rsidP="009503E3">
            <w:pPr>
              <w:rPr>
                <w:rFonts w:ascii="Calibri" w:hAnsi="Calibri" w:cs="Calibri"/>
                <w:snapToGrid w:val="0"/>
              </w:rPr>
            </w:pPr>
          </w:p>
        </w:tc>
        <w:tc>
          <w:tcPr>
            <w:tcW w:w="1890" w:type="dxa"/>
            <w:tcBorders>
              <w:top w:val="single" w:sz="4" w:space="0" w:color="000000"/>
              <w:left w:val="single" w:sz="4" w:space="0" w:color="000000"/>
              <w:bottom w:val="single" w:sz="4" w:space="0" w:color="000000"/>
              <w:right w:val="single" w:sz="4" w:space="0" w:color="000000"/>
            </w:tcBorders>
          </w:tcPr>
          <w:p w14:paraId="2FBF972C" w14:textId="77777777" w:rsidR="005F6F9D" w:rsidRPr="002E3F79" w:rsidRDefault="005F6F9D" w:rsidP="009503E3">
            <w:pPr>
              <w:rPr>
                <w:rFonts w:ascii="Calibri" w:hAnsi="Calibri" w:cs="Calibri"/>
                <w:snapToGrid w:val="0"/>
              </w:rPr>
            </w:pPr>
          </w:p>
        </w:tc>
        <w:tc>
          <w:tcPr>
            <w:tcW w:w="1350" w:type="dxa"/>
            <w:tcBorders>
              <w:top w:val="single" w:sz="4" w:space="0" w:color="000000"/>
              <w:left w:val="single" w:sz="4" w:space="0" w:color="000000"/>
              <w:bottom w:val="single" w:sz="4" w:space="0" w:color="000000"/>
              <w:right w:val="single" w:sz="4" w:space="0" w:color="000000"/>
            </w:tcBorders>
          </w:tcPr>
          <w:p w14:paraId="64173884" w14:textId="77777777" w:rsidR="005F6F9D" w:rsidRPr="002E3F79" w:rsidRDefault="005F6F9D" w:rsidP="009503E3">
            <w:pPr>
              <w:rPr>
                <w:rFonts w:ascii="Calibri" w:hAnsi="Calibri" w:cs="Calibri"/>
                <w:snapToGrid w:val="0"/>
              </w:rPr>
            </w:pPr>
          </w:p>
        </w:tc>
        <w:tc>
          <w:tcPr>
            <w:tcW w:w="1170" w:type="dxa"/>
            <w:tcBorders>
              <w:top w:val="single" w:sz="4" w:space="0" w:color="000000"/>
              <w:left w:val="single" w:sz="4" w:space="0" w:color="000000"/>
              <w:bottom w:val="single" w:sz="4" w:space="0" w:color="000000"/>
              <w:right w:val="single" w:sz="4" w:space="0" w:color="000000"/>
            </w:tcBorders>
          </w:tcPr>
          <w:p w14:paraId="69E00F5F" w14:textId="77777777" w:rsidR="005F6F9D" w:rsidRPr="002E3F79" w:rsidRDefault="005F6F9D" w:rsidP="009503E3">
            <w:pPr>
              <w:rPr>
                <w:rFonts w:ascii="Calibri" w:hAnsi="Calibri" w:cs="Calibri"/>
                <w:snapToGrid w:val="0"/>
              </w:rPr>
            </w:pPr>
          </w:p>
        </w:tc>
      </w:tr>
      <w:tr w:rsidR="005F6F9D" w:rsidRPr="002E3F79" w14:paraId="6FCE43CD" w14:textId="77777777" w:rsidTr="000C4695">
        <w:trPr>
          <w:trHeight w:val="251"/>
        </w:trPr>
        <w:tc>
          <w:tcPr>
            <w:tcW w:w="3299" w:type="dxa"/>
            <w:tcBorders>
              <w:top w:val="single" w:sz="4" w:space="0" w:color="000000"/>
              <w:left w:val="single" w:sz="4" w:space="0" w:color="000000"/>
              <w:bottom w:val="single" w:sz="4" w:space="0" w:color="000000"/>
              <w:right w:val="single" w:sz="4" w:space="0" w:color="000000"/>
            </w:tcBorders>
          </w:tcPr>
          <w:p w14:paraId="36C6ACC6" w14:textId="77777777" w:rsidR="005F6F9D" w:rsidRPr="008E7C24" w:rsidRDefault="005F6F9D" w:rsidP="009503E3">
            <w:pPr>
              <w:rPr>
                <w:rFonts w:ascii="Calibri" w:hAnsi="Calibri" w:cs="Calibri"/>
                <w:snapToGrid w:val="0"/>
                <w:lang w:val="ru-RU"/>
              </w:rPr>
            </w:pPr>
            <w:r w:rsidRPr="002E3F79">
              <w:rPr>
                <w:rFonts w:ascii="Calibri" w:hAnsi="Calibri" w:cs="Calibri"/>
                <w:snapToGrid w:val="0"/>
              </w:rPr>
              <w:t xml:space="preserve">           4.  </w:t>
            </w:r>
            <w:r>
              <w:rPr>
                <w:rFonts w:ascii="Calibri" w:hAnsi="Calibri" w:cs="Calibri"/>
                <w:snapToGrid w:val="0"/>
                <w:lang w:val="ru-RU"/>
              </w:rPr>
              <w:t>Копирование документов</w:t>
            </w:r>
          </w:p>
        </w:tc>
        <w:tc>
          <w:tcPr>
            <w:tcW w:w="1741" w:type="dxa"/>
            <w:tcBorders>
              <w:top w:val="single" w:sz="4" w:space="0" w:color="000000"/>
              <w:left w:val="single" w:sz="4" w:space="0" w:color="000000"/>
              <w:bottom w:val="single" w:sz="4" w:space="0" w:color="000000"/>
              <w:right w:val="single" w:sz="4" w:space="0" w:color="000000"/>
            </w:tcBorders>
          </w:tcPr>
          <w:p w14:paraId="7EDEEEF5" w14:textId="77777777" w:rsidR="005F6F9D" w:rsidRPr="002E3F79" w:rsidRDefault="005F6F9D" w:rsidP="009503E3">
            <w:pPr>
              <w:rPr>
                <w:rFonts w:ascii="Calibri" w:hAnsi="Calibri" w:cs="Calibri"/>
                <w:snapToGrid w:val="0"/>
              </w:rPr>
            </w:pPr>
          </w:p>
        </w:tc>
        <w:tc>
          <w:tcPr>
            <w:tcW w:w="1890" w:type="dxa"/>
            <w:tcBorders>
              <w:top w:val="single" w:sz="4" w:space="0" w:color="000000"/>
              <w:left w:val="single" w:sz="4" w:space="0" w:color="000000"/>
              <w:bottom w:val="single" w:sz="4" w:space="0" w:color="000000"/>
              <w:right w:val="single" w:sz="4" w:space="0" w:color="000000"/>
            </w:tcBorders>
          </w:tcPr>
          <w:p w14:paraId="498234B3" w14:textId="77777777" w:rsidR="005F6F9D" w:rsidRPr="002E3F79" w:rsidRDefault="005F6F9D" w:rsidP="009503E3">
            <w:pPr>
              <w:rPr>
                <w:rFonts w:ascii="Calibri" w:hAnsi="Calibri" w:cs="Calibri"/>
                <w:snapToGrid w:val="0"/>
              </w:rPr>
            </w:pPr>
          </w:p>
        </w:tc>
        <w:tc>
          <w:tcPr>
            <w:tcW w:w="1350" w:type="dxa"/>
            <w:tcBorders>
              <w:top w:val="single" w:sz="4" w:space="0" w:color="000000"/>
              <w:left w:val="single" w:sz="4" w:space="0" w:color="000000"/>
              <w:bottom w:val="single" w:sz="4" w:space="0" w:color="000000"/>
              <w:right w:val="single" w:sz="4" w:space="0" w:color="000000"/>
            </w:tcBorders>
          </w:tcPr>
          <w:p w14:paraId="232C8F12" w14:textId="77777777" w:rsidR="005F6F9D" w:rsidRPr="002E3F79" w:rsidRDefault="005F6F9D" w:rsidP="009503E3">
            <w:pPr>
              <w:rPr>
                <w:rFonts w:ascii="Calibri" w:hAnsi="Calibri" w:cs="Calibri"/>
                <w:snapToGrid w:val="0"/>
              </w:rPr>
            </w:pPr>
          </w:p>
        </w:tc>
        <w:tc>
          <w:tcPr>
            <w:tcW w:w="1170" w:type="dxa"/>
            <w:tcBorders>
              <w:top w:val="single" w:sz="4" w:space="0" w:color="000000"/>
              <w:left w:val="single" w:sz="4" w:space="0" w:color="000000"/>
              <w:bottom w:val="single" w:sz="4" w:space="0" w:color="000000"/>
              <w:right w:val="single" w:sz="4" w:space="0" w:color="000000"/>
            </w:tcBorders>
          </w:tcPr>
          <w:p w14:paraId="7F79696C" w14:textId="77777777" w:rsidR="005F6F9D" w:rsidRPr="002E3F79" w:rsidRDefault="005F6F9D" w:rsidP="009503E3">
            <w:pPr>
              <w:rPr>
                <w:rFonts w:ascii="Calibri" w:hAnsi="Calibri" w:cs="Calibri"/>
                <w:snapToGrid w:val="0"/>
              </w:rPr>
            </w:pPr>
          </w:p>
        </w:tc>
      </w:tr>
      <w:tr w:rsidR="005F6F9D" w:rsidRPr="002E3F79" w14:paraId="703F3777" w14:textId="77777777" w:rsidTr="000C4695">
        <w:trPr>
          <w:trHeight w:val="251"/>
        </w:trPr>
        <w:tc>
          <w:tcPr>
            <w:tcW w:w="3299" w:type="dxa"/>
            <w:tcBorders>
              <w:top w:val="single" w:sz="4" w:space="0" w:color="000000"/>
              <w:left w:val="single" w:sz="4" w:space="0" w:color="000000"/>
              <w:bottom w:val="single" w:sz="4" w:space="0" w:color="000000"/>
              <w:right w:val="single" w:sz="4" w:space="0" w:color="000000"/>
            </w:tcBorders>
          </w:tcPr>
          <w:p w14:paraId="570BFB25" w14:textId="77777777" w:rsidR="005F6F9D" w:rsidRPr="008E7C24" w:rsidRDefault="005F6F9D" w:rsidP="009503E3">
            <w:pPr>
              <w:rPr>
                <w:rFonts w:ascii="Calibri" w:hAnsi="Calibri" w:cs="Calibri"/>
                <w:snapToGrid w:val="0"/>
                <w:lang w:val="ru-RU"/>
              </w:rPr>
            </w:pPr>
            <w:r w:rsidRPr="002E3F79">
              <w:rPr>
                <w:rFonts w:ascii="Calibri" w:hAnsi="Calibri" w:cs="Calibri"/>
                <w:snapToGrid w:val="0"/>
              </w:rPr>
              <w:t xml:space="preserve">           5.  </w:t>
            </w:r>
            <w:r>
              <w:rPr>
                <w:rFonts w:ascii="Calibri" w:hAnsi="Calibri" w:cs="Calibri"/>
                <w:snapToGrid w:val="0"/>
                <w:lang w:val="ru-RU"/>
              </w:rPr>
              <w:t>Аренда оборудования</w:t>
            </w:r>
          </w:p>
        </w:tc>
        <w:tc>
          <w:tcPr>
            <w:tcW w:w="1741" w:type="dxa"/>
            <w:tcBorders>
              <w:top w:val="single" w:sz="4" w:space="0" w:color="000000"/>
              <w:left w:val="single" w:sz="4" w:space="0" w:color="000000"/>
              <w:bottom w:val="single" w:sz="4" w:space="0" w:color="000000"/>
              <w:right w:val="single" w:sz="4" w:space="0" w:color="000000"/>
            </w:tcBorders>
          </w:tcPr>
          <w:p w14:paraId="01AE9509" w14:textId="77777777" w:rsidR="005F6F9D" w:rsidRPr="002E3F79" w:rsidRDefault="005F6F9D" w:rsidP="009503E3">
            <w:pPr>
              <w:rPr>
                <w:rFonts w:ascii="Calibri" w:hAnsi="Calibri" w:cs="Calibri"/>
                <w:snapToGrid w:val="0"/>
              </w:rPr>
            </w:pPr>
          </w:p>
        </w:tc>
        <w:tc>
          <w:tcPr>
            <w:tcW w:w="1890" w:type="dxa"/>
            <w:tcBorders>
              <w:top w:val="single" w:sz="4" w:space="0" w:color="000000"/>
              <w:left w:val="single" w:sz="4" w:space="0" w:color="000000"/>
              <w:bottom w:val="single" w:sz="4" w:space="0" w:color="000000"/>
              <w:right w:val="single" w:sz="4" w:space="0" w:color="000000"/>
            </w:tcBorders>
          </w:tcPr>
          <w:p w14:paraId="21981E89" w14:textId="77777777" w:rsidR="005F6F9D" w:rsidRPr="002E3F79" w:rsidRDefault="005F6F9D" w:rsidP="009503E3">
            <w:pPr>
              <w:rPr>
                <w:rFonts w:ascii="Calibri" w:hAnsi="Calibri" w:cs="Calibri"/>
                <w:snapToGrid w:val="0"/>
              </w:rPr>
            </w:pPr>
          </w:p>
        </w:tc>
        <w:tc>
          <w:tcPr>
            <w:tcW w:w="1350" w:type="dxa"/>
            <w:tcBorders>
              <w:top w:val="single" w:sz="4" w:space="0" w:color="000000"/>
              <w:left w:val="single" w:sz="4" w:space="0" w:color="000000"/>
              <w:bottom w:val="single" w:sz="4" w:space="0" w:color="000000"/>
              <w:right w:val="single" w:sz="4" w:space="0" w:color="000000"/>
            </w:tcBorders>
          </w:tcPr>
          <w:p w14:paraId="63D84450" w14:textId="77777777" w:rsidR="005F6F9D" w:rsidRPr="002E3F79" w:rsidRDefault="005F6F9D" w:rsidP="009503E3">
            <w:pPr>
              <w:rPr>
                <w:rFonts w:ascii="Calibri" w:hAnsi="Calibri" w:cs="Calibri"/>
                <w:snapToGrid w:val="0"/>
              </w:rPr>
            </w:pPr>
          </w:p>
        </w:tc>
        <w:tc>
          <w:tcPr>
            <w:tcW w:w="1170" w:type="dxa"/>
            <w:tcBorders>
              <w:top w:val="single" w:sz="4" w:space="0" w:color="000000"/>
              <w:left w:val="single" w:sz="4" w:space="0" w:color="000000"/>
              <w:bottom w:val="single" w:sz="4" w:space="0" w:color="000000"/>
              <w:right w:val="single" w:sz="4" w:space="0" w:color="000000"/>
            </w:tcBorders>
          </w:tcPr>
          <w:p w14:paraId="7AC19A09" w14:textId="77777777" w:rsidR="005F6F9D" w:rsidRPr="002E3F79" w:rsidRDefault="005F6F9D" w:rsidP="009503E3">
            <w:pPr>
              <w:rPr>
                <w:rFonts w:ascii="Calibri" w:hAnsi="Calibri" w:cs="Calibri"/>
                <w:snapToGrid w:val="0"/>
              </w:rPr>
            </w:pPr>
          </w:p>
        </w:tc>
      </w:tr>
      <w:tr w:rsidR="005F6F9D" w:rsidRPr="002E3F79" w14:paraId="592D2531" w14:textId="77777777" w:rsidTr="000C4695">
        <w:trPr>
          <w:trHeight w:val="251"/>
        </w:trPr>
        <w:tc>
          <w:tcPr>
            <w:tcW w:w="3299" w:type="dxa"/>
            <w:tcBorders>
              <w:top w:val="single" w:sz="4" w:space="0" w:color="000000"/>
              <w:left w:val="single" w:sz="4" w:space="0" w:color="000000"/>
              <w:bottom w:val="single" w:sz="4" w:space="0" w:color="000000"/>
              <w:right w:val="single" w:sz="4" w:space="0" w:color="000000"/>
            </w:tcBorders>
          </w:tcPr>
          <w:p w14:paraId="443FB529" w14:textId="77777777" w:rsidR="005F6F9D" w:rsidRPr="008E7C24" w:rsidRDefault="005F6F9D" w:rsidP="009503E3">
            <w:pPr>
              <w:rPr>
                <w:rFonts w:ascii="Calibri" w:hAnsi="Calibri" w:cs="Calibri"/>
                <w:snapToGrid w:val="0"/>
                <w:lang w:val="ru-RU"/>
              </w:rPr>
            </w:pPr>
            <w:r w:rsidRPr="002E3F79">
              <w:rPr>
                <w:rFonts w:ascii="Calibri" w:hAnsi="Calibri" w:cs="Calibri"/>
                <w:snapToGrid w:val="0"/>
              </w:rPr>
              <w:t xml:space="preserve">           6.  </w:t>
            </w:r>
            <w:r>
              <w:rPr>
                <w:rFonts w:ascii="Calibri" w:hAnsi="Calibri" w:cs="Calibri"/>
                <w:snapToGrid w:val="0"/>
                <w:lang w:val="ru-RU"/>
              </w:rPr>
              <w:t>Иное</w:t>
            </w:r>
          </w:p>
        </w:tc>
        <w:tc>
          <w:tcPr>
            <w:tcW w:w="1741" w:type="dxa"/>
            <w:tcBorders>
              <w:top w:val="single" w:sz="4" w:space="0" w:color="000000"/>
              <w:left w:val="single" w:sz="4" w:space="0" w:color="000000"/>
              <w:bottom w:val="single" w:sz="4" w:space="0" w:color="000000"/>
              <w:right w:val="single" w:sz="4" w:space="0" w:color="000000"/>
            </w:tcBorders>
          </w:tcPr>
          <w:p w14:paraId="5B15B325" w14:textId="77777777" w:rsidR="005F6F9D" w:rsidRPr="002E3F79" w:rsidRDefault="005F6F9D" w:rsidP="009503E3">
            <w:pPr>
              <w:rPr>
                <w:rFonts w:ascii="Calibri" w:hAnsi="Calibri" w:cs="Calibri"/>
                <w:snapToGrid w:val="0"/>
              </w:rPr>
            </w:pPr>
          </w:p>
        </w:tc>
        <w:tc>
          <w:tcPr>
            <w:tcW w:w="1890" w:type="dxa"/>
            <w:tcBorders>
              <w:top w:val="single" w:sz="4" w:space="0" w:color="000000"/>
              <w:left w:val="single" w:sz="4" w:space="0" w:color="000000"/>
              <w:bottom w:val="single" w:sz="4" w:space="0" w:color="000000"/>
              <w:right w:val="single" w:sz="4" w:space="0" w:color="000000"/>
            </w:tcBorders>
          </w:tcPr>
          <w:p w14:paraId="6A8676B1" w14:textId="77777777" w:rsidR="005F6F9D" w:rsidRPr="002E3F79" w:rsidRDefault="005F6F9D" w:rsidP="009503E3">
            <w:pPr>
              <w:rPr>
                <w:rFonts w:ascii="Calibri" w:hAnsi="Calibri" w:cs="Calibri"/>
                <w:snapToGrid w:val="0"/>
              </w:rPr>
            </w:pPr>
          </w:p>
        </w:tc>
        <w:tc>
          <w:tcPr>
            <w:tcW w:w="1350" w:type="dxa"/>
            <w:tcBorders>
              <w:top w:val="single" w:sz="4" w:space="0" w:color="000000"/>
              <w:left w:val="single" w:sz="4" w:space="0" w:color="000000"/>
              <w:bottom w:val="single" w:sz="4" w:space="0" w:color="000000"/>
              <w:right w:val="single" w:sz="4" w:space="0" w:color="000000"/>
            </w:tcBorders>
          </w:tcPr>
          <w:p w14:paraId="438465DA" w14:textId="77777777" w:rsidR="005F6F9D" w:rsidRPr="002E3F79" w:rsidRDefault="005F6F9D" w:rsidP="009503E3">
            <w:pPr>
              <w:rPr>
                <w:rFonts w:ascii="Calibri" w:hAnsi="Calibri" w:cs="Calibri"/>
                <w:snapToGrid w:val="0"/>
              </w:rPr>
            </w:pPr>
          </w:p>
        </w:tc>
        <w:tc>
          <w:tcPr>
            <w:tcW w:w="1170" w:type="dxa"/>
            <w:tcBorders>
              <w:top w:val="single" w:sz="4" w:space="0" w:color="000000"/>
              <w:left w:val="single" w:sz="4" w:space="0" w:color="000000"/>
              <w:bottom w:val="single" w:sz="4" w:space="0" w:color="000000"/>
              <w:right w:val="single" w:sz="4" w:space="0" w:color="000000"/>
            </w:tcBorders>
          </w:tcPr>
          <w:p w14:paraId="49443835" w14:textId="77777777" w:rsidR="005F6F9D" w:rsidRPr="002E3F79" w:rsidRDefault="005F6F9D" w:rsidP="009503E3">
            <w:pPr>
              <w:rPr>
                <w:rFonts w:ascii="Calibri" w:hAnsi="Calibri" w:cs="Calibri"/>
                <w:snapToGrid w:val="0"/>
              </w:rPr>
            </w:pPr>
          </w:p>
        </w:tc>
      </w:tr>
      <w:tr w:rsidR="005F6F9D" w:rsidRPr="00881A9F" w14:paraId="5F7BFA10" w14:textId="77777777" w:rsidTr="000C4695">
        <w:trPr>
          <w:trHeight w:val="251"/>
        </w:trPr>
        <w:tc>
          <w:tcPr>
            <w:tcW w:w="3299" w:type="dxa"/>
            <w:tcBorders>
              <w:top w:val="single" w:sz="4" w:space="0" w:color="000000"/>
              <w:left w:val="single" w:sz="4" w:space="0" w:color="000000"/>
              <w:bottom w:val="single" w:sz="4" w:space="0" w:color="000000"/>
              <w:right w:val="single" w:sz="4" w:space="0" w:color="000000"/>
            </w:tcBorders>
          </w:tcPr>
          <w:p w14:paraId="33F89DC5" w14:textId="77777777" w:rsidR="005F6F9D" w:rsidRPr="007619BB" w:rsidRDefault="005F6F9D" w:rsidP="007619BB">
            <w:pPr>
              <w:rPr>
                <w:rFonts w:ascii="Calibri" w:hAnsi="Calibri" w:cs="Calibri"/>
                <w:b/>
                <w:snapToGrid w:val="0"/>
                <w:lang w:val="ru-RU"/>
              </w:rPr>
            </w:pPr>
            <w:r w:rsidRPr="002E3F79">
              <w:rPr>
                <w:rFonts w:ascii="Calibri" w:hAnsi="Calibri" w:cs="Calibri"/>
                <w:b/>
                <w:snapToGrid w:val="0"/>
              </w:rPr>
              <w:t>III</w:t>
            </w:r>
            <w:r w:rsidRPr="007619BB">
              <w:rPr>
                <w:rFonts w:ascii="Calibri" w:hAnsi="Calibri" w:cs="Calibri"/>
                <w:b/>
                <w:snapToGrid w:val="0"/>
                <w:lang w:val="ru-RU"/>
              </w:rPr>
              <w:t xml:space="preserve">. </w:t>
            </w:r>
            <w:r>
              <w:rPr>
                <w:rFonts w:ascii="Calibri" w:hAnsi="Calibri" w:cs="Calibri"/>
                <w:b/>
                <w:snapToGrid w:val="0"/>
                <w:lang w:val="ru-RU"/>
              </w:rPr>
              <w:t>Иные</w:t>
            </w:r>
            <w:r w:rsidR="00757A62" w:rsidRPr="00757A62">
              <w:rPr>
                <w:rFonts w:ascii="Calibri" w:hAnsi="Calibri" w:cs="Calibri"/>
                <w:b/>
                <w:snapToGrid w:val="0"/>
                <w:lang w:val="ru-RU"/>
              </w:rPr>
              <w:t xml:space="preserve"> </w:t>
            </w:r>
            <w:r w:rsidR="007619BB">
              <w:rPr>
                <w:rFonts w:ascii="Calibri" w:hAnsi="Calibri" w:cs="Calibri"/>
                <w:b/>
                <w:snapToGrid w:val="0"/>
                <w:lang w:val="ru-RU"/>
              </w:rPr>
              <w:t>расходы,</w:t>
            </w:r>
            <w:r>
              <w:rPr>
                <w:rFonts w:ascii="Calibri" w:hAnsi="Calibri" w:cs="Calibri"/>
                <w:b/>
                <w:snapToGrid w:val="0"/>
                <w:lang w:val="ru-RU"/>
              </w:rPr>
              <w:t xml:space="preserve"> связанные</w:t>
            </w:r>
            <w:r w:rsidR="007619BB">
              <w:rPr>
                <w:rFonts w:ascii="Calibri" w:hAnsi="Calibri" w:cs="Calibri"/>
                <w:b/>
                <w:snapToGrid w:val="0"/>
                <w:lang w:val="ru-RU"/>
              </w:rPr>
              <w:t xml:space="preserve"> с выполнением работ</w:t>
            </w:r>
            <w:r>
              <w:rPr>
                <w:rFonts w:ascii="Calibri" w:hAnsi="Calibri" w:cs="Calibri"/>
                <w:b/>
                <w:snapToGrid w:val="0"/>
                <w:lang w:val="ru-RU"/>
              </w:rP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63C967A7" w14:textId="77777777" w:rsidR="005F6F9D" w:rsidRPr="007619BB" w:rsidRDefault="005F6F9D" w:rsidP="009503E3">
            <w:pPr>
              <w:rPr>
                <w:rFonts w:ascii="Calibri" w:hAnsi="Calibri" w:cs="Calibri"/>
                <w:snapToGrid w:val="0"/>
                <w:lang w:val="ru-RU"/>
              </w:rPr>
            </w:pPr>
          </w:p>
        </w:tc>
        <w:tc>
          <w:tcPr>
            <w:tcW w:w="1890" w:type="dxa"/>
            <w:tcBorders>
              <w:top w:val="single" w:sz="4" w:space="0" w:color="000000"/>
              <w:left w:val="single" w:sz="4" w:space="0" w:color="000000"/>
              <w:bottom w:val="single" w:sz="4" w:space="0" w:color="000000"/>
              <w:right w:val="single" w:sz="4" w:space="0" w:color="000000"/>
            </w:tcBorders>
          </w:tcPr>
          <w:p w14:paraId="409A70BF" w14:textId="77777777" w:rsidR="005F6F9D" w:rsidRPr="007619BB" w:rsidRDefault="005F6F9D" w:rsidP="009503E3">
            <w:pPr>
              <w:rPr>
                <w:rFonts w:ascii="Calibri" w:hAnsi="Calibri" w:cs="Calibri"/>
                <w:snapToGrid w:val="0"/>
                <w:lang w:val="ru-RU"/>
              </w:rPr>
            </w:pPr>
          </w:p>
        </w:tc>
        <w:tc>
          <w:tcPr>
            <w:tcW w:w="1350" w:type="dxa"/>
            <w:tcBorders>
              <w:top w:val="single" w:sz="4" w:space="0" w:color="000000"/>
              <w:left w:val="single" w:sz="4" w:space="0" w:color="000000"/>
              <w:bottom w:val="single" w:sz="4" w:space="0" w:color="000000"/>
              <w:right w:val="single" w:sz="4" w:space="0" w:color="000000"/>
            </w:tcBorders>
          </w:tcPr>
          <w:p w14:paraId="7FE42B9F" w14:textId="77777777" w:rsidR="005F6F9D" w:rsidRPr="007619BB" w:rsidRDefault="005F6F9D" w:rsidP="009503E3">
            <w:pPr>
              <w:rPr>
                <w:rFonts w:ascii="Calibri" w:hAnsi="Calibri" w:cs="Calibri"/>
                <w:snapToGrid w:val="0"/>
                <w:lang w:val="ru-RU"/>
              </w:rPr>
            </w:pPr>
          </w:p>
        </w:tc>
        <w:tc>
          <w:tcPr>
            <w:tcW w:w="1170" w:type="dxa"/>
            <w:tcBorders>
              <w:top w:val="single" w:sz="4" w:space="0" w:color="000000"/>
              <w:left w:val="single" w:sz="4" w:space="0" w:color="000000"/>
              <w:bottom w:val="single" w:sz="4" w:space="0" w:color="000000"/>
              <w:right w:val="single" w:sz="4" w:space="0" w:color="000000"/>
            </w:tcBorders>
          </w:tcPr>
          <w:p w14:paraId="6F6A639A" w14:textId="77777777" w:rsidR="005F6F9D" w:rsidRPr="007619BB" w:rsidRDefault="005F6F9D" w:rsidP="009503E3">
            <w:pPr>
              <w:rPr>
                <w:rFonts w:ascii="Calibri" w:hAnsi="Calibri" w:cs="Calibri"/>
                <w:snapToGrid w:val="0"/>
                <w:lang w:val="ru-RU"/>
              </w:rPr>
            </w:pPr>
          </w:p>
        </w:tc>
      </w:tr>
    </w:tbl>
    <w:p w14:paraId="3235200A" w14:textId="77777777" w:rsidR="005F6F9D" w:rsidRPr="007619BB" w:rsidRDefault="005F6F9D" w:rsidP="005F6F9D">
      <w:pPr>
        <w:rPr>
          <w:sz w:val="22"/>
          <w:szCs w:val="22"/>
          <w:lang w:val="ru-RU"/>
        </w:rPr>
      </w:pPr>
    </w:p>
    <w:p w14:paraId="3B1AEC83" w14:textId="77777777" w:rsidR="005F6F9D" w:rsidRPr="008E7C24" w:rsidRDefault="005F6F9D" w:rsidP="005F6F9D">
      <w:pPr>
        <w:ind w:left="4320"/>
        <w:rPr>
          <w:i/>
          <w:sz w:val="22"/>
          <w:szCs w:val="22"/>
          <w:lang w:val="ru-RU"/>
        </w:rPr>
      </w:pPr>
      <w:r w:rsidRPr="008E7C24">
        <w:rPr>
          <w:i/>
          <w:sz w:val="22"/>
          <w:szCs w:val="22"/>
          <w:lang w:val="ru-RU"/>
        </w:rPr>
        <w:t>[</w:t>
      </w:r>
      <w:r>
        <w:rPr>
          <w:i/>
          <w:sz w:val="22"/>
          <w:szCs w:val="22"/>
          <w:lang w:val="ru-RU"/>
        </w:rPr>
        <w:t>Имя</w:t>
      </w:r>
      <w:r w:rsidRPr="008E7C24">
        <w:rPr>
          <w:i/>
          <w:sz w:val="22"/>
          <w:szCs w:val="22"/>
          <w:lang w:val="ru-RU"/>
        </w:rPr>
        <w:t xml:space="preserve"> </w:t>
      </w:r>
      <w:r>
        <w:rPr>
          <w:i/>
          <w:sz w:val="22"/>
          <w:szCs w:val="22"/>
          <w:lang w:val="ru-RU"/>
        </w:rPr>
        <w:t>и</w:t>
      </w:r>
      <w:r w:rsidRPr="008E7C24">
        <w:rPr>
          <w:i/>
          <w:sz w:val="22"/>
          <w:szCs w:val="22"/>
          <w:lang w:val="ru-RU"/>
        </w:rPr>
        <w:t xml:space="preserve"> </w:t>
      </w:r>
      <w:r>
        <w:rPr>
          <w:i/>
          <w:sz w:val="22"/>
          <w:szCs w:val="22"/>
          <w:lang w:val="ru-RU"/>
        </w:rPr>
        <w:t>подпись</w:t>
      </w:r>
      <w:r w:rsidRPr="008E7C24">
        <w:rPr>
          <w:i/>
          <w:sz w:val="22"/>
          <w:szCs w:val="22"/>
          <w:lang w:val="ru-RU"/>
        </w:rPr>
        <w:t xml:space="preserve"> </w:t>
      </w:r>
      <w:r>
        <w:rPr>
          <w:i/>
          <w:sz w:val="22"/>
          <w:szCs w:val="22"/>
          <w:lang w:val="ru-RU"/>
        </w:rPr>
        <w:t>уполномоченного</w:t>
      </w:r>
      <w:r w:rsidRPr="008E7C24">
        <w:rPr>
          <w:i/>
          <w:sz w:val="22"/>
          <w:szCs w:val="22"/>
          <w:lang w:val="ru-RU"/>
        </w:rPr>
        <w:t xml:space="preserve"> </w:t>
      </w:r>
      <w:r>
        <w:rPr>
          <w:i/>
          <w:sz w:val="22"/>
          <w:szCs w:val="22"/>
          <w:lang w:val="ru-RU"/>
        </w:rPr>
        <w:t>лица</w:t>
      </w:r>
      <w:r w:rsidRPr="008E7C24">
        <w:rPr>
          <w:i/>
          <w:sz w:val="22"/>
          <w:szCs w:val="22"/>
          <w:lang w:val="ru-RU"/>
        </w:rPr>
        <w:t xml:space="preserve"> </w:t>
      </w:r>
      <w:r w:rsidR="007619BB">
        <w:rPr>
          <w:i/>
          <w:sz w:val="22"/>
          <w:szCs w:val="22"/>
          <w:lang w:val="ru-RU"/>
        </w:rPr>
        <w:t>П</w:t>
      </w:r>
      <w:r>
        <w:rPr>
          <w:i/>
          <w:sz w:val="22"/>
          <w:szCs w:val="22"/>
          <w:lang w:val="ru-RU"/>
        </w:rPr>
        <w:t>оставщика</w:t>
      </w:r>
      <w:r w:rsidRPr="008E7C24">
        <w:rPr>
          <w:i/>
          <w:sz w:val="22"/>
          <w:szCs w:val="22"/>
          <w:lang w:val="ru-RU"/>
        </w:rPr>
        <w:t xml:space="preserve"> </w:t>
      </w:r>
      <w:r>
        <w:rPr>
          <w:i/>
          <w:sz w:val="22"/>
          <w:szCs w:val="22"/>
          <w:lang w:val="ru-RU"/>
        </w:rPr>
        <w:t>услуг</w:t>
      </w:r>
      <w:r w:rsidRPr="008E7C24">
        <w:rPr>
          <w:i/>
          <w:sz w:val="22"/>
          <w:szCs w:val="22"/>
          <w:lang w:val="ru-RU"/>
        </w:rPr>
        <w:t>]</w:t>
      </w:r>
    </w:p>
    <w:p w14:paraId="12F01F01" w14:textId="77777777" w:rsidR="005F6F9D" w:rsidRPr="00EB486B" w:rsidRDefault="005F6F9D" w:rsidP="005F6F9D">
      <w:pPr>
        <w:ind w:left="4320"/>
        <w:rPr>
          <w:i/>
          <w:sz w:val="22"/>
          <w:szCs w:val="22"/>
        </w:rPr>
      </w:pPr>
      <w:r w:rsidRPr="00EB486B">
        <w:rPr>
          <w:i/>
          <w:sz w:val="22"/>
          <w:szCs w:val="22"/>
        </w:rPr>
        <w:t>[</w:t>
      </w:r>
      <w:r>
        <w:rPr>
          <w:i/>
          <w:sz w:val="22"/>
          <w:szCs w:val="22"/>
          <w:lang w:val="ru-RU"/>
        </w:rPr>
        <w:t>Должность</w:t>
      </w:r>
      <w:r w:rsidRPr="00EB486B">
        <w:rPr>
          <w:i/>
          <w:sz w:val="22"/>
          <w:szCs w:val="22"/>
        </w:rPr>
        <w:t>]</w:t>
      </w:r>
    </w:p>
    <w:p w14:paraId="20E232CC" w14:textId="77777777" w:rsidR="00617410" w:rsidRDefault="005F6F9D" w:rsidP="00617410">
      <w:pPr>
        <w:ind w:left="4320"/>
        <w:rPr>
          <w:i/>
          <w:sz w:val="22"/>
          <w:szCs w:val="22"/>
        </w:rPr>
      </w:pPr>
      <w:r w:rsidRPr="00EB486B">
        <w:rPr>
          <w:i/>
          <w:sz w:val="22"/>
          <w:szCs w:val="22"/>
        </w:rPr>
        <w:t>[</w:t>
      </w:r>
      <w:r>
        <w:rPr>
          <w:i/>
          <w:sz w:val="22"/>
          <w:szCs w:val="22"/>
          <w:lang w:val="ru-RU"/>
        </w:rPr>
        <w:t>Дата</w:t>
      </w:r>
      <w:r w:rsidRPr="00EB486B">
        <w:rPr>
          <w:i/>
          <w:sz w:val="22"/>
          <w:szCs w:val="22"/>
        </w:rPr>
        <w:t>]</w:t>
      </w:r>
    </w:p>
    <w:p w14:paraId="20C36FE3" w14:textId="77777777" w:rsidR="00D56E81" w:rsidRDefault="00D56E81" w:rsidP="00617410">
      <w:pPr>
        <w:ind w:left="4320"/>
        <w:rPr>
          <w:i/>
          <w:sz w:val="22"/>
          <w:szCs w:val="22"/>
        </w:rPr>
        <w:sectPr w:rsidR="00D56E81" w:rsidSect="00617410">
          <w:footerReference w:type="even" r:id="rId18"/>
          <w:footerReference w:type="default" r:id="rId19"/>
          <w:pgSz w:w="12240" w:h="15840" w:code="1"/>
          <w:pgMar w:top="1276" w:right="1440" w:bottom="1440" w:left="1440" w:header="720" w:footer="720" w:gutter="0"/>
          <w:cols w:space="720"/>
          <w:docGrid w:linePitch="272"/>
        </w:sectPr>
      </w:pPr>
    </w:p>
    <w:tbl>
      <w:tblPr>
        <w:tblW w:w="1151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4"/>
        <w:gridCol w:w="5697"/>
      </w:tblGrid>
      <w:tr w:rsidR="0062717B" w:rsidRPr="00630698" w14:paraId="40AC8F36" w14:textId="77777777" w:rsidTr="0062717B">
        <w:trPr>
          <w:trHeight w:val="340"/>
        </w:trPr>
        <w:tc>
          <w:tcPr>
            <w:tcW w:w="11511" w:type="dxa"/>
            <w:gridSpan w:val="2"/>
            <w:tcBorders>
              <w:top w:val="nil"/>
              <w:left w:val="nil"/>
              <w:bottom w:val="single" w:sz="4" w:space="0" w:color="auto"/>
              <w:right w:val="nil"/>
            </w:tcBorders>
          </w:tcPr>
          <w:p w14:paraId="04A81EA7" w14:textId="77777777" w:rsidR="0062717B" w:rsidRPr="00733E78" w:rsidDel="007646D5" w:rsidRDefault="0062717B" w:rsidP="0062717B">
            <w:pPr>
              <w:spacing w:before="60" w:afterLines="60" w:after="144"/>
              <w:ind w:right="911"/>
              <w:jc w:val="right"/>
              <w:rPr>
                <w:color w:val="000000"/>
                <w:lang w:val="ru-RU"/>
              </w:rPr>
            </w:pPr>
            <w:r>
              <w:rPr>
                <w:rFonts w:ascii="Calibri" w:hAnsi="Calibri" w:cs="Calibri"/>
                <w:b/>
                <w:sz w:val="22"/>
                <w:szCs w:val="22"/>
                <w:lang w:val="ru-RU"/>
              </w:rPr>
              <w:lastRenderedPageBreak/>
              <w:t>Приложение</w:t>
            </w:r>
            <w:r w:rsidRPr="00D902A0">
              <w:rPr>
                <w:rFonts w:ascii="Calibri" w:hAnsi="Calibri" w:cs="Calibri"/>
                <w:b/>
                <w:sz w:val="22"/>
                <w:szCs w:val="22"/>
                <w:lang w:val="ru-RU"/>
              </w:rPr>
              <w:t xml:space="preserve"> </w:t>
            </w:r>
            <w:r>
              <w:rPr>
                <w:rFonts w:ascii="Calibri" w:hAnsi="Calibri" w:cs="Calibri"/>
                <w:b/>
                <w:sz w:val="22"/>
                <w:szCs w:val="22"/>
                <w:lang w:val="ru-RU"/>
              </w:rPr>
              <w:t xml:space="preserve">3 </w:t>
            </w:r>
          </w:p>
        </w:tc>
      </w:tr>
      <w:tr w:rsidR="0062717B" w:rsidRPr="00630698" w14:paraId="323D85AD" w14:textId="77777777" w:rsidTr="0062717B">
        <w:trPr>
          <w:trHeight w:val="3969"/>
        </w:trPr>
        <w:tc>
          <w:tcPr>
            <w:tcW w:w="5814" w:type="dxa"/>
          </w:tcPr>
          <w:p w14:paraId="36FEDA57" w14:textId="77777777" w:rsidR="0062717B" w:rsidRPr="00733E78" w:rsidRDefault="0062717B" w:rsidP="007F0838">
            <w:pPr>
              <w:jc w:val="center"/>
              <w:rPr>
                <w:color w:val="000000"/>
                <w:lang w:val="ru-RU"/>
              </w:rPr>
            </w:pPr>
            <w:bookmarkStart w:id="0" w:name="_Hlk526806388"/>
          </w:p>
          <w:p w14:paraId="6A0B1FA2" w14:textId="3A692B3F" w:rsidR="0062717B" w:rsidRPr="003F6065" w:rsidRDefault="00986B2E" w:rsidP="007F0838">
            <w:pPr>
              <w:rPr>
                <w:b/>
                <w:color w:val="000000"/>
                <w:lang w:val="ru-RU"/>
              </w:rPr>
            </w:pPr>
            <w:r>
              <w:rPr>
                <w:noProof/>
              </w:rPr>
              <w:drawing>
                <wp:anchor distT="0" distB="0" distL="114300" distR="114300" simplePos="0" relativeHeight="251657216" behindDoc="0" locked="0" layoutInCell="1" allowOverlap="1" wp14:anchorId="4B3DC2B6" wp14:editId="259AB046">
                  <wp:simplePos x="0" y="0"/>
                  <wp:positionH relativeFrom="column">
                    <wp:posOffset>5781675</wp:posOffset>
                  </wp:positionH>
                  <wp:positionV relativeFrom="paragraph">
                    <wp:posOffset>0</wp:posOffset>
                  </wp:positionV>
                  <wp:extent cx="767080" cy="1468120"/>
                  <wp:effectExtent l="0" t="0" r="0" b="0"/>
                  <wp:wrapSquare wrapText="bothSides"/>
                  <wp:docPr id="9" name="Picture 4"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DP log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67080" cy="1468120"/>
                          </a:xfrm>
                          <a:prstGeom prst="rect">
                            <a:avLst/>
                          </a:prstGeom>
                          <a:noFill/>
                          <a:ln>
                            <a:noFill/>
                          </a:ln>
                        </pic:spPr>
                      </pic:pic>
                    </a:graphicData>
                  </a:graphic>
                  <wp14:sizeRelH relativeFrom="page">
                    <wp14:pctWidth>0</wp14:pctWidth>
                  </wp14:sizeRelH>
                  <wp14:sizeRelV relativeFrom="page">
                    <wp14:pctHeight>0</wp14:pctHeight>
                  </wp14:sizeRelV>
                </wp:anchor>
              </w:drawing>
            </w:r>
            <w:r w:rsidR="0062717B" w:rsidRPr="003F6065">
              <w:rPr>
                <w:b/>
                <w:color w:val="000000"/>
                <w:lang w:val="ru-RU"/>
              </w:rPr>
              <w:t>Программа Развития Организации Объединенных Наций</w:t>
            </w:r>
          </w:p>
          <w:p w14:paraId="47C9767F" w14:textId="77777777" w:rsidR="0062717B" w:rsidRPr="00733E78" w:rsidRDefault="0062717B" w:rsidP="007F0838">
            <w:pPr>
              <w:spacing w:before="600" w:after="240"/>
              <w:jc w:val="center"/>
              <w:rPr>
                <w:color w:val="000000"/>
                <w:lang w:val="ru-RU"/>
              </w:rPr>
            </w:pPr>
          </w:p>
          <w:p w14:paraId="16D3CE84" w14:textId="77777777" w:rsidR="0062717B" w:rsidRPr="00733E78" w:rsidRDefault="0062717B" w:rsidP="007F0838">
            <w:pPr>
              <w:spacing w:before="600" w:after="240"/>
              <w:jc w:val="center"/>
              <w:rPr>
                <w:color w:val="000000"/>
                <w:lang w:val="ru-RU"/>
              </w:rPr>
            </w:pPr>
          </w:p>
          <w:p w14:paraId="56A65267" w14:textId="77777777" w:rsidR="0062717B" w:rsidRPr="00733E78" w:rsidRDefault="0062717B" w:rsidP="007F0838">
            <w:pPr>
              <w:jc w:val="center"/>
              <w:rPr>
                <w:color w:val="000000"/>
                <w:lang w:val="ru-RU"/>
              </w:rPr>
            </w:pPr>
          </w:p>
          <w:p w14:paraId="45B418F4" w14:textId="77777777" w:rsidR="0062717B" w:rsidRPr="00733E78" w:rsidRDefault="0062717B" w:rsidP="007F0838">
            <w:pPr>
              <w:jc w:val="center"/>
              <w:rPr>
                <w:color w:val="000000"/>
                <w:lang w:val="ru-RU"/>
              </w:rPr>
            </w:pPr>
            <w:r w:rsidRPr="00733E78">
              <w:rPr>
                <w:color w:val="000000"/>
                <w:lang w:val="ru-RU"/>
              </w:rPr>
              <w:t>Договор на закупку Товаров и / или оказание Услуг</w:t>
            </w:r>
          </w:p>
          <w:p w14:paraId="292E12D2" w14:textId="77777777" w:rsidR="0062717B" w:rsidRPr="00733E78" w:rsidRDefault="0062717B" w:rsidP="007F0838">
            <w:pPr>
              <w:jc w:val="center"/>
              <w:rPr>
                <w:color w:val="000000"/>
                <w:lang w:val="ru-RU"/>
              </w:rPr>
            </w:pPr>
            <w:r w:rsidRPr="00733E78">
              <w:rPr>
                <w:color w:val="000000"/>
                <w:lang w:val="ru-RU"/>
              </w:rPr>
              <w:t>между Программой Развития Организации Объединенных Наций и [Название / имя </w:t>
            </w:r>
            <w:r w:rsidR="002D79AB">
              <w:rPr>
                <w:color w:val="000000"/>
                <w:lang w:val="ru-RU"/>
              </w:rPr>
              <w:t>Поставщика</w:t>
            </w:r>
            <w:r w:rsidRPr="00733E78">
              <w:rPr>
                <w:color w:val="000000"/>
                <w:lang w:val="ru-RU"/>
              </w:rPr>
              <w:t>]</w:t>
            </w:r>
          </w:p>
          <w:p w14:paraId="6794D562" w14:textId="77777777" w:rsidR="0062717B" w:rsidRPr="00733E78" w:rsidRDefault="0062717B" w:rsidP="007F0838">
            <w:pPr>
              <w:jc w:val="center"/>
              <w:rPr>
                <w:color w:val="000000"/>
                <w:lang w:val="ru-RU"/>
              </w:rPr>
            </w:pPr>
            <w:r w:rsidRPr="00733E78">
              <w:rPr>
                <w:color w:val="000000"/>
                <w:lang w:val="ru-RU"/>
              </w:rPr>
              <w:t> </w:t>
            </w:r>
          </w:p>
          <w:tbl>
            <w:tblPr>
              <w:tblW w:w="5353" w:type="dxa"/>
              <w:tblLayout w:type="fixed"/>
              <w:tblCellMar>
                <w:left w:w="0" w:type="dxa"/>
                <w:right w:w="0" w:type="dxa"/>
              </w:tblCellMar>
              <w:tblLook w:val="04A0" w:firstRow="1" w:lastRow="0" w:firstColumn="1" w:lastColumn="0" w:noHBand="0" w:noVBand="1"/>
            </w:tblPr>
            <w:tblGrid>
              <w:gridCol w:w="2621"/>
              <w:gridCol w:w="2732"/>
            </w:tblGrid>
            <w:tr w:rsidR="0062717B" w:rsidRPr="00881A9F" w14:paraId="7A6E1DFE" w14:textId="77777777" w:rsidTr="007F0838">
              <w:trPr>
                <w:trHeight w:val="537"/>
              </w:trPr>
              <w:tc>
                <w:tcPr>
                  <w:tcW w:w="535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CAFB4C" w14:textId="77777777" w:rsidR="0062717B" w:rsidRPr="00733E78" w:rsidRDefault="0062717B" w:rsidP="00D56E81">
                  <w:pPr>
                    <w:pStyle w:val="ac"/>
                    <w:widowControl/>
                    <w:numPr>
                      <w:ilvl w:val="0"/>
                      <w:numId w:val="17"/>
                    </w:numPr>
                    <w:tabs>
                      <w:tab w:val="left" w:pos="345"/>
                    </w:tabs>
                    <w:overflowPunct/>
                    <w:adjustRightInd/>
                    <w:spacing w:line="240" w:lineRule="auto"/>
                    <w:ind w:left="61" w:firstLine="0"/>
                    <w:contextualSpacing/>
                    <w:jc w:val="both"/>
                    <w:rPr>
                      <w:color w:val="000000"/>
                      <w:kern w:val="0"/>
                      <w:sz w:val="20"/>
                      <w:szCs w:val="20"/>
                      <w:lang w:val="ru-RU"/>
                    </w:rPr>
                  </w:pPr>
                  <w:r w:rsidRPr="00733E78">
                    <w:rPr>
                      <w:color w:val="000000"/>
                      <w:kern w:val="0"/>
                      <w:sz w:val="20"/>
                      <w:szCs w:val="20"/>
                      <w:lang w:val="ru-RU"/>
                    </w:rPr>
                    <w:t>Страна, в которой будут поставляться Товары и / или предоставляться Услуги:</w:t>
                  </w:r>
                </w:p>
                <w:p w14:paraId="2D1785A0" w14:textId="77777777" w:rsidR="0062717B" w:rsidRPr="00733E78" w:rsidRDefault="0062717B" w:rsidP="00D56E81">
                  <w:pPr>
                    <w:tabs>
                      <w:tab w:val="left" w:pos="345"/>
                    </w:tabs>
                    <w:ind w:left="61"/>
                    <w:jc w:val="both"/>
                    <w:rPr>
                      <w:color w:val="000000"/>
                      <w:lang w:val="ru-RU"/>
                    </w:rPr>
                  </w:pPr>
                  <w:r w:rsidRPr="00733E78">
                    <w:rPr>
                      <w:color w:val="000000"/>
                      <w:lang w:val="ru-RU"/>
                    </w:rPr>
                    <w:t> </w:t>
                  </w:r>
                </w:p>
              </w:tc>
            </w:tr>
            <w:tr w:rsidR="0062717B" w:rsidRPr="00733E78" w14:paraId="2013A984" w14:textId="77777777" w:rsidTr="007F0838">
              <w:trPr>
                <w:trHeight w:val="851"/>
              </w:trPr>
              <w:tc>
                <w:tcPr>
                  <w:tcW w:w="535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81956D" w14:textId="77777777" w:rsidR="0062717B" w:rsidRPr="00733E78" w:rsidRDefault="0062717B" w:rsidP="00D56E81">
                  <w:pPr>
                    <w:pStyle w:val="ac"/>
                    <w:widowControl/>
                    <w:numPr>
                      <w:ilvl w:val="0"/>
                      <w:numId w:val="17"/>
                    </w:numPr>
                    <w:tabs>
                      <w:tab w:val="left" w:pos="345"/>
                    </w:tabs>
                    <w:overflowPunct/>
                    <w:adjustRightInd/>
                    <w:spacing w:line="240" w:lineRule="auto"/>
                    <w:ind w:left="61" w:firstLine="0"/>
                    <w:contextualSpacing/>
                    <w:jc w:val="both"/>
                    <w:rPr>
                      <w:color w:val="000000"/>
                      <w:kern w:val="0"/>
                      <w:sz w:val="20"/>
                      <w:szCs w:val="20"/>
                      <w:lang w:val="ru-RU"/>
                    </w:rPr>
                  </w:pPr>
                  <w:r w:rsidRPr="00733E78">
                    <w:rPr>
                      <w:color w:val="000000"/>
                      <w:kern w:val="0"/>
                      <w:sz w:val="20"/>
                      <w:szCs w:val="20"/>
                      <w:lang w:val="ru-RU"/>
                    </w:rPr>
                    <w:t>ПРООН: </w:t>
                  </w:r>
                  <w:proofErr w:type="gramStart"/>
                  <w:r w:rsidRPr="00733E78">
                    <w:rPr>
                      <w:color w:val="000000"/>
                      <w:kern w:val="0"/>
                      <w:sz w:val="20"/>
                      <w:szCs w:val="20"/>
                      <w:lang w:val="ru-RU"/>
                    </w:rPr>
                    <w:t>[</w:t>
                  </w:r>
                  <w:r w:rsidR="00D56E81">
                    <w:rPr>
                      <w:color w:val="000000"/>
                      <w:kern w:val="0"/>
                      <w:sz w:val="20"/>
                      <w:szCs w:val="20"/>
                      <w:lang w:val="ru-RU"/>
                    </w:rPr>
                    <w:t xml:space="preserve"> </w:t>
                  </w:r>
                  <w:r w:rsidRPr="00733E78">
                    <w:rPr>
                      <w:color w:val="000000"/>
                      <w:kern w:val="0"/>
                      <w:sz w:val="20"/>
                      <w:szCs w:val="20"/>
                      <w:lang w:val="ru-RU"/>
                    </w:rPr>
                    <w:t>]</w:t>
                  </w:r>
                  <w:proofErr w:type="gramEnd"/>
                  <w:r w:rsidRPr="00733E78">
                    <w:rPr>
                      <w:color w:val="000000"/>
                      <w:kern w:val="0"/>
                      <w:sz w:val="20"/>
                      <w:szCs w:val="20"/>
                      <w:lang w:val="ru-RU"/>
                    </w:rPr>
                    <w:t> запрос цен   [</w:t>
                  </w:r>
                  <w:r w:rsidR="00D56E81">
                    <w:rPr>
                      <w:color w:val="000000"/>
                      <w:kern w:val="0"/>
                      <w:sz w:val="20"/>
                      <w:szCs w:val="20"/>
                      <w:lang w:val="ru-RU"/>
                    </w:rPr>
                    <w:t xml:space="preserve"> </w:t>
                  </w:r>
                  <w:r w:rsidRPr="00733E78">
                    <w:rPr>
                      <w:color w:val="000000"/>
                      <w:kern w:val="0"/>
                      <w:sz w:val="20"/>
                      <w:szCs w:val="20"/>
                      <w:lang w:val="ru-RU"/>
                    </w:rPr>
                    <w:t>] запрос предложения   </w:t>
                  </w:r>
                  <w:r w:rsidR="00D56E81">
                    <w:rPr>
                      <w:color w:val="000000"/>
                      <w:kern w:val="0"/>
                      <w:sz w:val="20"/>
                      <w:szCs w:val="20"/>
                      <w:lang w:val="ru-RU"/>
                    </w:rPr>
                    <w:t xml:space="preserve">           </w:t>
                  </w:r>
                  <w:r w:rsidRPr="00733E78">
                    <w:rPr>
                      <w:color w:val="000000"/>
                      <w:kern w:val="0"/>
                      <w:sz w:val="20"/>
                      <w:szCs w:val="20"/>
                      <w:lang w:val="ru-RU"/>
                    </w:rPr>
                    <w:t>[</w:t>
                  </w:r>
                  <w:r w:rsidR="00D56E81">
                    <w:rPr>
                      <w:color w:val="000000"/>
                      <w:kern w:val="0"/>
                      <w:sz w:val="20"/>
                      <w:szCs w:val="20"/>
                      <w:lang w:val="ru-RU"/>
                    </w:rPr>
                    <w:t xml:space="preserve"> </w:t>
                  </w:r>
                  <w:r w:rsidRPr="00733E78">
                    <w:rPr>
                      <w:color w:val="000000"/>
                      <w:kern w:val="0"/>
                      <w:sz w:val="20"/>
                      <w:szCs w:val="20"/>
                      <w:lang w:val="ru-RU"/>
                    </w:rPr>
                    <w:t>] Приглашение на участие в тендере [</w:t>
                  </w:r>
                  <w:r w:rsidR="00D56E81">
                    <w:rPr>
                      <w:color w:val="000000"/>
                      <w:kern w:val="0"/>
                      <w:sz w:val="20"/>
                      <w:szCs w:val="20"/>
                      <w:lang w:val="ru-RU"/>
                    </w:rPr>
                    <w:t xml:space="preserve">  </w:t>
                  </w:r>
                  <w:r w:rsidRPr="00733E78">
                    <w:rPr>
                      <w:color w:val="000000"/>
                      <w:kern w:val="0"/>
                      <w:sz w:val="20"/>
                      <w:szCs w:val="20"/>
                      <w:lang w:val="ru-RU"/>
                    </w:rPr>
                    <w:t>] заключение договора без конкурсного отбора</w:t>
                  </w:r>
                </w:p>
                <w:p w14:paraId="1F4E760E" w14:textId="77777777" w:rsidR="0062717B" w:rsidRPr="00733E78" w:rsidRDefault="0062717B" w:rsidP="00D56E81">
                  <w:pPr>
                    <w:tabs>
                      <w:tab w:val="left" w:pos="345"/>
                    </w:tabs>
                    <w:ind w:left="61"/>
                    <w:jc w:val="both"/>
                    <w:rPr>
                      <w:color w:val="000000"/>
                      <w:lang w:val="ru-RU"/>
                    </w:rPr>
                  </w:pPr>
                  <w:r w:rsidRPr="00733E78">
                    <w:rPr>
                      <w:color w:val="000000"/>
                      <w:lang w:val="ru-RU"/>
                    </w:rPr>
                    <w:t>             Номер и дата:</w:t>
                  </w:r>
                </w:p>
              </w:tc>
            </w:tr>
            <w:tr w:rsidR="0062717B" w:rsidRPr="00733E78" w14:paraId="13C7FD78" w14:textId="77777777" w:rsidTr="007F0838">
              <w:trPr>
                <w:trHeight w:val="313"/>
              </w:trPr>
              <w:tc>
                <w:tcPr>
                  <w:tcW w:w="535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5AE9CC" w14:textId="77777777" w:rsidR="0062717B" w:rsidRPr="00733E78" w:rsidRDefault="0062717B" w:rsidP="00D56E81">
                  <w:pPr>
                    <w:pStyle w:val="ac"/>
                    <w:widowControl/>
                    <w:numPr>
                      <w:ilvl w:val="0"/>
                      <w:numId w:val="17"/>
                    </w:numPr>
                    <w:tabs>
                      <w:tab w:val="left" w:pos="345"/>
                    </w:tabs>
                    <w:overflowPunct/>
                    <w:adjustRightInd/>
                    <w:spacing w:line="240" w:lineRule="auto"/>
                    <w:ind w:left="61" w:firstLine="0"/>
                    <w:contextualSpacing/>
                    <w:jc w:val="both"/>
                    <w:rPr>
                      <w:color w:val="000000"/>
                      <w:kern w:val="0"/>
                      <w:sz w:val="20"/>
                      <w:szCs w:val="20"/>
                      <w:lang w:val="ru-RU"/>
                    </w:rPr>
                  </w:pPr>
                  <w:r w:rsidRPr="00733E78">
                    <w:rPr>
                      <w:color w:val="000000"/>
                      <w:kern w:val="0"/>
                      <w:sz w:val="20"/>
                      <w:szCs w:val="20"/>
                      <w:lang w:val="ru-RU"/>
                    </w:rPr>
                    <w:t>Ссылка на номер Договора (напр. Номер присуждения договора):</w:t>
                  </w:r>
                </w:p>
              </w:tc>
            </w:tr>
            <w:tr w:rsidR="0062717B" w:rsidRPr="00881A9F" w14:paraId="7736B717" w14:textId="77777777" w:rsidTr="007F0838">
              <w:trPr>
                <w:trHeight w:val="313"/>
              </w:trPr>
              <w:tc>
                <w:tcPr>
                  <w:tcW w:w="535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53AD92" w14:textId="77777777" w:rsidR="0062717B" w:rsidRPr="00733E78" w:rsidRDefault="0062717B" w:rsidP="00D56E81">
                  <w:pPr>
                    <w:pStyle w:val="ac"/>
                    <w:widowControl/>
                    <w:numPr>
                      <w:ilvl w:val="0"/>
                      <w:numId w:val="17"/>
                    </w:numPr>
                    <w:tabs>
                      <w:tab w:val="left" w:pos="345"/>
                    </w:tabs>
                    <w:overflowPunct/>
                    <w:adjustRightInd/>
                    <w:spacing w:line="240" w:lineRule="auto"/>
                    <w:ind w:left="61" w:firstLine="0"/>
                    <w:contextualSpacing/>
                    <w:jc w:val="both"/>
                    <w:rPr>
                      <w:color w:val="000000"/>
                      <w:kern w:val="0"/>
                      <w:sz w:val="20"/>
                      <w:szCs w:val="20"/>
                      <w:lang w:val="ru-RU"/>
                    </w:rPr>
                  </w:pPr>
                  <w:r w:rsidRPr="00733E78">
                    <w:rPr>
                      <w:color w:val="000000"/>
                      <w:kern w:val="0"/>
                      <w:sz w:val="20"/>
                      <w:szCs w:val="20"/>
                      <w:lang w:val="ru-RU"/>
                    </w:rPr>
                    <w:t>Долгосрочное соглашение: [Да] [Нет] [указать нужное]</w:t>
                  </w:r>
                </w:p>
              </w:tc>
            </w:tr>
            <w:tr w:rsidR="0062717B" w:rsidRPr="00881A9F" w14:paraId="6A040E17" w14:textId="77777777" w:rsidTr="007F0838">
              <w:trPr>
                <w:trHeight w:val="313"/>
              </w:trPr>
              <w:tc>
                <w:tcPr>
                  <w:tcW w:w="535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1AF3B5" w14:textId="77777777" w:rsidR="0062717B" w:rsidRPr="00733E78" w:rsidRDefault="0062717B" w:rsidP="00D56E81">
                  <w:pPr>
                    <w:pStyle w:val="ac"/>
                    <w:widowControl/>
                    <w:numPr>
                      <w:ilvl w:val="0"/>
                      <w:numId w:val="17"/>
                    </w:numPr>
                    <w:tabs>
                      <w:tab w:val="left" w:pos="345"/>
                    </w:tabs>
                    <w:overflowPunct/>
                    <w:adjustRightInd/>
                    <w:spacing w:line="240" w:lineRule="auto"/>
                    <w:ind w:left="61" w:firstLine="0"/>
                    <w:contextualSpacing/>
                    <w:jc w:val="both"/>
                    <w:rPr>
                      <w:color w:val="000000"/>
                      <w:kern w:val="0"/>
                      <w:sz w:val="20"/>
                      <w:szCs w:val="20"/>
                      <w:lang w:val="ru-RU"/>
                    </w:rPr>
                  </w:pPr>
                  <w:r w:rsidRPr="00733E78">
                    <w:rPr>
                      <w:color w:val="000000"/>
                      <w:kern w:val="0"/>
                      <w:sz w:val="20"/>
                      <w:szCs w:val="20"/>
                      <w:lang w:val="ru-RU"/>
                    </w:rPr>
                    <w:t>Предмет Договора: [] товары [] услуги [] товары и услуги</w:t>
                  </w:r>
                </w:p>
              </w:tc>
            </w:tr>
            <w:tr w:rsidR="0062717B" w:rsidRPr="00733E78" w14:paraId="0AE0B1EA" w14:textId="77777777" w:rsidTr="007F0838">
              <w:trPr>
                <w:trHeight w:val="298"/>
              </w:trPr>
              <w:tc>
                <w:tcPr>
                  <w:tcW w:w="535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9D700F" w14:textId="77777777" w:rsidR="0062717B" w:rsidRPr="00733E78" w:rsidRDefault="0062717B" w:rsidP="00D56E81">
                  <w:pPr>
                    <w:pStyle w:val="ac"/>
                    <w:widowControl/>
                    <w:numPr>
                      <w:ilvl w:val="0"/>
                      <w:numId w:val="17"/>
                    </w:numPr>
                    <w:overflowPunct/>
                    <w:adjustRightInd/>
                    <w:spacing w:line="240" w:lineRule="auto"/>
                    <w:ind w:left="345" w:hanging="283"/>
                    <w:contextualSpacing/>
                    <w:jc w:val="both"/>
                    <w:rPr>
                      <w:color w:val="000000"/>
                      <w:kern w:val="0"/>
                      <w:sz w:val="20"/>
                      <w:szCs w:val="20"/>
                      <w:lang w:val="ru-RU"/>
                    </w:rPr>
                  </w:pPr>
                  <w:r w:rsidRPr="00733E78">
                    <w:rPr>
                      <w:color w:val="000000"/>
                      <w:kern w:val="0"/>
                      <w:sz w:val="20"/>
                      <w:szCs w:val="20"/>
                      <w:lang w:val="ru-RU"/>
                    </w:rPr>
                    <w:t>Тип услуг:</w:t>
                  </w:r>
                </w:p>
              </w:tc>
            </w:tr>
            <w:tr w:rsidR="0062717B" w:rsidRPr="00733E78" w14:paraId="04CF3AC9" w14:textId="77777777" w:rsidTr="007F0838">
              <w:trPr>
                <w:trHeight w:val="694"/>
              </w:trPr>
              <w:tc>
                <w:tcPr>
                  <w:tcW w:w="26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1615E7" w14:textId="77777777" w:rsidR="0062717B" w:rsidRPr="00733E78" w:rsidRDefault="0062717B" w:rsidP="007F0838">
                  <w:pPr>
                    <w:jc w:val="both"/>
                    <w:rPr>
                      <w:color w:val="000000"/>
                      <w:lang w:val="ru-RU"/>
                    </w:rPr>
                  </w:pPr>
                  <w:r w:rsidRPr="00733E78">
                    <w:rPr>
                      <w:color w:val="000000"/>
                      <w:lang w:val="ru-RU"/>
                    </w:rPr>
                    <w:t>7. Дата начала Договора:</w:t>
                  </w:r>
                </w:p>
              </w:tc>
              <w:tc>
                <w:tcPr>
                  <w:tcW w:w="27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532C17" w14:textId="77777777" w:rsidR="0062717B" w:rsidRPr="00733E78" w:rsidRDefault="0062717B" w:rsidP="007F0838">
                  <w:pPr>
                    <w:jc w:val="both"/>
                    <w:rPr>
                      <w:color w:val="000000"/>
                      <w:lang w:val="ru-RU"/>
                    </w:rPr>
                  </w:pPr>
                  <w:r w:rsidRPr="00733E78">
                    <w:rPr>
                      <w:color w:val="000000"/>
                      <w:lang w:val="ru-RU"/>
                    </w:rPr>
                    <w:t>8. Дата окончания Договора:</w:t>
                  </w:r>
                </w:p>
              </w:tc>
            </w:tr>
            <w:tr w:rsidR="0062717B" w:rsidRPr="00881A9F" w14:paraId="697AA048" w14:textId="77777777" w:rsidTr="008B22AF">
              <w:trPr>
                <w:trHeight w:val="1222"/>
              </w:trPr>
              <w:tc>
                <w:tcPr>
                  <w:tcW w:w="535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0EEEFD" w14:textId="77777777" w:rsidR="0062717B" w:rsidRPr="00733E78" w:rsidRDefault="0062717B" w:rsidP="007F0838">
                  <w:pPr>
                    <w:jc w:val="both"/>
                    <w:rPr>
                      <w:color w:val="000000"/>
                      <w:lang w:val="ru-RU"/>
                    </w:rPr>
                  </w:pPr>
                  <w:r w:rsidRPr="00733E78">
                    <w:rPr>
                      <w:color w:val="000000"/>
                      <w:lang w:val="ru-RU"/>
                    </w:rPr>
                    <w:t>9. Общая сумма Договора: [указать валюту и сумму цифрами и прописью]</w:t>
                  </w:r>
                </w:p>
                <w:p w14:paraId="60F31BB4" w14:textId="77777777" w:rsidR="0062717B" w:rsidRPr="00733E78" w:rsidRDefault="0062717B" w:rsidP="007F0838">
                  <w:pPr>
                    <w:jc w:val="both"/>
                    <w:rPr>
                      <w:color w:val="000000"/>
                      <w:lang w:val="ru-RU"/>
                    </w:rPr>
                  </w:pPr>
                  <w:r w:rsidRPr="00733E78">
                    <w:rPr>
                      <w:color w:val="000000"/>
                      <w:lang w:val="ru-RU"/>
                    </w:rPr>
                    <w:t>9a. Предоплата: [указать валюту и сумму цифрами и прописью или отметить «не применяется»]</w:t>
                  </w:r>
                </w:p>
              </w:tc>
            </w:tr>
            <w:tr w:rsidR="0062717B" w:rsidRPr="00881A9F" w14:paraId="15410C00" w14:textId="77777777" w:rsidTr="007F0838">
              <w:trPr>
                <w:trHeight w:val="1492"/>
              </w:trPr>
              <w:tc>
                <w:tcPr>
                  <w:tcW w:w="535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63C678" w14:textId="77777777" w:rsidR="0062717B" w:rsidRPr="00733E78" w:rsidRDefault="0062717B" w:rsidP="007F0838">
                  <w:pPr>
                    <w:jc w:val="both"/>
                    <w:rPr>
                      <w:color w:val="000000"/>
                      <w:lang w:val="ru-RU"/>
                    </w:rPr>
                  </w:pPr>
                  <w:r w:rsidRPr="00733E78">
                    <w:rPr>
                      <w:color w:val="000000"/>
                      <w:lang w:val="ru-RU"/>
                    </w:rPr>
                    <w:t>10. Общая стоимость Товаров и / или Услуг:</w:t>
                  </w:r>
                </w:p>
                <w:p w14:paraId="2EC1BB0B" w14:textId="77777777" w:rsidR="0062717B" w:rsidRPr="00733E78" w:rsidRDefault="0062717B" w:rsidP="007F0838">
                  <w:pPr>
                    <w:jc w:val="both"/>
                    <w:rPr>
                      <w:color w:val="000000"/>
                      <w:lang w:val="ru-RU"/>
                    </w:rPr>
                  </w:pPr>
                  <w:r w:rsidRPr="00733E78">
                    <w:rPr>
                      <w:color w:val="000000"/>
                      <w:lang w:val="ru-RU"/>
                    </w:rPr>
                    <w:t>[] Меньше 50.000 долл. США (только Услуги) - применяются Общие условия ПРООН для базовых (незначительных) договоров</w:t>
                  </w:r>
                </w:p>
                <w:p w14:paraId="5931597B" w14:textId="77777777" w:rsidR="0062717B" w:rsidRPr="00733E78" w:rsidRDefault="0062717B" w:rsidP="007F0838">
                  <w:pPr>
                    <w:jc w:val="both"/>
                    <w:rPr>
                      <w:color w:val="000000"/>
                      <w:lang w:val="ru-RU"/>
                    </w:rPr>
                  </w:pPr>
                  <w:r w:rsidRPr="00733E78">
                    <w:rPr>
                      <w:color w:val="000000"/>
                      <w:lang w:val="ru-RU"/>
                    </w:rPr>
                    <w:t>[] Меньше 50.000 долл. США (Товары или Товары и Услуги) - применяются Общие условия для договоров ПРООН</w:t>
                  </w:r>
                </w:p>
                <w:p w14:paraId="55429E45" w14:textId="77777777" w:rsidR="0062717B" w:rsidRDefault="0062717B" w:rsidP="007F0838">
                  <w:pPr>
                    <w:jc w:val="both"/>
                    <w:rPr>
                      <w:color w:val="000000"/>
                      <w:lang w:val="ru-RU"/>
                    </w:rPr>
                  </w:pPr>
                  <w:r w:rsidRPr="00733E78">
                    <w:rPr>
                      <w:color w:val="000000"/>
                      <w:lang w:val="ru-RU"/>
                    </w:rPr>
                    <w:t>[] 50 000 долл. США или больше (товары и / или услуги) - применяются Общие условия для договоров ПРООН</w:t>
                  </w:r>
                </w:p>
                <w:p w14:paraId="77BEAE0E" w14:textId="77777777" w:rsidR="00D56E81" w:rsidRDefault="00D56E81" w:rsidP="007F0838">
                  <w:pPr>
                    <w:jc w:val="both"/>
                    <w:rPr>
                      <w:color w:val="000000"/>
                      <w:lang w:val="ru-RU"/>
                    </w:rPr>
                  </w:pPr>
                </w:p>
                <w:p w14:paraId="69284BFD" w14:textId="77777777" w:rsidR="00D56E81" w:rsidRDefault="00D56E81" w:rsidP="007F0838">
                  <w:pPr>
                    <w:jc w:val="both"/>
                    <w:rPr>
                      <w:color w:val="000000"/>
                      <w:lang w:val="ru-RU"/>
                    </w:rPr>
                  </w:pPr>
                </w:p>
                <w:p w14:paraId="49F82152" w14:textId="77777777" w:rsidR="00D56E81" w:rsidRDefault="00D56E81" w:rsidP="007F0838">
                  <w:pPr>
                    <w:jc w:val="both"/>
                    <w:rPr>
                      <w:color w:val="000000"/>
                      <w:lang w:val="ru-RU"/>
                    </w:rPr>
                  </w:pPr>
                </w:p>
                <w:p w14:paraId="4F231CA8" w14:textId="77777777" w:rsidR="00D56E81" w:rsidRDefault="00D56E81" w:rsidP="007F0838">
                  <w:pPr>
                    <w:jc w:val="both"/>
                    <w:rPr>
                      <w:color w:val="000000"/>
                      <w:lang w:val="ru-RU"/>
                    </w:rPr>
                  </w:pPr>
                </w:p>
                <w:p w14:paraId="110F3905" w14:textId="77777777" w:rsidR="00D56E81" w:rsidRDefault="00D56E81" w:rsidP="007F0838">
                  <w:pPr>
                    <w:jc w:val="both"/>
                    <w:rPr>
                      <w:color w:val="000000"/>
                      <w:lang w:val="ru-RU"/>
                    </w:rPr>
                  </w:pPr>
                </w:p>
                <w:p w14:paraId="100B1C15" w14:textId="77777777" w:rsidR="00D56E81" w:rsidRPr="00733E78" w:rsidRDefault="00D56E81" w:rsidP="007F0838">
                  <w:pPr>
                    <w:jc w:val="both"/>
                    <w:rPr>
                      <w:color w:val="000000"/>
                      <w:lang w:val="ru-RU"/>
                    </w:rPr>
                  </w:pPr>
                </w:p>
              </w:tc>
            </w:tr>
            <w:tr w:rsidR="0062717B" w:rsidRPr="00881A9F" w14:paraId="10B0D828" w14:textId="77777777" w:rsidTr="007F0838">
              <w:trPr>
                <w:trHeight w:val="313"/>
              </w:trPr>
              <w:tc>
                <w:tcPr>
                  <w:tcW w:w="535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762294" w14:textId="77777777" w:rsidR="0062717B" w:rsidRDefault="0062717B" w:rsidP="007F0838">
                  <w:pPr>
                    <w:jc w:val="both"/>
                    <w:rPr>
                      <w:color w:val="000000"/>
                      <w:lang w:val="ru-RU"/>
                    </w:rPr>
                  </w:pPr>
                </w:p>
                <w:p w14:paraId="7E198C03" w14:textId="77777777" w:rsidR="0062717B" w:rsidRDefault="0062717B" w:rsidP="007F0838">
                  <w:pPr>
                    <w:jc w:val="both"/>
                    <w:rPr>
                      <w:color w:val="000000"/>
                      <w:lang w:val="ru-RU"/>
                    </w:rPr>
                  </w:pPr>
                  <w:r w:rsidRPr="00733E78">
                    <w:rPr>
                      <w:color w:val="000000"/>
                      <w:lang w:val="ru-RU"/>
                    </w:rPr>
                    <w:lastRenderedPageBreak/>
                    <w:t>11. Способ оплаты: [] фиксированная цена [] возмещение расходов</w:t>
                  </w:r>
                </w:p>
                <w:p w14:paraId="351D3FDC" w14:textId="77777777" w:rsidR="0062717B" w:rsidRDefault="0062717B" w:rsidP="007F0838">
                  <w:pPr>
                    <w:jc w:val="both"/>
                    <w:rPr>
                      <w:color w:val="000000"/>
                      <w:lang w:val="ru-RU"/>
                    </w:rPr>
                  </w:pPr>
                </w:p>
                <w:p w14:paraId="3E279CA2" w14:textId="77777777" w:rsidR="0062717B" w:rsidRPr="00733E78" w:rsidRDefault="0062717B" w:rsidP="007F0838">
                  <w:pPr>
                    <w:jc w:val="both"/>
                    <w:rPr>
                      <w:color w:val="000000"/>
                      <w:lang w:val="ru-RU"/>
                    </w:rPr>
                  </w:pPr>
                </w:p>
              </w:tc>
            </w:tr>
            <w:tr w:rsidR="0062717B" w:rsidRPr="00733E78" w14:paraId="6BDFF404" w14:textId="77777777" w:rsidTr="007F0838">
              <w:trPr>
                <w:trHeight w:val="1089"/>
              </w:trPr>
              <w:tc>
                <w:tcPr>
                  <w:tcW w:w="535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61402F" w14:textId="77777777" w:rsidR="0062717B" w:rsidRPr="00733E78" w:rsidRDefault="0062717B" w:rsidP="007F0838">
                  <w:pPr>
                    <w:jc w:val="both"/>
                    <w:rPr>
                      <w:color w:val="000000"/>
                      <w:lang w:val="ru-RU"/>
                    </w:rPr>
                  </w:pPr>
                  <w:r w:rsidRPr="00733E78">
                    <w:rPr>
                      <w:color w:val="000000"/>
                      <w:lang w:val="ru-RU"/>
                    </w:rPr>
                    <w:lastRenderedPageBreak/>
                    <w:t>12. Название (имя) </w:t>
                  </w:r>
                  <w:r w:rsidR="002D79AB">
                    <w:rPr>
                      <w:color w:val="000000"/>
                      <w:lang w:val="ru-RU"/>
                    </w:rPr>
                    <w:t>Поставщика</w:t>
                  </w:r>
                  <w:r w:rsidRPr="00733E78">
                    <w:rPr>
                      <w:color w:val="000000"/>
                      <w:lang w:val="ru-RU"/>
                    </w:rPr>
                    <w:t>:</w:t>
                  </w:r>
                </w:p>
                <w:p w14:paraId="0CE83A1F" w14:textId="77777777" w:rsidR="0062717B" w:rsidRDefault="0062717B" w:rsidP="007F0838">
                  <w:pPr>
                    <w:jc w:val="both"/>
                    <w:rPr>
                      <w:color w:val="000000"/>
                      <w:lang w:val="ru-RU"/>
                    </w:rPr>
                  </w:pPr>
                  <w:r w:rsidRPr="00733E78">
                    <w:rPr>
                      <w:color w:val="000000"/>
                      <w:lang w:val="ru-RU"/>
                    </w:rPr>
                    <w:t>Адрес: </w:t>
                  </w:r>
                </w:p>
                <w:p w14:paraId="440A723B" w14:textId="77777777" w:rsidR="0062717B" w:rsidRDefault="0062717B" w:rsidP="007F0838">
                  <w:pPr>
                    <w:jc w:val="both"/>
                    <w:rPr>
                      <w:color w:val="000000"/>
                      <w:lang w:val="ru-RU"/>
                    </w:rPr>
                  </w:pPr>
                </w:p>
                <w:p w14:paraId="5FCD1966" w14:textId="77777777" w:rsidR="0062717B" w:rsidRPr="00733E78" w:rsidRDefault="0062717B" w:rsidP="007F0838">
                  <w:pPr>
                    <w:jc w:val="both"/>
                    <w:rPr>
                      <w:color w:val="000000"/>
                      <w:lang w:val="ru-RU"/>
                    </w:rPr>
                  </w:pPr>
                  <w:r w:rsidRPr="00733E78">
                    <w:rPr>
                      <w:color w:val="000000"/>
                      <w:lang w:val="ru-RU"/>
                    </w:rPr>
                    <w:t>Страна регистрации:</w:t>
                  </w:r>
                </w:p>
                <w:p w14:paraId="5A544155" w14:textId="77777777" w:rsidR="0062717B" w:rsidRDefault="0062717B" w:rsidP="007F0838">
                  <w:pPr>
                    <w:jc w:val="both"/>
                    <w:rPr>
                      <w:color w:val="000000"/>
                      <w:lang w:val="ru-RU"/>
                    </w:rPr>
                  </w:pPr>
                  <w:r w:rsidRPr="00733E78">
                    <w:rPr>
                      <w:color w:val="000000"/>
                      <w:lang w:val="ru-RU"/>
                    </w:rPr>
                    <w:t>Веб-страница:</w:t>
                  </w:r>
                </w:p>
                <w:p w14:paraId="6D5B4D91" w14:textId="77777777" w:rsidR="0062717B" w:rsidRDefault="0062717B" w:rsidP="007F0838">
                  <w:pPr>
                    <w:jc w:val="both"/>
                    <w:rPr>
                      <w:color w:val="000000"/>
                      <w:lang w:val="ru-RU"/>
                    </w:rPr>
                  </w:pPr>
                </w:p>
                <w:p w14:paraId="62BB9EE5" w14:textId="77777777" w:rsidR="0062717B" w:rsidRDefault="0062717B" w:rsidP="007F0838">
                  <w:pPr>
                    <w:jc w:val="both"/>
                    <w:rPr>
                      <w:color w:val="000000"/>
                      <w:lang w:val="ru-RU"/>
                    </w:rPr>
                  </w:pPr>
                </w:p>
                <w:p w14:paraId="52CBB4B2" w14:textId="77777777" w:rsidR="0062717B" w:rsidRPr="00733E78" w:rsidRDefault="0062717B" w:rsidP="007F0838">
                  <w:pPr>
                    <w:jc w:val="both"/>
                    <w:rPr>
                      <w:color w:val="000000"/>
                      <w:lang w:val="ru-RU"/>
                    </w:rPr>
                  </w:pPr>
                </w:p>
              </w:tc>
            </w:tr>
            <w:tr w:rsidR="0062717B" w:rsidRPr="00733E78" w14:paraId="6ABDD808" w14:textId="77777777" w:rsidTr="007F0838">
              <w:trPr>
                <w:trHeight w:val="1597"/>
              </w:trPr>
              <w:tc>
                <w:tcPr>
                  <w:tcW w:w="535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A1381D" w14:textId="77777777" w:rsidR="0062717B" w:rsidRPr="00733E78" w:rsidRDefault="0062717B" w:rsidP="007F0838">
                  <w:pPr>
                    <w:jc w:val="both"/>
                    <w:rPr>
                      <w:color w:val="000000"/>
                      <w:lang w:val="ru-RU"/>
                    </w:rPr>
                  </w:pPr>
                  <w:r w:rsidRPr="00733E78">
                    <w:rPr>
                      <w:color w:val="000000"/>
                      <w:lang w:val="ru-RU"/>
                    </w:rPr>
                    <w:t>13. Контактное лицо </w:t>
                  </w:r>
                  <w:r w:rsidR="002D79AB">
                    <w:rPr>
                      <w:color w:val="000000"/>
                      <w:lang w:val="ru-RU"/>
                    </w:rPr>
                    <w:t>Поставщика</w:t>
                  </w:r>
                  <w:r w:rsidRPr="00733E78">
                    <w:rPr>
                      <w:color w:val="000000"/>
                      <w:lang w:val="ru-RU"/>
                    </w:rPr>
                    <w:t>:</w:t>
                  </w:r>
                </w:p>
                <w:p w14:paraId="08F2715A" w14:textId="77777777" w:rsidR="0062717B" w:rsidRPr="00733E78" w:rsidRDefault="0062717B" w:rsidP="007F0838">
                  <w:pPr>
                    <w:jc w:val="both"/>
                    <w:rPr>
                      <w:color w:val="000000"/>
                      <w:lang w:val="ru-RU"/>
                    </w:rPr>
                  </w:pPr>
                  <w:r w:rsidRPr="00733E78">
                    <w:rPr>
                      <w:color w:val="000000"/>
                      <w:lang w:val="ru-RU"/>
                    </w:rPr>
                    <w:t>Должность:</w:t>
                  </w:r>
                </w:p>
                <w:p w14:paraId="57F341BE" w14:textId="77777777" w:rsidR="0062717B" w:rsidRDefault="0062717B" w:rsidP="007F0838">
                  <w:pPr>
                    <w:jc w:val="both"/>
                    <w:rPr>
                      <w:color w:val="000000"/>
                      <w:lang w:val="ru-RU"/>
                    </w:rPr>
                  </w:pPr>
                  <w:r w:rsidRPr="00733E78">
                    <w:rPr>
                      <w:color w:val="000000"/>
                      <w:lang w:val="ru-RU"/>
                    </w:rPr>
                    <w:t>Адрес:</w:t>
                  </w:r>
                </w:p>
                <w:p w14:paraId="2A2DEAC5" w14:textId="77777777" w:rsidR="0062717B" w:rsidRPr="00733E78" w:rsidRDefault="0062717B" w:rsidP="007F0838">
                  <w:pPr>
                    <w:jc w:val="both"/>
                    <w:rPr>
                      <w:color w:val="000000"/>
                      <w:lang w:val="ru-RU"/>
                    </w:rPr>
                  </w:pPr>
                </w:p>
                <w:p w14:paraId="3E944BC0" w14:textId="77777777" w:rsidR="0062717B" w:rsidRPr="00733E78" w:rsidRDefault="0062717B" w:rsidP="007F0838">
                  <w:pPr>
                    <w:jc w:val="both"/>
                    <w:rPr>
                      <w:color w:val="000000"/>
                      <w:lang w:val="ru-RU"/>
                    </w:rPr>
                  </w:pPr>
                  <w:r w:rsidRPr="00733E78">
                    <w:rPr>
                      <w:color w:val="000000"/>
                      <w:lang w:val="ru-RU"/>
                    </w:rPr>
                    <w:t>Телефон:</w:t>
                  </w:r>
                </w:p>
                <w:p w14:paraId="5A2AE9D4" w14:textId="77777777" w:rsidR="0062717B" w:rsidRPr="00733E78" w:rsidRDefault="0062717B" w:rsidP="007F0838">
                  <w:pPr>
                    <w:jc w:val="both"/>
                    <w:rPr>
                      <w:color w:val="000000"/>
                      <w:lang w:val="ru-RU"/>
                    </w:rPr>
                  </w:pPr>
                  <w:r w:rsidRPr="00733E78">
                    <w:rPr>
                      <w:color w:val="000000"/>
                      <w:lang w:val="ru-RU"/>
                    </w:rPr>
                    <w:t>Факс:</w:t>
                  </w:r>
                </w:p>
                <w:p w14:paraId="3B594521" w14:textId="77777777" w:rsidR="0062717B" w:rsidRPr="00733E78" w:rsidRDefault="0062717B" w:rsidP="007F0838">
                  <w:pPr>
                    <w:jc w:val="both"/>
                    <w:rPr>
                      <w:color w:val="000000"/>
                      <w:lang w:val="ru-RU"/>
                    </w:rPr>
                  </w:pPr>
                  <w:r w:rsidRPr="00733E78">
                    <w:rPr>
                      <w:color w:val="000000"/>
                      <w:lang w:val="ru-RU"/>
                    </w:rPr>
                    <w:t>Электронная почта:</w:t>
                  </w:r>
                </w:p>
              </w:tc>
            </w:tr>
            <w:tr w:rsidR="0062717B" w:rsidRPr="00733E78" w14:paraId="4CBD7BCB" w14:textId="77777777" w:rsidTr="007F0838">
              <w:trPr>
                <w:trHeight w:val="1343"/>
              </w:trPr>
              <w:tc>
                <w:tcPr>
                  <w:tcW w:w="535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158AF8" w14:textId="77777777" w:rsidR="0062717B" w:rsidRPr="00733E78" w:rsidRDefault="0062717B" w:rsidP="007F0838">
                  <w:pPr>
                    <w:jc w:val="both"/>
                    <w:rPr>
                      <w:color w:val="000000"/>
                      <w:lang w:val="ru-RU"/>
                    </w:rPr>
                  </w:pPr>
                  <w:r w:rsidRPr="00733E78">
                    <w:rPr>
                      <w:color w:val="000000"/>
                      <w:lang w:val="ru-RU"/>
                    </w:rPr>
                    <w:t>14. Контактное лицо ПРООН:</w:t>
                  </w:r>
                </w:p>
                <w:p w14:paraId="2580FA54" w14:textId="77777777" w:rsidR="0062717B" w:rsidRPr="00733E78" w:rsidRDefault="0062717B" w:rsidP="007F0838">
                  <w:pPr>
                    <w:jc w:val="both"/>
                    <w:rPr>
                      <w:color w:val="000000"/>
                      <w:lang w:val="ru-RU"/>
                    </w:rPr>
                  </w:pPr>
                  <w:r w:rsidRPr="00733E78">
                    <w:rPr>
                      <w:color w:val="000000"/>
                      <w:lang w:val="ru-RU"/>
                    </w:rPr>
                    <w:t>Должность:</w:t>
                  </w:r>
                </w:p>
                <w:p w14:paraId="60101EC3" w14:textId="77777777" w:rsidR="0062717B" w:rsidRPr="00733E78" w:rsidRDefault="0062717B" w:rsidP="007F0838">
                  <w:pPr>
                    <w:jc w:val="both"/>
                    <w:rPr>
                      <w:color w:val="000000"/>
                      <w:lang w:val="ru-RU"/>
                    </w:rPr>
                  </w:pPr>
                  <w:r w:rsidRPr="00733E78">
                    <w:rPr>
                      <w:color w:val="000000"/>
                      <w:lang w:val="ru-RU"/>
                    </w:rPr>
                    <w:t>Адрес:</w:t>
                  </w:r>
                </w:p>
                <w:p w14:paraId="65790C29" w14:textId="77777777" w:rsidR="0062717B" w:rsidRPr="00733E78" w:rsidRDefault="0062717B" w:rsidP="007F0838">
                  <w:pPr>
                    <w:jc w:val="both"/>
                    <w:rPr>
                      <w:color w:val="000000"/>
                      <w:lang w:val="ru-RU"/>
                    </w:rPr>
                  </w:pPr>
                  <w:r w:rsidRPr="00733E78">
                    <w:rPr>
                      <w:color w:val="000000"/>
                      <w:lang w:val="ru-RU"/>
                    </w:rPr>
                    <w:t>Телефон:</w:t>
                  </w:r>
                </w:p>
                <w:p w14:paraId="6FD45B41" w14:textId="77777777" w:rsidR="0062717B" w:rsidRPr="00733E78" w:rsidRDefault="0062717B" w:rsidP="007F0838">
                  <w:pPr>
                    <w:jc w:val="both"/>
                    <w:rPr>
                      <w:color w:val="000000"/>
                      <w:lang w:val="ru-RU"/>
                    </w:rPr>
                  </w:pPr>
                  <w:r w:rsidRPr="00733E78">
                    <w:rPr>
                      <w:color w:val="000000"/>
                      <w:lang w:val="ru-RU"/>
                    </w:rPr>
                    <w:t>Факс:</w:t>
                  </w:r>
                </w:p>
                <w:p w14:paraId="40BDCF10" w14:textId="77777777" w:rsidR="0062717B" w:rsidRPr="00733E78" w:rsidRDefault="0062717B" w:rsidP="007F0838">
                  <w:pPr>
                    <w:jc w:val="both"/>
                    <w:rPr>
                      <w:color w:val="000000"/>
                      <w:lang w:val="ru-RU"/>
                    </w:rPr>
                  </w:pPr>
                  <w:r w:rsidRPr="00733E78">
                    <w:rPr>
                      <w:color w:val="000000"/>
                      <w:lang w:val="ru-RU"/>
                    </w:rPr>
                    <w:t>Электронная почта:</w:t>
                  </w:r>
                </w:p>
              </w:tc>
            </w:tr>
            <w:tr w:rsidR="0062717B" w:rsidRPr="00881A9F" w14:paraId="4CCF20F4" w14:textId="77777777" w:rsidTr="008B22AF">
              <w:trPr>
                <w:trHeight w:val="2564"/>
              </w:trPr>
              <w:tc>
                <w:tcPr>
                  <w:tcW w:w="535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42F291" w14:textId="77777777" w:rsidR="0062717B" w:rsidRPr="00733E78" w:rsidRDefault="0062717B" w:rsidP="007F0838">
                  <w:pPr>
                    <w:jc w:val="both"/>
                    <w:rPr>
                      <w:color w:val="000000"/>
                      <w:lang w:val="ru-RU"/>
                    </w:rPr>
                  </w:pPr>
                  <w:r w:rsidRPr="00733E78">
                    <w:rPr>
                      <w:color w:val="000000"/>
                      <w:lang w:val="ru-RU"/>
                    </w:rPr>
                    <w:t xml:space="preserve">15. Банковский счет </w:t>
                  </w:r>
                  <w:r w:rsidR="002D79AB">
                    <w:rPr>
                      <w:color w:val="000000"/>
                      <w:lang w:val="ru-RU"/>
                    </w:rPr>
                    <w:t>Поставщика</w:t>
                  </w:r>
                  <w:r w:rsidRPr="00733E78">
                    <w:rPr>
                      <w:color w:val="000000"/>
                      <w:lang w:val="ru-RU"/>
                    </w:rPr>
                    <w:t>, на который будут осуществляться платежи:</w:t>
                  </w:r>
                </w:p>
                <w:p w14:paraId="4F6053A8" w14:textId="77777777" w:rsidR="0062717B" w:rsidRPr="00733E78" w:rsidRDefault="0062717B" w:rsidP="007F0838">
                  <w:pPr>
                    <w:rPr>
                      <w:color w:val="000000"/>
                      <w:lang w:val="ru-RU"/>
                    </w:rPr>
                  </w:pPr>
                  <w:r w:rsidRPr="00733E78">
                    <w:rPr>
                      <w:color w:val="000000"/>
                      <w:lang w:val="ru-RU"/>
                    </w:rPr>
                    <w:t>Получатель:</w:t>
                  </w:r>
                </w:p>
                <w:p w14:paraId="3D76299A" w14:textId="77777777" w:rsidR="0062717B" w:rsidRPr="00733E78" w:rsidRDefault="0062717B" w:rsidP="007F0838">
                  <w:pPr>
                    <w:rPr>
                      <w:color w:val="000000"/>
                      <w:lang w:val="ru-RU"/>
                    </w:rPr>
                  </w:pPr>
                  <w:r w:rsidRPr="00733E78">
                    <w:rPr>
                      <w:color w:val="000000"/>
                      <w:lang w:val="ru-RU"/>
                    </w:rPr>
                    <w:t>Название счета:</w:t>
                  </w:r>
                </w:p>
                <w:p w14:paraId="7926BD0D" w14:textId="77777777" w:rsidR="0062717B" w:rsidRPr="00733E78" w:rsidRDefault="0062717B" w:rsidP="007F0838">
                  <w:pPr>
                    <w:rPr>
                      <w:color w:val="000000"/>
                      <w:lang w:val="ru-RU"/>
                    </w:rPr>
                  </w:pPr>
                  <w:r w:rsidRPr="00733E78">
                    <w:rPr>
                      <w:color w:val="000000"/>
                      <w:lang w:val="ru-RU"/>
                    </w:rPr>
                    <w:t>Номер счета:</w:t>
                  </w:r>
                </w:p>
                <w:p w14:paraId="5E2FA032" w14:textId="77777777" w:rsidR="0062717B" w:rsidRPr="00733E78" w:rsidRDefault="0062717B" w:rsidP="007F0838">
                  <w:pPr>
                    <w:rPr>
                      <w:color w:val="000000"/>
                      <w:lang w:val="ru-RU"/>
                    </w:rPr>
                  </w:pPr>
                  <w:r w:rsidRPr="00733E78">
                    <w:rPr>
                      <w:color w:val="000000"/>
                      <w:lang w:val="ru-RU"/>
                    </w:rPr>
                    <w:t>Название банка:</w:t>
                  </w:r>
                </w:p>
                <w:p w14:paraId="64217D65" w14:textId="77777777" w:rsidR="0062717B" w:rsidRPr="00733E78" w:rsidRDefault="0062717B" w:rsidP="007F0838">
                  <w:pPr>
                    <w:rPr>
                      <w:color w:val="000000"/>
                      <w:lang w:val="ru-RU"/>
                    </w:rPr>
                  </w:pPr>
                  <w:r w:rsidRPr="00733E78">
                    <w:rPr>
                      <w:color w:val="000000"/>
                      <w:lang w:val="ru-RU"/>
                    </w:rPr>
                    <w:t>Адрес банка:</w:t>
                  </w:r>
                </w:p>
                <w:p w14:paraId="73D486B9" w14:textId="77777777" w:rsidR="0062717B" w:rsidRPr="00733E78" w:rsidRDefault="0062717B" w:rsidP="007F0838">
                  <w:pPr>
                    <w:rPr>
                      <w:color w:val="000000"/>
                      <w:lang w:val="ru-RU"/>
                    </w:rPr>
                  </w:pPr>
                  <w:r w:rsidRPr="00733E78">
                    <w:rPr>
                      <w:color w:val="000000"/>
                      <w:lang w:val="ru-RU"/>
                    </w:rPr>
                    <w:t>SWIFT-код:</w:t>
                  </w:r>
                </w:p>
                <w:p w14:paraId="3B414ACA" w14:textId="77777777" w:rsidR="0062717B" w:rsidRPr="00733E78" w:rsidRDefault="0062717B" w:rsidP="007F0838">
                  <w:pPr>
                    <w:rPr>
                      <w:color w:val="000000"/>
                      <w:lang w:val="ru-RU"/>
                    </w:rPr>
                  </w:pPr>
                  <w:r w:rsidRPr="00733E78">
                    <w:rPr>
                      <w:color w:val="000000"/>
                      <w:lang w:val="ru-RU"/>
                    </w:rPr>
                    <w:t>Код банка:</w:t>
                  </w:r>
                </w:p>
                <w:p w14:paraId="52DEEA4B" w14:textId="77777777" w:rsidR="0062717B" w:rsidRPr="00733E78" w:rsidRDefault="0062717B" w:rsidP="007F0838">
                  <w:pPr>
                    <w:jc w:val="both"/>
                    <w:rPr>
                      <w:color w:val="000000"/>
                      <w:lang w:val="ru-RU"/>
                    </w:rPr>
                  </w:pPr>
                  <w:r w:rsidRPr="00733E78">
                    <w:rPr>
                      <w:color w:val="000000"/>
                      <w:lang w:val="ru-RU"/>
                    </w:rPr>
                    <w:t>Инструкции по назначению платежей:</w:t>
                  </w:r>
                </w:p>
              </w:tc>
            </w:tr>
          </w:tbl>
          <w:p w14:paraId="41300516" w14:textId="77777777" w:rsidR="0062717B" w:rsidRPr="00733E78" w:rsidRDefault="0062717B" w:rsidP="007F0838">
            <w:pPr>
              <w:jc w:val="both"/>
              <w:rPr>
                <w:color w:val="000000"/>
                <w:lang w:val="ru-RU"/>
              </w:rPr>
            </w:pPr>
            <w:r w:rsidRPr="00733E78">
              <w:rPr>
                <w:color w:val="000000"/>
                <w:lang w:val="ru-RU"/>
              </w:rPr>
              <w:t> </w:t>
            </w:r>
          </w:p>
          <w:p w14:paraId="6A3FEBAA" w14:textId="77777777" w:rsidR="0062717B" w:rsidRPr="00733E78" w:rsidRDefault="0062717B" w:rsidP="007F0838">
            <w:pPr>
              <w:jc w:val="both"/>
              <w:rPr>
                <w:color w:val="000000"/>
                <w:lang w:val="ru-RU"/>
              </w:rPr>
            </w:pPr>
            <w:r w:rsidRPr="000B6329">
              <w:rPr>
                <w:color w:val="000000"/>
                <w:lang w:val="ru-RU"/>
              </w:rPr>
              <w:t xml:space="preserve">Настоящий Договор состоит из следующих документов, которые, в случае возникновения </w:t>
            </w:r>
            <w:r>
              <w:rPr>
                <w:color w:val="000000"/>
                <w:lang w:val="ru-RU"/>
              </w:rPr>
              <w:t>несоответствия</w:t>
            </w:r>
            <w:r w:rsidRPr="000B6329">
              <w:rPr>
                <w:color w:val="000000"/>
                <w:lang w:val="ru-RU"/>
              </w:rPr>
              <w:t>, имеют преимущество друг перед другом в следующем порядке:</w:t>
            </w:r>
          </w:p>
          <w:p w14:paraId="3140CE52" w14:textId="77777777" w:rsidR="0062717B" w:rsidRPr="00733E78" w:rsidRDefault="0062717B" w:rsidP="007F0838">
            <w:pPr>
              <w:jc w:val="both"/>
              <w:rPr>
                <w:color w:val="000000"/>
                <w:lang w:val="ru-RU"/>
              </w:rPr>
            </w:pPr>
            <w:r w:rsidRPr="00733E78">
              <w:rPr>
                <w:color w:val="000000"/>
                <w:lang w:val="ru-RU"/>
              </w:rPr>
              <w:t> </w:t>
            </w:r>
          </w:p>
          <w:p w14:paraId="1E37F968" w14:textId="77777777" w:rsidR="0062717B" w:rsidRPr="00733E78" w:rsidRDefault="0062717B" w:rsidP="00C22141">
            <w:pPr>
              <w:numPr>
                <w:ilvl w:val="0"/>
                <w:numId w:val="10"/>
              </w:numPr>
              <w:tabs>
                <w:tab w:val="clear" w:pos="720"/>
                <w:tab w:val="num" w:pos="600"/>
              </w:tabs>
              <w:ind w:left="614" w:hanging="297"/>
              <w:jc w:val="both"/>
              <w:rPr>
                <w:color w:val="000000"/>
                <w:lang w:val="ru-RU"/>
              </w:rPr>
            </w:pPr>
            <w:r w:rsidRPr="00733E78">
              <w:rPr>
                <w:color w:val="000000"/>
                <w:lang w:val="ru-RU"/>
              </w:rPr>
              <w:t>Данная титульная страница («Титульная страница»).</w:t>
            </w:r>
          </w:p>
          <w:p w14:paraId="6467C78C" w14:textId="77777777" w:rsidR="0062717B" w:rsidRPr="00733E78" w:rsidRDefault="0062717B" w:rsidP="00C22141">
            <w:pPr>
              <w:tabs>
                <w:tab w:val="num" w:pos="600"/>
              </w:tabs>
              <w:ind w:left="720" w:hanging="297"/>
              <w:jc w:val="both"/>
              <w:rPr>
                <w:color w:val="000000"/>
                <w:lang w:val="ru-RU"/>
              </w:rPr>
            </w:pPr>
            <w:r w:rsidRPr="00733E78">
              <w:rPr>
                <w:color w:val="000000"/>
                <w:lang w:val="ru-RU"/>
              </w:rPr>
              <w:t> </w:t>
            </w:r>
          </w:p>
          <w:p w14:paraId="7C5F2B9C" w14:textId="77777777" w:rsidR="0062717B" w:rsidRPr="00733E78" w:rsidRDefault="0062717B" w:rsidP="00C22141">
            <w:pPr>
              <w:numPr>
                <w:ilvl w:val="0"/>
                <w:numId w:val="11"/>
              </w:numPr>
              <w:tabs>
                <w:tab w:val="clear" w:pos="720"/>
                <w:tab w:val="num" w:pos="600"/>
              </w:tabs>
              <w:ind w:left="614" w:hanging="297"/>
              <w:jc w:val="both"/>
              <w:rPr>
                <w:color w:val="000000"/>
                <w:lang w:val="ru-RU"/>
              </w:rPr>
            </w:pPr>
            <w:r w:rsidRPr="00733E78">
              <w:rPr>
                <w:color w:val="000000"/>
                <w:lang w:val="ru-RU"/>
              </w:rPr>
              <w:t>Специальные условия ПРООН [удалить, если не применяется].</w:t>
            </w:r>
          </w:p>
          <w:p w14:paraId="6A18F322" w14:textId="77777777" w:rsidR="0062717B" w:rsidRPr="00733E78" w:rsidRDefault="0062717B" w:rsidP="00C22141">
            <w:pPr>
              <w:tabs>
                <w:tab w:val="num" w:pos="600"/>
              </w:tabs>
              <w:ind w:hanging="297"/>
              <w:rPr>
                <w:color w:val="000000"/>
                <w:lang w:val="ru-RU"/>
              </w:rPr>
            </w:pPr>
            <w:r w:rsidRPr="00733E78">
              <w:rPr>
                <w:color w:val="000000"/>
                <w:lang w:val="ru-RU"/>
              </w:rPr>
              <w:t> </w:t>
            </w:r>
          </w:p>
          <w:p w14:paraId="5A345C1B" w14:textId="77777777" w:rsidR="0062717B" w:rsidRPr="00733E78" w:rsidRDefault="0062717B" w:rsidP="00C22141">
            <w:pPr>
              <w:numPr>
                <w:ilvl w:val="0"/>
                <w:numId w:val="12"/>
              </w:numPr>
              <w:tabs>
                <w:tab w:val="clear" w:pos="720"/>
                <w:tab w:val="num" w:pos="600"/>
              </w:tabs>
              <w:ind w:left="625" w:hanging="297"/>
              <w:jc w:val="both"/>
              <w:rPr>
                <w:color w:val="000000"/>
                <w:lang w:val="ru-RU"/>
              </w:rPr>
            </w:pPr>
            <w:r w:rsidRPr="00733E78">
              <w:rPr>
                <w:color w:val="000000"/>
                <w:lang w:val="ru-RU"/>
              </w:rPr>
              <w:t>[Общие условия ПРООН для договоров] [Общие условия ПРООН для базовых (незначительных) договоров] [удалить, если не применяется, и удалить квадратные скобки].</w:t>
            </w:r>
          </w:p>
          <w:p w14:paraId="25BE6235" w14:textId="77777777" w:rsidR="0062717B" w:rsidRPr="00733E78" w:rsidRDefault="0062717B" w:rsidP="00C22141">
            <w:pPr>
              <w:tabs>
                <w:tab w:val="num" w:pos="600"/>
              </w:tabs>
              <w:ind w:left="709" w:hanging="297"/>
              <w:jc w:val="both"/>
              <w:rPr>
                <w:color w:val="000000"/>
                <w:lang w:val="ru-RU"/>
              </w:rPr>
            </w:pPr>
            <w:r w:rsidRPr="00733E78">
              <w:rPr>
                <w:color w:val="000000"/>
                <w:lang w:val="ru-RU"/>
              </w:rPr>
              <w:t> </w:t>
            </w:r>
          </w:p>
          <w:p w14:paraId="13CA6266" w14:textId="77777777" w:rsidR="00E35ADA" w:rsidRDefault="0062717B" w:rsidP="00C22141">
            <w:pPr>
              <w:numPr>
                <w:ilvl w:val="0"/>
                <w:numId w:val="13"/>
              </w:numPr>
              <w:tabs>
                <w:tab w:val="clear" w:pos="720"/>
                <w:tab w:val="num" w:pos="600"/>
              </w:tabs>
              <w:ind w:left="625" w:hanging="297"/>
              <w:jc w:val="both"/>
              <w:rPr>
                <w:color w:val="000000"/>
                <w:lang w:val="ru-RU"/>
              </w:rPr>
            </w:pPr>
            <w:r w:rsidRPr="00733E78">
              <w:rPr>
                <w:color w:val="000000"/>
                <w:lang w:val="ru-RU"/>
              </w:rPr>
              <w:t>Техническое задание (ТЗ) и График платежей, которые включают описание услуг, предмет поставки и задачи по выполнению, плановые показатели, сроки поставки, график осуществления платежей и общую сумму договора [удалить, если не применяется].</w:t>
            </w:r>
          </w:p>
          <w:p w14:paraId="562DA00C" w14:textId="77777777" w:rsidR="00E35ADA" w:rsidRPr="00733E78" w:rsidRDefault="00E35ADA" w:rsidP="00C22141">
            <w:pPr>
              <w:tabs>
                <w:tab w:val="num" w:pos="600"/>
              </w:tabs>
              <w:ind w:left="625" w:hanging="297"/>
              <w:jc w:val="both"/>
              <w:rPr>
                <w:color w:val="000000"/>
                <w:lang w:val="ru-RU"/>
              </w:rPr>
            </w:pPr>
          </w:p>
          <w:p w14:paraId="2F61C0A8" w14:textId="77777777" w:rsidR="0062717B" w:rsidRPr="00733E78" w:rsidRDefault="0062717B" w:rsidP="00C22141">
            <w:pPr>
              <w:numPr>
                <w:ilvl w:val="0"/>
                <w:numId w:val="13"/>
              </w:numPr>
              <w:tabs>
                <w:tab w:val="clear" w:pos="720"/>
                <w:tab w:val="num" w:pos="600"/>
              </w:tabs>
              <w:ind w:left="625" w:hanging="297"/>
              <w:jc w:val="both"/>
              <w:rPr>
                <w:color w:val="000000"/>
                <w:lang w:val="ru-RU"/>
              </w:rPr>
            </w:pPr>
            <w:r w:rsidRPr="00733E78">
              <w:rPr>
                <w:color w:val="000000"/>
                <w:lang w:val="ru-RU"/>
              </w:rPr>
              <w:lastRenderedPageBreak/>
              <w:t xml:space="preserve">Техническое и Финансовое предложение </w:t>
            </w:r>
            <w:r w:rsidR="002D79AB">
              <w:rPr>
                <w:color w:val="000000"/>
                <w:lang w:val="ru-RU"/>
              </w:rPr>
              <w:t>Поставщика</w:t>
            </w:r>
            <w:r w:rsidRPr="00733E78">
              <w:rPr>
                <w:color w:val="000000"/>
                <w:lang w:val="ru-RU"/>
              </w:rPr>
              <w:t xml:space="preserve"> от [указать дату], с разъяснениями и уточнениями согласно утвержденному протоколу переговоров от [указать дату]; эти документы не прилагаются, но известны сторонам и находятся в их распоряжении, а также являются неотъемлемой частью настоящего Договора.</w:t>
            </w:r>
          </w:p>
          <w:p w14:paraId="5428ADC5" w14:textId="77777777" w:rsidR="0062717B" w:rsidRPr="00733E78" w:rsidRDefault="0062717B" w:rsidP="007F0838">
            <w:pPr>
              <w:jc w:val="both"/>
              <w:rPr>
                <w:color w:val="000000"/>
                <w:lang w:val="ru-RU"/>
              </w:rPr>
            </w:pPr>
          </w:p>
          <w:p w14:paraId="379F3602" w14:textId="77777777" w:rsidR="0062717B" w:rsidRDefault="0062717B" w:rsidP="007F0838">
            <w:pPr>
              <w:jc w:val="both"/>
              <w:rPr>
                <w:color w:val="000000"/>
                <w:lang w:val="ru-RU"/>
              </w:rPr>
            </w:pPr>
            <w:r w:rsidRPr="00B82C17">
              <w:rPr>
                <w:color w:val="000000"/>
                <w:lang w:val="ru-RU"/>
              </w:rPr>
              <w:t xml:space="preserve">Все вышеперечисленное, включая все, на что ссылается этот документ, являет собой полный объем договоренностей («Договор») между Сторонами, при этом все </w:t>
            </w:r>
            <w:r>
              <w:rPr>
                <w:color w:val="000000"/>
                <w:lang w:val="ru-RU"/>
              </w:rPr>
              <w:t>предыдущие</w:t>
            </w:r>
            <w:r w:rsidRPr="00B82C17">
              <w:rPr>
                <w:color w:val="000000"/>
                <w:lang w:val="ru-RU"/>
              </w:rPr>
              <w:t xml:space="preserve"> переговоры и / или </w:t>
            </w:r>
            <w:r>
              <w:rPr>
                <w:color w:val="000000"/>
                <w:lang w:val="ru-RU"/>
              </w:rPr>
              <w:t>договоренности</w:t>
            </w:r>
            <w:r w:rsidRPr="00B82C17">
              <w:rPr>
                <w:color w:val="000000"/>
                <w:lang w:val="ru-RU"/>
              </w:rPr>
              <w:t>, имеющие отношение к предмету настоящего Договора, теряют силу независимо от того, выполнены они в устной или в письменной форме.</w:t>
            </w:r>
          </w:p>
          <w:p w14:paraId="71E7C397" w14:textId="77777777" w:rsidR="008B22AF" w:rsidRDefault="008B22AF" w:rsidP="007F0838">
            <w:pPr>
              <w:jc w:val="both"/>
              <w:rPr>
                <w:color w:val="000000"/>
                <w:lang w:val="ru-RU"/>
              </w:rPr>
            </w:pPr>
          </w:p>
          <w:p w14:paraId="63476207" w14:textId="77777777" w:rsidR="008B22AF" w:rsidRPr="008B22AF" w:rsidRDefault="008B22AF" w:rsidP="008B22AF">
            <w:pPr>
              <w:tabs>
                <w:tab w:val="left" w:pos="-720"/>
                <w:tab w:val="left" w:pos="720"/>
                <w:tab w:val="left" w:pos="1260"/>
              </w:tabs>
              <w:suppressAutoHyphens/>
              <w:jc w:val="both"/>
              <w:rPr>
                <w:color w:val="000000"/>
                <w:lang w:val="ru-RU"/>
              </w:rPr>
            </w:pPr>
            <w:r>
              <w:rPr>
                <w:color w:val="000000"/>
                <w:lang w:val="ru-RU"/>
              </w:rPr>
              <w:t xml:space="preserve">Договор </w:t>
            </w:r>
            <w:r w:rsidRPr="008B22AF">
              <w:rPr>
                <w:color w:val="000000"/>
                <w:lang w:val="ru-RU"/>
              </w:rPr>
              <w:t>составлен на русском и английском языках и состоит из двух оригинальных экземпляров. В случае неясности либо конфликта между текстами на английском и русском языке, приоритетную силу имеет текст на английском языке.</w:t>
            </w:r>
          </w:p>
          <w:p w14:paraId="44888F38" w14:textId="77777777" w:rsidR="008B22AF" w:rsidRDefault="008B22AF" w:rsidP="007F0838">
            <w:pPr>
              <w:jc w:val="both"/>
              <w:rPr>
                <w:color w:val="000000"/>
                <w:lang w:val="ru-RU"/>
              </w:rPr>
            </w:pPr>
          </w:p>
          <w:p w14:paraId="45EB27AB" w14:textId="77777777" w:rsidR="0062717B" w:rsidRPr="00733E78" w:rsidRDefault="0062717B" w:rsidP="007F0838">
            <w:pPr>
              <w:jc w:val="both"/>
              <w:rPr>
                <w:color w:val="000000"/>
                <w:lang w:val="ru-RU"/>
              </w:rPr>
            </w:pPr>
            <w:r w:rsidRPr="000B6329">
              <w:rPr>
                <w:color w:val="000000"/>
                <w:lang w:val="ru-RU"/>
              </w:rPr>
              <w:t xml:space="preserve">Настоящий Договор вступает в силу со дня проставления надлежащим образом уполномоченными представителями Сторон последней подписи на </w:t>
            </w:r>
            <w:r>
              <w:rPr>
                <w:color w:val="000000"/>
                <w:lang w:val="ru-RU"/>
              </w:rPr>
              <w:t>Титульн</w:t>
            </w:r>
            <w:r w:rsidRPr="000B6329">
              <w:rPr>
                <w:color w:val="000000"/>
                <w:lang w:val="ru-RU"/>
              </w:rPr>
              <w:t>ой странице и прекращает свое действие в дату завершения Договора, указанн</w:t>
            </w:r>
            <w:r>
              <w:rPr>
                <w:color w:val="000000"/>
                <w:lang w:val="ru-RU"/>
              </w:rPr>
              <w:t>ую на Титульн</w:t>
            </w:r>
            <w:r w:rsidRPr="000B6329">
              <w:rPr>
                <w:color w:val="000000"/>
                <w:lang w:val="ru-RU"/>
              </w:rPr>
              <w:t>ой странице.</w:t>
            </w:r>
            <w:r w:rsidRPr="00733E78">
              <w:rPr>
                <w:color w:val="000000"/>
                <w:lang w:val="ru-RU"/>
              </w:rPr>
              <w:t> </w:t>
            </w:r>
            <w:r w:rsidRPr="000B6329">
              <w:rPr>
                <w:color w:val="000000"/>
                <w:lang w:val="ru-RU"/>
              </w:rPr>
              <w:t>Внесение изменений и / или дополнений к настоящему Договору возможно лишь в случае оформления письменного соглашения надлежащим образом уполномоченными представителями Сторон.</w:t>
            </w:r>
          </w:p>
          <w:p w14:paraId="695D9A2B" w14:textId="77777777" w:rsidR="0062717B" w:rsidRPr="00733E78" w:rsidRDefault="0062717B" w:rsidP="007F0838">
            <w:pPr>
              <w:jc w:val="both"/>
              <w:rPr>
                <w:color w:val="000000"/>
                <w:lang w:val="ru-RU"/>
              </w:rPr>
            </w:pPr>
            <w:r w:rsidRPr="00733E78">
              <w:rPr>
                <w:color w:val="000000"/>
                <w:lang w:val="ru-RU"/>
              </w:rPr>
              <w:t> </w:t>
            </w:r>
          </w:p>
          <w:p w14:paraId="46F055A9" w14:textId="77777777" w:rsidR="0062717B" w:rsidRPr="00733E78" w:rsidRDefault="0062717B" w:rsidP="007F0838">
            <w:pPr>
              <w:jc w:val="both"/>
              <w:rPr>
                <w:color w:val="000000"/>
                <w:lang w:val="ru-RU"/>
              </w:rPr>
            </w:pPr>
            <w:r w:rsidRPr="00733E78">
              <w:rPr>
                <w:color w:val="000000"/>
                <w:lang w:val="ru-RU"/>
              </w:rPr>
              <w:t>Настоящим удостоверяется, </w:t>
            </w:r>
            <w:r w:rsidRPr="0058491F">
              <w:rPr>
                <w:color w:val="000000"/>
                <w:lang w:val="ru-RU"/>
              </w:rPr>
              <w:t xml:space="preserve">что </w:t>
            </w:r>
            <w:r w:rsidRPr="000B6329">
              <w:rPr>
                <w:color w:val="000000"/>
                <w:lang w:val="ru-RU"/>
              </w:rPr>
              <w:t xml:space="preserve">должным образом уполномоченные на это представители Сторон подписали </w:t>
            </w:r>
            <w:r>
              <w:rPr>
                <w:color w:val="000000"/>
                <w:lang w:val="ru-RU"/>
              </w:rPr>
              <w:t>настоящий Договор</w:t>
            </w:r>
            <w:r w:rsidRPr="000B6329">
              <w:rPr>
                <w:color w:val="000000"/>
                <w:lang w:val="ru-RU"/>
              </w:rPr>
              <w:t xml:space="preserve"> от имени Сторон в месте и в день, </w:t>
            </w:r>
            <w:r>
              <w:rPr>
                <w:color w:val="000000"/>
                <w:lang w:val="ru-RU"/>
              </w:rPr>
              <w:t>указанные</w:t>
            </w:r>
            <w:r w:rsidRPr="000B6329">
              <w:rPr>
                <w:color w:val="000000"/>
                <w:lang w:val="ru-RU"/>
              </w:rPr>
              <w:t xml:space="preserve"> ниже.</w:t>
            </w:r>
          </w:p>
          <w:p w14:paraId="0D131FC5" w14:textId="77777777" w:rsidR="0062717B" w:rsidRPr="00733E78" w:rsidRDefault="0062717B" w:rsidP="007F0838">
            <w:pPr>
              <w:jc w:val="both"/>
              <w:rPr>
                <w:color w:val="000000"/>
                <w:lang w:val="ru-RU"/>
              </w:rPr>
            </w:pPr>
            <w:r w:rsidRPr="00733E78">
              <w:rPr>
                <w:color w:val="000000"/>
                <w:lang w:val="ru-RU"/>
              </w:rPr>
              <w:t> </w:t>
            </w:r>
          </w:p>
          <w:tbl>
            <w:tblPr>
              <w:tblW w:w="5419" w:type="dxa"/>
              <w:tblLayout w:type="fixed"/>
              <w:tblCellMar>
                <w:left w:w="0" w:type="dxa"/>
                <w:right w:w="0" w:type="dxa"/>
              </w:tblCellMar>
              <w:tblLook w:val="04A0" w:firstRow="1" w:lastRow="0" w:firstColumn="1" w:lastColumn="0" w:noHBand="0" w:noVBand="1"/>
            </w:tblPr>
            <w:tblGrid>
              <w:gridCol w:w="1041"/>
              <w:gridCol w:w="1401"/>
              <w:gridCol w:w="1576"/>
              <w:gridCol w:w="1401"/>
            </w:tblGrid>
            <w:tr w:rsidR="0062717B" w:rsidRPr="00881A9F" w14:paraId="09E0B239" w14:textId="77777777" w:rsidTr="00D56E81">
              <w:trPr>
                <w:trHeight w:val="435"/>
              </w:trPr>
              <w:tc>
                <w:tcPr>
                  <w:tcW w:w="244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B68735" w14:textId="77777777" w:rsidR="0062717B" w:rsidRPr="00733E78" w:rsidRDefault="0062717B" w:rsidP="00D56E81">
                  <w:pPr>
                    <w:spacing w:after="120"/>
                    <w:jc w:val="center"/>
                    <w:rPr>
                      <w:color w:val="000000"/>
                      <w:lang w:val="ru-RU"/>
                    </w:rPr>
                  </w:pPr>
                  <w:r w:rsidRPr="00733E78">
                    <w:rPr>
                      <w:color w:val="000000"/>
                      <w:lang w:val="ru-RU"/>
                    </w:rPr>
                    <w:t xml:space="preserve">От имени </w:t>
                  </w:r>
                  <w:r w:rsidR="002D79AB">
                    <w:rPr>
                      <w:color w:val="000000"/>
                      <w:lang w:val="ru-RU"/>
                    </w:rPr>
                    <w:t>Поставщика</w:t>
                  </w:r>
                </w:p>
              </w:tc>
              <w:tc>
                <w:tcPr>
                  <w:tcW w:w="297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6DD066" w14:textId="77777777" w:rsidR="0062717B" w:rsidRPr="00733E78" w:rsidRDefault="0062717B" w:rsidP="00D56E81">
                  <w:pPr>
                    <w:spacing w:after="120"/>
                    <w:jc w:val="center"/>
                    <w:rPr>
                      <w:color w:val="000000"/>
                      <w:lang w:val="ru-RU"/>
                    </w:rPr>
                  </w:pPr>
                  <w:r w:rsidRPr="00733E78">
                    <w:rPr>
                      <w:color w:val="000000"/>
                      <w:lang w:val="ru-RU"/>
                    </w:rPr>
                    <w:t>От имени ПРООН</w:t>
                  </w:r>
                </w:p>
              </w:tc>
            </w:tr>
            <w:tr w:rsidR="0062717B" w:rsidRPr="00881A9F" w14:paraId="36CF64DA" w14:textId="77777777" w:rsidTr="00D56E81">
              <w:trPr>
                <w:trHeight w:val="211"/>
              </w:trPr>
              <w:tc>
                <w:tcPr>
                  <w:tcW w:w="10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21EE08" w14:textId="77777777" w:rsidR="0062717B" w:rsidRPr="00733E78" w:rsidRDefault="0062717B" w:rsidP="00D56E81">
                  <w:pPr>
                    <w:spacing w:after="120"/>
                    <w:jc w:val="both"/>
                    <w:rPr>
                      <w:color w:val="000000"/>
                      <w:lang w:val="ru-RU"/>
                    </w:rPr>
                  </w:pPr>
                  <w:r w:rsidRPr="00733E78">
                    <w:rPr>
                      <w:color w:val="000000"/>
                      <w:lang w:val="ru-RU"/>
                    </w:rPr>
                    <w:t>Подпись:</w:t>
                  </w:r>
                </w:p>
              </w:tc>
              <w:tc>
                <w:tcPr>
                  <w:tcW w:w="14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B55AA9" w14:textId="77777777" w:rsidR="0062717B" w:rsidRPr="00733E78" w:rsidRDefault="0062717B" w:rsidP="00D56E81">
                  <w:pPr>
                    <w:spacing w:after="120"/>
                    <w:jc w:val="both"/>
                    <w:rPr>
                      <w:color w:val="000000"/>
                      <w:lang w:val="ru-RU"/>
                    </w:rPr>
                  </w:pPr>
                  <w:r w:rsidRPr="00733E78">
                    <w:rPr>
                      <w:color w:val="000000"/>
                      <w:lang w:val="ru-RU"/>
                    </w:rPr>
                    <w:t> </w:t>
                  </w:r>
                </w:p>
              </w:tc>
              <w:tc>
                <w:tcPr>
                  <w:tcW w:w="1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63D040" w14:textId="77777777" w:rsidR="0062717B" w:rsidRPr="00733E78" w:rsidRDefault="0062717B" w:rsidP="00D56E81">
                  <w:pPr>
                    <w:spacing w:after="120"/>
                    <w:rPr>
                      <w:color w:val="000000"/>
                      <w:lang w:val="ru-RU"/>
                    </w:rPr>
                  </w:pPr>
                  <w:r w:rsidRPr="00733E78">
                    <w:rPr>
                      <w:color w:val="000000"/>
                      <w:lang w:val="ru-RU"/>
                    </w:rPr>
                    <w:t>Подпись:</w:t>
                  </w:r>
                </w:p>
              </w:tc>
              <w:tc>
                <w:tcPr>
                  <w:tcW w:w="14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38EC56" w14:textId="77777777" w:rsidR="0062717B" w:rsidRPr="00733E78" w:rsidRDefault="0062717B" w:rsidP="00D56E81">
                  <w:pPr>
                    <w:spacing w:after="120"/>
                    <w:rPr>
                      <w:color w:val="000000"/>
                      <w:lang w:val="ru-RU"/>
                    </w:rPr>
                  </w:pPr>
                  <w:r w:rsidRPr="00733E78">
                    <w:rPr>
                      <w:color w:val="000000"/>
                      <w:lang w:val="ru-RU"/>
                    </w:rPr>
                    <w:t> </w:t>
                  </w:r>
                </w:p>
              </w:tc>
            </w:tr>
            <w:tr w:rsidR="0062717B" w:rsidRPr="00881A9F" w14:paraId="3DCBA873" w14:textId="77777777" w:rsidTr="00D56E81">
              <w:trPr>
                <w:trHeight w:val="211"/>
              </w:trPr>
              <w:tc>
                <w:tcPr>
                  <w:tcW w:w="10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5CCF38" w14:textId="77777777" w:rsidR="0062717B" w:rsidRPr="00733E78" w:rsidRDefault="0062717B" w:rsidP="00D56E81">
                  <w:pPr>
                    <w:spacing w:after="120"/>
                    <w:jc w:val="both"/>
                    <w:rPr>
                      <w:color w:val="000000"/>
                      <w:lang w:val="ru-RU"/>
                    </w:rPr>
                  </w:pPr>
                  <w:r w:rsidRPr="00733E78">
                    <w:rPr>
                      <w:color w:val="000000"/>
                      <w:lang w:val="ru-RU"/>
                    </w:rPr>
                    <w:t>Имя:</w:t>
                  </w:r>
                </w:p>
              </w:tc>
              <w:tc>
                <w:tcPr>
                  <w:tcW w:w="14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8670E1" w14:textId="77777777" w:rsidR="0062717B" w:rsidRPr="00733E78" w:rsidRDefault="0062717B" w:rsidP="00D56E81">
                  <w:pPr>
                    <w:spacing w:after="120"/>
                    <w:jc w:val="both"/>
                    <w:rPr>
                      <w:color w:val="000000"/>
                      <w:lang w:val="ru-RU"/>
                    </w:rPr>
                  </w:pPr>
                  <w:r w:rsidRPr="00733E78">
                    <w:rPr>
                      <w:color w:val="000000"/>
                      <w:lang w:val="ru-RU"/>
                    </w:rPr>
                    <w:t> </w:t>
                  </w:r>
                </w:p>
              </w:tc>
              <w:tc>
                <w:tcPr>
                  <w:tcW w:w="1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A56A43" w14:textId="77777777" w:rsidR="0062717B" w:rsidRPr="00733E78" w:rsidRDefault="0062717B" w:rsidP="00D56E81">
                  <w:pPr>
                    <w:spacing w:after="120"/>
                    <w:rPr>
                      <w:color w:val="000000"/>
                      <w:lang w:val="ru-RU"/>
                    </w:rPr>
                  </w:pPr>
                  <w:r w:rsidRPr="00733E78">
                    <w:rPr>
                      <w:color w:val="000000"/>
                      <w:lang w:val="ru-RU"/>
                    </w:rPr>
                    <w:t>Имя:</w:t>
                  </w:r>
                </w:p>
              </w:tc>
              <w:tc>
                <w:tcPr>
                  <w:tcW w:w="14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EA765E" w14:textId="77777777" w:rsidR="0062717B" w:rsidRPr="00733E78" w:rsidRDefault="0062717B" w:rsidP="00D56E81">
                  <w:pPr>
                    <w:spacing w:after="120"/>
                    <w:rPr>
                      <w:color w:val="000000"/>
                      <w:lang w:val="ru-RU"/>
                    </w:rPr>
                  </w:pPr>
                  <w:r w:rsidRPr="00733E78">
                    <w:rPr>
                      <w:color w:val="000000"/>
                      <w:lang w:val="ru-RU"/>
                    </w:rPr>
                    <w:t> </w:t>
                  </w:r>
                </w:p>
              </w:tc>
            </w:tr>
            <w:tr w:rsidR="0062717B" w:rsidRPr="00881A9F" w14:paraId="45C07333" w14:textId="77777777" w:rsidTr="00D56E81">
              <w:trPr>
                <w:trHeight w:val="223"/>
              </w:trPr>
              <w:tc>
                <w:tcPr>
                  <w:tcW w:w="10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0A1560" w14:textId="77777777" w:rsidR="0062717B" w:rsidRPr="00733E78" w:rsidRDefault="0062717B" w:rsidP="00D56E81">
                  <w:pPr>
                    <w:spacing w:after="120"/>
                    <w:jc w:val="both"/>
                    <w:rPr>
                      <w:color w:val="000000"/>
                      <w:lang w:val="ru-RU"/>
                    </w:rPr>
                  </w:pPr>
                  <w:r w:rsidRPr="00733E78">
                    <w:rPr>
                      <w:color w:val="000000"/>
                      <w:lang w:val="ru-RU"/>
                    </w:rPr>
                    <w:t>Должность:</w:t>
                  </w:r>
                </w:p>
              </w:tc>
              <w:tc>
                <w:tcPr>
                  <w:tcW w:w="14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E2E1C3" w14:textId="77777777" w:rsidR="0062717B" w:rsidRPr="00733E78" w:rsidRDefault="0062717B" w:rsidP="00D56E81">
                  <w:pPr>
                    <w:spacing w:after="120"/>
                    <w:jc w:val="both"/>
                    <w:rPr>
                      <w:color w:val="000000"/>
                      <w:lang w:val="ru-RU"/>
                    </w:rPr>
                  </w:pPr>
                  <w:r w:rsidRPr="00733E78">
                    <w:rPr>
                      <w:color w:val="000000"/>
                      <w:lang w:val="ru-RU"/>
                    </w:rPr>
                    <w:t> </w:t>
                  </w:r>
                </w:p>
              </w:tc>
              <w:tc>
                <w:tcPr>
                  <w:tcW w:w="1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FBC02A" w14:textId="77777777" w:rsidR="0062717B" w:rsidRPr="00733E78" w:rsidRDefault="0062717B" w:rsidP="00D56E81">
                  <w:pPr>
                    <w:spacing w:after="120"/>
                    <w:rPr>
                      <w:color w:val="000000"/>
                      <w:lang w:val="ru-RU"/>
                    </w:rPr>
                  </w:pPr>
                  <w:r w:rsidRPr="00733E78">
                    <w:rPr>
                      <w:color w:val="000000"/>
                      <w:lang w:val="ru-RU"/>
                    </w:rPr>
                    <w:t>Должность:</w:t>
                  </w:r>
                </w:p>
              </w:tc>
              <w:tc>
                <w:tcPr>
                  <w:tcW w:w="14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0812A6" w14:textId="77777777" w:rsidR="0062717B" w:rsidRPr="00733E78" w:rsidRDefault="0062717B" w:rsidP="00D56E81">
                  <w:pPr>
                    <w:spacing w:after="120"/>
                    <w:rPr>
                      <w:color w:val="000000"/>
                      <w:lang w:val="ru-RU"/>
                    </w:rPr>
                  </w:pPr>
                  <w:r w:rsidRPr="00733E78">
                    <w:rPr>
                      <w:color w:val="000000"/>
                      <w:lang w:val="ru-RU"/>
                    </w:rPr>
                    <w:t> </w:t>
                  </w:r>
                </w:p>
              </w:tc>
            </w:tr>
            <w:tr w:rsidR="0062717B" w:rsidRPr="00881A9F" w14:paraId="7D7BA82A" w14:textId="77777777" w:rsidTr="00D56E81">
              <w:trPr>
                <w:trHeight w:val="211"/>
              </w:trPr>
              <w:tc>
                <w:tcPr>
                  <w:tcW w:w="10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103FFA" w14:textId="77777777" w:rsidR="0062717B" w:rsidRPr="00733E78" w:rsidRDefault="0062717B" w:rsidP="00D56E81">
                  <w:pPr>
                    <w:spacing w:after="120"/>
                    <w:jc w:val="both"/>
                    <w:rPr>
                      <w:color w:val="000000"/>
                      <w:lang w:val="ru-RU"/>
                    </w:rPr>
                  </w:pPr>
                  <w:r w:rsidRPr="00733E78">
                    <w:rPr>
                      <w:color w:val="000000"/>
                      <w:lang w:val="ru-RU"/>
                    </w:rPr>
                    <w:t>Дата:</w:t>
                  </w:r>
                </w:p>
              </w:tc>
              <w:tc>
                <w:tcPr>
                  <w:tcW w:w="14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730222" w14:textId="77777777" w:rsidR="0062717B" w:rsidRPr="00733E78" w:rsidRDefault="0062717B" w:rsidP="00D56E81">
                  <w:pPr>
                    <w:spacing w:after="120"/>
                    <w:jc w:val="both"/>
                    <w:rPr>
                      <w:color w:val="000000"/>
                      <w:lang w:val="ru-RU"/>
                    </w:rPr>
                  </w:pPr>
                  <w:r w:rsidRPr="00733E78">
                    <w:rPr>
                      <w:color w:val="000000"/>
                      <w:lang w:val="ru-RU"/>
                    </w:rPr>
                    <w:t> </w:t>
                  </w:r>
                </w:p>
              </w:tc>
              <w:tc>
                <w:tcPr>
                  <w:tcW w:w="1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25A18D" w14:textId="77777777" w:rsidR="0062717B" w:rsidRPr="00733E78" w:rsidRDefault="0062717B" w:rsidP="00D56E81">
                  <w:pPr>
                    <w:spacing w:after="120"/>
                    <w:rPr>
                      <w:color w:val="000000"/>
                      <w:lang w:val="ru-RU"/>
                    </w:rPr>
                  </w:pPr>
                  <w:r w:rsidRPr="00733E78">
                    <w:rPr>
                      <w:color w:val="000000"/>
                      <w:lang w:val="ru-RU"/>
                    </w:rPr>
                    <w:t>Дата:</w:t>
                  </w:r>
                </w:p>
              </w:tc>
              <w:tc>
                <w:tcPr>
                  <w:tcW w:w="14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B38ED7" w14:textId="77777777" w:rsidR="0062717B" w:rsidRPr="00733E78" w:rsidRDefault="0062717B" w:rsidP="00D56E81">
                  <w:pPr>
                    <w:spacing w:after="120"/>
                    <w:rPr>
                      <w:color w:val="000000"/>
                      <w:lang w:val="ru-RU"/>
                    </w:rPr>
                  </w:pPr>
                  <w:r w:rsidRPr="00733E78">
                    <w:rPr>
                      <w:color w:val="000000"/>
                      <w:lang w:val="ru-RU"/>
                    </w:rPr>
                    <w:t> </w:t>
                  </w:r>
                </w:p>
              </w:tc>
            </w:tr>
          </w:tbl>
          <w:p w14:paraId="0BEF6034" w14:textId="77777777" w:rsidR="0062717B" w:rsidRPr="00420428" w:rsidRDefault="0062717B" w:rsidP="007F0838">
            <w:pPr>
              <w:rPr>
                <w:color w:val="000000"/>
                <w:lang w:val="ru-RU"/>
              </w:rPr>
            </w:pPr>
            <w:r w:rsidRPr="00733E78">
              <w:rPr>
                <w:color w:val="000000"/>
                <w:lang w:val="ru-RU"/>
              </w:rPr>
              <w:t> </w:t>
            </w:r>
          </w:p>
          <w:p w14:paraId="794A51A0" w14:textId="77777777" w:rsidR="0062717B" w:rsidRPr="00420428" w:rsidRDefault="0062717B" w:rsidP="007F0838">
            <w:pPr>
              <w:rPr>
                <w:color w:val="000000"/>
                <w:lang w:val="ru-RU"/>
              </w:rPr>
            </w:pPr>
          </w:p>
          <w:p w14:paraId="332A63CF" w14:textId="77777777" w:rsidR="0062717B" w:rsidRPr="00420428" w:rsidRDefault="0062717B" w:rsidP="007F0838">
            <w:pPr>
              <w:rPr>
                <w:color w:val="000000"/>
                <w:lang w:val="ru-RU"/>
              </w:rPr>
            </w:pPr>
          </w:p>
          <w:p w14:paraId="7C43B943" w14:textId="77777777" w:rsidR="0062717B" w:rsidRPr="00420428" w:rsidRDefault="0062717B" w:rsidP="007F0838">
            <w:pPr>
              <w:rPr>
                <w:color w:val="000000"/>
                <w:lang w:val="ru-RU"/>
              </w:rPr>
            </w:pPr>
          </w:p>
          <w:p w14:paraId="4D2740F7" w14:textId="77777777" w:rsidR="0062717B" w:rsidRDefault="0062717B" w:rsidP="007F0838">
            <w:pPr>
              <w:rPr>
                <w:color w:val="000000"/>
                <w:lang w:val="ru-RU"/>
              </w:rPr>
            </w:pPr>
          </w:p>
          <w:p w14:paraId="75F426DC" w14:textId="77777777" w:rsidR="00E35ADA" w:rsidRDefault="00E35ADA" w:rsidP="007F0838">
            <w:pPr>
              <w:rPr>
                <w:color w:val="000000"/>
                <w:lang w:val="ru-RU"/>
              </w:rPr>
            </w:pPr>
          </w:p>
          <w:p w14:paraId="3283ABAD" w14:textId="77777777" w:rsidR="00E35ADA" w:rsidRDefault="00E35ADA" w:rsidP="007F0838">
            <w:pPr>
              <w:rPr>
                <w:color w:val="000000"/>
                <w:lang w:val="ru-RU"/>
              </w:rPr>
            </w:pPr>
          </w:p>
          <w:p w14:paraId="005DD91A" w14:textId="77777777" w:rsidR="00E35ADA" w:rsidRDefault="00E35ADA" w:rsidP="007F0838">
            <w:pPr>
              <w:rPr>
                <w:color w:val="000000"/>
                <w:lang w:val="ru-RU"/>
              </w:rPr>
            </w:pPr>
          </w:p>
          <w:p w14:paraId="2B5E7856" w14:textId="77777777" w:rsidR="00E35ADA" w:rsidRDefault="00E35ADA" w:rsidP="007F0838">
            <w:pPr>
              <w:rPr>
                <w:color w:val="000000"/>
                <w:lang w:val="ru-RU"/>
              </w:rPr>
            </w:pPr>
          </w:p>
          <w:p w14:paraId="623B566E" w14:textId="77777777" w:rsidR="00E35ADA" w:rsidRDefault="00E35ADA" w:rsidP="007F0838">
            <w:pPr>
              <w:rPr>
                <w:color w:val="000000"/>
                <w:lang w:val="ru-RU"/>
              </w:rPr>
            </w:pPr>
          </w:p>
          <w:p w14:paraId="196FA45D" w14:textId="77777777" w:rsidR="00D56E81" w:rsidRDefault="00D56E81" w:rsidP="007F0838">
            <w:pPr>
              <w:rPr>
                <w:color w:val="000000"/>
                <w:lang w:val="ru-RU"/>
              </w:rPr>
            </w:pPr>
          </w:p>
          <w:p w14:paraId="6B013490" w14:textId="77777777" w:rsidR="00D56E81" w:rsidRDefault="00D56E81" w:rsidP="007F0838">
            <w:pPr>
              <w:rPr>
                <w:color w:val="000000"/>
                <w:lang w:val="ru-RU"/>
              </w:rPr>
            </w:pPr>
          </w:p>
          <w:p w14:paraId="284A5BAB" w14:textId="77777777" w:rsidR="00D56E81" w:rsidRDefault="00D56E81" w:rsidP="007F0838">
            <w:pPr>
              <w:rPr>
                <w:color w:val="000000"/>
                <w:lang w:val="ru-RU"/>
              </w:rPr>
            </w:pPr>
          </w:p>
          <w:p w14:paraId="47AB8391" w14:textId="77777777" w:rsidR="00E35ADA" w:rsidRDefault="00E35ADA" w:rsidP="007F0838">
            <w:pPr>
              <w:rPr>
                <w:color w:val="000000"/>
                <w:lang w:val="ru-RU"/>
              </w:rPr>
            </w:pPr>
          </w:p>
          <w:p w14:paraId="19E3205A" w14:textId="77777777" w:rsidR="0062717B" w:rsidRPr="0062717B" w:rsidRDefault="0062717B" w:rsidP="007F0838">
            <w:pPr>
              <w:rPr>
                <w:color w:val="000000"/>
                <w:sz w:val="2"/>
                <w:szCs w:val="2"/>
                <w:lang w:val="ru-RU"/>
              </w:rPr>
            </w:pPr>
          </w:p>
          <w:p w14:paraId="395CEBE5" w14:textId="77777777" w:rsidR="0062717B" w:rsidRDefault="0062717B" w:rsidP="007F0838">
            <w:pPr>
              <w:ind w:left="1530" w:right="-17" w:hanging="1530"/>
              <w:rPr>
                <w:color w:val="000000"/>
                <w:lang w:val="ru-RU"/>
              </w:rPr>
            </w:pPr>
            <w:r w:rsidRPr="00733E78">
              <w:rPr>
                <w:color w:val="000000"/>
                <w:lang w:val="ru-RU"/>
              </w:rPr>
              <w:t xml:space="preserve">ОБЩИЕ УСЛОВИЯ ДЛЯ </w:t>
            </w:r>
            <w:r>
              <w:rPr>
                <w:color w:val="000000"/>
                <w:lang w:val="ru-RU"/>
              </w:rPr>
              <w:t>БАЗОВЫХ (НЕЗНАЧИТЕЛЬНЫХ)</w:t>
            </w:r>
          </w:p>
          <w:p w14:paraId="3CD289CE" w14:textId="77777777" w:rsidR="0062717B" w:rsidRPr="00733E78" w:rsidRDefault="0062717B" w:rsidP="007F0838">
            <w:pPr>
              <w:ind w:left="1530" w:right="-17" w:hanging="1530"/>
              <w:rPr>
                <w:color w:val="000000"/>
                <w:lang w:val="ru-RU"/>
              </w:rPr>
            </w:pPr>
            <w:r w:rsidRPr="00733E78">
              <w:rPr>
                <w:color w:val="000000"/>
                <w:lang w:val="ru-RU"/>
              </w:rPr>
              <w:t>ДОГОВОРОВ</w:t>
            </w:r>
          </w:p>
          <w:p w14:paraId="73FD86F7" w14:textId="77777777" w:rsidR="0062717B" w:rsidRPr="00733E78" w:rsidRDefault="0062717B" w:rsidP="007F0838">
            <w:pPr>
              <w:ind w:left="1530" w:right="-17" w:hanging="1530"/>
              <w:jc w:val="center"/>
              <w:rPr>
                <w:color w:val="000000"/>
                <w:lang w:val="ru-RU"/>
              </w:rPr>
            </w:pPr>
          </w:p>
          <w:p w14:paraId="602F977B" w14:textId="77777777" w:rsidR="0062717B" w:rsidRPr="00CA185D" w:rsidRDefault="0062717B" w:rsidP="007F0838">
            <w:pPr>
              <w:ind w:left="100" w:right="-17"/>
              <w:jc w:val="both"/>
              <w:rPr>
                <w:color w:val="000000"/>
                <w:lang w:val="ru-RU"/>
              </w:rPr>
            </w:pPr>
            <w:r w:rsidRPr="00CA185D">
              <w:rPr>
                <w:color w:val="000000"/>
                <w:lang w:val="ru-RU"/>
              </w:rPr>
              <w:t>Настоящий Договор заключен между Программой Развития Организации Объединенных Наций, дочерним органом Организации Объединенных Наций, основанным Генеральной ассамблеей Организации Объединенных Наций (далее - «ПРООН»), с одной стороны, и компанией / предприятием или организацией, указанной на Титульной странице настоящего Договора (далее - «</w:t>
            </w:r>
            <w:r w:rsidR="002D79AB">
              <w:rPr>
                <w:color w:val="000000"/>
                <w:lang w:val="ru-RU"/>
              </w:rPr>
              <w:t>Поставщик</w:t>
            </w:r>
            <w:r w:rsidRPr="00CA185D">
              <w:rPr>
                <w:color w:val="000000"/>
                <w:lang w:val="ru-RU"/>
              </w:rPr>
              <w:t>»), с другой стороны.</w:t>
            </w:r>
          </w:p>
          <w:p w14:paraId="1CD33D4D" w14:textId="77777777" w:rsidR="0062717B" w:rsidRPr="00CA185D" w:rsidRDefault="0062717B" w:rsidP="007F0838">
            <w:pPr>
              <w:ind w:left="100" w:right="-17"/>
              <w:jc w:val="both"/>
              <w:rPr>
                <w:color w:val="000000"/>
                <w:lang w:val="ru-RU"/>
              </w:rPr>
            </w:pPr>
            <w:r w:rsidRPr="00733E78">
              <w:rPr>
                <w:color w:val="000000"/>
                <w:lang w:val="ru-RU"/>
              </w:rPr>
              <w:t>1.    ПРАВОВОЙ СТАТУС СТОРОН: </w:t>
            </w:r>
            <w:r w:rsidRPr="00CA185D">
              <w:rPr>
                <w:color w:val="000000"/>
                <w:lang w:val="ru-RU"/>
              </w:rPr>
              <w:t xml:space="preserve">ПРООН и </w:t>
            </w:r>
            <w:r w:rsidR="002D79AB">
              <w:rPr>
                <w:color w:val="000000"/>
                <w:lang w:val="ru-RU"/>
              </w:rPr>
              <w:t>Поставщик</w:t>
            </w:r>
            <w:r w:rsidRPr="00CA185D">
              <w:rPr>
                <w:color w:val="000000"/>
                <w:lang w:val="ru-RU"/>
              </w:rPr>
              <w:t xml:space="preserve"> далее именуются как «Сторона» или совместно «Стороны» по настоящему Договору, и:</w:t>
            </w:r>
          </w:p>
          <w:p w14:paraId="6EE370DC" w14:textId="77777777" w:rsidR="0062717B" w:rsidRPr="00CA185D" w:rsidRDefault="0062717B" w:rsidP="007F0838">
            <w:pPr>
              <w:ind w:left="371" w:right="-17"/>
              <w:jc w:val="both"/>
              <w:rPr>
                <w:color w:val="000000"/>
                <w:lang w:val="ru-RU"/>
              </w:rPr>
            </w:pPr>
            <w:r w:rsidRPr="00733E78">
              <w:rPr>
                <w:color w:val="000000"/>
                <w:lang w:val="ru-RU"/>
              </w:rPr>
              <w:t>1.1 </w:t>
            </w:r>
            <w:r w:rsidRPr="00CA185D">
              <w:rPr>
                <w:color w:val="000000"/>
                <w:lang w:val="ru-RU"/>
              </w:rPr>
              <w:t>В соответствии,</w:t>
            </w:r>
            <w:r w:rsidRPr="00733E78">
              <w:rPr>
                <w:color w:val="000000"/>
                <w:lang w:val="ru-RU"/>
              </w:rPr>
              <w:t> среди прочего, </w:t>
            </w:r>
            <w:r w:rsidRPr="00CA185D">
              <w:rPr>
                <w:color w:val="000000"/>
                <w:lang w:val="ru-RU"/>
              </w:rPr>
              <w:t>с Уставом Организации Объединенных Наций и Конвенции о Привилегиях и Иммунитетах Организации Объединенных Наций, Организация Объединенных Наций, включая ее дочерние органы, имеет полную правосубъектность и пользуется такими привилегиями и</w:t>
            </w:r>
            <w:r w:rsidRPr="00733E78">
              <w:rPr>
                <w:color w:val="000000"/>
                <w:lang w:val="ru-RU"/>
              </w:rPr>
              <w:t> </w:t>
            </w:r>
            <w:r w:rsidRPr="00CA185D">
              <w:rPr>
                <w:color w:val="000000"/>
                <w:lang w:val="ru-RU"/>
              </w:rPr>
              <w:t>иммунитетами,</w:t>
            </w:r>
            <w:r w:rsidRPr="00733E78">
              <w:rPr>
                <w:color w:val="000000"/>
                <w:lang w:val="ru-RU"/>
              </w:rPr>
              <w:t> </w:t>
            </w:r>
            <w:r w:rsidRPr="00CA185D">
              <w:rPr>
                <w:color w:val="000000"/>
                <w:lang w:val="ru-RU"/>
              </w:rPr>
              <w:t>которые необходимы для независимой реализации ее целей.</w:t>
            </w:r>
          </w:p>
          <w:p w14:paraId="266DA97A" w14:textId="77777777" w:rsidR="0062717B" w:rsidRDefault="0062717B" w:rsidP="007F0838">
            <w:pPr>
              <w:ind w:left="371" w:right="-17"/>
              <w:jc w:val="both"/>
              <w:rPr>
                <w:color w:val="000000"/>
                <w:lang w:val="ru-RU"/>
              </w:rPr>
            </w:pPr>
            <w:r w:rsidRPr="00733E78">
              <w:rPr>
                <w:color w:val="000000"/>
                <w:lang w:val="ru-RU"/>
              </w:rPr>
              <w:t>1.2    </w:t>
            </w:r>
            <w:r w:rsidR="002D79AB">
              <w:rPr>
                <w:color w:val="000000"/>
                <w:lang w:val="ru-RU"/>
              </w:rPr>
              <w:t>Поставщик</w:t>
            </w:r>
            <w:r w:rsidRPr="00CA185D">
              <w:rPr>
                <w:color w:val="000000"/>
                <w:lang w:val="ru-RU"/>
              </w:rPr>
              <w:t xml:space="preserve"> должен иметь правовой статус независимого </w:t>
            </w:r>
            <w:r w:rsidR="002D79AB">
              <w:rPr>
                <w:color w:val="000000"/>
                <w:lang w:val="ru-RU"/>
              </w:rPr>
              <w:t>Поставщика</w:t>
            </w:r>
            <w:r w:rsidRPr="00733E78">
              <w:rPr>
                <w:color w:val="000000"/>
                <w:lang w:val="ru-RU"/>
              </w:rPr>
              <w:t> по отношению к </w:t>
            </w:r>
            <w:r w:rsidRPr="00CA185D">
              <w:rPr>
                <w:color w:val="000000"/>
                <w:lang w:val="ru-RU"/>
              </w:rPr>
              <w:t>ПРООН и ничто из того, что изложено в договоре или имеет к нему отношение, не может рассматриваться как установление или создание между Сторонами взаимоотношений на уровне работодателя и работника или принципала и</w:t>
            </w:r>
            <w:r w:rsidRPr="00733E78">
              <w:rPr>
                <w:color w:val="000000"/>
                <w:lang w:val="ru-RU"/>
              </w:rPr>
              <w:t> </w:t>
            </w:r>
            <w:r w:rsidRPr="00CA185D">
              <w:rPr>
                <w:color w:val="000000"/>
                <w:lang w:val="ru-RU"/>
              </w:rPr>
              <w:t>агента.</w:t>
            </w:r>
            <w:r w:rsidRPr="00733E78">
              <w:rPr>
                <w:color w:val="000000"/>
                <w:lang w:val="ru-RU"/>
              </w:rPr>
              <w:t> </w:t>
            </w:r>
            <w:r w:rsidRPr="00CA185D">
              <w:rPr>
                <w:color w:val="000000"/>
                <w:lang w:val="ru-RU"/>
              </w:rPr>
              <w:t>Должностные лица, представители, сотрудники или субподрядчики каждой из Сторон не должны во всех отношениях считаться сотрудниками или агентами другой стороны, при этом каждая Сторона будет нести ответственность самостоятельно за все претензии, вытекающие из или в связи с</w:t>
            </w:r>
            <w:r w:rsidRPr="00733E78">
              <w:rPr>
                <w:color w:val="000000"/>
                <w:lang w:val="ru-RU"/>
              </w:rPr>
              <w:t> </w:t>
            </w:r>
            <w:r w:rsidRPr="00CA185D">
              <w:rPr>
                <w:color w:val="000000"/>
                <w:lang w:val="ru-RU"/>
              </w:rPr>
              <w:t>наймом</w:t>
            </w:r>
            <w:r w:rsidRPr="00733E78">
              <w:rPr>
                <w:color w:val="000000"/>
                <w:lang w:val="ru-RU"/>
              </w:rPr>
              <w:t> </w:t>
            </w:r>
            <w:r w:rsidRPr="00CA185D">
              <w:rPr>
                <w:color w:val="000000"/>
                <w:lang w:val="ru-RU"/>
              </w:rPr>
              <w:t>таких физических или юридических лиц.</w:t>
            </w:r>
          </w:p>
          <w:p w14:paraId="580B630B" w14:textId="77777777" w:rsidR="0062717B" w:rsidRPr="00CA185D" w:rsidRDefault="0062717B" w:rsidP="007F0838">
            <w:pPr>
              <w:ind w:left="371" w:right="-17"/>
              <w:jc w:val="both"/>
              <w:rPr>
                <w:color w:val="000000"/>
                <w:lang w:val="ru-RU"/>
              </w:rPr>
            </w:pPr>
          </w:p>
          <w:p w14:paraId="47E37FE7" w14:textId="77777777" w:rsidR="0062717B" w:rsidRPr="00733E78" w:rsidRDefault="0062717B" w:rsidP="007F0838">
            <w:pPr>
              <w:ind w:left="347" w:hanging="247"/>
              <w:jc w:val="both"/>
              <w:outlineLvl w:val="0"/>
              <w:rPr>
                <w:color w:val="000000"/>
                <w:lang w:val="ru-RU"/>
              </w:rPr>
            </w:pPr>
            <w:r w:rsidRPr="00733E78">
              <w:rPr>
                <w:color w:val="000000"/>
                <w:lang w:val="ru-RU"/>
              </w:rPr>
              <w:t xml:space="preserve">2.    ОБЯЗАННОСТИ </w:t>
            </w:r>
            <w:r w:rsidR="002D79AB">
              <w:rPr>
                <w:color w:val="000000"/>
                <w:lang w:val="ru-RU"/>
              </w:rPr>
              <w:t>ПОСТАВЩИКА</w:t>
            </w:r>
            <w:r w:rsidRPr="00733E78">
              <w:rPr>
                <w:color w:val="000000"/>
                <w:lang w:val="ru-RU"/>
              </w:rPr>
              <w:t>:</w:t>
            </w:r>
          </w:p>
          <w:p w14:paraId="7DAE91C3" w14:textId="77777777" w:rsidR="0062717B" w:rsidRPr="00CA185D" w:rsidRDefault="0062717B" w:rsidP="007F0838">
            <w:pPr>
              <w:ind w:left="371" w:right="-17"/>
              <w:jc w:val="both"/>
              <w:rPr>
                <w:color w:val="000000"/>
                <w:lang w:val="ru-RU"/>
              </w:rPr>
            </w:pPr>
            <w:r w:rsidRPr="00733E78">
              <w:rPr>
                <w:color w:val="000000"/>
                <w:lang w:val="ru-RU"/>
              </w:rPr>
              <w:t>2.1    </w:t>
            </w:r>
            <w:r w:rsidR="002D79AB">
              <w:rPr>
                <w:color w:val="000000"/>
                <w:lang w:val="ru-RU"/>
              </w:rPr>
              <w:t>Поставщик</w:t>
            </w:r>
            <w:r w:rsidRPr="00CA185D">
              <w:rPr>
                <w:color w:val="000000"/>
                <w:lang w:val="ru-RU"/>
              </w:rPr>
              <w:t xml:space="preserve"> должен предоставить услуги, указанные в Техническом задании и Графике платежей (далее - «Услуги»), с должной ответственностью и эффективностью, а также в соответствии с настоящим Договором.</w:t>
            </w:r>
            <w:r w:rsidRPr="00733E78">
              <w:rPr>
                <w:color w:val="000000"/>
                <w:lang w:val="ru-RU"/>
              </w:rPr>
              <w:t> </w:t>
            </w:r>
            <w:r w:rsidR="002D79AB">
              <w:rPr>
                <w:color w:val="000000"/>
                <w:lang w:val="ru-RU"/>
              </w:rPr>
              <w:t>Поставщик</w:t>
            </w:r>
            <w:r w:rsidRPr="00CA185D">
              <w:rPr>
                <w:color w:val="000000"/>
                <w:lang w:val="ru-RU"/>
              </w:rPr>
              <w:t xml:space="preserve"> также должен предоставить всю техническую и административную поддержку, которая необходима для обеспечения своевременного и удовлетворительного предоставления Услуг.</w:t>
            </w:r>
          </w:p>
          <w:p w14:paraId="2D1AE5AB" w14:textId="77777777" w:rsidR="0062717B" w:rsidRPr="00CA185D" w:rsidRDefault="0062717B" w:rsidP="007F0838">
            <w:pPr>
              <w:ind w:left="371" w:right="-17"/>
              <w:jc w:val="both"/>
              <w:rPr>
                <w:color w:val="000000"/>
                <w:lang w:val="ru-RU"/>
              </w:rPr>
            </w:pPr>
            <w:r w:rsidRPr="00733E78">
              <w:rPr>
                <w:color w:val="000000"/>
                <w:lang w:val="ru-RU"/>
              </w:rPr>
              <w:t>2.2    </w:t>
            </w:r>
            <w:r w:rsidR="002D79AB">
              <w:rPr>
                <w:color w:val="000000"/>
                <w:lang w:val="ru-RU"/>
              </w:rPr>
              <w:t>Поставщик</w:t>
            </w:r>
            <w:r w:rsidRPr="00CA185D">
              <w:rPr>
                <w:color w:val="000000"/>
                <w:lang w:val="ru-RU"/>
              </w:rPr>
              <w:t xml:space="preserve"> подтверждает и гарантирует достоверность всей информации или данных, которые он предоставляет ПРООН для целей заключения настоящего Договора, а также качество исходных результатов и отчетов, предусмотренных настоящим Договором, с соблюдением самых высоких отраслевых и профессиональных стандартов.</w:t>
            </w:r>
          </w:p>
          <w:p w14:paraId="7BE9A676" w14:textId="77777777" w:rsidR="0062717B" w:rsidRDefault="0062717B" w:rsidP="007F0838">
            <w:pPr>
              <w:ind w:left="371" w:right="-17"/>
              <w:jc w:val="both"/>
              <w:rPr>
                <w:color w:val="000000"/>
                <w:lang w:val="ru-RU"/>
              </w:rPr>
            </w:pPr>
            <w:r w:rsidRPr="00733E78">
              <w:rPr>
                <w:color w:val="000000"/>
                <w:lang w:val="ru-RU"/>
              </w:rPr>
              <w:t>2.3    </w:t>
            </w:r>
            <w:r w:rsidRPr="00CA185D">
              <w:rPr>
                <w:color w:val="000000"/>
                <w:lang w:val="ru-RU"/>
              </w:rPr>
              <w:t xml:space="preserve">Все сроки, указанные в настоящем Договоре, обязательны для оказания </w:t>
            </w:r>
            <w:r>
              <w:rPr>
                <w:color w:val="000000"/>
                <w:lang w:val="ru-RU"/>
              </w:rPr>
              <w:t>У</w:t>
            </w:r>
            <w:r w:rsidRPr="00CA185D">
              <w:rPr>
                <w:color w:val="000000"/>
                <w:lang w:val="ru-RU"/>
              </w:rPr>
              <w:t>слуг.</w:t>
            </w:r>
          </w:p>
          <w:p w14:paraId="4DA3F8CC" w14:textId="77777777" w:rsidR="0062717B" w:rsidRDefault="0062717B" w:rsidP="007F0838">
            <w:pPr>
              <w:ind w:left="371" w:right="-17"/>
              <w:jc w:val="both"/>
              <w:rPr>
                <w:color w:val="000000"/>
                <w:lang w:val="ru-RU"/>
              </w:rPr>
            </w:pPr>
          </w:p>
          <w:p w14:paraId="268C94BC" w14:textId="77777777" w:rsidR="0062717B" w:rsidRPr="00881A9F" w:rsidRDefault="0062717B" w:rsidP="007F0838">
            <w:pPr>
              <w:ind w:left="371" w:right="-17"/>
              <w:jc w:val="both"/>
              <w:rPr>
                <w:color w:val="000000"/>
                <w:lang w:val="ru-RU"/>
              </w:rPr>
            </w:pPr>
          </w:p>
          <w:p w14:paraId="7A32B5FA" w14:textId="77777777" w:rsidR="0062717B" w:rsidRPr="00CA185D" w:rsidRDefault="0062717B" w:rsidP="007F0838">
            <w:pPr>
              <w:ind w:left="100" w:right="203"/>
              <w:jc w:val="both"/>
              <w:rPr>
                <w:color w:val="000000"/>
                <w:lang w:val="ru-RU"/>
              </w:rPr>
            </w:pPr>
            <w:r w:rsidRPr="00733E78">
              <w:rPr>
                <w:color w:val="000000"/>
                <w:lang w:val="ru-RU"/>
              </w:rPr>
              <w:t>3.    ДОЛГОСРОЧНОЕ СОГЛАШЕНИЕ: </w:t>
            </w:r>
            <w:r w:rsidRPr="00CA185D">
              <w:rPr>
                <w:color w:val="000000"/>
                <w:lang w:val="ru-RU"/>
              </w:rPr>
              <w:t xml:space="preserve">Если ПРООН привлекает </w:t>
            </w:r>
            <w:r w:rsidR="002D79AB">
              <w:rPr>
                <w:color w:val="000000"/>
                <w:lang w:val="ru-RU"/>
              </w:rPr>
              <w:t>Поставщика</w:t>
            </w:r>
            <w:r w:rsidRPr="00CA185D">
              <w:rPr>
                <w:color w:val="000000"/>
                <w:lang w:val="ru-RU"/>
              </w:rPr>
              <w:t xml:space="preserve"> на основе долгосрочного соглашения </w:t>
            </w:r>
            <w:r w:rsidRPr="00CA185D">
              <w:rPr>
                <w:color w:val="000000"/>
                <w:lang w:val="ru-RU"/>
              </w:rPr>
              <w:lastRenderedPageBreak/>
              <w:t>(«ДС»), котор</w:t>
            </w:r>
            <w:r>
              <w:rPr>
                <w:color w:val="000000"/>
                <w:lang w:val="ru-RU"/>
              </w:rPr>
              <w:t>ое</w:t>
            </w:r>
            <w:r w:rsidRPr="00CA185D">
              <w:rPr>
                <w:color w:val="000000"/>
                <w:lang w:val="ru-RU"/>
              </w:rPr>
              <w:t xml:space="preserve"> указан</w:t>
            </w:r>
            <w:r>
              <w:rPr>
                <w:color w:val="000000"/>
                <w:lang w:val="ru-RU"/>
              </w:rPr>
              <w:t>о</w:t>
            </w:r>
            <w:r w:rsidRPr="00CA185D">
              <w:rPr>
                <w:color w:val="000000"/>
                <w:lang w:val="ru-RU"/>
              </w:rPr>
              <w:t xml:space="preserve"> на Титульной странице настоящего Договора, следующие условия должны быть применены:</w:t>
            </w:r>
          </w:p>
          <w:p w14:paraId="067C352E" w14:textId="77777777" w:rsidR="0062717B" w:rsidRPr="00CA185D" w:rsidRDefault="0062717B" w:rsidP="007F0838">
            <w:pPr>
              <w:ind w:left="287" w:right="207"/>
              <w:jc w:val="both"/>
              <w:rPr>
                <w:color w:val="000000"/>
                <w:lang w:val="ru-RU"/>
              </w:rPr>
            </w:pPr>
            <w:r w:rsidRPr="00733E78">
              <w:rPr>
                <w:color w:val="000000"/>
                <w:lang w:val="ru-RU"/>
              </w:rPr>
              <w:t>3.1    </w:t>
            </w:r>
            <w:r w:rsidRPr="00CA185D">
              <w:rPr>
                <w:color w:val="000000"/>
                <w:lang w:val="ru-RU"/>
              </w:rPr>
              <w:t xml:space="preserve">ПРООН не гарантирует </w:t>
            </w:r>
            <w:r>
              <w:rPr>
                <w:color w:val="000000"/>
                <w:lang w:val="ru-RU"/>
              </w:rPr>
              <w:t>объем</w:t>
            </w:r>
            <w:r w:rsidRPr="00CA185D">
              <w:rPr>
                <w:color w:val="000000"/>
                <w:lang w:val="ru-RU"/>
              </w:rPr>
              <w:t xml:space="preserve"> Услуг, котор</w:t>
            </w:r>
            <w:r>
              <w:rPr>
                <w:color w:val="000000"/>
                <w:lang w:val="ru-RU"/>
              </w:rPr>
              <w:t>ый</w:t>
            </w:r>
            <w:r w:rsidRPr="00CA185D">
              <w:rPr>
                <w:color w:val="000000"/>
                <w:lang w:val="ru-RU"/>
              </w:rPr>
              <w:t xml:space="preserve"> будет заказан в течение срока действия ДС.</w:t>
            </w:r>
          </w:p>
          <w:p w14:paraId="6610D4D7" w14:textId="77777777" w:rsidR="0062717B" w:rsidRPr="00CA185D" w:rsidRDefault="0062717B" w:rsidP="007F0838">
            <w:pPr>
              <w:ind w:left="280" w:right="208"/>
              <w:jc w:val="both"/>
              <w:rPr>
                <w:color w:val="000000"/>
                <w:lang w:val="ru-RU"/>
              </w:rPr>
            </w:pPr>
            <w:r w:rsidRPr="00733E78">
              <w:rPr>
                <w:color w:val="000000"/>
                <w:lang w:val="ru-RU"/>
              </w:rPr>
              <w:t>3.2    </w:t>
            </w:r>
            <w:r w:rsidRPr="00CA185D">
              <w:rPr>
                <w:color w:val="000000"/>
                <w:lang w:val="ru-RU"/>
              </w:rPr>
              <w:t xml:space="preserve">Любое структурное подразделение ПРООН, включая, среди прочего, подразделение Штаб-квартиры, Представительство страны или Региональный центр, а также любая организация структуры ООН, может заказывать Услуги у </w:t>
            </w:r>
            <w:r w:rsidR="002D79AB">
              <w:rPr>
                <w:color w:val="000000"/>
                <w:lang w:val="ru-RU"/>
              </w:rPr>
              <w:t>Поставщика</w:t>
            </w:r>
            <w:r w:rsidRPr="00CA185D">
              <w:rPr>
                <w:color w:val="000000"/>
                <w:lang w:val="ru-RU"/>
              </w:rPr>
              <w:t xml:space="preserve"> по этому Договору.</w:t>
            </w:r>
          </w:p>
          <w:p w14:paraId="2EC21F9D" w14:textId="77777777" w:rsidR="0062717B" w:rsidRPr="00CA185D" w:rsidRDefault="0062717B" w:rsidP="007F0838">
            <w:pPr>
              <w:ind w:left="287" w:right="202"/>
              <w:jc w:val="both"/>
              <w:rPr>
                <w:color w:val="000000"/>
                <w:lang w:val="ru-RU"/>
              </w:rPr>
            </w:pPr>
            <w:r w:rsidRPr="00733E78">
              <w:rPr>
                <w:color w:val="000000"/>
                <w:lang w:val="ru-RU"/>
              </w:rPr>
              <w:t>3.3    </w:t>
            </w:r>
            <w:r w:rsidR="002D79AB">
              <w:rPr>
                <w:color w:val="000000"/>
                <w:lang w:val="ru-RU"/>
              </w:rPr>
              <w:t>Поставщик</w:t>
            </w:r>
            <w:r w:rsidRPr="00CA185D">
              <w:rPr>
                <w:color w:val="000000"/>
                <w:lang w:val="ru-RU"/>
              </w:rPr>
              <w:t xml:space="preserve"> обязуется предоставить Услуги на условиях и в сроки, которые определены ПРООН и указаны в Заказе на покупку, регулируем</w:t>
            </w:r>
            <w:r>
              <w:rPr>
                <w:color w:val="000000"/>
                <w:lang w:val="ru-RU"/>
              </w:rPr>
              <w:t>ом</w:t>
            </w:r>
            <w:r w:rsidRPr="00CA185D">
              <w:rPr>
                <w:color w:val="000000"/>
                <w:lang w:val="ru-RU"/>
              </w:rPr>
              <w:t xml:space="preserve"> положениями и условиями настоящего Договора.</w:t>
            </w:r>
            <w:r w:rsidRPr="00733E78">
              <w:rPr>
                <w:color w:val="000000"/>
                <w:lang w:val="ru-RU"/>
              </w:rPr>
              <w:t> </w:t>
            </w:r>
            <w:r w:rsidRPr="00CA185D">
              <w:rPr>
                <w:color w:val="000000"/>
                <w:lang w:val="ru-RU"/>
              </w:rPr>
              <w:t xml:space="preserve">Во избежание сомнений, ПРООН не имеет никаких правовых обязательств по отношению к </w:t>
            </w:r>
            <w:r w:rsidR="002D79AB">
              <w:rPr>
                <w:color w:val="000000"/>
                <w:lang w:val="ru-RU"/>
              </w:rPr>
              <w:t>Поставщик</w:t>
            </w:r>
            <w:r w:rsidRPr="00CA185D">
              <w:rPr>
                <w:color w:val="000000"/>
                <w:lang w:val="ru-RU"/>
              </w:rPr>
              <w:t>у до факта и момента выпуска Заказа на покупку.</w:t>
            </w:r>
          </w:p>
          <w:p w14:paraId="684385E7" w14:textId="77777777" w:rsidR="0062717B" w:rsidRPr="00CA185D" w:rsidRDefault="0062717B" w:rsidP="007F0838">
            <w:pPr>
              <w:ind w:left="287" w:right="207"/>
              <w:jc w:val="both"/>
              <w:rPr>
                <w:color w:val="000000"/>
                <w:lang w:val="ru-RU"/>
              </w:rPr>
            </w:pPr>
            <w:r w:rsidRPr="00733E78">
              <w:rPr>
                <w:color w:val="000000"/>
                <w:lang w:val="ru-RU"/>
              </w:rPr>
              <w:t>3.4      </w:t>
            </w:r>
            <w:r>
              <w:rPr>
                <w:color w:val="000000"/>
                <w:lang w:val="ru-RU"/>
              </w:rPr>
              <w:t>У</w:t>
            </w:r>
            <w:r w:rsidRPr="00CA185D">
              <w:rPr>
                <w:color w:val="000000"/>
                <w:lang w:val="ru-RU"/>
              </w:rPr>
              <w:t>слуги должны предоставляться по ценам со скидками, которые прилагаются к настоящему Договору.</w:t>
            </w:r>
            <w:r w:rsidRPr="00733E78">
              <w:rPr>
                <w:color w:val="000000"/>
                <w:lang w:val="ru-RU"/>
              </w:rPr>
              <w:t> </w:t>
            </w:r>
            <w:r w:rsidRPr="00CA185D">
              <w:rPr>
                <w:color w:val="000000"/>
                <w:lang w:val="ru-RU"/>
              </w:rPr>
              <w:t>Цены будут оставаться действительными в течение 3 лет от начальной даты, указанной на Титульной странице настоящего Договора.</w:t>
            </w:r>
          </w:p>
          <w:p w14:paraId="0174CDC8" w14:textId="77777777" w:rsidR="0062717B" w:rsidRPr="00CA185D" w:rsidRDefault="0062717B" w:rsidP="007F0838">
            <w:pPr>
              <w:ind w:left="280" w:right="206"/>
              <w:jc w:val="both"/>
              <w:rPr>
                <w:color w:val="000000"/>
                <w:lang w:val="ru-RU"/>
              </w:rPr>
            </w:pPr>
            <w:r w:rsidRPr="00733E78">
              <w:rPr>
                <w:color w:val="000000"/>
                <w:lang w:val="ru-RU"/>
              </w:rPr>
              <w:t>3.5   </w:t>
            </w:r>
            <w:r w:rsidRPr="00CA185D">
              <w:rPr>
                <w:color w:val="000000"/>
                <w:lang w:val="ru-RU"/>
              </w:rPr>
              <w:t xml:space="preserve">В случае любых выгодных технических изменений и / или снижения цен на </w:t>
            </w:r>
            <w:r>
              <w:rPr>
                <w:color w:val="000000"/>
                <w:lang w:val="ru-RU"/>
              </w:rPr>
              <w:t>У</w:t>
            </w:r>
            <w:r w:rsidRPr="00CA185D">
              <w:rPr>
                <w:color w:val="000000"/>
                <w:lang w:val="ru-RU"/>
              </w:rPr>
              <w:t xml:space="preserve">слуги в течение действия соглашения о предоставлении </w:t>
            </w:r>
            <w:r>
              <w:rPr>
                <w:color w:val="000000"/>
                <w:lang w:val="ru-RU"/>
              </w:rPr>
              <w:t>У</w:t>
            </w:r>
            <w:r w:rsidRPr="00CA185D">
              <w:rPr>
                <w:color w:val="000000"/>
                <w:lang w:val="ru-RU"/>
              </w:rPr>
              <w:t xml:space="preserve">слуг, </w:t>
            </w:r>
            <w:r w:rsidR="002D79AB">
              <w:rPr>
                <w:color w:val="000000"/>
                <w:lang w:val="ru-RU"/>
              </w:rPr>
              <w:t>Поставщик</w:t>
            </w:r>
            <w:r w:rsidRPr="00CA185D">
              <w:rPr>
                <w:color w:val="000000"/>
                <w:lang w:val="ru-RU"/>
              </w:rPr>
              <w:t xml:space="preserve"> должен немедленно сообщить ПРООН об этом.</w:t>
            </w:r>
            <w:r w:rsidRPr="00733E78">
              <w:rPr>
                <w:color w:val="000000"/>
                <w:lang w:val="ru-RU"/>
              </w:rPr>
              <w:t> </w:t>
            </w:r>
            <w:r w:rsidRPr="00CA185D">
              <w:rPr>
                <w:color w:val="000000"/>
                <w:lang w:val="ru-RU"/>
              </w:rPr>
              <w:t xml:space="preserve">ПРООН, в свою очередь, оценивает влияние любого такого события и может направить запрос на внесение изменений в соглашение о предоставлении </w:t>
            </w:r>
            <w:r>
              <w:rPr>
                <w:color w:val="000000"/>
                <w:lang w:val="ru-RU"/>
              </w:rPr>
              <w:t>У</w:t>
            </w:r>
            <w:r w:rsidRPr="00CA185D">
              <w:rPr>
                <w:color w:val="000000"/>
                <w:lang w:val="ru-RU"/>
              </w:rPr>
              <w:t>слуг.</w:t>
            </w:r>
          </w:p>
          <w:p w14:paraId="7907237B" w14:textId="77777777" w:rsidR="0062717B" w:rsidRPr="00CA185D" w:rsidRDefault="0062717B" w:rsidP="007F0838">
            <w:pPr>
              <w:ind w:left="274" w:right="202"/>
              <w:jc w:val="both"/>
              <w:rPr>
                <w:color w:val="000000"/>
                <w:lang w:val="ru-RU"/>
              </w:rPr>
            </w:pPr>
            <w:r w:rsidRPr="00733E78">
              <w:rPr>
                <w:color w:val="000000"/>
                <w:lang w:val="ru-RU"/>
              </w:rPr>
              <w:t>3.6       </w:t>
            </w:r>
            <w:r w:rsidR="002D79AB">
              <w:rPr>
                <w:color w:val="000000"/>
                <w:lang w:val="ru-RU"/>
              </w:rPr>
              <w:t>Поставщик</w:t>
            </w:r>
            <w:r w:rsidRPr="00CA185D">
              <w:rPr>
                <w:color w:val="000000"/>
                <w:lang w:val="ru-RU"/>
              </w:rPr>
              <w:t xml:space="preserve"> должен каждые полгода направлять ПРООН отчет о предоставленных услугах, если иное не предусмотрено Договором.</w:t>
            </w:r>
            <w:r w:rsidRPr="00733E78">
              <w:rPr>
                <w:color w:val="000000"/>
                <w:lang w:val="ru-RU"/>
              </w:rPr>
              <w:t> </w:t>
            </w:r>
            <w:r w:rsidRPr="00CA185D">
              <w:rPr>
                <w:color w:val="000000"/>
                <w:lang w:val="ru-RU"/>
              </w:rPr>
              <w:t>Все отчеты должны направляться Контактному лицу ПРООН, которое указано на Титульной странице настоящего Договора, а также в структурное подразделение ПРООН - заказчика услуг в отчетном периоде.</w:t>
            </w:r>
          </w:p>
          <w:p w14:paraId="21E91DDF" w14:textId="77777777" w:rsidR="0062717B" w:rsidRDefault="0062717B" w:rsidP="007F0838">
            <w:pPr>
              <w:ind w:left="280" w:right="204"/>
              <w:jc w:val="both"/>
              <w:rPr>
                <w:color w:val="000000"/>
                <w:lang w:val="ru-RU"/>
              </w:rPr>
            </w:pPr>
            <w:r w:rsidRPr="00733E78">
              <w:rPr>
                <w:color w:val="000000"/>
                <w:lang w:val="ru-RU"/>
              </w:rPr>
              <w:t>3.7    </w:t>
            </w:r>
            <w:r w:rsidRPr="00CA185D">
              <w:rPr>
                <w:color w:val="000000"/>
                <w:lang w:val="ru-RU"/>
              </w:rPr>
              <w:t>Долгосрочное соглашение действует в течение максимум 2 лет и может быть продлено ПРООН еще на один год по взаимному согласию Сторон.</w:t>
            </w:r>
          </w:p>
          <w:p w14:paraId="072BC084" w14:textId="77777777" w:rsidR="001C5875" w:rsidRPr="00CA185D" w:rsidRDefault="001C5875" w:rsidP="007F0838">
            <w:pPr>
              <w:ind w:left="280" w:right="204"/>
              <w:jc w:val="both"/>
              <w:rPr>
                <w:color w:val="000000"/>
                <w:lang w:val="ru-RU"/>
              </w:rPr>
            </w:pPr>
          </w:p>
          <w:p w14:paraId="34854CE3" w14:textId="77777777" w:rsidR="0062717B" w:rsidRPr="00733E78" w:rsidRDefault="0062717B" w:rsidP="007F0838">
            <w:pPr>
              <w:ind w:left="337" w:hanging="237"/>
              <w:jc w:val="both"/>
              <w:outlineLvl w:val="0"/>
              <w:rPr>
                <w:color w:val="000000"/>
                <w:lang w:val="ru-RU"/>
              </w:rPr>
            </w:pPr>
            <w:r w:rsidRPr="00733E78">
              <w:rPr>
                <w:color w:val="000000"/>
                <w:lang w:val="ru-RU"/>
              </w:rPr>
              <w:t>4.   ЦЕНА И ОПЛАТА:</w:t>
            </w:r>
          </w:p>
          <w:p w14:paraId="78E37E7F" w14:textId="77777777" w:rsidR="0062717B" w:rsidRPr="00CA185D" w:rsidRDefault="0062717B" w:rsidP="007F0838">
            <w:pPr>
              <w:ind w:left="371" w:right="200"/>
              <w:jc w:val="both"/>
              <w:rPr>
                <w:color w:val="000000"/>
                <w:lang w:val="ru-RU"/>
              </w:rPr>
            </w:pPr>
            <w:r w:rsidRPr="00733E78">
              <w:rPr>
                <w:color w:val="000000"/>
                <w:lang w:val="ru-RU"/>
              </w:rPr>
              <w:t xml:space="preserve">4.1    ФИКСИРОВАННАЯ </w:t>
            </w:r>
            <w:r w:rsidR="00F00A1A" w:rsidRPr="00733E78">
              <w:rPr>
                <w:color w:val="000000"/>
                <w:lang w:val="ru-RU"/>
              </w:rPr>
              <w:t>ЦЕНА:</w:t>
            </w:r>
            <w:r w:rsidR="00F00A1A" w:rsidRPr="00CA185D">
              <w:rPr>
                <w:color w:val="000000"/>
                <w:lang w:val="ru-RU"/>
              </w:rPr>
              <w:t xml:space="preserve"> Если</w:t>
            </w:r>
            <w:r w:rsidRPr="00CA185D">
              <w:rPr>
                <w:color w:val="000000"/>
                <w:lang w:val="ru-RU"/>
              </w:rPr>
              <w:t xml:space="preserve"> в качестве способа оплаты выбрана Фиксированная цена, в соответствии с Титульной страницей этого Договора, ПРООН должна уплатить </w:t>
            </w:r>
            <w:r w:rsidR="002D79AB">
              <w:rPr>
                <w:color w:val="000000"/>
                <w:lang w:val="ru-RU"/>
              </w:rPr>
              <w:t>Поставщик</w:t>
            </w:r>
            <w:r w:rsidRPr="00CA185D">
              <w:rPr>
                <w:color w:val="000000"/>
                <w:lang w:val="ru-RU"/>
              </w:rPr>
              <w:t>у фиксированную сумму, указанную на Титульной странице настоящего Договора, за полн</w:t>
            </w:r>
            <w:r>
              <w:rPr>
                <w:color w:val="000000"/>
                <w:lang w:val="ru-RU"/>
              </w:rPr>
              <w:t xml:space="preserve">ое </w:t>
            </w:r>
            <w:r w:rsidRPr="00CA185D">
              <w:rPr>
                <w:color w:val="000000"/>
                <w:lang w:val="ru-RU"/>
              </w:rPr>
              <w:t>предоставление Услуг.</w:t>
            </w:r>
          </w:p>
          <w:p w14:paraId="4A78CCC4" w14:textId="77777777" w:rsidR="0062717B" w:rsidRPr="00CA185D" w:rsidRDefault="0062717B" w:rsidP="007F0838">
            <w:pPr>
              <w:ind w:left="371" w:right="203"/>
              <w:jc w:val="both"/>
              <w:rPr>
                <w:color w:val="000000"/>
                <w:lang w:val="ru-RU"/>
              </w:rPr>
            </w:pPr>
            <w:r w:rsidRPr="00733E78">
              <w:rPr>
                <w:color w:val="000000"/>
                <w:lang w:val="ru-RU"/>
              </w:rPr>
              <w:t>4.1.1    </w:t>
            </w:r>
            <w:r w:rsidRPr="00CA185D">
              <w:rPr>
                <w:color w:val="000000"/>
                <w:lang w:val="ru-RU"/>
              </w:rPr>
              <w:t xml:space="preserve">Указанная на Титульной странице настоящего Договора сумма не подлежит корректировкам или пересмотру в связи с изменением цен, валютными колебаниями или в связи с фактическими расходами, которые </w:t>
            </w:r>
            <w:r w:rsidR="002D79AB">
              <w:rPr>
                <w:color w:val="000000"/>
                <w:lang w:val="ru-RU"/>
              </w:rPr>
              <w:t>Поставщик</w:t>
            </w:r>
            <w:r w:rsidRPr="00CA185D">
              <w:rPr>
                <w:color w:val="000000"/>
                <w:lang w:val="ru-RU"/>
              </w:rPr>
              <w:t xml:space="preserve"> понес при выполнении Договора.</w:t>
            </w:r>
          </w:p>
          <w:p w14:paraId="17545425" w14:textId="77777777" w:rsidR="0062717B" w:rsidRPr="00CA185D" w:rsidRDefault="0062717B" w:rsidP="007F0838">
            <w:pPr>
              <w:ind w:left="371" w:right="203"/>
              <w:jc w:val="both"/>
              <w:rPr>
                <w:color w:val="000000"/>
                <w:lang w:val="ru-RU"/>
              </w:rPr>
            </w:pPr>
            <w:r w:rsidRPr="00733E78">
              <w:rPr>
                <w:color w:val="000000"/>
                <w:lang w:val="ru-RU"/>
              </w:rPr>
              <w:t>4.1.2    </w:t>
            </w:r>
            <w:r w:rsidRPr="00CA185D">
              <w:rPr>
                <w:color w:val="000000"/>
                <w:lang w:val="ru-RU"/>
              </w:rPr>
              <w:t xml:space="preserve">ПРООН осуществляет платежи </w:t>
            </w:r>
            <w:r w:rsidR="002D79AB">
              <w:rPr>
                <w:color w:val="000000"/>
                <w:lang w:val="ru-RU"/>
              </w:rPr>
              <w:t>Поставщик</w:t>
            </w:r>
            <w:r w:rsidRPr="00CA185D">
              <w:rPr>
                <w:color w:val="000000"/>
                <w:lang w:val="ru-RU"/>
              </w:rPr>
              <w:t xml:space="preserve">у в суммах и согласно графика платежей, который предусмотрен Техническим заданием и Графиком платежей, после завершения </w:t>
            </w:r>
            <w:r w:rsidR="002D79AB">
              <w:rPr>
                <w:color w:val="000000"/>
                <w:lang w:val="ru-RU"/>
              </w:rPr>
              <w:t>Поставщик</w:t>
            </w:r>
            <w:r w:rsidRPr="00CA185D">
              <w:rPr>
                <w:color w:val="000000"/>
                <w:lang w:val="ru-RU"/>
              </w:rPr>
              <w:t xml:space="preserve">ом </w:t>
            </w:r>
            <w:r>
              <w:rPr>
                <w:color w:val="000000"/>
                <w:lang w:val="ru-RU"/>
              </w:rPr>
              <w:t>предоставления Услуг</w:t>
            </w:r>
            <w:r w:rsidRPr="00CA185D">
              <w:rPr>
                <w:color w:val="000000"/>
                <w:lang w:val="ru-RU"/>
              </w:rPr>
              <w:t xml:space="preserve"> и после принятия ПРООН </w:t>
            </w:r>
            <w:r w:rsidRPr="00CA185D">
              <w:rPr>
                <w:color w:val="000000"/>
                <w:lang w:val="ru-RU"/>
              </w:rPr>
              <w:lastRenderedPageBreak/>
              <w:t>оригиналов счетов,</w:t>
            </w:r>
            <w:r w:rsidRPr="00733E78">
              <w:rPr>
                <w:color w:val="000000"/>
                <w:lang w:val="ru-RU"/>
              </w:rPr>
              <w:t> </w:t>
            </w:r>
            <w:r w:rsidRPr="00CA185D">
              <w:rPr>
                <w:color w:val="000000"/>
                <w:lang w:val="ru-RU"/>
              </w:rPr>
              <w:t xml:space="preserve">предоставленных </w:t>
            </w:r>
            <w:r w:rsidR="002D79AB">
              <w:rPr>
                <w:color w:val="000000"/>
                <w:lang w:val="ru-RU"/>
              </w:rPr>
              <w:t>Поставщик</w:t>
            </w:r>
            <w:r w:rsidRPr="00CA185D">
              <w:rPr>
                <w:color w:val="000000"/>
                <w:lang w:val="ru-RU"/>
              </w:rPr>
              <w:t>ом Контактному лицу ПРООН, указанному на Титульной странице настоящего Договора, вместе со всей сопроводительной документацией, которую может потребовать ПРООН.</w:t>
            </w:r>
          </w:p>
          <w:p w14:paraId="192CDA39" w14:textId="77777777" w:rsidR="0062717B" w:rsidRPr="00CA185D" w:rsidRDefault="00F00A1A" w:rsidP="007F0838">
            <w:pPr>
              <w:ind w:left="371" w:right="203"/>
              <w:jc w:val="both"/>
              <w:rPr>
                <w:color w:val="000000"/>
                <w:lang w:val="ru-RU"/>
              </w:rPr>
            </w:pPr>
            <w:r w:rsidRPr="00733E78">
              <w:rPr>
                <w:color w:val="000000"/>
                <w:lang w:val="ru-RU"/>
              </w:rPr>
              <w:t xml:space="preserve">4.1.3. В </w:t>
            </w:r>
            <w:r w:rsidRPr="00CA185D">
              <w:rPr>
                <w:color w:val="000000"/>
                <w:lang w:val="ru-RU"/>
              </w:rPr>
              <w:t>счетах</w:t>
            </w:r>
            <w:r w:rsidR="0062717B" w:rsidRPr="00CA185D">
              <w:rPr>
                <w:color w:val="000000"/>
                <w:lang w:val="ru-RU"/>
              </w:rPr>
              <w:t xml:space="preserve"> должны указываться </w:t>
            </w:r>
            <w:r w:rsidR="0062717B">
              <w:rPr>
                <w:color w:val="000000"/>
                <w:lang w:val="ru-RU"/>
              </w:rPr>
              <w:t>предо</w:t>
            </w:r>
            <w:r w:rsidR="0062717B" w:rsidRPr="00CA185D">
              <w:rPr>
                <w:color w:val="000000"/>
                <w:lang w:val="ru-RU"/>
              </w:rPr>
              <w:t xml:space="preserve">ставленные </w:t>
            </w:r>
            <w:r w:rsidR="0062717B">
              <w:rPr>
                <w:color w:val="000000"/>
                <w:lang w:val="ru-RU"/>
              </w:rPr>
              <w:t>Услуги</w:t>
            </w:r>
            <w:r w:rsidR="0062717B" w:rsidRPr="00CA185D">
              <w:rPr>
                <w:color w:val="000000"/>
                <w:lang w:val="ru-RU"/>
              </w:rPr>
              <w:t xml:space="preserve"> с соответствующими суммами к оплате.</w:t>
            </w:r>
          </w:p>
          <w:p w14:paraId="68BC7AD2" w14:textId="77777777" w:rsidR="0062717B" w:rsidRPr="00CA185D" w:rsidRDefault="0062717B" w:rsidP="007F0838">
            <w:pPr>
              <w:ind w:left="371" w:right="179"/>
              <w:jc w:val="both"/>
              <w:rPr>
                <w:color w:val="000000"/>
                <w:lang w:val="ru-RU"/>
              </w:rPr>
            </w:pPr>
            <w:r w:rsidRPr="00733E78">
              <w:rPr>
                <w:color w:val="000000"/>
                <w:lang w:val="ru-RU"/>
              </w:rPr>
              <w:t>4.1.4    </w:t>
            </w:r>
            <w:r w:rsidRPr="00CA185D">
              <w:rPr>
                <w:color w:val="000000"/>
                <w:lang w:val="ru-RU"/>
              </w:rPr>
              <w:t xml:space="preserve">Платежи, совершенные ПРООН </w:t>
            </w:r>
            <w:r w:rsidR="002D79AB">
              <w:rPr>
                <w:color w:val="000000"/>
                <w:lang w:val="ru-RU"/>
              </w:rPr>
              <w:t>Поставщик</w:t>
            </w:r>
            <w:r w:rsidRPr="00CA185D">
              <w:rPr>
                <w:color w:val="000000"/>
                <w:lang w:val="ru-RU"/>
              </w:rPr>
              <w:t xml:space="preserve">у, не освобождают </w:t>
            </w:r>
            <w:r w:rsidR="002D79AB">
              <w:rPr>
                <w:color w:val="000000"/>
                <w:lang w:val="ru-RU"/>
              </w:rPr>
              <w:t>Поставщика</w:t>
            </w:r>
            <w:r w:rsidRPr="00CA185D">
              <w:rPr>
                <w:color w:val="000000"/>
                <w:lang w:val="ru-RU"/>
              </w:rPr>
              <w:t xml:space="preserve"> от его обязательств по настоящему Договору и не должны считаться принятием ПРООН услуг, предоставленных </w:t>
            </w:r>
            <w:r w:rsidR="002D79AB">
              <w:rPr>
                <w:color w:val="000000"/>
                <w:lang w:val="ru-RU"/>
              </w:rPr>
              <w:t>Поставщик</w:t>
            </w:r>
            <w:r w:rsidRPr="00CA185D">
              <w:rPr>
                <w:color w:val="000000"/>
                <w:lang w:val="ru-RU"/>
              </w:rPr>
              <w:t>ом.</w:t>
            </w:r>
          </w:p>
          <w:p w14:paraId="21C0BA62" w14:textId="77777777" w:rsidR="0062717B" w:rsidRPr="00CA185D" w:rsidRDefault="0062717B" w:rsidP="007F0838">
            <w:pPr>
              <w:ind w:left="371" w:right="185"/>
              <w:jc w:val="both"/>
              <w:rPr>
                <w:color w:val="000000"/>
                <w:lang w:val="ru-RU"/>
              </w:rPr>
            </w:pPr>
            <w:r w:rsidRPr="00733E78">
              <w:rPr>
                <w:color w:val="000000"/>
                <w:lang w:val="ru-RU"/>
              </w:rPr>
              <w:t>4.2    ВОЗМЕЩЕНИЕ РАСХОДОВ: </w:t>
            </w:r>
            <w:r w:rsidRPr="00CA185D">
              <w:rPr>
                <w:color w:val="000000"/>
                <w:lang w:val="ru-RU"/>
              </w:rPr>
              <w:t>Если Возмещение расходов выбрано способом оплаты согласно Титульной страницы этого Договора</w:t>
            </w:r>
            <w:r>
              <w:rPr>
                <w:color w:val="000000"/>
                <w:lang w:val="ru-RU"/>
              </w:rPr>
              <w:t>,</w:t>
            </w:r>
            <w:r w:rsidRPr="00CA185D">
              <w:rPr>
                <w:color w:val="000000"/>
                <w:lang w:val="ru-RU"/>
              </w:rPr>
              <w:t xml:space="preserve"> за полн</w:t>
            </w:r>
            <w:r>
              <w:rPr>
                <w:color w:val="000000"/>
                <w:lang w:val="ru-RU"/>
              </w:rPr>
              <w:t>ое</w:t>
            </w:r>
            <w:r w:rsidRPr="00CA185D">
              <w:rPr>
                <w:color w:val="000000"/>
                <w:lang w:val="ru-RU"/>
              </w:rPr>
              <w:t xml:space="preserve"> предоставление услуг ПРООН должна уплатить </w:t>
            </w:r>
            <w:r w:rsidR="002D79AB">
              <w:rPr>
                <w:color w:val="000000"/>
                <w:lang w:val="ru-RU"/>
              </w:rPr>
              <w:t>Поставщик</w:t>
            </w:r>
            <w:r w:rsidRPr="00CA185D">
              <w:rPr>
                <w:color w:val="000000"/>
                <w:lang w:val="ru-RU"/>
              </w:rPr>
              <w:t>у сумму, не превышающую общую сумму, указанную на Титульной странице настоящего Договора.</w:t>
            </w:r>
          </w:p>
          <w:p w14:paraId="79BB113F" w14:textId="77777777" w:rsidR="0062717B" w:rsidRPr="00CA185D" w:rsidRDefault="0062717B" w:rsidP="007F0838">
            <w:pPr>
              <w:ind w:left="371" w:right="181"/>
              <w:jc w:val="both"/>
              <w:rPr>
                <w:color w:val="000000"/>
                <w:lang w:val="ru-RU"/>
              </w:rPr>
            </w:pPr>
            <w:r w:rsidRPr="00733E78">
              <w:rPr>
                <w:color w:val="000000"/>
                <w:lang w:val="ru-RU"/>
              </w:rPr>
              <w:t>4.2.1    </w:t>
            </w:r>
            <w:r w:rsidRPr="00CA185D">
              <w:rPr>
                <w:color w:val="000000"/>
                <w:lang w:val="ru-RU"/>
              </w:rPr>
              <w:t>Указанная сумма является максимальной общей суммой возмещения расходов по настоящему Договору.</w:t>
            </w:r>
            <w:r w:rsidRPr="00733E78">
              <w:rPr>
                <w:color w:val="000000"/>
                <w:lang w:val="ru-RU"/>
              </w:rPr>
              <w:t> </w:t>
            </w:r>
            <w:r w:rsidRPr="00CA185D">
              <w:rPr>
                <w:color w:val="000000"/>
                <w:lang w:val="ru-RU"/>
              </w:rPr>
              <w:t>Детализация затрат, изложенная в Финансовой части Титульной страницы настоящего Договора, должна указывать максимальный размер каждой категории расходов, подлежащих возмещению по настоящему Договору.</w:t>
            </w:r>
            <w:r w:rsidRPr="00733E78">
              <w:rPr>
                <w:color w:val="000000"/>
                <w:lang w:val="ru-RU"/>
              </w:rPr>
              <w:t> </w:t>
            </w:r>
            <w:r w:rsidR="002D79AB">
              <w:rPr>
                <w:color w:val="000000"/>
                <w:lang w:val="ru-RU"/>
              </w:rPr>
              <w:t>Поставщик</w:t>
            </w:r>
            <w:r w:rsidRPr="00CA185D">
              <w:rPr>
                <w:color w:val="000000"/>
                <w:lang w:val="ru-RU"/>
              </w:rPr>
              <w:t xml:space="preserve"> в своих счетах или финансовых отчетах (по запросу ПРООН) должен указать сумму фактических расходов к возмещению, которые он понес при предоставлении </w:t>
            </w:r>
            <w:r>
              <w:rPr>
                <w:color w:val="000000"/>
                <w:lang w:val="ru-RU"/>
              </w:rPr>
              <w:t>У</w:t>
            </w:r>
            <w:r w:rsidRPr="00CA185D">
              <w:rPr>
                <w:color w:val="000000"/>
                <w:lang w:val="ru-RU"/>
              </w:rPr>
              <w:t>слуг.</w:t>
            </w:r>
          </w:p>
          <w:p w14:paraId="1891A150" w14:textId="77777777" w:rsidR="0062717B" w:rsidRPr="00CA185D" w:rsidRDefault="0062717B" w:rsidP="007F0838">
            <w:pPr>
              <w:ind w:left="371" w:right="180"/>
              <w:jc w:val="both"/>
              <w:rPr>
                <w:color w:val="000000"/>
                <w:lang w:val="ru-RU"/>
              </w:rPr>
            </w:pPr>
            <w:r w:rsidRPr="00733E78">
              <w:rPr>
                <w:color w:val="000000"/>
                <w:lang w:val="ru-RU"/>
              </w:rPr>
              <w:t>4.2.2 </w:t>
            </w:r>
            <w:r w:rsidR="002D79AB">
              <w:rPr>
                <w:color w:val="000000"/>
                <w:lang w:val="ru-RU"/>
              </w:rPr>
              <w:t>Поставщик</w:t>
            </w:r>
            <w:r w:rsidRPr="00CA185D">
              <w:rPr>
                <w:color w:val="000000"/>
                <w:lang w:val="ru-RU"/>
              </w:rPr>
              <w:t xml:space="preserve"> не может оказывать услуги или поставлять оборудование, материалы и другие товарно-материальные ценности (ТМЦ), которые могут привести к возникновению расходов, размер которых превышает сумму, указанную на </w:t>
            </w:r>
            <w:r>
              <w:rPr>
                <w:color w:val="000000"/>
                <w:lang w:val="ru-RU"/>
              </w:rPr>
              <w:t>титульной</w:t>
            </w:r>
            <w:r w:rsidRPr="00CA185D">
              <w:rPr>
                <w:color w:val="000000"/>
                <w:lang w:val="ru-RU"/>
              </w:rPr>
              <w:t xml:space="preserve"> странице этого </w:t>
            </w:r>
            <w:r>
              <w:rPr>
                <w:color w:val="000000"/>
                <w:lang w:val="ru-RU"/>
              </w:rPr>
              <w:t>Д</w:t>
            </w:r>
            <w:r w:rsidRPr="00CA185D">
              <w:rPr>
                <w:color w:val="000000"/>
                <w:lang w:val="ru-RU"/>
              </w:rPr>
              <w:t>оговора, или максимальный размер каждой категории расходов, указанный в детализации расходов в Финансовом предложении без предварительного письменного согласования Контактным лицом ПРООН.</w:t>
            </w:r>
          </w:p>
          <w:p w14:paraId="25E6449E" w14:textId="77777777" w:rsidR="0062717B" w:rsidRPr="00CA185D" w:rsidRDefault="0062717B" w:rsidP="007F0838">
            <w:pPr>
              <w:ind w:left="371" w:right="183"/>
              <w:jc w:val="both"/>
              <w:rPr>
                <w:color w:val="000000"/>
                <w:lang w:val="ru-RU"/>
              </w:rPr>
            </w:pPr>
            <w:r w:rsidRPr="00733E78">
              <w:rPr>
                <w:color w:val="000000"/>
                <w:lang w:val="ru-RU"/>
              </w:rPr>
              <w:t>4.2.3    </w:t>
            </w:r>
            <w:r w:rsidR="002D79AB">
              <w:rPr>
                <w:color w:val="000000"/>
                <w:lang w:val="ru-RU"/>
              </w:rPr>
              <w:t>Поставщик</w:t>
            </w:r>
            <w:r w:rsidRPr="00CA185D">
              <w:rPr>
                <w:color w:val="000000"/>
                <w:lang w:val="ru-RU"/>
              </w:rPr>
              <w:t xml:space="preserve"> должен предоставить оригиналы счетов или финансовые отчеты (по запросу ПРООН) по поставленным в соответствии с Техническим заданием Услуг</w:t>
            </w:r>
            <w:r>
              <w:rPr>
                <w:color w:val="000000"/>
                <w:lang w:val="ru-RU"/>
              </w:rPr>
              <w:t>ам</w:t>
            </w:r>
            <w:r w:rsidRPr="00CA185D">
              <w:rPr>
                <w:color w:val="000000"/>
                <w:lang w:val="ru-RU"/>
              </w:rPr>
              <w:t xml:space="preserve"> и Графиком платежей.</w:t>
            </w:r>
            <w:r w:rsidRPr="00733E78">
              <w:rPr>
                <w:color w:val="000000"/>
                <w:lang w:val="ru-RU"/>
              </w:rPr>
              <w:t> </w:t>
            </w:r>
            <w:r w:rsidRPr="00CA185D">
              <w:rPr>
                <w:color w:val="000000"/>
                <w:lang w:val="ru-RU"/>
              </w:rPr>
              <w:t xml:space="preserve">В таких счетах должны указываться </w:t>
            </w:r>
            <w:r>
              <w:rPr>
                <w:color w:val="000000"/>
                <w:lang w:val="ru-RU"/>
              </w:rPr>
              <w:t>предоставленные Услуги</w:t>
            </w:r>
            <w:r w:rsidRPr="00CA185D">
              <w:rPr>
                <w:color w:val="000000"/>
                <w:lang w:val="ru-RU"/>
              </w:rPr>
              <w:t xml:space="preserve"> с соответствующими суммами к оплате. Они должны быть предоставлены Контактному лицу ПРООН вместе с сопроводительной документацией и актуальной стоимостью, которую может потребовать ПРООН.</w:t>
            </w:r>
          </w:p>
          <w:p w14:paraId="0DE330FA" w14:textId="77777777" w:rsidR="0062717B" w:rsidRPr="00CA185D" w:rsidRDefault="0062717B" w:rsidP="007F0838">
            <w:pPr>
              <w:ind w:left="371" w:right="175"/>
              <w:jc w:val="both"/>
              <w:rPr>
                <w:color w:val="000000"/>
                <w:lang w:val="ru-RU"/>
              </w:rPr>
            </w:pPr>
            <w:r w:rsidRPr="00CA185D">
              <w:rPr>
                <w:color w:val="000000"/>
                <w:lang w:val="ru-RU"/>
              </w:rPr>
              <w:t xml:space="preserve">4.2.4    ПРООН осуществляет платежи </w:t>
            </w:r>
            <w:r w:rsidR="002D79AB">
              <w:rPr>
                <w:color w:val="000000"/>
                <w:lang w:val="ru-RU"/>
              </w:rPr>
              <w:t>Поставщик</w:t>
            </w:r>
            <w:r w:rsidRPr="00CA185D">
              <w:rPr>
                <w:color w:val="000000"/>
                <w:lang w:val="ru-RU"/>
              </w:rPr>
              <w:t xml:space="preserve">у после завершения </w:t>
            </w:r>
            <w:r w:rsidR="002D79AB">
              <w:rPr>
                <w:color w:val="000000"/>
                <w:lang w:val="ru-RU"/>
              </w:rPr>
              <w:t>Поставщик</w:t>
            </w:r>
            <w:r w:rsidRPr="00CA185D">
              <w:rPr>
                <w:color w:val="000000"/>
                <w:lang w:val="ru-RU"/>
              </w:rPr>
              <w:t>ом поставки соответствующей единицы (единиц) поставки согласно оригиналов счетов или финансовых отчетов (по запросу ПРООН) и после принятия ПРООН оригиналов счетов или финансовых отчетов.</w:t>
            </w:r>
            <w:r w:rsidRPr="00733E78">
              <w:rPr>
                <w:color w:val="000000"/>
                <w:lang w:val="ru-RU"/>
              </w:rPr>
              <w:t> </w:t>
            </w:r>
            <w:r w:rsidRPr="00CA185D">
              <w:rPr>
                <w:color w:val="000000"/>
                <w:lang w:val="ru-RU"/>
              </w:rPr>
              <w:t>Такие платежи являются предметом любых особых условий возмещения, согласно детализации расходов в Финансовом предложении.</w:t>
            </w:r>
          </w:p>
          <w:p w14:paraId="5FDA968C" w14:textId="77777777" w:rsidR="0062717B" w:rsidRDefault="0062717B" w:rsidP="007F0838">
            <w:pPr>
              <w:ind w:left="371" w:right="180"/>
              <w:jc w:val="both"/>
              <w:rPr>
                <w:color w:val="000000"/>
                <w:lang w:val="ru-RU"/>
              </w:rPr>
            </w:pPr>
            <w:r w:rsidRPr="00733E78">
              <w:rPr>
                <w:color w:val="000000"/>
                <w:lang w:val="ru-RU"/>
              </w:rPr>
              <w:t>4.2.5    </w:t>
            </w:r>
            <w:r w:rsidRPr="00CA185D">
              <w:rPr>
                <w:color w:val="000000"/>
                <w:lang w:val="ru-RU"/>
              </w:rPr>
              <w:t xml:space="preserve">Платежи, совершенные ПРООН </w:t>
            </w:r>
            <w:r w:rsidR="002D79AB">
              <w:rPr>
                <w:color w:val="000000"/>
                <w:lang w:val="ru-RU"/>
              </w:rPr>
              <w:t>Поставщик</w:t>
            </w:r>
            <w:r w:rsidRPr="00CA185D">
              <w:rPr>
                <w:color w:val="000000"/>
                <w:lang w:val="ru-RU"/>
              </w:rPr>
              <w:t xml:space="preserve">у, не освобождают </w:t>
            </w:r>
            <w:r w:rsidR="002D79AB">
              <w:rPr>
                <w:color w:val="000000"/>
                <w:lang w:val="ru-RU"/>
              </w:rPr>
              <w:t>Поставщика</w:t>
            </w:r>
            <w:r w:rsidRPr="00CA185D">
              <w:rPr>
                <w:color w:val="000000"/>
                <w:lang w:val="ru-RU"/>
              </w:rPr>
              <w:t xml:space="preserve"> от его обязательств по </w:t>
            </w:r>
            <w:r w:rsidRPr="00CA185D">
              <w:rPr>
                <w:color w:val="000000"/>
                <w:lang w:val="ru-RU"/>
              </w:rPr>
              <w:lastRenderedPageBreak/>
              <w:t xml:space="preserve">настоящему Договору и не должны считаться принятием ПРООН услуг, предоставленных </w:t>
            </w:r>
            <w:r w:rsidR="002D79AB">
              <w:rPr>
                <w:color w:val="000000"/>
                <w:lang w:val="ru-RU"/>
              </w:rPr>
              <w:t>Поставщик</w:t>
            </w:r>
            <w:r w:rsidRPr="00CA185D">
              <w:rPr>
                <w:color w:val="000000"/>
                <w:lang w:val="ru-RU"/>
              </w:rPr>
              <w:t>ом.</w:t>
            </w:r>
          </w:p>
          <w:p w14:paraId="5FCE6DBF" w14:textId="77777777" w:rsidR="00D56E81" w:rsidRPr="00CA185D" w:rsidRDefault="00D56E81" w:rsidP="007F0838">
            <w:pPr>
              <w:ind w:left="371" w:right="180"/>
              <w:jc w:val="both"/>
              <w:rPr>
                <w:color w:val="000000"/>
                <w:lang w:val="ru-RU"/>
              </w:rPr>
            </w:pPr>
          </w:p>
          <w:p w14:paraId="0D552004" w14:textId="77777777" w:rsidR="0062717B" w:rsidRPr="00733E78" w:rsidRDefault="0062717B" w:rsidP="007F0838">
            <w:pPr>
              <w:ind w:left="337" w:hanging="237"/>
              <w:jc w:val="both"/>
              <w:outlineLvl w:val="0"/>
              <w:rPr>
                <w:color w:val="000000"/>
                <w:lang w:val="ru-RU"/>
              </w:rPr>
            </w:pPr>
            <w:r w:rsidRPr="00733E78">
              <w:rPr>
                <w:color w:val="000000"/>
                <w:lang w:val="ru-RU"/>
              </w:rPr>
              <w:t>5.   ПРЕДОПЛАТА:</w:t>
            </w:r>
          </w:p>
          <w:p w14:paraId="15B9F4F3" w14:textId="77777777" w:rsidR="0062717B" w:rsidRPr="00CA185D" w:rsidRDefault="0062717B" w:rsidP="007F0838">
            <w:pPr>
              <w:ind w:left="371" w:right="182"/>
              <w:jc w:val="both"/>
              <w:rPr>
                <w:color w:val="000000"/>
                <w:lang w:val="ru-RU"/>
              </w:rPr>
            </w:pPr>
            <w:r w:rsidRPr="00733E78">
              <w:rPr>
                <w:color w:val="000000"/>
                <w:lang w:val="ru-RU"/>
              </w:rPr>
              <w:t>5.1    </w:t>
            </w:r>
            <w:r w:rsidRPr="00CA185D">
              <w:rPr>
                <w:color w:val="000000"/>
                <w:lang w:val="ru-RU"/>
              </w:rPr>
              <w:t xml:space="preserve">Если на Титульной странице настоящего Договора указана предоплата (авансовый платеж), </w:t>
            </w:r>
            <w:r w:rsidR="002D79AB">
              <w:rPr>
                <w:color w:val="000000"/>
                <w:lang w:val="ru-RU"/>
              </w:rPr>
              <w:t>Поставщик</w:t>
            </w:r>
            <w:r w:rsidRPr="00CA185D">
              <w:rPr>
                <w:color w:val="000000"/>
                <w:lang w:val="ru-RU"/>
              </w:rPr>
              <w:t xml:space="preserve"> должен предоставить оригинальный счет на сумму такого авансового платежа после подписания настоящего Договора Сторонами.</w:t>
            </w:r>
          </w:p>
          <w:p w14:paraId="19F6CA4C" w14:textId="77777777" w:rsidR="0062717B" w:rsidRDefault="0062717B" w:rsidP="007F0838">
            <w:pPr>
              <w:ind w:left="371" w:right="180"/>
              <w:jc w:val="both"/>
              <w:rPr>
                <w:color w:val="000000"/>
                <w:lang w:val="ru-RU"/>
              </w:rPr>
            </w:pPr>
            <w:r w:rsidRPr="00733E78">
              <w:rPr>
                <w:color w:val="000000"/>
                <w:lang w:val="ru-RU"/>
              </w:rPr>
              <w:t>5.2    </w:t>
            </w:r>
            <w:r w:rsidRPr="00CA185D">
              <w:rPr>
                <w:color w:val="000000"/>
                <w:lang w:val="ru-RU"/>
              </w:rPr>
              <w:t>Если авансовый платеж составляет 20 или более процентов общей стоимости договора, или</w:t>
            </w:r>
            <w:r w:rsidRPr="00733E78">
              <w:rPr>
                <w:color w:val="000000"/>
                <w:lang w:val="ru-RU"/>
              </w:rPr>
              <w:t> </w:t>
            </w:r>
            <w:r w:rsidRPr="00CA185D">
              <w:rPr>
                <w:color w:val="000000"/>
                <w:lang w:val="ru-RU"/>
              </w:rPr>
              <w:t>составляет 30 тыс.</w:t>
            </w:r>
            <w:r w:rsidRPr="00733E78">
              <w:rPr>
                <w:color w:val="000000"/>
                <w:lang w:val="ru-RU"/>
              </w:rPr>
              <w:t> </w:t>
            </w:r>
            <w:r w:rsidRPr="00CA185D">
              <w:rPr>
                <w:color w:val="000000"/>
                <w:lang w:val="ru-RU"/>
              </w:rPr>
              <w:t>долл.</w:t>
            </w:r>
            <w:r w:rsidRPr="00733E78">
              <w:rPr>
                <w:color w:val="000000"/>
                <w:lang w:val="ru-RU"/>
              </w:rPr>
              <w:t> </w:t>
            </w:r>
            <w:r w:rsidRPr="00CA185D">
              <w:rPr>
                <w:color w:val="000000"/>
                <w:lang w:val="ru-RU"/>
              </w:rPr>
              <w:t>США или более, и должен быть осуществлен ПРООН после подписания Договора Сторонами, условием для осуществления такого платежа будет получение и прием ПРООН банковской гарантии или подтвержденного банком чека на полную сумму авансового платежа, которые действительны в течение всего периода действия договора и оформлены по форме, приемлемой для ПРООН.</w:t>
            </w:r>
          </w:p>
          <w:p w14:paraId="2BBB8C0B" w14:textId="77777777" w:rsidR="001C5875" w:rsidRPr="00CA185D" w:rsidRDefault="001C5875" w:rsidP="007F0838">
            <w:pPr>
              <w:ind w:left="371" w:right="180"/>
              <w:jc w:val="both"/>
              <w:rPr>
                <w:color w:val="000000"/>
                <w:lang w:val="ru-RU"/>
              </w:rPr>
            </w:pPr>
          </w:p>
          <w:p w14:paraId="54F851F2" w14:textId="77777777" w:rsidR="0062717B" w:rsidRPr="00733E78" w:rsidRDefault="0062717B" w:rsidP="007F0838">
            <w:pPr>
              <w:ind w:left="337" w:hanging="237"/>
              <w:jc w:val="both"/>
              <w:outlineLvl w:val="0"/>
              <w:rPr>
                <w:color w:val="000000"/>
                <w:lang w:val="ru-RU"/>
              </w:rPr>
            </w:pPr>
            <w:r w:rsidRPr="00733E78">
              <w:rPr>
                <w:color w:val="000000"/>
                <w:lang w:val="ru-RU"/>
              </w:rPr>
              <w:t>6.   ПРЕДОСТАВЛЕНИЕ СЧЕТОВ И ОТЧЕТОВ:</w:t>
            </w:r>
          </w:p>
          <w:p w14:paraId="556C837C" w14:textId="77777777" w:rsidR="0062717B" w:rsidRPr="00CA185D" w:rsidRDefault="0062717B" w:rsidP="007F0838">
            <w:pPr>
              <w:ind w:left="371" w:right="181"/>
              <w:jc w:val="both"/>
              <w:rPr>
                <w:color w:val="000000"/>
                <w:lang w:val="ru-RU"/>
              </w:rPr>
            </w:pPr>
            <w:r w:rsidRPr="00733E78">
              <w:rPr>
                <w:color w:val="000000"/>
                <w:lang w:val="ru-RU"/>
              </w:rPr>
              <w:t>6.1    </w:t>
            </w:r>
            <w:r w:rsidRPr="00CA185D">
              <w:rPr>
                <w:color w:val="000000"/>
                <w:lang w:val="ru-RU"/>
              </w:rPr>
              <w:t>Все оригиналы счетов,</w:t>
            </w:r>
            <w:r w:rsidRPr="00733E78">
              <w:rPr>
                <w:color w:val="000000"/>
                <w:lang w:val="ru-RU"/>
              </w:rPr>
              <w:t> </w:t>
            </w:r>
            <w:r w:rsidRPr="00CA185D">
              <w:rPr>
                <w:color w:val="000000"/>
                <w:lang w:val="ru-RU"/>
              </w:rPr>
              <w:t xml:space="preserve">финансовые и другие отчеты и сопроводительные документы, которые необходимы в соответствии с настоящим Договором, должны быть отправлены </w:t>
            </w:r>
            <w:r w:rsidR="002D79AB">
              <w:rPr>
                <w:color w:val="000000"/>
                <w:lang w:val="ru-RU"/>
              </w:rPr>
              <w:t>Поставщик</w:t>
            </w:r>
            <w:r w:rsidRPr="00CA185D">
              <w:rPr>
                <w:color w:val="000000"/>
                <w:lang w:val="ru-RU"/>
              </w:rPr>
              <w:t>ом почтой Контактному лицу ПРООН.</w:t>
            </w:r>
            <w:r w:rsidRPr="00733E78">
              <w:rPr>
                <w:color w:val="000000"/>
                <w:lang w:val="ru-RU"/>
              </w:rPr>
              <w:t> </w:t>
            </w:r>
            <w:r w:rsidRPr="00CA185D">
              <w:rPr>
                <w:color w:val="000000"/>
                <w:lang w:val="ru-RU"/>
              </w:rPr>
              <w:t xml:space="preserve">По запросу </w:t>
            </w:r>
            <w:r w:rsidR="002D79AB">
              <w:rPr>
                <w:color w:val="000000"/>
                <w:lang w:val="ru-RU"/>
              </w:rPr>
              <w:t>Поставщика</w:t>
            </w:r>
            <w:r w:rsidRPr="00CA185D">
              <w:rPr>
                <w:color w:val="000000"/>
                <w:lang w:val="ru-RU"/>
              </w:rPr>
              <w:t xml:space="preserve"> и в случае согласия ПРООН счета и финансовые отчеты могут направляться ПРООН по факсу или электронной почте.</w:t>
            </w:r>
          </w:p>
          <w:p w14:paraId="3EFD0C55" w14:textId="77777777" w:rsidR="0062717B" w:rsidRDefault="0062717B" w:rsidP="007F0838">
            <w:pPr>
              <w:ind w:left="371" w:right="206"/>
              <w:jc w:val="both"/>
              <w:rPr>
                <w:color w:val="000000"/>
                <w:lang w:val="ru-RU"/>
              </w:rPr>
            </w:pPr>
            <w:r w:rsidRPr="00733E78">
              <w:rPr>
                <w:color w:val="000000"/>
                <w:lang w:val="ru-RU"/>
              </w:rPr>
              <w:t>6.2    </w:t>
            </w:r>
            <w:r w:rsidRPr="00CA185D">
              <w:rPr>
                <w:color w:val="000000"/>
                <w:lang w:val="ru-RU"/>
              </w:rPr>
              <w:t xml:space="preserve">Все отчеты и счета </w:t>
            </w:r>
            <w:r w:rsidR="002D79AB">
              <w:rPr>
                <w:color w:val="000000"/>
                <w:lang w:val="ru-RU"/>
              </w:rPr>
              <w:t>Поставщик</w:t>
            </w:r>
            <w:r w:rsidRPr="00CA185D">
              <w:rPr>
                <w:color w:val="000000"/>
                <w:lang w:val="ru-RU"/>
              </w:rPr>
              <w:t xml:space="preserve"> должен направлять Контактному лицу ПРООН, указанному на Титульной странице настоящего Договора.</w:t>
            </w:r>
          </w:p>
          <w:p w14:paraId="0CCEDC05" w14:textId="77777777" w:rsidR="001C5875" w:rsidRPr="00CA185D" w:rsidRDefault="001C5875" w:rsidP="007F0838">
            <w:pPr>
              <w:ind w:left="371" w:right="206"/>
              <w:jc w:val="both"/>
              <w:rPr>
                <w:color w:val="000000"/>
                <w:lang w:val="ru-RU"/>
              </w:rPr>
            </w:pPr>
          </w:p>
          <w:p w14:paraId="76DB55B3" w14:textId="77777777" w:rsidR="0062717B" w:rsidRPr="00733E78" w:rsidRDefault="0062717B" w:rsidP="007F0838">
            <w:pPr>
              <w:ind w:left="337" w:hanging="237"/>
              <w:jc w:val="both"/>
              <w:outlineLvl w:val="0"/>
              <w:rPr>
                <w:color w:val="000000"/>
                <w:lang w:val="ru-RU"/>
              </w:rPr>
            </w:pPr>
            <w:r w:rsidRPr="00733E78">
              <w:rPr>
                <w:color w:val="000000"/>
                <w:lang w:val="ru-RU"/>
              </w:rPr>
              <w:t>7.   СРОК И СПОСОБ ОПЛАТЫ:</w:t>
            </w:r>
          </w:p>
          <w:p w14:paraId="5773A278" w14:textId="77777777" w:rsidR="0062717B" w:rsidRPr="00CA185D" w:rsidRDefault="0062717B" w:rsidP="007F0838">
            <w:pPr>
              <w:ind w:left="371" w:right="202"/>
              <w:jc w:val="both"/>
              <w:rPr>
                <w:color w:val="000000"/>
                <w:lang w:val="ru-RU"/>
              </w:rPr>
            </w:pPr>
            <w:r w:rsidRPr="00733E78">
              <w:rPr>
                <w:color w:val="000000"/>
                <w:lang w:val="ru-RU"/>
              </w:rPr>
              <w:t>7.1    </w:t>
            </w:r>
            <w:r w:rsidRPr="00CA185D">
              <w:rPr>
                <w:color w:val="000000"/>
                <w:lang w:val="ru-RU"/>
              </w:rPr>
              <w:t>Счета должны быть оплачены в течение 30 (тридцати) дней с момента их принятия ПРООН.</w:t>
            </w:r>
            <w:r w:rsidRPr="00733E78">
              <w:rPr>
                <w:color w:val="000000"/>
                <w:lang w:val="ru-RU"/>
              </w:rPr>
              <w:t> </w:t>
            </w:r>
            <w:r w:rsidRPr="00CA185D">
              <w:rPr>
                <w:color w:val="000000"/>
                <w:lang w:val="ru-RU"/>
              </w:rPr>
              <w:t xml:space="preserve">ПРООН обязана делать все возможное для принятия оригинала счета или для информирования </w:t>
            </w:r>
            <w:r w:rsidR="002D79AB">
              <w:rPr>
                <w:color w:val="000000"/>
                <w:lang w:val="ru-RU"/>
              </w:rPr>
              <w:t>Поставщика</w:t>
            </w:r>
            <w:r w:rsidRPr="00CA185D">
              <w:rPr>
                <w:color w:val="000000"/>
                <w:lang w:val="ru-RU"/>
              </w:rPr>
              <w:t xml:space="preserve"> о его неприятии в течение обоснованного периода времени после получения такого счета.</w:t>
            </w:r>
          </w:p>
          <w:p w14:paraId="0A2CCBE9" w14:textId="77777777" w:rsidR="0062717B" w:rsidRDefault="0062717B" w:rsidP="007F0838">
            <w:pPr>
              <w:ind w:left="371" w:right="206"/>
              <w:jc w:val="both"/>
              <w:rPr>
                <w:color w:val="000000"/>
                <w:lang w:val="ru-RU"/>
              </w:rPr>
            </w:pPr>
            <w:r w:rsidRPr="00733E78">
              <w:rPr>
                <w:color w:val="000000"/>
                <w:lang w:val="ru-RU"/>
              </w:rPr>
              <w:t>7.2    </w:t>
            </w:r>
            <w:r w:rsidRPr="00CA185D">
              <w:rPr>
                <w:color w:val="000000"/>
                <w:lang w:val="ru-RU"/>
              </w:rPr>
              <w:t xml:space="preserve">Если предоставляются услуги, то, в дополнение к счету, </w:t>
            </w:r>
            <w:r w:rsidR="002D79AB">
              <w:rPr>
                <w:color w:val="000000"/>
                <w:lang w:val="ru-RU"/>
              </w:rPr>
              <w:t>Поставщик</w:t>
            </w:r>
            <w:r w:rsidRPr="00CA185D">
              <w:rPr>
                <w:color w:val="000000"/>
                <w:lang w:val="ru-RU"/>
              </w:rPr>
              <w:t xml:space="preserve"> должен предоставить ПРООН отчет, в котором подробно описываются Услуги, которые предоставлялись по Договору в течение периода времени, охваченного каждым отчетом.</w:t>
            </w:r>
            <w:r>
              <w:rPr>
                <w:color w:val="000000"/>
                <w:lang w:val="ru-RU"/>
              </w:rPr>
              <w:t xml:space="preserve"> Все отчеты должны быть предоставлены на английском языке.</w:t>
            </w:r>
          </w:p>
          <w:p w14:paraId="739755D9" w14:textId="77777777" w:rsidR="001C5875" w:rsidRPr="00CA185D" w:rsidRDefault="001C5875" w:rsidP="007F0838">
            <w:pPr>
              <w:ind w:left="371" w:right="206"/>
              <w:jc w:val="both"/>
              <w:rPr>
                <w:color w:val="000000"/>
                <w:lang w:val="ru-RU"/>
              </w:rPr>
            </w:pPr>
          </w:p>
          <w:p w14:paraId="0FC56C7B" w14:textId="77777777" w:rsidR="0062717B" w:rsidRPr="00CA185D" w:rsidRDefault="0062717B" w:rsidP="007F0838">
            <w:pPr>
              <w:ind w:left="100" w:right="205"/>
              <w:jc w:val="both"/>
              <w:rPr>
                <w:color w:val="000000"/>
                <w:lang w:val="ru-RU"/>
              </w:rPr>
            </w:pPr>
            <w:r w:rsidRPr="00733E78">
              <w:rPr>
                <w:color w:val="000000"/>
                <w:lang w:val="ru-RU"/>
              </w:rPr>
              <w:t>8.    ОТВЕТСТВЕННОСТЬ ЗА СОТРУДНИКОВ: </w:t>
            </w:r>
          </w:p>
          <w:p w14:paraId="23DF6DE5" w14:textId="77777777" w:rsidR="0062717B" w:rsidRPr="00CA185D" w:rsidRDefault="0062717B" w:rsidP="007F0838">
            <w:pPr>
              <w:ind w:left="371" w:right="214"/>
              <w:jc w:val="both"/>
              <w:rPr>
                <w:color w:val="000000"/>
                <w:lang w:val="ru-RU"/>
              </w:rPr>
            </w:pPr>
            <w:r w:rsidRPr="00733E78">
              <w:rPr>
                <w:color w:val="000000"/>
                <w:lang w:val="ru-RU"/>
              </w:rPr>
              <w:t>8.1    </w:t>
            </w:r>
            <w:r w:rsidR="002D79AB">
              <w:rPr>
                <w:color w:val="000000"/>
                <w:lang w:val="ru-RU"/>
              </w:rPr>
              <w:t>Поставщик</w:t>
            </w:r>
            <w:r w:rsidRPr="00CA185D">
              <w:rPr>
                <w:color w:val="000000"/>
                <w:lang w:val="ru-RU"/>
              </w:rPr>
              <w:t xml:space="preserve"> отвечает за профессиональную и техническую компетентность своего персонала, которому он поручает выполнять работы по Договору, и будет выбирать надежных и компетентных лиц, способных эффективно выполнять обязательства по Договору и которые при выполнении таких обязательств придерживаются местного законодательства и правил и отвечают высоким стандартам морально-этического поведения.</w:t>
            </w:r>
          </w:p>
          <w:p w14:paraId="4D87C168" w14:textId="77777777" w:rsidR="0062717B" w:rsidRPr="00CA185D" w:rsidRDefault="0062717B" w:rsidP="007F0838">
            <w:pPr>
              <w:ind w:left="371" w:right="187"/>
              <w:jc w:val="both"/>
              <w:rPr>
                <w:color w:val="000000"/>
                <w:lang w:val="ru-RU"/>
              </w:rPr>
            </w:pPr>
            <w:r w:rsidRPr="00733E78">
              <w:rPr>
                <w:color w:val="000000"/>
                <w:lang w:val="ru-RU"/>
              </w:rPr>
              <w:lastRenderedPageBreak/>
              <w:t>8.2   </w:t>
            </w:r>
            <w:r w:rsidR="002D79AB">
              <w:rPr>
                <w:color w:val="000000"/>
                <w:lang w:val="ru-RU"/>
              </w:rPr>
              <w:t>Поставщик</w:t>
            </w:r>
            <w:r w:rsidRPr="0025154E">
              <w:rPr>
                <w:color w:val="000000"/>
                <w:lang w:val="ru-RU"/>
              </w:rPr>
              <w:t xml:space="preserve"> отвечает и принимает на себя все риски и ответственность, связанные с его персоналом и имуществом.</w:t>
            </w:r>
            <w:r>
              <w:rPr>
                <w:color w:val="000000"/>
                <w:lang w:val="ru-RU"/>
              </w:rPr>
              <w:t xml:space="preserve"> </w:t>
            </w:r>
            <w:r w:rsidR="002D79AB">
              <w:rPr>
                <w:color w:val="000000"/>
                <w:lang w:val="ru-RU"/>
              </w:rPr>
              <w:t>Поставщик</w:t>
            </w:r>
            <w:r w:rsidRPr="00CA185D">
              <w:rPr>
                <w:color w:val="000000"/>
                <w:lang w:val="ru-RU"/>
              </w:rPr>
              <w:t xml:space="preserve"> должен (і) разработать соответствующий план безопасности и внедрить его с учетом обстановки в стране и на территории предоставления услуг;</w:t>
            </w:r>
            <w:r w:rsidRPr="00733E78">
              <w:rPr>
                <w:color w:val="000000"/>
                <w:lang w:val="ru-RU"/>
              </w:rPr>
              <w:t> </w:t>
            </w:r>
            <w:r w:rsidRPr="00CA185D">
              <w:rPr>
                <w:color w:val="000000"/>
                <w:lang w:val="ru-RU"/>
              </w:rPr>
              <w:t>и (</w:t>
            </w:r>
            <w:r w:rsidRPr="00733E78">
              <w:rPr>
                <w:color w:val="000000"/>
                <w:lang w:val="ru-RU"/>
              </w:rPr>
              <w:t>іi</w:t>
            </w:r>
            <w:r w:rsidRPr="00CA185D">
              <w:rPr>
                <w:color w:val="000000"/>
                <w:lang w:val="ru-RU"/>
              </w:rPr>
              <w:t>)</w:t>
            </w:r>
            <w:r w:rsidRPr="00733E78">
              <w:rPr>
                <w:color w:val="000000"/>
                <w:lang w:val="ru-RU"/>
              </w:rPr>
              <w:t> </w:t>
            </w:r>
            <w:r w:rsidRPr="00CA185D">
              <w:rPr>
                <w:color w:val="000000"/>
                <w:lang w:val="ru-RU"/>
              </w:rPr>
              <w:t>принять на себя все риски и ответственность за безопасность и полную реализацию плана безопасности.</w:t>
            </w:r>
            <w:r w:rsidRPr="00733E78">
              <w:rPr>
                <w:color w:val="000000"/>
                <w:lang w:val="ru-RU"/>
              </w:rPr>
              <w:t> </w:t>
            </w:r>
            <w:r w:rsidRPr="00CA185D">
              <w:rPr>
                <w:color w:val="000000"/>
                <w:lang w:val="ru-RU"/>
              </w:rPr>
              <w:t>ПРООН оставляет за собой право проверять наличие такого плана и предлагать изменения к нему в случае необходимости.</w:t>
            </w:r>
            <w:r w:rsidRPr="00733E78">
              <w:rPr>
                <w:color w:val="000000"/>
                <w:lang w:val="ru-RU"/>
              </w:rPr>
              <w:t> </w:t>
            </w:r>
            <w:r w:rsidRPr="00CA185D">
              <w:rPr>
                <w:color w:val="000000"/>
                <w:lang w:val="ru-RU"/>
              </w:rPr>
              <w:t>Отсутствие соответствующего плана безопасности, требуемое этим документом, а также его невыполнение, будет считаться нарушением условий настоящего Договора.</w:t>
            </w:r>
            <w:r w:rsidRPr="00733E78">
              <w:rPr>
                <w:color w:val="000000"/>
                <w:lang w:val="ru-RU"/>
              </w:rPr>
              <w:t> </w:t>
            </w:r>
            <w:r w:rsidRPr="00CA185D">
              <w:rPr>
                <w:color w:val="000000"/>
                <w:lang w:val="ru-RU"/>
              </w:rPr>
              <w:t xml:space="preserve">Несмотря на вышеуказанное, </w:t>
            </w:r>
            <w:r w:rsidR="002D79AB">
              <w:rPr>
                <w:color w:val="000000"/>
                <w:lang w:val="ru-RU"/>
              </w:rPr>
              <w:t>Поставщик</w:t>
            </w:r>
            <w:r w:rsidRPr="00CA185D">
              <w:rPr>
                <w:color w:val="000000"/>
                <w:lang w:val="ru-RU"/>
              </w:rPr>
              <w:t xml:space="preserve"> будет продолжать нести ответственность за безопасность своего персонала и имущество ПРООН, которое находится у него на хранении, </w:t>
            </w:r>
            <w:r>
              <w:rPr>
                <w:color w:val="000000"/>
                <w:lang w:val="ru-RU"/>
              </w:rPr>
              <w:t>как указано</w:t>
            </w:r>
            <w:r w:rsidRPr="00CA185D">
              <w:rPr>
                <w:color w:val="000000"/>
                <w:lang w:val="ru-RU"/>
              </w:rPr>
              <w:t xml:space="preserve"> выше.</w:t>
            </w:r>
          </w:p>
          <w:p w14:paraId="6C139D1A" w14:textId="77777777" w:rsidR="0062717B" w:rsidRPr="00733E78" w:rsidRDefault="0062717B" w:rsidP="007F0838">
            <w:pPr>
              <w:ind w:left="90" w:firstLine="10"/>
              <w:jc w:val="both"/>
              <w:outlineLvl w:val="0"/>
              <w:rPr>
                <w:color w:val="000000"/>
                <w:lang w:val="ru-RU"/>
              </w:rPr>
            </w:pPr>
            <w:r w:rsidRPr="00733E78">
              <w:rPr>
                <w:color w:val="000000"/>
                <w:lang w:val="ru-RU"/>
              </w:rPr>
              <w:t xml:space="preserve">9. ПЕРЕУСТУПКА ПРАВ: </w:t>
            </w:r>
            <w:r w:rsidR="002D79AB">
              <w:rPr>
                <w:color w:val="000000"/>
                <w:lang w:val="ru-RU"/>
              </w:rPr>
              <w:t>Поставщик</w:t>
            </w:r>
            <w:r w:rsidRPr="00733E78">
              <w:rPr>
                <w:color w:val="000000"/>
                <w:lang w:val="ru-RU"/>
              </w:rPr>
              <w:t xml:space="preserve"> может отступать, передавать, отдавать в залог или любым другим образом распоряжаться Договором, любой его частью, или любым правом, претензией или обязательством </w:t>
            </w:r>
            <w:r w:rsidR="002D79AB">
              <w:rPr>
                <w:color w:val="000000"/>
                <w:lang w:val="ru-RU"/>
              </w:rPr>
              <w:t>Поставщика</w:t>
            </w:r>
            <w:r w:rsidRPr="00733E78">
              <w:rPr>
                <w:color w:val="000000"/>
                <w:lang w:val="ru-RU"/>
              </w:rPr>
              <w:t xml:space="preserve"> по Договору только при условии предварительного письменного разрешения ПРООН.</w:t>
            </w:r>
          </w:p>
          <w:p w14:paraId="477EE4FB" w14:textId="77777777" w:rsidR="0062717B" w:rsidRPr="00CA185D" w:rsidRDefault="0062717B" w:rsidP="007F0838">
            <w:pPr>
              <w:ind w:left="100" w:right="183"/>
              <w:jc w:val="both"/>
              <w:rPr>
                <w:color w:val="000000"/>
                <w:lang w:val="ru-RU"/>
              </w:rPr>
            </w:pPr>
            <w:r w:rsidRPr="00733E78">
              <w:rPr>
                <w:color w:val="000000"/>
                <w:lang w:val="ru-RU"/>
              </w:rPr>
              <w:t>10.    ПРИВЛЕЧЕНИЕ СУБПОДРЯДЧИКОВ: </w:t>
            </w:r>
            <w:r w:rsidRPr="002276A9">
              <w:rPr>
                <w:color w:val="000000"/>
                <w:lang w:val="ru-RU"/>
              </w:rPr>
              <w:t xml:space="preserve">Если </w:t>
            </w:r>
            <w:r w:rsidR="002D79AB">
              <w:rPr>
                <w:color w:val="000000"/>
                <w:lang w:val="ru-RU"/>
              </w:rPr>
              <w:t>Поставщик</w:t>
            </w:r>
            <w:r w:rsidRPr="002276A9">
              <w:rPr>
                <w:color w:val="000000"/>
                <w:lang w:val="ru-RU"/>
              </w:rPr>
              <w:t xml:space="preserve">у необходимы услуги субподрядчиков, </w:t>
            </w:r>
            <w:r w:rsidR="002D79AB">
              <w:rPr>
                <w:color w:val="000000"/>
                <w:lang w:val="ru-RU"/>
              </w:rPr>
              <w:t>Поставщик</w:t>
            </w:r>
            <w:r w:rsidRPr="002276A9">
              <w:rPr>
                <w:color w:val="000000"/>
                <w:lang w:val="ru-RU"/>
              </w:rPr>
              <w:t xml:space="preserve"> должен получить предварительное письменное согласие и одобрение всех субподрядчиков </w:t>
            </w:r>
            <w:r>
              <w:rPr>
                <w:color w:val="000000"/>
                <w:lang w:val="ru-RU"/>
              </w:rPr>
              <w:t xml:space="preserve">от </w:t>
            </w:r>
            <w:r w:rsidRPr="002276A9">
              <w:rPr>
                <w:color w:val="000000"/>
                <w:lang w:val="ru-RU"/>
              </w:rPr>
              <w:t xml:space="preserve">ПРООН. Факт одобрения субподрядчика ПРООН не освобождает </w:t>
            </w:r>
            <w:r w:rsidR="002D79AB">
              <w:rPr>
                <w:color w:val="000000"/>
                <w:lang w:val="ru-RU"/>
              </w:rPr>
              <w:t>Поставщика</w:t>
            </w:r>
            <w:r w:rsidRPr="002276A9">
              <w:rPr>
                <w:color w:val="000000"/>
                <w:lang w:val="ru-RU"/>
              </w:rPr>
              <w:t xml:space="preserve"> от любого из его обязательств по настоящему Договору. Условия любого </w:t>
            </w:r>
            <w:r>
              <w:rPr>
                <w:color w:val="000000"/>
                <w:lang w:val="ru-RU"/>
              </w:rPr>
              <w:t>Д</w:t>
            </w:r>
            <w:r w:rsidRPr="002276A9">
              <w:rPr>
                <w:color w:val="000000"/>
                <w:lang w:val="ru-RU"/>
              </w:rPr>
              <w:t>оговора субподряда должны регулироваться и соответствовать положениям настоящего Договора.</w:t>
            </w:r>
          </w:p>
          <w:p w14:paraId="6A2358CF" w14:textId="77777777" w:rsidR="0062717B" w:rsidRPr="00733E78" w:rsidRDefault="0062717B" w:rsidP="007F0838">
            <w:pPr>
              <w:ind w:left="360" w:hanging="367"/>
              <w:jc w:val="both"/>
              <w:outlineLvl w:val="0"/>
              <w:rPr>
                <w:color w:val="000000"/>
                <w:lang w:val="ru-RU"/>
              </w:rPr>
            </w:pPr>
            <w:r w:rsidRPr="00733E78">
              <w:rPr>
                <w:color w:val="000000"/>
                <w:lang w:val="ru-RU"/>
              </w:rPr>
              <w:t xml:space="preserve">11.    ВОЗМЕЩЕНИЕ УБЫТКОВ: </w:t>
            </w:r>
            <w:r w:rsidR="002D79AB">
              <w:rPr>
                <w:color w:val="000000"/>
                <w:lang w:val="ru-RU"/>
              </w:rPr>
              <w:t>Поставщик</w:t>
            </w:r>
            <w:r w:rsidRPr="00733E78">
              <w:rPr>
                <w:color w:val="000000"/>
                <w:lang w:val="ru-RU"/>
              </w:rPr>
              <w:t xml:space="preserve"> должен гарантировать возмещение убытков, обезопасить и защитить за свой счет ПРООН, ее должностных лиц, представителей, служащих и сотрудников от любых исков, претензий, требований и ответственности любого рода, в том числе расходов, возникающих в связи с действиями или бездействием </w:t>
            </w:r>
            <w:r w:rsidR="002D79AB">
              <w:rPr>
                <w:color w:val="000000"/>
                <w:lang w:val="ru-RU"/>
              </w:rPr>
              <w:t>Поставщика</w:t>
            </w:r>
            <w:r w:rsidRPr="00733E78">
              <w:rPr>
                <w:color w:val="000000"/>
                <w:lang w:val="ru-RU"/>
              </w:rPr>
              <w:t xml:space="preserve"> или его сотрудников, должностных лиц, агентов или субподрядчиков при выполнении настоящего Договора. Это положение, помимо прочего, распространяется на претензии и обязательства, касающиеся выплаты компенсаций работникам, ответственности о продукции и ответственности, возникающей в связи с использованием запатентованных изобретений и устройств, материалов, охраняемых авторским правом, или другой интеллектуальной собственности </w:t>
            </w:r>
            <w:r w:rsidR="002D79AB">
              <w:rPr>
                <w:color w:val="000000"/>
                <w:lang w:val="ru-RU"/>
              </w:rPr>
              <w:t>Поставщик</w:t>
            </w:r>
            <w:r w:rsidRPr="00733E78">
              <w:rPr>
                <w:color w:val="000000"/>
                <w:lang w:val="ru-RU"/>
              </w:rPr>
              <w:t>ом, его сотрудниками, должностными лицами, агентами, служащими или субподрядчиками. Обязательства по данному пункту не теряют своей силы после окончания срока действия настоящего Договора.</w:t>
            </w:r>
          </w:p>
          <w:p w14:paraId="6912DF0E" w14:textId="77777777" w:rsidR="00F00A1A" w:rsidRDefault="00F00A1A" w:rsidP="007F0838">
            <w:pPr>
              <w:ind w:left="467" w:hanging="367"/>
              <w:jc w:val="both"/>
              <w:outlineLvl w:val="0"/>
              <w:rPr>
                <w:color w:val="000000"/>
                <w:lang w:val="ru-RU"/>
              </w:rPr>
            </w:pPr>
          </w:p>
          <w:p w14:paraId="1403FE78" w14:textId="77777777" w:rsidR="0062717B" w:rsidRPr="00733E78" w:rsidRDefault="0062717B" w:rsidP="007F0838">
            <w:pPr>
              <w:ind w:left="467" w:hanging="367"/>
              <w:jc w:val="both"/>
              <w:outlineLvl w:val="0"/>
              <w:rPr>
                <w:color w:val="000000"/>
                <w:lang w:val="ru-RU"/>
              </w:rPr>
            </w:pPr>
            <w:r w:rsidRPr="00733E78">
              <w:rPr>
                <w:color w:val="000000"/>
                <w:lang w:val="ru-RU"/>
              </w:rPr>
              <w:t>12.    СТРАХОВАНИЕ И ОТВЕТСТВЕННОСТЬ:</w:t>
            </w:r>
          </w:p>
          <w:p w14:paraId="78460806" w14:textId="77777777" w:rsidR="0062717B" w:rsidRPr="00733E78" w:rsidRDefault="0062717B" w:rsidP="007F0838">
            <w:pPr>
              <w:ind w:left="467" w:hanging="367"/>
              <w:jc w:val="both"/>
              <w:outlineLvl w:val="0"/>
              <w:rPr>
                <w:color w:val="000000"/>
                <w:lang w:val="ru-RU"/>
              </w:rPr>
            </w:pPr>
            <w:r w:rsidRPr="00733E78">
              <w:rPr>
                <w:color w:val="000000"/>
                <w:lang w:val="ru-RU"/>
              </w:rPr>
              <w:t xml:space="preserve">12.1 </w:t>
            </w:r>
            <w:r w:rsidR="002D79AB">
              <w:rPr>
                <w:color w:val="000000"/>
                <w:lang w:val="ru-RU"/>
              </w:rPr>
              <w:t>Поставщик</w:t>
            </w:r>
            <w:r w:rsidRPr="00733E78">
              <w:rPr>
                <w:color w:val="000000"/>
                <w:lang w:val="ru-RU"/>
              </w:rPr>
              <w:t xml:space="preserve"> должен застраховать и в дальнейшем обеспечивать страхование своего имущества и любого оборудования, используемого в целях выполнения настоящего Договора.</w:t>
            </w:r>
          </w:p>
          <w:p w14:paraId="31AEC47E" w14:textId="77777777" w:rsidR="0062717B" w:rsidRPr="00733E78" w:rsidRDefault="0062717B" w:rsidP="007F0838">
            <w:pPr>
              <w:ind w:left="467" w:hanging="367"/>
              <w:jc w:val="both"/>
              <w:outlineLvl w:val="0"/>
              <w:rPr>
                <w:color w:val="000000"/>
                <w:lang w:val="ru-RU"/>
              </w:rPr>
            </w:pPr>
            <w:r w:rsidRPr="00733E78">
              <w:rPr>
                <w:color w:val="000000"/>
                <w:lang w:val="ru-RU"/>
              </w:rPr>
              <w:lastRenderedPageBreak/>
              <w:t xml:space="preserve">12.2 </w:t>
            </w:r>
            <w:r w:rsidR="002D79AB">
              <w:rPr>
                <w:color w:val="000000"/>
                <w:lang w:val="ru-RU"/>
              </w:rPr>
              <w:t>Поставщик</w:t>
            </w:r>
            <w:r w:rsidRPr="00733E78">
              <w:rPr>
                <w:color w:val="000000"/>
                <w:lang w:val="ru-RU"/>
              </w:rPr>
              <w:t xml:space="preserve"> должен застраховать и в дальнейшем обеспечивать страхование всех соответствующих видов компенсаций работникам, либо их эквивалента по отношению к своим сотрудникам для удовлетворения требований по выплате компенсаций за причинение личного вреда, потерю трудоспособности или в связи с наступлением смерти, связанные с выполнением настоящего Договора.</w:t>
            </w:r>
          </w:p>
          <w:p w14:paraId="18B4E86C" w14:textId="77777777" w:rsidR="0062717B" w:rsidRPr="00733E78" w:rsidRDefault="0062717B" w:rsidP="007F0838">
            <w:pPr>
              <w:ind w:left="467" w:hanging="367"/>
              <w:jc w:val="both"/>
              <w:outlineLvl w:val="0"/>
              <w:rPr>
                <w:color w:val="000000"/>
                <w:lang w:val="ru-RU"/>
              </w:rPr>
            </w:pPr>
            <w:r w:rsidRPr="00733E78">
              <w:rPr>
                <w:color w:val="000000"/>
                <w:lang w:val="ru-RU"/>
              </w:rPr>
              <w:t xml:space="preserve">12.3 </w:t>
            </w:r>
            <w:r w:rsidR="002D79AB">
              <w:rPr>
                <w:color w:val="000000"/>
                <w:lang w:val="ru-RU"/>
              </w:rPr>
              <w:t>Поставщик</w:t>
            </w:r>
            <w:r w:rsidRPr="00733E78">
              <w:rPr>
                <w:color w:val="000000"/>
                <w:lang w:val="ru-RU"/>
              </w:rPr>
              <w:t xml:space="preserve"> должен застраховать и в дальнейшем обеспечивать страхование ответственности в адекватных размерах, достаточных для удовлетворения требований третьих сторон по смерти или причинения телесных повреждений, утраты или повреждения имущества, возникающих в связи с оказанием услуг в рамках настоящего Договора или во время управления любыми транспортными средствами, лодками, самолетами или при использовании другого оборудования, которым владеет или которое арендовал </w:t>
            </w:r>
            <w:r w:rsidR="002D79AB">
              <w:rPr>
                <w:color w:val="000000"/>
                <w:lang w:val="ru-RU"/>
              </w:rPr>
              <w:t>Поставщик</w:t>
            </w:r>
            <w:r w:rsidRPr="00733E78">
              <w:rPr>
                <w:color w:val="000000"/>
                <w:lang w:val="ru-RU"/>
              </w:rPr>
              <w:t xml:space="preserve"> или его агенты, служащие, работники или субподрядчики при выполнении работ или предоставлении услуг в связи с настоящим Договором.</w:t>
            </w:r>
          </w:p>
          <w:p w14:paraId="6F45381F" w14:textId="77777777" w:rsidR="0062717B" w:rsidRPr="00733E78" w:rsidRDefault="0062717B" w:rsidP="007F0838">
            <w:pPr>
              <w:ind w:left="371" w:right="188"/>
              <w:jc w:val="both"/>
              <w:rPr>
                <w:color w:val="000000"/>
                <w:lang w:val="ru-RU"/>
              </w:rPr>
            </w:pPr>
            <w:r w:rsidRPr="00733E78">
              <w:rPr>
                <w:color w:val="000000"/>
                <w:lang w:val="ru-RU"/>
              </w:rPr>
              <w:t>12.4 Кроме страхования компенсации работников, страховые полисы, в соответствии с настоящим пунктом, должны предусматривать:</w:t>
            </w:r>
          </w:p>
          <w:p w14:paraId="4D86E2A4" w14:textId="77777777" w:rsidR="0062717B" w:rsidRPr="00733E78" w:rsidRDefault="0062717B" w:rsidP="007F0838">
            <w:pPr>
              <w:ind w:left="100" w:right="188" w:firstLine="620"/>
              <w:jc w:val="both"/>
              <w:rPr>
                <w:color w:val="000000"/>
                <w:lang w:val="ru-RU"/>
              </w:rPr>
            </w:pPr>
            <w:r w:rsidRPr="00733E78">
              <w:rPr>
                <w:color w:val="000000"/>
                <w:lang w:val="ru-RU"/>
              </w:rPr>
              <w:t>12.4.1 Внесение ПРООН в качестве дополнительного страхователя;</w:t>
            </w:r>
          </w:p>
          <w:p w14:paraId="4AB17E47" w14:textId="77777777" w:rsidR="0062717B" w:rsidRPr="00733E78" w:rsidRDefault="0062717B" w:rsidP="007F0838">
            <w:pPr>
              <w:ind w:left="720" w:right="188"/>
              <w:jc w:val="both"/>
              <w:rPr>
                <w:color w:val="000000"/>
                <w:lang w:val="ru-RU"/>
              </w:rPr>
            </w:pPr>
            <w:r w:rsidRPr="00733E78">
              <w:rPr>
                <w:color w:val="000000"/>
                <w:lang w:val="ru-RU"/>
              </w:rPr>
              <w:t xml:space="preserve">12.4.2 Включение отказа права передачи права требования ПРООН со стороны </w:t>
            </w:r>
            <w:r w:rsidR="002D79AB">
              <w:rPr>
                <w:color w:val="000000"/>
                <w:lang w:val="ru-RU"/>
              </w:rPr>
              <w:t>Поставщика</w:t>
            </w:r>
            <w:r w:rsidRPr="00733E78">
              <w:rPr>
                <w:color w:val="000000"/>
                <w:lang w:val="ru-RU"/>
              </w:rPr>
              <w:t xml:space="preserve"> страховой компании;</w:t>
            </w:r>
          </w:p>
          <w:p w14:paraId="16463553" w14:textId="77777777" w:rsidR="0062717B" w:rsidRPr="00733E78" w:rsidRDefault="0062717B" w:rsidP="007F0838">
            <w:pPr>
              <w:ind w:left="720" w:right="188"/>
              <w:jc w:val="both"/>
              <w:rPr>
                <w:color w:val="000000"/>
                <w:lang w:val="ru-RU"/>
              </w:rPr>
            </w:pPr>
            <w:r w:rsidRPr="00733E78">
              <w:rPr>
                <w:color w:val="000000"/>
                <w:lang w:val="ru-RU"/>
              </w:rPr>
              <w:t>12.4.3 Обеспечение получения ПРООН письменного уведомления от страховщиков за 30 (тридцать) дней до аннулирования или существенного изменения страхового обеспечения.</w:t>
            </w:r>
          </w:p>
          <w:p w14:paraId="1E78683A" w14:textId="77777777" w:rsidR="0062717B" w:rsidRPr="00733E78" w:rsidRDefault="0062717B" w:rsidP="007F0838">
            <w:pPr>
              <w:ind w:left="450" w:right="188"/>
              <w:jc w:val="both"/>
              <w:rPr>
                <w:color w:val="000000"/>
                <w:lang w:val="ru-RU"/>
              </w:rPr>
            </w:pPr>
            <w:r w:rsidRPr="00733E78">
              <w:rPr>
                <w:color w:val="000000"/>
                <w:lang w:val="ru-RU"/>
              </w:rPr>
              <w:t xml:space="preserve">12.5 По требованию ПРООН </w:t>
            </w:r>
            <w:r w:rsidR="002D79AB">
              <w:rPr>
                <w:color w:val="000000"/>
                <w:lang w:val="ru-RU"/>
              </w:rPr>
              <w:t>Поставщик</w:t>
            </w:r>
            <w:r w:rsidRPr="00733E78">
              <w:rPr>
                <w:color w:val="000000"/>
                <w:lang w:val="ru-RU"/>
              </w:rPr>
              <w:t xml:space="preserve"> должен предоставить ПРООН убедительные доказательства наличия страхового обеспечения, которое необходимо по условиям настоящего </w:t>
            </w:r>
            <w:r w:rsidRPr="2100E192">
              <w:rPr>
                <w:color w:val="000000"/>
                <w:lang w:val="ru-RU"/>
              </w:rPr>
              <w:t>пункта 12.</w:t>
            </w:r>
          </w:p>
          <w:p w14:paraId="0C433FF5" w14:textId="77777777" w:rsidR="0062717B" w:rsidRPr="00CA185D" w:rsidRDefault="0062717B" w:rsidP="007F0838">
            <w:pPr>
              <w:ind w:left="100" w:right="188"/>
              <w:jc w:val="both"/>
              <w:rPr>
                <w:color w:val="000000"/>
                <w:lang w:val="ru-RU"/>
              </w:rPr>
            </w:pPr>
            <w:r w:rsidRPr="00733E78">
              <w:rPr>
                <w:color w:val="000000"/>
                <w:lang w:val="ru-RU"/>
              </w:rPr>
              <w:t>13.    ПРЕПЯТСТВИЯ И ПРАВА УДЕРЖАНИЯ: </w:t>
            </w:r>
            <w:r w:rsidR="002D79AB">
              <w:rPr>
                <w:color w:val="000000"/>
                <w:lang w:val="ru-RU"/>
              </w:rPr>
              <w:t>Поставщик</w:t>
            </w:r>
            <w:r w:rsidRPr="00CA185D">
              <w:rPr>
                <w:color w:val="000000"/>
                <w:lang w:val="ru-RU"/>
              </w:rPr>
              <w:t xml:space="preserve"> не должен создавать или допускать представление любым лицом искового заявления или ведения дела по иску в любом государственном учреждении или </w:t>
            </w:r>
            <w:r>
              <w:rPr>
                <w:color w:val="000000"/>
                <w:lang w:val="ru-RU"/>
              </w:rPr>
              <w:t xml:space="preserve">в </w:t>
            </w:r>
            <w:r w:rsidRPr="00CA185D">
              <w:rPr>
                <w:color w:val="000000"/>
                <w:lang w:val="ru-RU"/>
              </w:rPr>
              <w:t xml:space="preserve">ПРООН относительно содержания под залогом, ареста или иного препятствия текущих или будущих выплат </w:t>
            </w:r>
            <w:r w:rsidR="002D79AB">
              <w:rPr>
                <w:color w:val="000000"/>
                <w:lang w:val="ru-RU"/>
              </w:rPr>
              <w:t>Поставщик</w:t>
            </w:r>
            <w:r w:rsidRPr="00CA185D">
              <w:rPr>
                <w:color w:val="000000"/>
                <w:lang w:val="ru-RU"/>
              </w:rPr>
              <w:t>у за выполненну</w:t>
            </w:r>
            <w:r>
              <w:rPr>
                <w:color w:val="000000"/>
                <w:lang w:val="ru-RU"/>
              </w:rPr>
              <w:t xml:space="preserve">ю работу или за </w:t>
            </w:r>
            <w:r w:rsidR="00F00A1A">
              <w:rPr>
                <w:color w:val="000000"/>
                <w:lang w:val="ru-RU"/>
              </w:rPr>
              <w:t>Т</w:t>
            </w:r>
            <w:r w:rsidR="00F00A1A" w:rsidRPr="00CA185D">
              <w:rPr>
                <w:color w:val="000000"/>
                <w:lang w:val="ru-RU"/>
              </w:rPr>
              <w:t>овары,</w:t>
            </w:r>
            <w:r w:rsidRPr="00CA185D">
              <w:rPr>
                <w:color w:val="000000"/>
                <w:lang w:val="ru-RU"/>
              </w:rPr>
              <w:t xml:space="preserve"> или материалы, предоставленные в рамках Договора, или в силу другой претензии или требования по отношению к </w:t>
            </w:r>
            <w:r w:rsidR="002D79AB">
              <w:rPr>
                <w:color w:val="000000"/>
                <w:lang w:val="ru-RU"/>
              </w:rPr>
              <w:t>Поставщик</w:t>
            </w:r>
            <w:r w:rsidRPr="00CA185D">
              <w:rPr>
                <w:color w:val="000000"/>
                <w:lang w:val="ru-RU"/>
              </w:rPr>
              <w:t>у или ПРООН.</w:t>
            </w:r>
          </w:p>
          <w:p w14:paraId="0AF9470A" w14:textId="77777777" w:rsidR="0062717B" w:rsidRPr="0041221C" w:rsidRDefault="0062717B" w:rsidP="007F0838">
            <w:pPr>
              <w:ind w:left="100" w:right="188"/>
              <w:jc w:val="both"/>
              <w:rPr>
                <w:color w:val="000000"/>
                <w:lang w:val="ru-RU"/>
              </w:rPr>
            </w:pPr>
          </w:p>
          <w:p w14:paraId="1827047B" w14:textId="77777777" w:rsidR="0062717B" w:rsidRDefault="0062717B" w:rsidP="007F0838">
            <w:pPr>
              <w:ind w:left="100" w:right="183"/>
              <w:jc w:val="both"/>
              <w:rPr>
                <w:color w:val="000000"/>
                <w:lang w:val="ru-RU"/>
              </w:rPr>
            </w:pPr>
            <w:r w:rsidRPr="00733E78">
              <w:rPr>
                <w:color w:val="000000"/>
                <w:lang w:val="ru-RU"/>
              </w:rPr>
              <w:t xml:space="preserve">14.    ОБОРУДОВАНИЕ, ДОСТАВЛЕННОЕ ПРООН </w:t>
            </w:r>
            <w:r w:rsidR="002D79AB">
              <w:rPr>
                <w:color w:val="000000"/>
                <w:lang w:val="ru-RU"/>
              </w:rPr>
              <w:t>ПОСТАВЩИК</w:t>
            </w:r>
            <w:r w:rsidRPr="00733E78">
              <w:rPr>
                <w:color w:val="000000"/>
                <w:lang w:val="ru-RU"/>
              </w:rPr>
              <w:t>У: </w:t>
            </w:r>
            <w:r w:rsidRPr="00CA185D">
              <w:rPr>
                <w:color w:val="000000"/>
                <w:lang w:val="ru-RU"/>
              </w:rPr>
              <w:t xml:space="preserve">Право собственности на любое оборудование и ТМЦ, которые ПРООН может предоставлять </w:t>
            </w:r>
            <w:r w:rsidR="002D79AB">
              <w:rPr>
                <w:color w:val="000000"/>
                <w:lang w:val="ru-RU"/>
              </w:rPr>
              <w:t>Поставщик</w:t>
            </w:r>
            <w:r w:rsidRPr="00CA185D">
              <w:rPr>
                <w:color w:val="000000"/>
                <w:lang w:val="ru-RU"/>
              </w:rPr>
              <w:t xml:space="preserve">у для выполнения каких-либо обязательств по Договору, остается за ПРООН, при этом все такое оборудование подлежит возврату ПРООН после завершения договора или когда оно больше не нужно </w:t>
            </w:r>
            <w:r w:rsidR="002D79AB">
              <w:rPr>
                <w:color w:val="000000"/>
                <w:lang w:val="ru-RU"/>
              </w:rPr>
              <w:t>Поставщик</w:t>
            </w:r>
            <w:r w:rsidRPr="00CA185D">
              <w:rPr>
                <w:color w:val="000000"/>
                <w:lang w:val="ru-RU"/>
              </w:rPr>
              <w:t>у.</w:t>
            </w:r>
            <w:r w:rsidRPr="00733E78">
              <w:rPr>
                <w:color w:val="000000"/>
                <w:lang w:val="ru-RU"/>
              </w:rPr>
              <w:t> </w:t>
            </w:r>
            <w:r w:rsidRPr="00CA185D">
              <w:rPr>
                <w:color w:val="000000"/>
                <w:lang w:val="ru-RU"/>
              </w:rPr>
              <w:t xml:space="preserve">При возвращении ПРООН такое оборудование должно быть в том же состоянии, в котором оно находилось на момент предоставления </w:t>
            </w:r>
            <w:r w:rsidR="002D79AB">
              <w:rPr>
                <w:color w:val="000000"/>
                <w:lang w:val="ru-RU"/>
              </w:rPr>
              <w:t>Поставщик</w:t>
            </w:r>
            <w:r w:rsidRPr="00CA185D">
              <w:rPr>
                <w:color w:val="000000"/>
                <w:lang w:val="ru-RU"/>
              </w:rPr>
              <w:t xml:space="preserve">у с учетом обычного износа, а </w:t>
            </w:r>
            <w:r w:rsidR="002D79AB">
              <w:rPr>
                <w:color w:val="000000"/>
                <w:lang w:val="ru-RU"/>
              </w:rPr>
              <w:lastRenderedPageBreak/>
              <w:t>Поставщик</w:t>
            </w:r>
            <w:r w:rsidRPr="00CA185D">
              <w:rPr>
                <w:color w:val="000000"/>
                <w:lang w:val="ru-RU"/>
              </w:rPr>
              <w:t xml:space="preserve"> должен нести ответственность за возмещение ПРООН любого ущерба, повреждения или ухудшения характеристик оборудования сверх обычного износа.</w:t>
            </w:r>
          </w:p>
          <w:p w14:paraId="2BE39EDA" w14:textId="77777777" w:rsidR="00D56E81" w:rsidRPr="00CA185D" w:rsidRDefault="00D56E81" w:rsidP="007F0838">
            <w:pPr>
              <w:ind w:left="100" w:right="183"/>
              <w:jc w:val="both"/>
              <w:rPr>
                <w:color w:val="000000"/>
                <w:lang w:val="ru-RU"/>
              </w:rPr>
            </w:pPr>
          </w:p>
          <w:p w14:paraId="5651E590" w14:textId="77777777" w:rsidR="0062717B" w:rsidRPr="00733E78" w:rsidRDefault="0062717B" w:rsidP="007F0838">
            <w:pPr>
              <w:ind w:left="467" w:hanging="367"/>
              <w:jc w:val="both"/>
              <w:outlineLvl w:val="0"/>
              <w:rPr>
                <w:color w:val="000000"/>
                <w:lang w:val="ru-RU"/>
              </w:rPr>
            </w:pPr>
            <w:r w:rsidRPr="00733E78">
              <w:rPr>
                <w:color w:val="000000"/>
                <w:lang w:val="ru-RU"/>
              </w:rPr>
              <w:t>15.    АВТОРСКОЕ, ПАТЕНТНОЕ И ДРУГИЕ ИМУЩЕСТВЕННЫЕ ПРАВА:</w:t>
            </w:r>
          </w:p>
          <w:p w14:paraId="1EE0B362" w14:textId="77777777" w:rsidR="0062717B" w:rsidRPr="00CA185D" w:rsidRDefault="0062717B" w:rsidP="007F0838">
            <w:pPr>
              <w:ind w:left="371" w:right="183"/>
              <w:jc w:val="both"/>
              <w:rPr>
                <w:color w:val="000000"/>
                <w:lang w:val="ru-RU"/>
              </w:rPr>
            </w:pPr>
            <w:r w:rsidRPr="00733E78">
              <w:rPr>
                <w:color w:val="000000"/>
                <w:lang w:val="ru-RU"/>
              </w:rPr>
              <w:t>15.1 </w:t>
            </w:r>
            <w:r w:rsidRPr="00CA185D">
              <w:rPr>
                <w:color w:val="000000"/>
                <w:lang w:val="ru-RU"/>
              </w:rPr>
              <w:t>Если иное четко не определено в письменном виде в Договоре, ПРООН сохраняет за собой право на интеллектуальную собственность и другие имущественные права в полном объеме,</w:t>
            </w:r>
            <w:r w:rsidRPr="00733E78">
              <w:rPr>
                <w:color w:val="000000"/>
                <w:lang w:val="ru-RU"/>
              </w:rPr>
              <w:t> </w:t>
            </w:r>
            <w:r w:rsidRPr="00CA185D">
              <w:rPr>
                <w:color w:val="000000"/>
                <w:lang w:val="ru-RU"/>
              </w:rPr>
              <w:t xml:space="preserve">включая, среди прочего, патенты, авторские права и товарные знаки продуктов, процессов, изобретений, идей, «ноу-хау» или документации и других материалов, созданных или разработанных </w:t>
            </w:r>
            <w:r w:rsidR="002D79AB">
              <w:rPr>
                <w:color w:val="000000"/>
                <w:lang w:val="ru-RU"/>
              </w:rPr>
              <w:t>Поставщик</w:t>
            </w:r>
            <w:r w:rsidRPr="00CA185D">
              <w:rPr>
                <w:color w:val="000000"/>
                <w:lang w:val="ru-RU"/>
              </w:rPr>
              <w:t xml:space="preserve">ом для ПРООН в рамках Договора, и непосредственно связаны или созданы, подготовлены, собранные в результате или в процессе выполнения Договора. </w:t>
            </w:r>
            <w:r w:rsidR="002D79AB">
              <w:rPr>
                <w:color w:val="000000"/>
                <w:lang w:val="ru-RU"/>
              </w:rPr>
              <w:t>Поставщик</w:t>
            </w:r>
            <w:r w:rsidRPr="00CA185D">
              <w:rPr>
                <w:color w:val="000000"/>
                <w:lang w:val="ru-RU"/>
              </w:rPr>
              <w:t xml:space="preserve"> осознает и соглашается, что такие продукты, документы и другие материалы являются частью работ, выполненных по найму для ПРООН.</w:t>
            </w:r>
            <w:r w:rsidRPr="00733E78">
              <w:rPr>
                <w:color w:val="000000"/>
                <w:lang w:val="ru-RU"/>
              </w:rPr>
              <w:t>                          </w:t>
            </w:r>
          </w:p>
          <w:p w14:paraId="2D4E89EC" w14:textId="77777777" w:rsidR="0062717B" w:rsidRPr="00CA185D" w:rsidRDefault="0062717B" w:rsidP="007F0838">
            <w:pPr>
              <w:ind w:left="371" w:right="183"/>
              <w:jc w:val="both"/>
              <w:rPr>
                <w:color w:val="000000"/>
                <w:lang w:val="ru-RU"/>
              </w:rPr>
            </w:pPr>
            <w:r w:rsidRPr="00733E78">
              <w:rPr>
                <w:color w:val="000000"/>
                <w:lang w:val="ru-RU"/>
              </w:rPr>
              <w:t>15.2 </w:t>
            </w:r>
            <w:r w:rsidRPr="00CA185D">
              <w:rPr>
                <w:color w:val="000000"/>
                <w:lang w:val="ru-RU"/>
              </w:rPr>
              <w:t xml:space="preserve">Тем не менее, если такая интеллектуальная собственность или другие имущественные права состоят в интеллектуальной собственности или иных имущественных правах </w:t>
            </w:r>
            <w:r w:rsidR="002D79AB">
              <w:rPr>
                <w:color w:val="000000"/>
                <w:lang w:val="ru-RU"/>
              </w:rPr>
              <w:t>Поставщика</w:t>
            </w:r>
            <w:r w:rsidRPr="00CA185D">
              <w:rPr>
                <w:color w:val="000000"/>
                <w:lang w:val="ru-RU"/>
              </w:rPr>
              <w:t xml:space="preserve">, которые (і) существовали до момента выполнения </w:t>
            </w:r>
            <w:r w:rsidR="002D79AB">
              <w:rPr>
                <w:color w:val="000000"/>
                <w:lang w:val="ru-RU"/>
              </w:rPr>
              <w:t>Поставщик</w:t>
            </w:r>
            <w:r w:rsidRPr="00CA185D">
              <w:rPr>
                <w:color w:val="000000"/>
                <w:lang w:val="ru-RU"/>
              </w:rPr>
              <w:t xml:space="preserve">ом своих обязательств по Договору, либо (іі), которые </w:t>
            </w:r>
            <w:r w:rsidR="002D79AB">
              <w:rPr>
                <w:color w:val="000000"/>
                <w:lang w:val="ru-RU"/>
              </w:rPr>
              <w:t>Поставщик</w:t>
            </w:r>
            <w:r w:rsidRPr="00CA185D">
              <w:rPr>
                <w:color w:val="000000"/>
                <w:lang w:val="ru-RU"/>
              </w:rPr>
              <w:t xml:space="preserve"> может создать или получить, или которые были созданы или получены независимо от выполнения </w:t>
            </w:r>
            <w:r w:rsidR="002D79AB">
              <w:rPr>
                <w:color w:val="000000"/>
                <w:lang w:val="ru-RU"/>
              </w:rPr>
              <w:t>Поставщик</w:t>
            </w:r>
            <w:r w:rsidRPr="00CA185D">
              <w:rPr>
                <w:color w:val="000000"/>
                <w:lang w:val="ru-RU"/>
              </w:rPr>
              <w:t xml:space="preserve">ом своих обязательств по Договору, ПРООН не будет претендовать на право собственности на них, а </w:t>
            </w:r>
            <w:r w:rsidR="002D79AB">
              <w:rPr>
                <w:color w:val="000000"/>
                <w:lang w:val="ru-RU"/>
              </w:rPr>
              <w:t>Поставщик</w:t>
            </w:r>
            <w:r w:rsidRPr="00CA185D">
              <w:rPr>
                <w:color w:val="000000"/>
                <w:lang w:val="ru-RU"/>
              </w:rPr>
              <w:t xml:space="preserve"> предоставит ПРООН бессрочную лицензию на использование такой интеллектуальной собственности или других имущественных прав исключительно для целей и в соответствии с требованиями Договора.</w:t>
            </w:r>
            <w:r w:rsidRPr="00733E78">
              <w:rPr>
                <w:color w:val="000000"/>
                <w:lang w:val="ru-RU"/>
              </w:rPr>
              <w:t>                          </w:t>
            </w:r>
          </w:p>
          <w:p w14:paraId="390DFBFA" w14:textId="77777777" w:rsidR="0062717B" w:rsidRPr="00CA185D" w:rsidRDefault="0062717B" w:rsidP="007F0838">
            <w:pPr>
              <w:ind w:left="371" w:right="205"/>
              <w:jc w:val="both"/>
              <w:rPr>
                <w:color w:val="000000"/>
                <w:lang w:val="ru-RU"/>
              </w:rPr>
            </w:pPr>
            <w:r w:rsidRPr="00733E78">
              <w:rPr>
                <w:color w:val="000000"/>
                <w:lang w:val="ru-RU"/>
              </w:rPr>
              <w:t>15.3 </w:t>
            </w:r>
            <w:r w:rsidRPr="00CA185D">
              <w:rPr>
                <w:color w:val="000000"/>
                <w:lang w:val="ru-RU"/>
              </w:rPr>
              <w:t xml:space="preserve">По требованию ПРООН, </w:t>
            </w:r>
            <w:r w:rsidR="002D79AB">
              <w:rPr>
                <w:color w:val="000000"/>
                <w:lang w:val="ru-RU"/>
              </w:rPr>
              <w:t>Поставщик</w:t>
            </w:r>
            <w:r w:rsidRPr="00CA185D">
              <w:rPr>
                <w:color w:val="000000"/>
                <w:lang w:val="ru-RU"/>
              </w:rPr>
              <w:t xml:space="preserve"> принимает все необходимые меры, оформляет все необходимые документы и в целом оказывает поддержку в обеспечении таких имущественных прав и их передачи ПРООН в соответствии с требованиями действующего законодательства и договора.</w:t>
            </w:r>
            <w:r w:rsidRPr="00733E78">
              <w:rPr>
                <w:color w:val="000000"/>
                <w:lang w:val="ru-RU"/>
              </w:rPr>
              <w:t>                          </w:t>
            </w:r>
          </w:p>
          <w:p w14:paraId="6888661B" w14:textId="77777777" w:rsidR="00D56E81" w:rsidRDefault="0062717B" w:rsidP="007F0838">
            <w:pPr>
              <w:ind w:left="371" w:right="206"/>
              <w:jc w:val="both"/>
              <w:rPr>
                <w:color w:val="000000"/>
                <w:lang w:val="ru-RU"/>
              </w:rPr>
            </w:pPr>
            <w:r w:rsidRPr="00733E78">
              <w:rPr>
                <w:color w:val="000000"/>
                <w:lang w:val="ru-RU"/>
              </w:rPr>
              <w:t>15.4 </w:t>
            </w:r>
            <w:r w:rsidRPr="00CA185D">
              <w:rPr>
                <w:color w:val="000000"/>
                <w:lang w:val="ru-RU"/>
              </w:rPr>
              <w:t xml:space="preserve">В соответствии с вышеизложенными положениями все карты, чертежи, фотографии, планы, отчеты, сметы, рекомендации, документы и другие сведения, составленные или полученные </w:t>
            </w:r>
            <w:r w:rsidR="002D79AB">
              <w:rPr>
                <w:color w:val="000000"/>
                <w:lang w:val="ru-RU"/>
              </w:rPr>
              <w:t>Поставщик</w:t>
            </w:r>
            <w:r w:rsidRPr="00CA185D">
              <w:rPr>
                <w:color w:val="000000"/>
                <w:lang w:val="ru-RU"/>
              </w:rPr>
              <w:t>ом в рамках Договора, являются собственностью ПРООН, должны быть предоставлены для использования и проверки ПРООН в обоснованные сроки и в обоснованном месте, являются конфиденциальной информацией и должны передаваться только уполномоченным должностным лицам ПРООН по завершении работ в рамках Договора.</w:t>
            </w:r>
            <w:r w:rsidRPr="00733E78">
              <w:rPr>
                <w:color w:val="000000"/>
                <w:lang w:val="ru-RU"/>
              </w:rPr>
              <w:t>                    </w:t>
            </w:r>
          </w:p>
          <w:p w14:paraId="53C2142A" w14:textId="77777777" w:rsidR="00D56E81" w:rsidRDefault="00D56E81" w:rsidP="007F0838">
            <w:pPr>
              <w:ind w:left="371" w:right="206"/>
              <w:jc w:val="both"/>
              <w:rPr>
                <w:color w:val="000000"/>
                <w:lang w:val="ru-RU"/>
              </w:rPr>
            </w:pPr>
          </w:p>
          <w:p w14:paraId="578C80D9" w14:textId="77777777" w:rsidR="0062717B" w:rsidRPr="00CA185D" w:rsidRDefault="0062717B" w:rsidP="007F0838">
            <w:pPr>
              <w:ind w:left="371" w:right="206"/>
              <w:jc w:val="both"/>
              <w:rPr>
                <w:color w:val="000000"/>
                <w:lang w:val="ru-RU"/>
              </w:rPr>
            </w:pPr>
            <w:r w:rsidRPr="00733E78">
              <w:rPr>
                <w:color w:val="000000"/>
                <w:lang w:val="ru-RU"/>
              </w:rPr>
              <w:t>      </w:t>
            </w:r>
          </w:p>
          <w:p w14:paraId="4437ECC2" w14:textId="77777777" w:rsidR="0062717B" w:rsidRDefault="0062717B" w:rsidP="007F0838">
            <w:pPr>
              <w:ind w:left="100" w:right="205"/>
              <w:jc w:val="both"/>
              <w:rPr>
                <w:color w:val="000000"/>
                <w:lang w:val="ru-RU"/>
              </w:rPr>
            </w:pPr>
            <w:r w:rsidRPr="00733E78">
              <w:rPr>
                <w:color w:val="000000"/>
                <w:lang w:val="ru-RU"/>
              </w:rPr>
              <w:t>16.    РЕКЛАМА И ИСПОЛЬЗОВАНИЕ НАЗВАНИЯ, ЭМБЛЕМЫ ИЛИ ОФИЦИАЛЬНОЙ ПЕЧАТИ ПРООН ИЛИ ОРГАНИЗАЦИИ ОБЪЕДЕНЕННЫХ НАЦИЙ: </w:t>
            </w:r>
            <w:r w:rsidR="002D79AB">
              <w:rPr>
                <w:color w:val="000000"/>
                <w:lang w:val="ru-RU"/>
              </w:rPr>
              <w:t>Поставщик</w:t>
            </w:r>
            <w:r w:rsidRPr="00CA185D">
              <w:rPr>
                <w:color w:val="000000"/>
                <w:lang w:val="ru-RU"/>
              </w:rPr>
              <w:t xml:space="preserve"> не может рекламировать или иным </w:t>
            </w:r>
            <w:r w:rsidRPr="00CA185D">
              <w:rPr>
                <w:color w:val="000000"/>
                <w:lang w:val="ru-RU"/>
              </w:rPr>
              <w:lastRenderedPageBreak/>
              <w:t xml:space="preserve">образом разглашать для целей коммерческой выгоды или деловой репутации свои договорные отношения с ПРООН; </w:t>
            </w:r>
            <w:r w:rsidR="002D79AB">
              <w:rPr>
                <w:color w:val="000000"/>
                <w:lang w:val="ru-RU"/>
              </w:rPr>
              <w:t>Поставщик</w:t>
            </w:r>
            <w:r w:rsidRPr="00CA185D">
              <w:rPr>
                <w:color w:val="000000"/>
                <w:lang w:val="ru-RU"/>
              </w:rPr>
              <w:t xml:space="preserve"> также не должен любым способом использовать название, </w:t>
            </w:r>
            <w:r>
              <w:rPr>
                <w:color w:val="000000"/>
                <w:lang w:val="ru-RU"/>
              </w:rPr>
              <w:t>эмблему</w:t>
            </w:r>
            <w:r w:rsidRPr="00CA185D">
              <w:rPr>
                <w:color w:val="000000"/>
                <w:lang w:val="ru-RU"/>
              </w:rPr>
              <w:t xml:space="preserve"> или официальную печать ПРООН или ООН или любое сокращение названия ПРООН или ООН в связи со своей деятельностью или по другим причинам без предварительного письменного разрешения ПРООН.</w:t>
            </w:r>
          </w:p>
          <w:p w14:paraId="3082A5D8" w14:textId="77777777" w:rsidR="00D56E81" w:rsidRPr="00CA185D" w:rsidRDefault="00D56E81" w:rsidP="007F0838">
            <w:pPr>
              <w:ind w:left="100" w:right="205"/>
              <w:jc w:val="both"/>
              <w:rPr>
                <w:color w:val="000000"/>
                <w:lang w:val="ru-RU"/>
              </w:rPr>
            </w:pPr>
          </w:p>
          <w:p w14:paraId="1F21215E" w14:textId="77777777" w:rsidR="0062717B" w:rsidRPr="00CA185D" w:rsidRDefault="0062717B" w:rsidP="007F0838">
            <w:pPr>
              <w:ind w:left="100" w:right="206"/>
              <w:jc w:val="both"/>
              <w:rPr>
                <w:color w:val="000000"/>
                <w:lang w:val="ru-RU"/>
              </w:rPr>
            </w:pPr>
            <w:r w:rsidRPr="00733E78">
              <w:rPr>
                <w:color w:val="000000"/>
                <w:lang w:val="ru-RU"/>
              </w:rPr>
              <w:t>17.    КОНФИДЕНЦИАЛЬНОСТЬ ДОКУМЕНТОВ И ИНФОРМАЦИИ: </w:t>
            </w:r>
            <w:r w:rsidRPr="00CA185D">
              <w:rPr>
                <w:color w:val="000000"/>
                <w:lang w:val="ru-RU"/>
              </w:rPr>
              <w:t xml:space="preserve">Информация и данные, которые считаются собственностью любой из Сторон или которые </w:t>
            </w:r>
            <w:r w:rsidR="00F00A1A" w:rsidRPr="00CA185D">
              <w:rPr>
                <w:color w:val="000000"/>
                <w:lang w:val="ru-RU"/>
              </w:rPr>
              <w:t>передаются,</w:t>
            </w:r>
            <w:r w:rsidRPr="00CA185D">
              <w:rPr>
                <w:color w:val="000000"/>
                <w:lang w:val="ru-RU"/>
              </w:rPr>
              <w:t xml:space="preserve"> или разглашаются одной Стороной («Разглашающая сторона») другой Стороне («Принимающая сторона») в ходе выполнения Договора, и которые обозначаются как конфиденциальные («Информация»), должны храниться такой Стороной конфиденциально, при этом работа с такой информацией производится следующим образом:</w:t>
            </w:r>
          </w:p>
          <w:p w14:paraId="5509DB14" w14:textId="77777777" w:rsidR="0062717B" w:rsidRPr="00CA185D" w:rsidRDefault="0062717B" w:rsidP="007F0838">
            <w:pPr>
              <w:ind w:left="1540" w:hanging="1169"/>
              <w:jc w:val="both"/>
              <w:rPr>
                <w:color w:val="000000"/>
                <w:lang w:val="ru-RU"/>
              </w:rPr>
            </w:pPr>
            <w:r w:rsidRPr="00733E78">
              <w:rPr>
                <w:color w:val="000000"/>
                <w:lang w:val="ru-RU"/>
              </w:rPr>
              <w:t>17.1 </w:t>
            </w:r>
            <w:r w:rsidRPr="00CA185D">
              <w:rPr>
                <w:color w:val="000000"/>
                <w:lang w:val="ru-RU"/>
              </w:rPr>
              <w:t>Принимающая сторона должна:</w:t>
            </w:r>
            <w:r w:rsidRPr="00733E78">
              <w:rPr>
                <w:color w:val="000000"/>
                <w:lang w:val="ru-RU"/>
              </w:rPr>
              <w:t>                          </w:t>
            </w:r>
          </w:p>
          <w:p w14:paraId="7626767D" w14:textId="77777777" w:rsidR="0062717B" w:rsidRPr="00CA185D" w:rsidRDefault="0062717B" w:rsidP="007F0838">
            <w:pPr>
              <w:ind w:left="371" w:right="209"/>
              <w:jc w:val="both"/>
              <w:rPr>
                <w:color w:val="000000"/>
                <w:lang w:val="ru-RU"/>
              </w:rPr>
            </w:pPr>
            <w:r w:rsidRPr="00733E78">
              <w:rPr>
                <w:color w:val="000000"/>
                <w:lang w:val="ru-RU"/>
              </w:rPr>
              <w:t>17.1.1 </w:t>
            </w:r>
            <w:r w:rsidRPr="00CA185D">
              <w:rPr>
                <w:color w:val="000000"/>
                <w:lang w:val="ru-RU"/>
              </w:rPr>
              <w:t xml:space="preserve">проявлять такую же осторожность и благоразумие для предотвращения раскрытия, публикации или распространения Информации Разглашающей стороны, которую она проявляет по отношению к подобной собственной Информации и которую она не желает раскрывать, публиковать или </w:t>
            </w:r>
            <w:r w:rsidR="00F00A1A" w:rsidRPr="00CA185D">
              <w:rPr>
                <w:color w:val="000000"/>
                <w:lang w:val="ru-RU"/>
              </w:rPr>
              <w:t>распространять;</w:t>
            </w:r>
            <w:r w:rsidR="00F00A1A" w:rsidRPr="00733E78">
              <w:rPr>
                <w:color w:val="000000"/>
                <w:lang w:val="ru-RU"/>
              </w:rPr>
              <w:t> и</w:t>
            </w:r>
          </w:p>
          <w:p w14:paraId="3C9C8CA7" w14:textId="77777777" w:rsidR="0062717B" w:rsidRPr="00CA185D" w:rsidRDefault="0062717B" w:rsidP="007F0838">
            <w:pPr>
              <w:ind w:left="360"/>
              <w:jc w:val="both"/>
              <w:rPr>
                <w:color w:val="000000"/>
                <w:lang w:val="ru-RU"/>
              </w:rPr>
            </w:pPr>
            <w:r w:rsidRPr="00733E78">
              <w:rPr>
                <w:color w:val="000000"/>
                <w:lang w:val="ru-RU"/>
              </w:rPr>
              <w:t>17.1.2 </w:t>
            </w:r>
            <w:r w:rsidRPr="00CA185D">
              <w:rPr>
                <w:color w:val="000000"/>
                <w:lang w:val="ru-RU"/>
              </w:rPr>
              <w:t>использовать Информацию Разглашающей стороны исключительно для тех целей, для которых такая информация была раскрыта.</w:t>
            </w:r>
            <w:r w:rsidRPr="00733E78">
              <w:rPr>
                <w:color w:val="000000"/>
                <w:lang w:val="ru-RU"/>
              </w:rPr>
              <w:t>   </w:t>
            </w:r>
          </w:p>
          <w:p w14:paraId="5CCCA43B" w14:textId="77777777" w:rsidR="0062717B" w:rsidRPr="00CA185D" w:rsidRDefault="0062717B" w:rsidP="007F0838">
            <w:pPr>
              <w:tabs>
                <w:tab w:val="left" w:pos="9720"/>
              </w:tabs>
              <w:ind w:left="371" w:right="209"/>
              <w:jc w:val="both"/>
              <w:rPr>
                <w:color w:val="000000"/>
                <w:lang w:val="ru-RU"/>
              </w:rPr>
            </w:pPr>
            <w:r w:rsidRPr="00733E78">
              <w:rPr>
                <w:color w:val="000000"/>
                <w:lang w:val="ru-RU"/>
              </w:rPr>
              <w:t>17.2 </w:t>
            </w:r>
            <w:r w:rsidRPr="00CA185D">
              <w:rPr>
                <w:color w:val="000000"/>
                <w:lang w:val="ru-RU"/>
              </w:rPr>
              <w:t>При наличии в Принимающей стороны письменного соглашения со следующими физическими или юридическими лицами, которые владеют конфиденциальной Информацией в соответствии с Договором и настоящим пунктом 1</w:t>
            </w:r>
            <w:r>
              <w:rPr>
                <w:color w:val="000000"/>
                <w:lang w:val="ru-RU"/>
              </w:rPr>
              <w:t>7</w:t>
            </w:r>
            <w:r w:rsidRPr="00CA185D">
              <w:rPr>
                <w:color w:val="000000"/>
                <w:lang w:val="ru-RU"/>
              </w:rPr>
              <w:t>, Принимающая сторона может раскрывать Информацию:</w:t>
            </w:r>
            <w:r w:rsidRPr="00733E78">
              <w:rPr>
                <w:color w:val="000000"/>
                <w:lang w:val="ru-RU"/>
              </w:rPr>
              <w:t>                          </w:t>
            </w:r>
          </w:p>
          <w:p w14:paraId="31C542CD" w14:textId="77777777" w:rsidR="0062717B" w:rsidRPr="00CA185D" w:rsidRDefault="0062717B" w:rsidP="007F0838">
            <w:pPr>
              <w:ind w:left="371"/>
              <w:jc w:val="both"/>
              <w:rPr>
                <w:color w:val="000000"/>
                <w:lang w:val="ru-RU"/>
              </w:rPr>
            </w:pPr>
            <w:r w:rsidRPr="00CA185D">
              <w:rPr>
                <w:color w:val="000000"/>
                <w:lang w:val="ru-RU"/>
              </w:rPr>
              <w:t>1</w:t>
            </w:r>
            <w:r>
              <w:rPr>
                <w:color w:val="000000"/>
                <w:lang w:val="ru-RU"/>
              </w:rPr>
              <w:t>7</w:t>
            </w:r>
            <w:r w:rsidRPr="00CA185D">
              <w:rPr>
                <w:color w:val="000000"/>
                <w:lang w:val="ru-RU"/>
              </w:rPr>
              <w:t>.2.1</w:t>
            </w:r>
            <w:r w:rsidRPr="00733E78">
              <w:rPr>
                <w:color w:val="000000"/>
                <w:lang w:val="ru-RU"/>
              </w:rPr>
              <w:t> </w:t>
            </w:r>
            <w:r w:rsidRPr="00CA185D">
              <w:rPr>
                <w:color w:val="000000"/>
                <w:lang w:val="ru-RU"/>
              </w:rPr>
              <w:t xml:space="preserve">любой другой стороне по предварительному письменному согласию Разглашающей </w:t>
            </w:r>
            <w:r w:rsidR="00FF0D74" w:rsidRPr="00CA185D">
              <w:rPr>
                <w:color w:val="000000"/>
                <w:lang w:val="ru-RU"/>
              </w:rPr>
              <w:t>стороны;</w:t>
            </w:r>
            <w:r w:rsidR="00FF0D74" w:rsidRPr="00733E78">
              <w:rPr>
                <w:color w:val="000000"/>
                <w:lang w:val="ru-RU"/>
              </w:rPr>
              <w:t> и</w:t>
            </w:r>
          </w:p>
          <w:p w14:paraId="77A0845E" w14:textId="77777777" w:rsidR="0062717B" w:rsidRPr="00CA185D" w:rsidRDefault="0062717B" w:rsidP="007F0838">
            <w:pPr>
              <w:ind w:left="371" w:right="206"/>
              <w:jc w:val="both"/>
              <w:rPr>
                <w:color w:val="000000"/>
                <w:lang w:val="ru-RU"/>
              </w:rPr>
            </w:pPr>
            <w:r w:rsidRPr="00CA185D">
              <w:rPr>
                <w:color w:val="000000"/>
                <w:lang w:val="ru-RU"/>
              </w:rPr>
              <w:t>1</w:t>
            </w:r>
            <w:r>
              <w:rPr>
                <w:color w:val="000000"/>
                <w:lang w:val="ru-RU"/>
              </w:rPr>
              <w:t>7</w:t>
            </w:r>
            <w:r w:rsidRPr="00CA185D">
              <w:rPr>
                <w:color w:val="000000"/>
                <w:lang w:val="ru-RU"/>
              </w:rPr>
              <w:t>.2.2</w:t>
            </w:r>
            <w:r w:rsidRPr="00733E78">
              <w:rPr>
                <w:color w:val="000000"/>
                <w:lang w:val="ru-RU"/>
              </w:rPr>
              <w:t> </w:t>
            </w:r>
            <w:r w:rsidRPr="00CA185D">
              <w:rPr>
                <w:color w:val="000000"/>
                <w:lang w:val="ru-RU"/>
              </w:rPr>
              <w:t>сотрудникам, должностным лицам, представителям и агентам Принимающей стороны, которым нужно знать такую Информацию для выполнения своих обязательств по Договору, а также сотрудникам, должностным лицам, представителям и агентам любых юридических лиц, подконтрольных Принимающей стороне или контролируемых Принимающей стороной, или с которыми Принимающая сторона находится под совместным управлением, которым нужно знать такую Информацию для выполнения своих обязательств по Договору</w:t>
            </w:r>
            <w:r w:rsidRPr="00733E78">
              <w:rPr>
                <w:color w:val="000000"/>
                <w:lang w:val="ru-RU"/>
              </w:rPr>
              <w:t> при условии, что </w:t>
            </w:r>
            <w:r w:rsidRPr="00CA185D">
              <w:rPr>
                <w:color w:val="000000"/>
                <w:lang w:val="ru-RU"/>
              </w:rPr>
              <w:t>для таких целей подконтрольное юридическое лицо означает:</w:t>
            </w:r>
            <w:r w:rsidRPr="00733E78">
              <w:rPr>
                <w:color w:val="000000"/>
                <w:lang w:val="ru-RU"/>
              </w:rPr>
              <w:t>   </w:t>
            </w:r>
          </w:p>
          <w:p w14:paraId="6402F871" w14:textId="77777777" w:rsidR="0062717B" w:rsidRPr="00CA185D" w:rsidRDefault="0062717B" w:rsidP="007F0838">
            <w:pPr>
              <w:ind w:left="532" w:right="213"/>
              <w:jc w:val="both"/>
              <w:rPr>
                <w:color w:val="000000"/>
                <w:lang w:val="ru-RU"/>
              </w:rPr>
            </w:pPr>
            <w:r w:rsidRPr="00CA185D">
              <w:rPr>
                <w:color w:val="000000"/>
                <w:lang w:val="ru-RU"/>
              </w:rPr>
              <w:t>1</w:t>
            </w:r>
            <w:r>
              <w:rPr>
                <w:color w:val="000000"/>
                <w:lang w:val="ru-RU"/>
              </w:rPr>
              <w:t>7</w:t>
            </w:r>
            <w:r w:rsidRPr="00CA185D">
              <w:rPr>
                <w:color w:val="000000"/>
                <w:lang w:val="ru-RU"/>
              </w:rPr>
              <w:t>.2.2.1</w:t>
            </w:r>
            <w:r w:rsidRPr="00733E78">
              <w:rPr>
                <w:color w:val="000000"/>
                <w:lang w:val="ru-RU"/>
              </w:rPr>
              <w:t> </w:t>
            </w:r>
            <w:r w:rsidRPr="00CA185D">
              <w:rPr>
                <w:color w:val="000000"/>
                <w:lang w:val="ru-RU"/>
              </w:rPr>
              <w:t>коммерческая организация, более 50% (пятидесяти</w:t>
            </w:r>
            <w:r w:rsidRPr="00733E78">
              <w:rPr>
                <w:color w:val="000000"/>
                <w:lang w:val="ru-RU"/>
              </w:rPr>
              <w:t> </w:t>
            </w:r>
            <w:r w:rsidRPr="00CA185D">
              <w:rPr>
                <w:color w:val="000000"/>
                <w:lang w:val="ru-RU"/>
              </w:rPr>
              <w:t xml:space="preserve">процентов) голосующих акций которой находятся в собственности или иным образом подконтрольны, прямо или косвенно, </w:t>
            </w:r>
            <w:r w:rsidR="00FF0D74" w:rsidRPr="00CA185D">
              <w:rPr>
                <w:color w:val="000000"/>
                <w:lang w:val="ru-RU"/>
              </w:rPr>
              <w:t>Стороне;</w:t>
            </w:r>
            <w:r w:rsidR="00FF0D74" w:rsidRPr="00733E78">
              <w:rPr>
                <w:color w:val="000000"/>
                <w:lang w:val="ru-RU"/>
              </w:rPr>
              <w:t>  </w:t>
            </w:r>
            <w:r w:rsidRPr="00733E78">
              <w:rPr>
                <w:color w:val="000000"/>
                <w:lang w:val="ru-RU"/>
              </w:rPr>
              <w:t>   или</w:t>
            </w:r>
          </w:p>
          <w:p w14:paraId="6101EF46" w14:textId="77777777" w:rsidR="0062717B" w:rsidRPr="00CA185D" w:rsidRDefault="0062717B" w:rsidP="007F0838">
            <w:pPr>
              <w:ind w:left="532" w:right="213"/>
              <w:jc w:val="both"/>
              <w:rPr>
                <w:color w:val="000000"/>
                <w:lang w:val="ru-RU"/>
              </w:rPr>
            </w:pPr>
            <w:r w:rsidRPr="00CA185D">
              <w:rPr>
                <w:color w:val="000000"/>
                <w:lang w:val="ru-RU"/>
              </w:rPr>
              <w:t>1</w:t>
            </w:r>
            <w:r>
              <w:rPr>
                <w:color w:val="000000"/>
                <w:lang w:val="ru-RU"/>
              </w:rPr>
              <w:t>7</w:t>
            </w:r>
            <w:r w:rsidRPr="00CA185D">
              <w:rPr>
                <w:color w:val="000000"/>
                <w:lang w:val="ru-RU"/>
              </w:rPr>
              <w:t>.2.2.2</w:t>
            </w:r>
            <w:r w:rsidRPr="00733E78">
              <w:rPr>
                <w:color w:val="000000"/>
                <w:lang w:val="ru-RU"/>
              </w:rPr>
              <w:t> </w:t>
            </w:r>
            <w:r w:rsidRPr="00CA185D">
              <w:rPr>
                <w:color w:val="000000"/>
                <w:lang w:val="ru-RU"/>
              </w:rPr>
              <w:t xml:space="preserve">любое юридическое лицо, эффективное административное управление которой осуществляет </w:t>
            </w:r>
            <w:r w:rsidR="00FF0D74" w:rsidRPr="00CA185D">
              <w:rPr>
                <w:color w:val="000000"/>
                <w:lang w:val="ru-RU"/>
              </w:rPr>
              <w:t>Сторона;</w:t>
            </w:r>
            <w:r w:rsidR="00FF0D74" w:rsidRPr="00733E78">
              <w:rPr>
                <w:color w:val="000000"/>
                <w:lang w:val="ru-RU"/>
              </w:rPr>
              <w:t>  </w:t>
            </w:r>
            <w:r w:rsidRPr="00733E78">
              <w:rPr>
                <w:color w:val="000000"/>
                <w:lang w:val="ru-RU"/>
              </w:rPr>
              <w:t>или</w:t>
            </w:r>
          </w:p>
          <w:p w14:paraId="224543AC" w14:textId="77777777" w:rsidR="0062717B" w:rsidRPr="00CA185D" w:rsidRDefault="0062717B" w:rsidP="007F0838">
            <w:pPr>
              <w:ind w:left="532" w:right="213"/>
              <w:jc w:val="both"/>
              <w:rPr>
                <w:color w:val="000000"/>
                <w:lang w:val="ru-RU"/>
              </w:rPr>
            </w:pPr>
            <w:r w:rsidRPr="00CA185D">
              <w:rPr>
                <w:color w:val="000000"/>
                <w:lang w:val="ru-RU"/>
              </w:rPr>
              <w:lastRenderedPageBreak/>
              <w:t>1</w:t>
            </w:r>
            <w:r>
              <w:rPr>
                <w:color w:val="000000"/>
                <w:lang w:val="ru-RU"/>
              </w:rPr>
              <w:t>7</w:t>
            </w:r>
            <w:r w:rsidRPr="00CA185D">
              <w:rPr>
                <w:color w:val="000000"/>
                <w:lang w:val="ru-RU"/>
              </w:rPr>
              <w:t>.2.2.3</w:t>
            </w:r>
            <w:r w:rsidRPr="00733E78">
              <w:rPr>
                <w:color w:val="000000"/>
                <w:lang w:val="ru-RU"/>
              </w:rPr>
              <w:t> </w:t>
            </w:r>
            <w:r w:rsidRPr="00CA185D">
              <w:rPr>
                <w:color w:val="000000"/>
                <w:lang w:val="ru-RU"/>
              </w:rPr>
              <w:t>для ООН, главный или дочерний орган ООН, учрежденный в соответствии с Уставом Организации Объединенных Наций.</w:t>
            </w:r>
            <w:r w:rsidRPr="00733E78">
              <w:rPr>
                <w:color w:val="000000"/>
                <w:lang w:val="ru-RU"/>
              </w:rPr>
              <w:t>   </w:t>
            </w:r>
          </w:p>
          <w:p w14:paraId="5641DEE5" w14:textId="77777777" w:rsidR="0062717B" w:rsidRPr="00CA185D" w:rsidRDefault="0062717B" w:rsidP="007F0838">
            <w:pPr>
              <w:ind w:left="371" w:right="204"/>
              <w:jc w:val="both"/>
              <w:rPr>
                <w:color w:val="000000"/>
                <w:lang w:val="ru-RU"/>
              </w:rPr>
            </w:pPr>
            <w:r w:rsidRPr="00733E78">
              <w:rPr>
                <w:color w:val="000000"/>
                <w:lang w:val="ru-RU"/>
              </w:rPr>
              <w:t>17.3 </w:t>
            </w:r>
            <w:r w:rsidR="002D79AB">
              <w:rPr>
                <w:color w:val="000000"/>
                <w:lang w:val="ru-RU"/>
              </w:rPr>
              <w:t>Поставщик</w:t>
            </w:r>
            <w:r w:rsidRPr="00CA185D">
              <w:rPr>
                <w:color w:val="000000"/>
                <w:lang w:val="ru-RU"/>
              </w:rPr>
              <w:t xml:space="preserve"> может раскрыть Информацию в объеме, требуемом законодательством,</w:t>
            </w:r>
            <w:r w:rsidRPr="00733E78">
              <w:rPr>
                <w:color w:val="000000"/>
                <w:lang w:val="ru-RU"/>
              </w:rPr>
              <w:t xml:space="preserve"> при условии соответствия привилегиям и иммунитетам ООН и не исключая их, </w:t>
            </w:r>
            <w:r w:rsidR="002D79AB">
              <w:rPr>
                <w:color w:val="000000"/>
                <w:lang w:val="ru-RU"/>
              </w:rPr>
              <w:t>Поставщик</w:t>
            </w:r>
            <w:r w:rsidRPr="00CA185D">
              <w:rPr>
                <w:color w:val="000000"/>
                <w:lang w:val="ru-RU"/>
              </w:rPr>
              <w:t xml:space="preserve"> предварительно направит ПРООН письменный запрос на раскрытие Информации, дабы предоставить ПРООН обоснованную возможность принять защитные или любые другие меры, необходимые перед любым раскрытием такой информации.</w:t>
            </w:r>
            <w:r w:rsidRPr="00733E78">
              <w:rPr>
                <w:color w:val="000000"/>
                <w:lang w:val="ru-RU"/>
              </w:rPr>
              <w:t>                          </w:t>
            </w:r>
          </w:p>
          <w:p w14:paraId="3810E6FC" w14:textId="77777777" w:rsidR="0062717B" w:rsidRPr="00CA185D" w:rsidRDefault="0062717B" w:rsidP="007F0838">
            <w:pPr>
              <w:ind w:left="371" w:right="207"/>
              <w:jc w:val="both"/>
              <w:rPr>
                <w:color w:val="000000"/>
                <w:lang w:val="ru-RU"/>
              </w:rPr>
            </w:pPr>
            <w:r w:rsidRPr="00733E78">
              <w:rPr>
                <w:color w:val="000000"/>
                <w:lang w:val="ru-RU"/>
              </w:rPr>
              <w:t>17.4 </w:t>
            </w:r>
            <w:r w:rsidRPr="00CA185D">
              <w:rPr>
                <w:color w:val="000000"/>
                <w:lang w:val="ru-RU"/>
              </w:rPr>
              <w:t>ПРООН может раскрывать Информацию в объеме согласно Уставу ООН, резолюциям или регламенту Генеральной Ассамблеи или в соответствии с правилами, опубликованными ниже.</w:t>
            </w:r>
            <w:r w:rsidRPr="00733E78">
              <w:rPr>
                <w:color w:val="000000"/>
                <w:lang w:val="ru-RU"/>
              </w:rPr>
              <w:t>                          </w:t>
            </w:r>
          </w:p>
          <w:p w14:paraId="7B7A2BAF" w14:textId="77777777" w:rsidR="0062717B" w:rsidRPr="00CA185D" w:rsidRDefault="0062717B" w:rsidP="007F0838">
            <w:pPr>
              <w:ind w:left="371" w:right="212"/>
              <w:jc w:val="both"/>
              <w:rPr>
                <w:color w:val="000000"/>
                <w:lang w:val="ru-RU"/>
              </w:rPr>
            </w:pPr>
            <w:r w:rsidRPr="00733E78">
              <w:rPr>
                <w:color w:val="000000"/>
                <w:lang w:val="ru-RU"/>
              </w:rPr>
              <w:t>17.5 </w:t>
            </w:r>
            <w:r w:rsidRPr="00CA185D">
              <w:rPr>
                <w:color w:val="000000"/>
                <w:lang w:val="ru-RU"/>
              </w:rPr>
              <w:t xml:space="preserve">Принимающая сторона не должна сталкиваться с препятствиями при раскрытии Информации, которую Принимающая сторона получила от третьих сторон без каких-либо ограничений, а Разглашающая сторона раскрыла третьей стороне без каких-либо обязательств в части </w:t>
            </w:r>
            <w:r w:rsidR="00FF0D74" w:rsidRPr="00CA185D">
              <w:rPr>
                <w:color w:val="000000"/>
                <w:lang w:val="ru-RU"/>
              </w:rPr>
              <w:t>конфиденциальности,</w:t>
            </w:r>
            <w:r w:rsidRPr="00CA185D">
              <w:rPr>
                <w:color w:val="000000"/>
                <w:lang w:val="ru-RU"/>
              </w:rPr>
              <w:t xml:space="preserve"> и которая уже была известна Принимающей стороне ранее, или которую Принимающая сторона могла получить полностью независимо от раскрытия, которое описывается здесь.</w:t>
            </w:r>
            <w:r w:rsidRPr="00733E78">
              <w:rPr>
                <w:color w:val="000000"/>
                <w:lang w:val="ru-RU"/>
              </w:rPr>
              <w:t>                          </w:t>
            </w:r>
          </w:p>
          <w:p w14:paraId="18EAC61F" w14:textId="77777777" w:rsidR="00D56E81" w:rsidRDefault="0062717B" w:rsidP="007F0838">
            <w:pPr>
              <w:ind w:left="371" w:right="208"/>
              <w:jc w:val="both"/>
              <w:rPr>
                <w:color w:val="000000"/>
                <w:lang w:val="ru-RU"/>
              </w:rPr>
            </w:pPr>
            <w:r w:rsidRPr="00733E78">
              <w:rPr>
                <w:color w:val="000000"/>
                <w:lang w:val="ru-RU"/>
              </w:rPr>
              <w:t>17.6 </w:t>
            </w:r>
            <w:r w:rsidRPr="00CA185D">
              <w:rPr>
                <w:color w:val="000000"/>
                <w:lang w:val="ru-RU"/>
              </w:rPr>
              <w:t>Эти обязательства и ограничения в сфере конфиденциальности информации будут действовать в течение срока действия Договора, включая любое продление его срока действия, а также остаются в силе после прекращения действия Договора.</w:t>
            </w:r>
            <w:r w:rsidRPr="00733E78">
              <w:rPr>
                <w:color w:val="000000"/>
                <w:lang w:val="ru-RU"/>
              </w:rPr>
              <w:t>        </w:t>
            </w:r>
          </w:p>
          <w:p w14:paraId="01BF5C52" w14:textId="77777777" w:rsidR="0062717B" w:rsidRPr="00CA185D" w:rsidRDefault="0062717B" w:rsidP="007F0838">
            <w:pPr>
              <w:ind w:left="371" w:right="208"/>
              <w:jc w:val="both"/>
              <w:rPr>
                <w:color w:val="000000"/>
                <w:lang w:val="ru-RU"/>
              </w:rPr>
            </w:pPr>
            <w:r w:rsidRPr="00733E78">
              <w:rPr>
                <w:color w:val="000000"/>
                <w:lang w:val="ru-RU"/>
              </w:rPr>
              <w:t>                  </w:t>
            </w:r>
          </w:p>
          <w:p w14:paraId="25456D17" w14:textId="77777777" w:rsidR="0062717B" w:rsidRPr="00733E78" w:rsidRDefault="0062717B" w:rsidP="007F0838">
            <w:pPr>
              <w:ind w:left="467" w:hanging="367"/>
              <w:jc w:val="both"/>
              <w:outlineLvl w:val="0"/>
              <w:rPr>
                <w:color w:val="000000"/>
                <w:lang w:val="ru-RU"/>
              </w:rPr>
            </w:pPr>
            <w:r w:rsidRPr="00733E78">
              <w:rPr>
                <w:color w:val="000000"/>
                <w:lang w:val="ru-RU"/>
              </w:rPr>
              <w:t>18.    ФОРС-МАЖОР; ДРУГИЕ ИЗМЕНЕНИЯ УСЛОВИЙ:</w:t>
            </w:r>
          </w:p>
          <w:p w14:paraId="7376C0C7" w14:textId="77777777" w:rsidR="0062717B" w:rsidRPr="00CA185D" w:rsidRDefault="00FF0D74" w:rsidP="007F0838">
            <w:pPr>
              <w:ind w:left="371" w:right="205"/>
              <w:jc w:val="both"/>
              <w:rPr>
                <w:color w:val="000000"/>
                <w:lang w:val="ru-RU"/>
              </w:rPr>
            </w:pPr>
            <w:r w:rsidRPr="00733E78">
              <w:rPr>
                <w:color w:val="000000"/>
                <w:lang w:val="ru-RU"/>
              </w:rPr>
              <w:t xml:space="preserve">18.1. В </w:t>
            </w:r>
            <w:r w:rsidRPr="00CA185D">
              <w:rPr>
                <w:color w:val="000000"/>
                <w:lang w:val="ru-RU"/>
              </w:rPr>
              <w:t>случае</w:t>
            </w:r>
            <w:r w:rsidR="0062717B" w:rsidRPr="00CA185D">
              <w:rPr>
                <w:color w:val="000000"/>
                <w:lang w:val="ru-RU"/>
              </w:rPr>
              <w:t xml:space="preserve"> возникновения и в максимально короткое время после возникновения причин, которые привели к</w:t>
            </w:r>
            <w:r w:rsidR="0062717B" w:rsidRPr="00733E78">
              <w:rPr>
                <w:color w:val="000000"/>
                <w:lang w:val="ru-RU"/>
              </w:rPr>
              <w:t> форс-мажорным обстоятельствам</w:t>
            </w:r>
            <w:r w:rsidR="0062717B" w:rsidRPr="00CA185D">
              <w:rPr>
                <w:color w:val="000000"/>
                <w:lang w:val="ru-RU"/>
              </w:rPr>
              <w:t>, пострадавшая Сторона должна в письменном виде с подробным описанием ситуации проинформировать другую Сторону о таких обстоятельствах или причинах, если в связи с возникновением таких причин пострадавшая Сторона частично или полностью не может выполнять свои обязанности и обязательства по Договору. Пострадавшая сторона также должна проинформировать другую Сторону о любых других изменениях условий или о возникновении любого события, что препятствует или может препятствовать выполнению пострадавшей Стороной Договора. Не позднее чем через 15 (пятнадцать) дней после уведомления о</w:t>
            </w:r>
            <w:r w:rsidR="0062717B" w:rsidRPr="00733E78">
              <w:rPr>
                <w:color w:val="000000"/>
                <w:lang w:val="ru-RU"/>
              </w:rPr>
              <w:t xml:space="preserve"> форс-мажорных обстоятельствах </w:t>
            </w:r>
            <w:r w:rsidR="0062717B" w:rsidRPr="00CA185D">
              <w:rPr>
                <w:color w:val="000000"/>
                <w:lang w:val="ru-RU"/>
              </w:rPr>
              <w:t>или других изменениях условий пострадавшая Сторона также должна предоставить другой Стороне отчет об ожидаемых расходах, которые могут быть понесены во время действия измененных условий или во время действия форс-мажорных обстоятельств. После получения необходимого сообщения или сообщений, указанных в этом пункте, Сторона, которая не пострадала в результате возникновения</w:t>
            </w:r>
            <w:r w:rsidR="0062717B" w:rsidRPr="00733E78">
              <w:rPr>
                <w:color w:val="000000"/>
                <w:lang w:val="ru-RU"/>
              </w:rPr>
              <w:t> форс-мажорных обстоятельств, </w:t>
            </w:r>
            <w:r w:rsidR="0062717B" w:rsidRPr="00CA185D">
              <w:rPr>
                <w:color w:val="000000"/>
                <w:lang w:val="ru-RU"/>
              </w:rPr>
              <w:t>должна принять такие меры, которые целесообразны или</w:t>
            </w:r>
            <w:r w:rsidR="0062717B" w:rsidRPr="00733E78">
              <w:rPr>
                <w:color w:val="000000"/>
                <w:lang w:val="ru-RU"/>
              </w:rPr>
              <w:t> </w:t>
            </w:r>
            <w:r w:rsidR="0062717B" w:rsidRPr="00CA185D">
              <w:rPr>
                <w:color w:val="000000"/>
                <w:lang w:val="ru-RU"/>
              </w:rPr>
              <w:t>необходимы</w:t>
            </w:r>
            <w:r w:rsidR="0062717B" w:rsidRPr="00733E78">
              <w:rPr>
                <w:color w:val="000000"/>
                <w:lang w:val="ru-RU"/>
              </w:rPr>
              <w:t> </w:t>
            </w:r>
            <w:r w:rsidR="0062717B" w:rsidRPr="00CA185D">
              <w:rPr>
                <w:color w:val="000000"/>
                <w:lang w:val="ru-RU"/>
              </w:rPr>
              <w:t xml:space="preserve">при определенных обстоятельствах, </w:t>
            </w:r>
            <w:r w:rsidR="0062717B" w:rsidRPr="00CA185D">
              <w:rPr>
                <w:color w:val="000000"/>
                <w:lang w:val="ru-RU"/>
              </w:rPr>
              <w:lastRenderedPageBreak/>
              <w:t>включая предоставление пострадавшей Стороне обоснованной отсрочки в выполнении каких-либо обязательств по Договору.</w:t>
            </w:r>
          </w:p>
          <w:p w14:paraId="2DCE96B1" w14:textId="77777777" w:rsidR="0062717B" w:rsidRPr="00CA185D" w:rsidRDefault="0062717B" w:rsidP="007F0838">
            <w:pPr>
              <w:ind w:left="371" w:right="203"/>
              <w:jc w:val="both"/>
              <w:rPr>
                <w:color w:val="000000"/>
                <w:lang w:val="ru-RU"/>
              </w:rPr>
            </w:pPr>
            <w:r w:rsidRPr="00733E78">
              <w:rPr>
                <w:color w:val="000000"/>
                <w:lang w:val="ru-RU"/>
              </w:rPr>
              <w:t>18.2 </w:t>
            </w:r>
            <w:r w:rsidRPr="00CA185D">
              <w:rPr>
                <w:color w:val="000000"/>
                <w:lang w:val="ru-RU"/>
              </w:rPr>
              <w:t>Если по причине</w:t>
            </w:r>
            <w:r w:rsidRPr="00733E78">
              <w:rPr>
                <w:color w:val="000000"/>
                <w:lang w:val="ru-RU"/>
              </w:rPr>
              <w:t> форс-мажорных обстоятельств </w:t>
            </w:r>
            <w:r w:rsidR="002D79AB">
              <w:rPr>
                <w:color w:val="000000"/>
                <w:lang w:val="ru-RU"/>
              </w:rPr>
              <w:t>Поставщик</w:t>
            </w:r>
            <w:r w:rsidRPr="00CA185D">
              <w:rPr>
                <w:color w:val="000000"/>
                <w:lang w:val="ru-RU"/>
              </w:rPr>
              <w:t xml:space="preserve"> не сможет полностью или частично выполнять свои обязанности и обязательства по Договору, ПРООН имеет право приостановить или расторгнуть Договор на тех же условиях, которые предусмотрены пунктом </w:t>
            </w:r>
            <w:r>
              <w:rPr>
                <w:color w:val="000000"/>
                <w:lang w:val="ru-RU"/>
              </w:rPr>
              <w:t>19</w:t>
            </w:r>
            <w:r w:rsidRPr="00CA185D">
              <w:rPr>
                <w:color w:val="000000"/>
                <w:lang w:val="ru-RU"/>
              </w:rPr>
              <w:t xml:space="preserve"> «Порядок расторжения Договора», но срок предоставления уведомления составит 7 (семь) дней вместо 30 (тридцати). В любом случае ПРООН сможет признать </w:t>
            </w:r>
            <w:r w:rsidR="002D79AB">
              <w:rPr>
                <w:color w:val="000000"/>
                <w:lang w:val="ru-RU"/>
              </w:rPr>
              <w:t>Поставщика</w:t>
            </w:r>
            <w:r w:rsidRPr="00CA185D">
              <w:rPr>
                <w:color w:val="000000"/>
                <w:lang w:val="ru-RU"/>
              </w:rPr>
              <w:t xml:space="preserve"> таким, что на постоянной основе в состоянии выполнять свои обязательства по Договору, если </w:t>
            </w:r>
            <w:r w:rsidR="002D79AB">
              <w:rPr>
                <w:color w:val="000000"/>
                <w:lang w:val="ru-RU"/>
              </w:rPr>
              <w:t>Поставщик</w:t>
            </w:r>
            <w:r w:rsidRPr="00CA185D">
              <w:rPr>
                <w:color w:val="000000"/>
                <w:lang w:val="ru-RU"/>
              </w:rPr>
              <w:t xml:space="preserve"> не сможет их выполнять полностью или частично по причине</w:t>
            </w:r>
            <w:r w:rsidRPr="00733E78">
              <w:rPr>
                <w:color w:val="000000"/>
                <w:lang w:val="ru-RU"/>
              </w:rPr>
              <w:t> форс-мажорных обстоятельств </w:t>
            </w:r>
            <w:r w:rsidRPr="00CA185D">
              <w:rPr>
                <w:color w:val="000000"/>
                <w:lang w:val="ru-RU"/>
              </w:rPr>
              <w:t>в течение периода более 90 (девяносто) дней.</w:t>
            </w:r>
            <w:r w:rsidRPr="00733E78">
              <w:rPr>
                <w:color w:val="000000"/>
                <w:lang w:val="ru-RU"/>
              </w:rPr>
              <w:t>                          </w:t>
            </w:r>
          </w:p>
          <w:p w14:paraId="6977DCA4" w14:textId="77777777" w:rsidR="0062717B" w:rsidRDefault="0062717B" w:rsidP="007F0838">
            <w:pPr>
              <w:ind w:left="371" w:right="212"/>
              <w:jc w:val="both"/>
              <w:rPr>
                <w:color w:val="000000"/>
                <w:lang w:val="ru-RU"/>
              </w:rPr>
            </w:pPr>
            <w:r w:rsidRPr="00733E78">
              <w:rPr>
                <w:color w:val="000000"/>
                <w:lang w:val="ru-RU"/>
              </w:rPr>
              <w:t>18.3 </w:t>
            </w:r>
            <w:r w:rsidRPr="00CA185D">
              <w:rPr>
                <w:color w:val="000000"/>
                <w:lang w:val="ru-RU"/>
              </w:rPr>
              <w:t>Под</w:t>
            </w:r>
            <w:r w:rsidRPr="00733E78">
              <w:rPr>
                <w:color w:val="000000"/>
                <w:lang w:val="ru-RU"/>
              </w:rPr>
              <w:t xml:space="preserve"> форс-мажорными </w:t>
            </w:r>
            <w:r w:rsidRPr="00CA185D">
              <w:rPr>
                <w:color w:val="000000"/>
                <w:lang w:val="ru-RU"/>
              </w:rPr>
              <w:t>обстоятельствами в данном пункте подразумеваются непредвиденные и непреодолимые стихийные бедствия, война (объявленная и необъявленная), оккупация, революция, восстание, террористические акты или другие обстоятельства подобного характера или силы,</w:t>
            </w:r>
            <w:r w:rsidRPr="00733E78">
              <w:rPr>
                <w:color w:val="000000"/>
                <w:lang w:val="ru-RU"/>
              </w:rPr>
              <w:t> при условии, что </w:t>
            </w:r>
            <w:r w:rsidRPr="00CA185D">
              <w:rPr>
                <w:color w:val="000000"/>
                <w:lang w:val="ru-RU"/>
              </w:rPr>
              <w:t xml:space="preserve">такие обстоятельства возникли по причинам, которые </w:t>
            </w:r>
            <w:r w:rsidR="002D79AB">
              <w:rPr>
                <w:color w:val="000000"/>
                <w:lang w:val="ru-RU"/>
              </w:rPr>
              <w:t>Поставщик</w:t>
            </w:r>
            <w:r w:rsidRPr="00CA185D">
              <w:rPr>
                <w:color w:val="000000"/>
                <w:lang w:val="ru-RU"/>
              </w:rPr>
              <w:t xml:space="preserve"> не мог контролировать, а также не по вине или небрежности </w:t>
            </w:r>
            <w:r w:rsidR="002D79AB">
              <w:rPr>
                <w:color w:val="000000"/>
                <w:lang w:val="ru-RU"/>
              </w:rPr>
              <w:t>Поставщика</w:t>
            </w:r>
            <w:r w:rsidRPr="00733E78">
              <w:rPr>
                <w:color w:val="000000"/>
                <w:lang w:val="ru-RU"/>
              </w:rPr>
              <w:t>. </w:t>
            </w:r>
            <w:r w:rsidR="002D79AB">
              <w:rPr>
                <w:color w:val="000000"/>
                <w:lang w:val="ru-RU"/>
              </w:rPr>
              <w:t>Поставщик</w:t>
            </w:r>
            <w:r w:rsidRPr="00CA185D">
              <w:rPr>
                <w:color w:val="000000"/>
                <w:lang w:val="ru-RU"/>
              </w:rPr>
              <w:t xml:space="preserve"> осознает и соглашается с тем, что в отношении каких-либо обязательств по Договору, которые должны быть выполнены в регионах, где ПРООН вовлечена, готовится участвовать или заканчивает принимать участие в любых миротворческих, гуманитарных или подобных операциях, любые задержки или невыполнение таких обязательств в результате или в связи с тяжелыми</w:t>
            </w:r>
            <w:r w:rsidRPr="00733E78">
              <w:rPr>
                <w:color w:val="000000"/>
                <w:lang w:val="ru-RU"/>
              </w:rPr>
              <w:t>  </w:t>
            </w:r>
            <w:r w:rsidRPr="00CA185D">
              <w:rPr>
                <w:color w:val="000000"/>
                <w:lang w:val="ru-RU"/>
              </w:rPr>
              <w:t>условиями в таких регионах или любыми проявлениями общественного беспорядка в таких регионах не должно относиться к</w:t>
            </w:r>
            <w:r w:rsidRPr="00733E78">
              <w:rPr>
                <w:color w:val="000000"/>
                <w:lang w:val="ru-RU"/>
              </w:rPr>
              <w:t> форс-мажорным обстоятельствам </w:t>
            </w:r>
            <w:r w:rsidRPr="00CA185D">
              <w:rPr>
                <w:color w:val="000000"/>
                <w:lang w:val="ru-RU"/>
              </w:rPr>
              <w:t>в рамках Договора.</w:t>
            </w:r>
          </w:p>
          <w:p w14:paraId="36585F56" w14:textId="77777777" w:rsidR="00D56E81" w:rsidRPr="00CA185D" w:rsidRDefault="00D56E81" w:rsidP="007F0838">
            <w:pPr>
              <w:ind w:left="371" w:right="212"/>
              <w:jc w:val="both"/>
              <w:rPr>
                <w:color w:val="000000"/>
                <w:lang w:val="ru-RU"/>
              </w:rPr>
            </w:pPr>
          </w:p>
          <w:p w14:paraId="774E4553" w14:textId="77777777" w:rsidR="0062717B" w:rsidRPr="00733E78" w:rsidRDefault="0062717B" w:rsidP="007F0838">
            <w:pPr>
              <w:ind w:left="467" w:hanging="367"/>
              <w:jc w:val="both"/>
              <w:outlineLvl w:val="0"/>
              <w:rPr>
                <w:color w:val="000000"/>
                <w:lang w:val="ru-RU"/>
              </w:rPr>
            </w:pPr>
            <w:r w:rsidRPr="00733E78">
              <w:rPr>
                <w:color w:val="000000"/>
                <w:lang w:val="ru-RU"/>
              </w:rPr>
              <w:t>19.    РАСТОРЖЕНИЕ ДОГОВОРА:</w:t>
            </w:r>
          </w:p>
          <w:p w14:paraId="10C66E40" w14:textId="77777777" w:rsidR="0062717B" w:rsidRPr="00CA185D" w:rsidRDefault="0062717B" w:rsidP="007F0838">
            <w:pPr>
              <w:ind w:left="371" w:right="208"/>
              <w:jc w:val="both"/>
              <w:rPr>
                <w:color w:val="000000"/>
                <w:lang w:val="ru-RU"/>
              </w:rPr>
            </w:pPr>
            <w:r w:rsidRPr="00733E78">
              <w:rPr>
                <w:color w:val="000000"/>
                <w:lang w:val="ru-RU"/>
              </w:rPr>
              <w:t>19.1 </w:t>
            </w:r>
            <w:r w:rsidRPr="00CA185D">
              <w:rPr>
                <w:color w:val="000000"/>
                <w:lang w:val="ru-RU"/>
              </w:rPr>
              <w:t xml:space="preserve">Любая из Сторон может расторгнуть </w:t>
            </w:r>
            <w:r>
              <w:rPr>
                <w:color w:val="000000"/>
                <w:lang w:val="ru-RU"/>
              </w:rPr>
              <w:t xml:space="preserve">данный </w:t>
            </w:r>
            <w:r w:rsidRPr="00CA185D">
              <w:rPr>
                <w:color w:val="000000"/>
                <w:lang w:val="ru-RU"/>
              </w:rPr>
              <w:t>Договор по уважительным причинам полностью или частично, направив другой Стороне соответствующее письменное уведомление за 30 (тридцать) дней до предполагаемой даты расторжения Договора.</w:t>
            </w:r>
            <w:r w:rsidRPr="00733E78">
              <w:rPr>
                <w:color w:val="000000"/>
                <w:lang w:val="ru-RU"/>
              </w:rPr>
              <w:t> </w:t>
            </w:r>
            <w:r w:rsidRPr="00CA185D">
              <w:rPr>
                <w:color w:val="000000"/>
                <w:lang w:val="ru-RU"/>
              </w:rPr>
              <w:t xml:space="preserve">Начало процедур мирового соглашения или арбитража в соответствии с пунктом </w:t>
            </w:r>
            <w:r>
              <w:rPr>
                <w:color w:val="000000"/>
                <w:lang w:val="ru-RU"/>
              </w:rPr>
              <w:t>22.2</w:t>
            </w:r>
            <w:r w:rsidRPr="00CA185D">
              <w:rPr>
                <w:color w:val="000000"/>
                <w:lang w:val="ru-RU"/>
              </w:rPr>
              <w:t xml:space="preserve"> «Урегулирование споров» не должен рассматриваться расторжением Договора.</w:t>
            </w:r>
            <w:r w:rsidRPr="00733E78">
              <w:rPr>
                <w:color w:val="000000"/>
                <w:lang w:val="ru-RU"/>
              </w:rPr>
              <w:t>                          </w:t>
            </w:r>
          </w:p>
          <w:p w14:paraId="278052B6" w14:textId="77777777" w:rsidR="0062717B" w:rsidRPr="00CA185D" w:rsidRDefault="0062717B" w:rsidP="007F0838">
            <w:pPr>
              <w:ind w:left="371" w:right="202"/>
              <w:jc w:val="both"/>
              <w:rPr>
                <w:color w:val="000000"/>
                <w:lang w:val="ru-RU"/>
              </w:rPr>
            </w:pPr>
            <w:r w:rsidRPr="00733E78">
              <w:rPr>
                <w:color w:val="000000"/>
                <w:lang w:val="ru-RU"/>
              </w:rPr>
              <w:t>19.2 </w:t>
            </w:r>
            <w:r w:rsidRPr="00CA185D">
              <w:rPr>
                <w:color w:val="000000"/>
                <w:lang w:val="ru-RU"/>
              </w:rPr>
              <w:t xml:space="preserve">ПРООН имеет право расторгнуть Договор в любое время, направив </w:t>
            </w:r>
            <w:r w:rsidR="002D79AB">
              <w:rPr>
                <w:color w:val="000000"/>
                <w:lang w:val="ru-RU"/>
              </w:rPr>
              <w:t>Поставщик</w:t>
            </w:r>
            <w:r w:rsidRPr="00CA185D">
              <w:rPr>
                <w:color w:val="000000"/>
                <w:lang w:val="ru-RU"/>
              </w:rPr>
              <w:t xml:space="preserve">у письменное уведомление, в любом случае, когда полномочия ПРООН по выполнению Договора или финансирование ПРООН по Договору сокращаются или прекращаются </w:t>
            </w:r>
            <w:r w:rsidR="00FF0D74" w:rsidRPr="00CA185D">
              <w:rPr>
                <w:color w:val="000000"/>
                <w:lang w:val="ru-RU"/>
              </w:rPr>
              <w:t>полностью,</w:t>
            </w:r>
            <w:r w:rsidRPr="00CA185D">
              <w:rPr>
                <w:color w:val="000000"/>
                <w:lang w:val="ru-RU"/>
              </w:rPr>
              <w:t xml:space="preserve"> или частично.</w:t>
            </w:r>
            <w:r w:rsidRPr="00733E78">
              <w:rPr>
                <w:color w:val="000000"/>
                <w:lang w:val="ru-RU"/>
              </w:rPr>
              <w:t> </w:t>
            </w:r>
            <w:r w:rsidRPr="00CA185D">
              <w:rPr>
                <w:color w:val="000000"/>
                <w:lang w:val="ru-RU"/>
              </w:rPr>
              <w:t xml:space="preserve">Кроме того, если иное не предусмотрено Договором, ПРООН может расторгнуть Договор без объяснения причин, направив </w:t>
            </w:r>
            <w:r w:rsidR="002D79AB">
              <w:rPr>
                <w:color w:val="000000"/>
                <w:lang w:val="ru-RU"/>
              </w:rPr>
              <w:t>Поставщик</w:t>
            </w:r>
            <w:r w:rsidRPr="00CA185D">
              <w:rPr>
                <w:color w:val="000000"/>
                <w:lang w:val="ru-RU"/>
              </w:rPr>
              <w:t>у предварительное письменное уведомление за 60 (шестьдесят) дней до расторжения.</w:t>
            </w:r>
            <w:r w:rsidRPr="00733E78">
              <w:rPr>
                <w:color w:val="000000"/>
                <w:lang w:val="ru-RU"/>
              </w:rPr>
              <w:t>                          </w:t>
            </w:r>
          </w:p>
          <w:p w14:paraId="00F1D235" w14:textId="77777777" w:rsidR="0062717B" w:rsidRPr="00733E78" w:rsidRDefault="00FF0D74" w:rsidP="007F0838">
            <w:pPr>
              <w:ind w:left="371" w:right="194"/>
              <w:jc w:val="both"/>
              <w:rPr>
                <w:color w:val="000000"/>
                <w:lang w:val="ru-RU"/>
              </w:rPr>
            </w:pPr>
            <w:r w:rsidRPr="00733E78">
              <w:rPr>
                <w:color w:val="000000"/>
                <w:lang w:val="ru-RU"/>
              </w:rPr>
              <w:lastRenderedPageBreak/>
              <w:t>19.3</w:t>
            </w:r>
            <w:r>
              <w:rPr>
                <w:color w:val="000000"/>
                <w:lang w:val="ru-RU"/>
              </w:rPr>
              <w:t xml:space="preserve">. </w:t>
            </w:r>
            <w:r w:rsidR="00016A08">
              <w:rPr>
                <w:color w:val="000000"/>
                <w:lang w:val="ru-RU"/>
              </w:rPr>
              <w:t xml:space="preserve">В </w:t>
            </w:r>
            <w:r w:rsidR="00016A08" w:rsidRPr="00733E78">
              <w:rPr>
                <w:color w:val="000000"/>
                <w:lang w:val="ru-RU"/>
              </w:rPr>
              <w:t>случае</w:t>
            </w:r>
            <w:r w:rsidR="0062717B" w:rsidRPr="00733E78">
              <w:rPr>
                <w:color w:val="000000"/>
                <w:lang w:val="ru-RU"/>
              </w:rPr>
              <w:t xml:space="preserve"> любого расторжения Договора, </w:t>
            </w:r>
            <w:r w:rsidR="002D79AB">
              <w:rPr>
                <w:color w:val="000000"/>
                <w:lang w:val="ru-RU"/>
              </w:rPr>
              <w:t>Поставщик</w:t>
            </w:r>
            <w:r w:rsidR="0062717B" w:rsidRPr="00733E78">
              <w:rPr>
                <w:color w:val="000000"/>
                <w:lang w:val="ru-RU"/>
              </w:rPr>
              <w:t xml:space="preserve"> не получит от ПРООН никаких платежей, кроме принадлежащих ему за Услуги, предоставленные надлежащим для ПРООН образом в соответствии с Договором.</w:t>
            </w:r>
          </w:p>
          <w:p w14:paraId="5819F6AC" w14:textId="77777777" w:rsidR="0062717B" w:rsidRPr="00CA185D" w:rsidRDefault="0062717B" w:rsidP="007F0838">
            <w:pPr>
              <w:ind w:left="371" w:right="194"/>
              <w:jc w:val="both"/>
              <w:rPr>
                <w:color w:val="000000"/>
                <w:lang w:val="ru-RU"/>
              </w:rPr>
            </w:pPr>
            <w:r w:rsidRPr="00733E78">
              <w:rPr>
                <w:color w:val="000000"/>
                <w:lang w:val="ru-RU"/>
              </w:rPr>
              <w:t>19.4 </w:t>
            </w:r>
            <w:r>
              <w:rPr>
                <w:color w:val="000000"/>
                <w:lang w:val="ru-RU"/>
              </w:rPr>
              <w:t>В</w:t>
            </w:r>
            <w:r w:rsidRPr="00CA185D">
              <w:rPr>
                <w:color w:val="000000"/>
                <w:lang w:val="ru-RU"/>
              </w:rPr>
              <w:t xml:space="preserve"> случае объявления </w:t>
            </w:r>
            <w:r w:rsidR="002D79AB">
              <w:rPr>
                <w:color w:val="000000"/>
                <w:lang w:val="ru-RU"/>
              </w:rPr>
              <w:t>Поставщика</w:t>
            </w:r>
            <w:r w:rsidRPr="00CA185D">
              <w:rPr>
                <w:color w:val="000000"/>
                <w:lang w:val="ru-RU"/>
              </w:rPr>
              <w:t xml:space="preserve"> банкротом, его ликвидации или признания неплатежеспособным, или в случае, когда </w:t>
            </w:r>
            <w:r w:rsidR="002D79AB">
              <w:rPr>
                <w:color w:val="000000"/>
                <w:lang w:val="ru-RU"/>
              </w:rPr>
              <w:t>Поставщик</w:t>
            </w:r>
            <w:r w:rsidRPr="00CA185D">
              <w:rPr>
                <w:color w:val="000000"/>
                <w:lang w:val="ru-RU"/>
              </w:rPr>
              <w:t xml:space="preserve"> </w:t>
            </w:r>
            <w:r w:rsidRPr="002A6BDE">
              <w:rPr>
                <w:color w:val="000000"/>
                <w:lang w:val="ru-RU"/>
              </w:rPr>
              <w:t xml:space="preserve">передает имущество или права в пользу своих кредиторов, или в случае назначения </w:t>
            </w:r>
            <w:r>
              <w:rPr>
                <w:color w:val="000000"/>
                <w:lang w:val="ru-RU"/>
              </w:rPr>
              <w:t>Ликвида</w:t>
            </w:r>
            <w:r w:rsidRPr="002A6BDE">
              <w:rPr>
                <w:color w:val="000000"/>
                <w:lang w:val="ru-RU"/>
              </w:rPr>
              <w:t xml:space="preserve">тора, который управляет имуществом в связи с признанием </w:t>
            </w:r>
            <w:r w:rsidR="002D79AB">
              <w:rPr>
                <w:color w:val="000000"/>
                <w:lang w:val="ru-RU"/>
              </w:rPr>
              <w:t>Поставщика</w:t>
            </w:r>
            <w:r w:rsidRPr="002A6BDE">
              <w:rPr>
                <w:color w:val="000000"/>
                <w:lang w:val="ru-RU"/>
              </w:rPr>
              <w:t xml:space="preserve"> неплатежеспособным, ПРООН вправе</w:t>
            </w:r>
            <w:r>
              <w:rPr>
                <w:color w:val="000000"/>
                <w:lang w:val="ru-RU"/>
              </w:rPr>
              <w:t>,</w:t>
            </w:r>
            <w:r w:rsidRPr="002A6BDE">
              <w:rPr>
                <w:color w:val="000000"/>
                <w:lang w:val="ru-RU"/>
              </w:rPr>
              <w:t xml:space="preserve"> без ущерба для своих других прав или средств правовой защиты в соответствии с данными условиями, немедленно разорвать этот </w:t>
            </w:r>
            <w:r>
              <w:rPr>
                <w:color w:val="000000"/>
                <w:lang w:val="ru-RU"/>
              </w:rPr>
              <w:t>Д</w:t>
            </w:r>
            <w:r w:rsidRPr="002A6BDE">
              <w:rPr>
                <w:color w:val="000000"/>
                <w:lang w:val="ru-RU"/>
              </w:rPr>
              <w:t xml:space="preserve">оговор. </w:t>
            </w:r>
            <w:r w:rsidR="002D79AB">
              <w:rPr>
                <w:color w:val="000000"/>
                <w:lang w:val="ru-RU"/>
              </w:rPr>
              <w:t>Поставщик</w:t>
            </w:r>
            <w:r w:rsidRPr="002A6BDE">
              <w:rPr>
                <w:color w:val="000000"/>
                <w:lang w:val="ru-RU"/>
              </w:rPr>
              <w:t xml:space="preserve"> должен немедленно информировать ПРООН о возникновении любо</w:t>
            </w:r>
            <w:r>
              <w:rPr>
                <w:color w:val="000000"/>
                <w:lang w:val="ru-RU"/>
              </w:rPr>
              <w:t>го</w:t>
            </w:r>
            <w:r w:rsidRPr="002A6BDE">
              <w:rPr>
                <w:color w:val="000000"/>
                <w:lang w:val="ru-RU"/>
              </w:rPr>
              <w:t xml:space="preserve"> из указанных выше событий.</w:t>
            </w:r>
          </w:p>
          <w:p w14:paraId="7718FFE5" w14:textId="77777777" w:rsidR="00D56E81" w:rsidRDefault="0062717B" w:rsidP="007F0838">
            <w:pPr>
              <w:ind w:left="371" w:right="189"/>
              <w:jc w:val="both"/>
              <w:rPr>
                <w:color w:val="000000"/>
                <w:lang w:val="ru-RU"/>
              </w:rPr>
            </w:pPr>
            <w:r w:rsidRPr="00733E78">
              <w:rPr>
                <w:color w:val="000000"/>
                <w:lang w:val="ru-RU"/>
              </w:rPr>
              <w:t>19.5 </w:t>
            </w:r>
            <w:r w:rsidRPr="00CA185D">
              <w:rPr>
                <w:color w:val="000000"/>
                <w:lang w:val="ru-RU"/>
              </w:rPr>
              <w:t xml:space="preserve">Положения пункта </w:t>
            </w:r>
            <w:r>
              <w:rPr>
                <w:color w:val="000000"/>
                <w:lang w:val="ru-RU"/>
              </w:rPr>
              <w:t>19</w:t>
            </w:r>
            <w:r w:rsidRPr="00CA185D">
              <w:rPr>
                <w:color w:val="000000"/>
                <w:lang w:val="ru-RU"/>
              </w:rPr>
              <w:t xml:space="preserve"> не могут наносить ущерб любым другим правам или средствам правовой защиты, которые доступны ПРООН по настоящему Договору или по другим</w:t>
            </w:r>
            <w:r w:rsidRPr="00733E78">
              <w:rPr>
                <w:color w:val="000000"/>
                <w:lang w:val="ru-RU"/>
              </w:rPr>
              <w:t> </w:t>
            </w:r>
            <w:r w:rsidRPr="00CA185D">
              <w:rPr>
                <w:color w:val="000000"/>
                <w:lang w:val="ru-RU"/>
              </w:rPr>
              <w:t>документам.</w:t>
            </w:r>
            <w:r w:rsidRPr="00733E78">
              <w:rPr>
                <w:color w:val="000000"/>
                <w:lang w:val="ru-RU"/>
              </w:rPr>
              <w:t>                </w:t>
            </w:r>
          </w:p>
          <w:p w14:paraId="151DF093" w14:textId="77777777" w:rsidR="0062717B" w:rsidRPr="00CA185D" w:rsidRDefault="0062717B" w:rsidP="007F0838">
            <w:pPr>
              <w:ind w:left="371" w:right="189"/>
              <w:jc w:val="both"/>
              <w:rPr>
                <w:color w:val="000000"/>
                <w:lang w:val="ru-RU"/>
              </w:rPr>
            </w:pPr>
            <w:r w:rsidRPr="00733E78">
              <w:rPr>
                <w:color w:val="000000"/>
                <w:lang w:val="ru-RU"/>
              </w:rPr>
              <w:t>          </w:t>
            </w:r>
          </w:p>
          <w:p w14:paraId="38A2FEF6" w14:textId="77777777" w:rsidR="0062717B" w:rsidRPr="00CA185D" w:rsidRDefault="0062717B" w:rsidP="007F0838">
            <w:pPr>
              <w:ind w:left="100" w:right="185"/>
              <w:jc w:val="both"/>
              <w:rPr>
                <w:color w:val="000000"/>
                <w:lang w:val="ru-RU"/>
              </w:rPr>
            </w:pPr>
            <w:r w:rsidRPr="00733E78">
              <w:rPr>
                <w:color w:val="000000"/>
                <w:lang w:val="ru-RU"/>
              </w:rPr>
              <w:t>20.    НЕОТКАЗ ОТ ПРАВ: </w:t>
            </w:r>
            <w:r w:rsidRPr="00CA185D">
              <w:rPr>
                <w:color w:val="000000"/>
                <w:lang w:val="ru-RU"/>
              </w:rPr>
              <w:t>Нереализация любой из Сторон любого из прав, доступных такой стороне в соответствии с Договором или иным образом, не должна считаться отказом другой Стороны от любого такого права или средства правовой защиты и не будет освобождать Стороны от выполнения ими каких-либо своих обязательств по Договору.</w:t>
            </w:r>
          </w:p>
          <w:p w14:paraId="601BE8C0" w14:textId="77777777" w:rsidR="00FF0D74" w:rsidRDefault="00FF0D74" w:rsidP="007F0838">
            <w:pPr>
              <w:ind w:left="100" w:right="187"/>
              <w:jc w:val="both"/>
              <w:rPr>
                <w:color w:val="000000"/>
                <w:lang w:val="ru-RU"/>
              </w:rPr>
            </w:pPr>
          </w:p>
          <w:p w14:paraId="29BCEF3C" w14:textId="77777777" w:rsidR="00D56E81" w:rsidRDefault="0062717B" w:rsidP="007F0838">
            <w:pPr>
              <w:ind w:left="100" w:right="187"/>
              <w:jc w:val="both"/>
              <w:rPr>
                <w:color w:val="000000"/>
                <w:lang w:val="ru-RU"/>
              </w:rPr>
            </w:pPr>
            <w:r w:rsidRPr="00733E78">
              <w:rPr>
                <w:color w:val="000000"/>
                <w:lang w:val="ru-RU"/>
              </w:rPr>
              <w:t>21. НЕИСКЛЮЧИТЕЛЬНОСТЬ</w:t>
            </w:r>
            <w:r w:rsidR="00FF0D74" w:rsidRPr="00733E78">
              <w:rPr>
                <w:color w:val="000000"/>
                <w:lang w:val="ru-RU"/>
              </w:rPr>
              <w:t>: если</w:t>
            </w:r>
            <w:r w:rsidRPr="00CA185D">
              <w:rPr>
                <w:color w:val="000000"/>
                <w:lang w:val="ru-RU"/>
              </w:rPr>
              <w:t xml:space="preserve"> иное не указано в Договоре, ПРООН не имеет обязательств по приобретению люб</w:t>
            </w:r>
            <w:r>
              <w:rPr>
                <w:color w:val="000000"/>
                <w:lang w:val="ru-RU"/>
              </w:rPr>
              <w:t>ого</w:t>
            </w:r>
            <w:r w:rsidRPr="00CA185D">
              <w:rPr>
                <w:color w:val="000000"/>
                <w:lang w:val="ru-RU"/>
              </w:rPr>
              <w:t xml:space="preserve"> минимальн</w:t>
            </w:r>
            <w:r>
              <w:rPr>
                <w:color w:val="000000"/>
                <w:lang w:val="ru-RU"/>
              </w:rPr>
              <w:t>ого</w:t>
            </w:r>
            <w:r w:rsidRPr="00CA185D">
              <w:rPr>
                <w:color w:val="000000"/>
                <w:lang w:val="ru-RU"/>
              </w:rPr>
              <w:t xml:space="preserve"> объем</w:t>
            </w:r>
            <w:r>
              <w:rPr>
                <w:color w:val="000000"/>
                <w:lang w:val="ru-RU"/>
              </w:rPr>
              <w:t xml:space="preserve">а </w:t>
            </w:r>
            <w:r w:rsidRPr="00CA185D">
              <w:rPr>
                <w:color w:val="000000"/>
                <w:lang w:val="ru-RU"/>
              </w:rPr>
              <w:t xml:space="preserve">Товаров или Услуг у </w:t>
            </w:r>
            <w:r w:rsidR="002D79AB">
              <w:rPr>
                <w:color w:val="000000"/>
                <w:lang w:val="ru-RU"/>
              </w:rPr>
              <w:t>Поставщика</w:t>
            </w:r>
            <w:r w:rsidRPr="00CA185D">
              <w:rPr>
                <w:color w:val="000000"/>
                <w:lang w:val="ru-RU"/>
              </w:rPr>
              <w:t>, при этом ПРООН не ограничивается в своем праве приобретать Товары или Услуги того же рода, качества и в объеме, указанном в Договоре, у любых других источников или поставщиков в любое время.</w:t>
            </w:r>
            <w:r w:rsidRPr="00733E78">
              <w:rPr>
                <w:color w:val="000000"/>
                <w:lang w:val="ru-RU"/>
              </w:rPr>
              <w:t> </w:t>
            </w:r>
          </w:p>
          <w:p w14:paraId="50329056" w14:textId="77777777" w:rsidR="0062717B" w:rsidRPr="00CA185D" w:rsidRDefault="0062717B" w:rsidP="007F0838">
            <w:pPr>
              <w:ind w:left="100" w:right="187"/>
              <w:jc w:val="both"/>
              <w:rPr>
                <w:color w:val="000000"/>
                <w:lang w:val="ru-RU"/>
              </w:rPr>
            </w:pPr>
            <w:r w:rsidRPr="00733E78">
              <w:rPr>
                <w:color w:val="000000"/>
                <w:lang w:val="ru-RU"/>
              </w:rPr>
              <w:t> </w:t>
            </w:r>
          </w:p>
          <w:p w14:paraId="3ED80E48" w14:textId="77777777" w:rsidR="0062717B" w:rsidRPr="00733E78" w:rsidRDefault="0062717B" w:rsidP="007F0838">
            <w:pPr>
              <w:ind w:left="467" w:hanging="367"/>
              <w:jc w:val="both"/>
              <w:outlineLvl w:val="0"/>
              <w:rPr>
                <w:color w:val="000000"/>
                <w:lang w:val="ru-RU"/>
              </w:rPr>
            </w:pPr>
            <w:r w:rsidRPr="00733E78">
              <w:rPr>
                <w:color w:val="000000"/>
                <w:lang w:val="ru-RU"/>
              </w:rPr>
              <w:t>22. ПОРЯДОК УРЕГУЛИРОВАНИЯ СПОРОВ:  </w:t>
            </w:r>
          </w:p>
          <w:p w14:paraId="01A8AE3C" w14:textId="77777777" w:rsidR="0062717B" w:rsidRPr="00CA185D" w:rsidRDefault="0062717B" w:rsidP="007F0838">
            <w:pPr>
              <w:ind w:left="371" w:right="185"/>
              <w:jc w:val="both"/>
              <w:rPr>
                <w:color w:val="000000"/>
                <w:lang w:val="ru-RU"/>
              </w:rPr>
            </w:pPr>
            <w:r w:rsidRPr="00733E78">
              <w:rPr>
                <w:color w:val="000000"/>
                <w:lang w:val="ru-RU"/>
              </w:rPr>
              <w:t>22.1 МИРОВОЕ УРЕГУЛИРОВАНИЕ СПОРА: </w:t>
            </w:r>
            <w:r w:rsidRPr="00CA185D">
              <w:rPr>
                <w:color w:val="000000"/>
                <w:lang w:val="ru-RU"/>
              </w:rPr>
              <w:t>Стороны обязуются прилагать все усилия для мирового урегулирования любого спора, противоречия или претензии, возникающих в результате выполнения, нарушения, расторжения Договора или признания его недействительным.</w:t>
            </w:r>
            <w:r w:rsidRPr="00733E78">
              <w:rPr>
                <w:color w:val="000000"/>
                <w:lang w:val="ru-RU"/>
              </w:rPr>
              <w:t> </w:t>
            </w:r>
            <w:r w:rsidRPr="00CA185D">
              <w:rPr>
                <w:color w:val="000000"/>
                <w:lang w:val="ru-RU"/>
              </w:rPr>
              <w:t>Если Стороны желают достичь внесудебного урегулирования в форме процедуры примирения, то такая процедура должна быть оформлена в соответствии с Правилами проведения процедур примирения Комиссии ООН по правам международной торговли («ЮНСИТРАЛ») или в соответствии с любыми другими процедурами согласно письменному соглашению Сторон.</w:t>
            </w:r>
            <w:r w:rsidRPr="00733E78">
              <w:rPr>
                <w:color w:val="000000"/>
                <w:lang w:val="ru-RU"/>
              </w:rPr>
              <w:t>                          </w:t>
            </w:r>
          </w:p>
          <w:p w14:paraId="3F30F19D" w14:textId="77777777" w:rsidR="0062717B" w:rsidRPr="00CA185D" w:rsidRDefault="0062717B" w:rsidP="007F0838">
            <w:pPr>
              <w:ind w:left="371" w:right="184"/>
              <w:jc w:val="both"/>
              <w:rPr>
                <w:color w:val="000000"/>
                <w:lang w:val="ru-RU"/>
              </w:rPr>
            </w:pPr>
            <w:r w:rsidRPr="00733E78">
              <w:rPr>
                <w:color w:val="000000"/>
                <w:lang w:val="ru-RU"/>
              </w:rPr>
              <w:t>22.2 АРБИТРАЖ: </w:t>
            </w:r>
            <w:r w:rsidRPr="00CA185D">
              <w:rPr>
                <w:color w:val="000000"/>
                <w:lang w:val="ru-RU"/>
              </w:rPr>
              <w:t>Любые споры, противоречия или претензии между Сторонами, возникающие в связи с Договором или его нарушением, расторжением или утратой им юридической силы, не урегулированы во внесудебном порядке в соответствии с пунктом 2</w:t>
            </w:r>
            <w:r>
              <w:rPr>
                <w:color w:val="000000"/>
                <w:lang w:val="ru-RU"/>
              </w:rPr>
              <w:t>2</w:t>
            </w:r>
            <w:r w:rsidRPr="00CA185D">
              <w:rPr>
                <w:color w:val="000000"/>
                <w:lang w:val="ru-RU"/>
              </w:rPr>
              <w:t xml:space="preserve">.1 выше в течение 60 (шестидесяти) дней после получения одной из </w:t>
            </w:r>
            <w:r w:rsidRPr="00CA185D">
              <w:rPr>
                <w:color w:val="000000"/>
                <w:lang w:val="ru-RU"/>
              </w:rPr>
              <w:lastRenderedPageBreak/>
              <w:t>Сторон письменного требования Другой стороны о мировом разрешении спора должны передаваться любой из Сторон в арбитраж в соответствии с Арбитражным регламентом ЮНИСИТРАЛ (Комиссия ООН по правам международной торговли). Решения арбитражного суда основываются на общих принципах международного коммерческого права. Арбитражный суд должен иметь полномочия отдавать распоряжения по возврату или уничтожению товаров, любого материального и нематериального имущества или любой конфиденциальной информации, предоставленной в рамках Договора, отдавать распоряжения о расторжении Договора, а также распоряжения о применении любых других защитных мер по отношению к товарам, услугам или иного материального или нематериального имущества, любой конфиденциальной информации, предоставленной в рамках Договора в полном соответствии с полномочиями арбитражного суда согласно пункта 26 («Обеспечительные меры») и пункта 34 («Формы и юридическая сила арбитражного решения») Арбитражного регламента ЮНИСИТРАЛ. Арбитражный суд не вправе присуждать штрафные неустойки. Более того, если иное прямо не предусмотрено в Договоре, арбитражный суд не имеет полномочий начислять проценты выше Лондонской межбанковской ставки («</w:t>
            </w:r>
            <w:r w:rsidRPr="00733E78">
              <w:rPr>
                <w:color w:val="000000"/>
                <w:lang w:val="ru-RU"/>
              </w:rPr>
              <w:t>LIBOR</w:t>
            </w:r>
            <w:r w:rsidRPr="00CA185D">
              <w:rPr>
                <w:color w:val="000000"/>
                <w:lang w:val="ru-RU"/>
              </w:rPr>
              <w:t>») и любые такие проценты должны быть только простыми процентами. Стороны обязаны выполнять решения суда, вынесенные в результате такого арбитражного производства, и считать его заключительным решением по любым таким спорам, противоречиям или претензиям.</w:t>
            </w:r>
          </w:p>
          <w:p w14:paraId="53B1E841" w14:textId="77777777" w:rsidR="00D56E81" w:rsidRDefault="00D56E81" w:rsidP="007F0838">
            <w:pPr>
              <w:ind w:left="100" w:right="185"/>
              <w:jc w:val="both"/>
              <w:rPr>
                <w:color w:val="000000"/>
                <w:lang w:val="ru-RU"/>
              </w:rPr>
            </w:pPr>
          </w:p>
          <w:p w14:paraId="6B27F135" w14:textId="77777777" w:rsidR="0062717B" w:rsidRDefault="0062717B" w:rsidP="007F0838">
            <w:pPr>
              <w:ind w:left="100" w:right="185"/>
              <w:jc w:val="both"/>
              <w:rPr>
                <w:color w:val="000000"/>
                <w:lang w:val="ru-RU"/>
              </w:rPr>
            </w:pPr>
            <w:r w:rsidRPr="00733E78">
              <w:rPr>
                <w:color w:val="000000"/>
                <w:lang w:val="ru-RU"/>
              </w:rPr>
              <w:t>23. ПРИВИЛЕГИИ И ИММУНИТЕТЫ: </w:t>
            </w:r>
            <w:r w:rsidRPr="00CA185D">
              <w:rPr>
                <w:color w:val="000000"/>
                <w:lang w:val="ru-RU"/>
              </w:rPr>
              <w:t>Все привилегии и иммунитеты Организации Объединенных Наций, в том числе ее дочерних органов, остаются в силе и никакие положения Договора не могут предусматривать прямой или косвенный отказ от таких привилегий и иммунитетов.</w:t>
            </w:r>
            <w:r w:rsidRPr="00733E78">
              <w:rPr>
                <w:color w:val="000000"/>
                <w:lang w:val="ru-RU"/>
              </w:rPr>
              <w:t>  </w:t>
            </w:r>
          </w:p>
          <w:p w14:paraId="765D7829" w14:textId="77777777" w:rsidR="00D56E81" w:rsidRPr="00CA185D" w:rsidRDefault="00D56E81" w:rsidP="007F0838">
            <w:pPr>
              <w:ind w:left="100" w:right="185"/>
              <w:jc w:val="both"/>
              <w:rPr>
                <w:color w:val="000000"/>
                <w:lang w:val="ru-RU"/>
              </w:rPr>
            </w:pPr>
          </w:p>
          <w:p w14:paraId="7AD7AB1C" w14:textId="77777777" w:rsidR="0062717B" w:rsidRPr="00733E78" w:rsidRDefault="0062717B" w:rsidP="007F0838">
            <w:pPr>
              <w:ind w:left="467" w:hanging="367"/>
              <w:jc w:val="both"/>
              <w:outlineLvl w:val="0"/>
              <w:rPr>
                <w:color w:val="000000"/>
                <w:lang w:val="ru-RU"/>
              </w:rPr>
            </w:pPr>
            <w:r w:rsidRPr="00733E78">
              <w:rPr>
                <w:color w:val="000000"/>
                <w:lang w:val="ru-RU"/>
              </w:rPr>
              <w:t>24. ОСВОБОЖДЕНИЕ ОТ НАЛОГООБЛОЖЕНИЯ:  </w:t>
            </w:r>
          </w:p>
          <w:p w14:paraId="3ECC58DE" w14:textId="77777777" w:rsidR="0062717B" w:rsidRPr="00CA185D" w:rsidRDefault="0062717B" w:rsidP="007F0838">
            <w:pPr>
              <w:widowControl w:val="0"/>
              <w:autoSpaceDE w:val="0"/>
              <w:autoSpaceDN w:val="0"/>
              <w:adjustRightInd w:val="0"/>
              <w:ind w:left="426"/>
              <w:jc w:val="both"/>
              <w:rPr>
                <w:color w:val="000000"/>
                <w:lang w:val="ru-RU"/>
              </w:rPr>
            </w:pPr>
            <w:r w:rsidRPr="00733E78">
              <w:rPr>
                <w:color w:val="000000"/>
                <w:lang w:val="ru-RU"/>
              </w:rPr>
              <w:t>24.1 </w:t>
            </w:r>
            <w:r w:rsidRPr="00CA185D">
              <w:rPr>
                <w:color w:val="000000"/>
                <w:lang w:val="ru-RU"/>
              </w:rPr>
              <w:t>Раздел 7 "Конвенции о привилегиях и иммунитетах ООН" наряду с другими положениями гласит, что ООН, в том числе ее вспомогательные органы, освобождается от всех прямых налогов, за исключением платы за коммунальные услуги, а также осв</w:t>
            </w:r>
            <w:r>
              <w:rPr>
                <w:color w:val="000000"/>
                <w:lang w:val="ru-RU"/>
              </w:rPr>
              <w:t>обожд</w:t>
            </w:r>
            <w:r w:rsidRPr="00CA185D">
              <w:rPr>
                <w:color w:val="000000"/>
                <w:lang w:val="ru-RU"/>
              </w:rPr>
              <w:t>ается от таможенных пошлин и аналогичных им сборов в отношении товаров, импортируемы</w:t>
            </w:r>
            <w:r>
              <w:rPr>
                <w:color w:val="000000"/>
                <w:lang w:val="ru-RU"/>
              </w:rPr>
              <w:t xml:space="preserve">х или экспортируемых для своего </w:t>
            </w:r>
            <w:r w:rsidRPr="00CA185D">
              <w:rPr>
                <w:color w:val="000000"/>
                <w:lang w:val="ru-RU"/>
              </w:rPr>
              <w:t>официального использования. В случае, если какой - либо правительственный орган отказывается признать освобождение ПРООН от таких нало</w:t>
            </w:r>
            <w:r>
              <w:rPr>
                <w:color w:val="000000"/>
                <w:lang w:val="ru-RU"/>
              </w:rPr>
              <w:t>гов, п</w:t>
            </w:r>
            <w:r w:rsidRPr="00CA185D">
              <w:rPr>
                <w:color w:val="000000"/>
                <w:lang w:val="ru-RU"/>
              </w:rPr>
              <w:t xml:space="preserve">ошлин или сборов, Поставщик должен немедленно проконсультироваться с ПРООН для выработки взаимоприемлемой процедуры. </w:t>
            </w:r>
          </w:p>
          <w:p w14:paraId="407A14B1" w14:textId="77777777" w:rsidR="00D56E81" w:rsidRDefault="0062717B" w:rsidP="007F0838">
            <w:pPr>
              <w:widowControl w:val="0"/>
              <w:autoSpaceDE w:val="0"/>
              <w:autoSpaceDN w:val="0"/>
              <w:adjustRightInd w:val="0"/>
              <w:ind w:left="426"/>
              <w:jc w:val="both"/>
              <w:rPr>
                <w:color w:val="000000"/>
                <w:lang w:val="ru-RU"/>
              </w:rPr>
            </w:pPr>
            <w:r w:rsidRPr="00733E78">
              <w:rPr>
                <w:color w:val="000000"/>
                <w:lang w:val="ru-RU"/>
              </w:rPr>
              <w:t xml:space="preserve">24.2 Соответственно, Поставщик предоставляет ПРООН право вычитать из инвойса Поставщика любые суммы представляющие такие налоги, пошлины или сборы, если только Поставщик не проконсультировался с ПРООН до оплаты таких сумм, а ПРООН не дала свое конкретное </w:t>
            </w:r>
            <w:r w:rsidRPr="00733E78">
              <w:rPr>
                <w:color w:val="000000"/>
                <w:lang w:val="ru-RU"/>
              </w:rPr>
              <w:lastRenderedPageBreak/>
              <w:t>согласие Поставщику по каждому отдельному случаю на оплату таких спорных налогов, пошлин и сборов. В таком случае Поставщик предоставляет ПРООН письменные доказательства того, что оплата таких налогов, пошлин и сборов произведена и была соответствующим образом санкционирована.  </w:t>
            </w:r>
          </w:p>
          <w:p w14:paraId="26788E30" w14:textId="77777777" w:rsidR="0062717B" w:rsidRPr="00733E78" w:rsidRDefault="0062717B" w:rsidP="007F0838">
            <w:pPr>
              <w:widowControl w:val="0"/>
              <w:autoSpaceDE w:val="0"/>
              <w:autoSpaceDN w:val="0"/>
              <w:adjustRightInd w:val="0"/>
              <w:ind w:left="426"/>
              <w:jc w:val="both"/>
              <w:rPr>
                <w:color w:val="000000"/>
                <w:lang w:val="ru-RU"/>
              </w:rPr>
            </w:pPr>
            <w:r w:rsidRPr="00733E78">
              <w:rPr>
                <w:color w:val="000000"/>
                <w:lang w:val="ru-RU"/>
              </w:rPr>
              <w:t>                         </w:t>
            </w:r>
          </w:p>
          <w:p w14:paraId="79F390A4" w14:textId="77777777" w:rsidR="0062717B" w:rsidRPr="00CA185D" w:rsidRDefault="0062717B" w:rsidP="007F0838">
            <w:pPr>
              <w:ind w:left="467" w:hanging="367"/>
              <w:jc w:val="both"/>
              <w:outlineLvl w:val="0"/>
              <w:rPr>
                <w:color w:val="000000"/>
                <w:lang w:val="ru-RU"/>
              </w:rPr>
            </w:pPr>
            <w:r w:rsidRPr="00733E78">
              <w:rPr>
                <w:color w:val="000000"/>
                <w:lang w:val="ru-RU"/>
              </w:rPr>
              <w:t>25. ПОРЯДОК ВНЕСЕНИЯ ИЗМЕНЕНИЙ: </w:t>
            </w:r>
            <w:r w:rsidRPr="00CA185D">
              <w:rPr>
                <w:color w:val="000000"/>
                <w:lang w:val="ru-RU"/>
              </w:rPr>
              <w:t xml:space="preserve">Любые изменения или дополнения к Договору действительны и имеют юридическую силу </w:t>
            </w:r>
            <w:r>
              <w:rPr>
                <w:color w:val="000000"/>
                <w:lang w:val="ru-RU"/>
              </w:rPr>
              <w:t xml:space="preserve">для </w:t>
            </w:r>
            <w:r w:rsidRPr="00CA185D">
              <w:rPr>
                <w:color w:val="000000"/>
                <w:lang w:val="ru-RU"/>
              </w:rPr>
              <w:t xml:space="preserve">ПРООН только в том случае, когда </w:t>
            </w:r>
            <w:r>
              <w:rPr>
                <w:color w:val="000000"/>
                <w:lang w:val="ru-RU"/>
              </w:rPr>
              <w:t>они оформлены</w:t>
            </w:r>
            <w:r w:rsidRPr="00CA185D">
              <w:rPr>
                <w:color w:val="000000"/>
                <w:lang w:val="ru-RU"/>
              </w:rPr>
              <w:t xml:space="preserve"> в письменном виде должным образом уполномоченными представителями Сторон.</w:t>
            </w:r>
            <w:r w:rsidRPr="00733E78">
              <w:rPr>
                <w:color w:val="000000"/>
                <w:lang w:val="ru-RU"/>
              </w:rPr>
              <w:t>  </w:t>
            </w:r>
          </w:p>
          <w:p w14:paraId="1000CF2E" w14:textId="77777777" w:rsidR="00FF0D74" w:rsidRDefault="00FF0D74" w:rsidP="007F0838">
            <w:pPr>
              <w:ind w:left="467" w:hanging="367"/>
              <w:jc w:val="both"/>
              <w:outlineLvl w:val="0"/>
              <w:rPr>
                <w:color w:val="000000"/>
                <w:lang w:val="ru-RU"/>
              </w:rPr>
            </w:pPr>
          </w:p>
          <w:p w14:paraId="0A18C4E5" w14:textId="77777777" w:rsidR="0062717B" w:rsidRPr="00733E78" w:rsidRDefault="0062717B" w:rsidP="007F0838">
            <w:pPr>
              <w:ind w:left="467" w:hanging="367"/>
              <w:jc w:val="both"/>
              <w:outlineLvl w:val="0"/>
              <w:rPr>
                <w:color w:val="000000"/>
                <w:lang w:val="ru-RU"/>
              </w:rPr>
            </w:pPr>
            <w:r w:rsidRPr="00733E78">
              <w:rPr>
                <w:color w:val="000000"/>
                <w:lang w:val="ru-RU"/>
              </w:rPr>
              <w:t>26. АУДИТ И РАССЛЕДОВАНИЯ:</w:t>
            </w:r>
          </w:p>
          <w:p w14:paraId="73464CF8" w14:textId="77777777" w:rsidR="0062717B" w:rsidRPr="00614EAA" w:rsidRDefault="00FF0D74" w:rsidP="007F0838">
            <w:pPr>
              <w:ind w:left="371" w:right="185"/>
              <w:jc w:val="both"/>
              <w:rPr>
                <w:color w:val="000000"/>
                <w:lang w:val="ru-RU"/>
              </w:rPr>
            </w:pPr>
            <w:r w:rsidRPr="00733E78">
              <w:rPr>
                <w:color w:val="000000"/>
                <w:lang w:val="ru-RU"/>
              </w:rPr>
              <w:t xml:space="preserve">26.1 </w:t>
            </w:r>
            <w:r w:rsidRPr="00FF0D74">
              <w:rPr>
                <w:color w:val="000000"/>
                <w:lang w:val="ru-RU"/>
              </w:rPr>
              <w:t>Каждый</w:t>
            </w:r>
            <w:r w:rsidR="0062717B" w:rsidRPr="00CA185D">
              <w:rPr>
                <w:color w:val="000000"/>
                <w:lang w:val="ru-RU"/>
              </w:rPr>
              <w:t xml:space="preserve"> счет, что оплачивается ПРООН, подлежит аудиту после его оплаты;</w:t>
            </w:r>
            <w:r w:rsidR="0062717B" w:rsidRPr="00733E78">
              <w:rPr>
                <w:color w:val="000000"/>
                <w:lang w:val="ru-RU"/>
              </w:rPr>
              <w:t> </w:t>
            </w:r>
            <w:r w:rsidR="0062717B" w:rsidRPr="00CA185D">
              <w:rPr>
                <w:color w:val="000000"/>
                <w:lang w:val="ru-RU"/>
              </w:rPr>
              <w:t>такой аудит проводится внутренними или внешними аудиторами ПРООН или другими уполномоченными и квалифицированными представителями ПРООН в любое время в течение срока действия Договора и в течение 3 (трех) лет с момента завершения или досрочного расторжения Договора.</w:t>
            </w:r>
            <w:r w:rsidR="0062717B" w:rsidRPr="00733E78">
              <w:rPr>
                <w:color w:val="000000"/>
                <w:lang w:val="ru-RU"/>
              </w:rPr>
              <w:t>    </w:t>
            </w:r>
          </w:p>
          <w:p w14:paraId="6B03C6BE" w14:textId="77777777" w:rsidR="0062717B" w:rsidRPr="00614EAA" w:rsidRDefault="0062717B" w:rsidP="007F0838">
            <w:pPr>
              <w:ind w:left="426" w:hanging="142"/>
              <w:jc w:val="both"/>
              <w:rPr>
                <w:color w:val="000000"/>
                <w:lang w:val="ru-RU"/>
              </w:rPr>
            </w:pPr>
            <w:r w:rsidRPr="00733E78">
              <w:rPr>
                <w:color w:val="000000"/>
                <w:lang w:val="ru-RU"/>
              </w:rPr>
              <w:t xml:space="preserve"> ПРООН имеет право на возмещение </w:t>
            </w:r>
            <w:r w:rsidR="002D79AB">
              <w:rPr>
                <w:color w:val="000000"/>
                <w:lang w:val="ru-RU"/>
              </w:rPr>
              <w:t>Поставщик</w:t>
            </w:r>
            <w:r w:rsidRPr="00733E78">
              <w:rPr>
                <w:color w:val="000000"/>
                <w:lang w:val="ru-RU"/>
              </w:rPr>
              <w:t>ом любых сумм, которые в ходе аудита будут признаны суммами, уплаченными в нарушение условий и положений Договора. </w:t>
            </w:r>
            <w:r w:rsidRPr="00614EAA">
              <w:rPr>
                <w:color w:val="000000"/>
                <w:lang w:val="ru-RU"/>
              </w:rPr>
              <w:t xml:space="preserve"> </w:t>
            </w:r>
          </w:p>
          <w:p w14:paraId="0AEC6295" w14:textId="77777777" w:rsidR="0062717B" w:rsidRPr="00CA185D" w:rsidRDefault="0062717B" w:rsidP="007F0838">
            <w:pPr>
              <w:ind w:left="426" w:hanging="142"/>
              <w:jc w:val="both"/>
              <w:rPr>
                <w:color w:val="000000"/>
                <w:lang w:val="ru-RU"/>
              </w:rPr>
            </w:pPr>
            <w:r w:rsidRPr="00733E78">
              <w:rPr>
                <w:color w:val="000000"/>
                <w:lang w:val="ru-RU"/>
              </w:rPr>
              <w:t>26.2 </w:t>
            </w:r>
            <w:r w:rsidRPr="00CA185D">
              <w:rPr>
                <w:color w:val="000000"/>
                <w:lang w:val="ru-RU"/>
              </w:rPr>
              <w:t>ПРООН имеет право, в любое время в течение срока действия Договора и в течение 3 (трех) лет с момента завершения или досрочного расторжения Дог</w:t>
            </w:r>
            <w:r>
              <w:rPr>
                <w:color w:val="000000"/>
                <w:lang w:val="ru-RU"/>
              </w:rPr>
              <w:t>овора</w:t>
            </w:r>
            <w:r w:rsidRPr="00CA185D">
              <w:rPr>
                <w:color w:val="000000"/>
                <w:lang w:val="ru-RU"/>
              </w:rPr>
              <w:t xml:space="preserve"> проводить расследование в отношении любого аспекта Договора или его заключения, обязательств, выполняемых в рамках договора, и деятельности </w:t>
            </w:r>
            <w:r w:rsidR="002D79AB">
              <w:rPr>
                <w:color w:val="000000"/>
                <w:lang w:val="ru-RU"/>
              </w:rPr>
              <w:t>Поставщика</w:t>
            </w:r>
            <w:r w:rsidRPr="00CA185D">
              <w:rPr>
                <w:color w:val="000000"/>
                <w:lang w:val="ru-RU"/>
              </w:rPr>
              <w:t>, которые в целом связан</w:t>
            </w:r>
            <w:r>
              <w:rPr>
                <w:color w:val="000000"/>
                <w:lang w:val="ru-RU"/>
              </w:rPr>
              <w:t>ы</w:t>
            </w:r>
            <w:r w:rsidRPr="00CA185D">
              <w:rPr>
                <w:color w:val="000000"/>
                <w:lang w:val="ru-RU"/>
              </w:rPr>
              <w:t xml:space="preserve"> с выполнением </w:t>
            </w:r>
            <w:r>
              <w:rPr>
                <w:color w:val="000000"/>
                <w:lang w:val="ru-RU"/>
              </w:rPr>
              <w:t>Д</w:t>
            </w:r>
            <w:r w:rsidRPr="00CA185D">
              <w:rPr>
                <w:color w:val="000000"/>
                <w:lang w:val="ru-RU"/>
              </w:rPr>
              <w:t>оговора.</w:t>
            </w:r>
            <w:r w:rsidRPr="00733E78">
              <w:rPr>
                <w:color w:val="000000"/>
                <w:lang w:val="ru-RU"/>
              </w:rPr>
              <w:t>    </w:t>
            </w:r>
          </w:p>
          <w:p w14:paraId="298EB5D6" w14:textId="77777777" w:rsidR="0062717B" w:rsidRPr="00CA185D" w:rsidRDefault="0062717B" w:rsidP="007F0838">
            <w:pPr>
              <w:ind w:left="371" w:right="186"/>
              <w:jc w:val="both"/>
              <w:rPr>
                <w:color w:val="000000"/>
                <w:lang w:val="ru-RU"/>
              </w:rPr>
            </w:pPr>
            <w:r w:rsidRPr="00733E78">
              <w:rPr>
                <w:color w:val="000000"/>
                <w:lang w:val="ru-RU"/>
              </w:rPr>
              <w:t>26.3 </w:t>
            </w:r>
            <w:r w:rsidR="002D79AB">
              <w:rPr>
                <w:color w:val="000000"/>
                <w:lang w:val="ru-RU"/>
              </w:rPr>
              <w:t>Поставщик</w:t>
            </w:r>
            <w:r w:rsidRPr="00CA185D">
              <w:rPr>
                <w:color w:val="000000"/>
                <w:lang w:val="ru-RU"/>
              </w:rPr>
              <w:t xml:space="preserve"> должен предоставлять ПРООН полную и своевременную поддержку </w:t>
            </w:r>
            <w:r>
              <w:rPr>
                <w:color w:val="000000"/>
                <w:lang w:val="ru-RU"/>
              </w:rPr>
              <w:t>в</w:t>
            </w:r>
            <w:r w:rsidRPr="00CA185D">
              <w:rPr>
                <w:color w:val="000000"/>
                <w:lang w:val="ru-RU"/>
              </w:rPr>
              <w:t xml:space="preserve"> проведени</w:t>
            </w:r>
            <w:r>
              <w:rPr>
                <w:color w:val="000000"/>
                <w:lang w:val="ru-RU"/>
              </w:rPr>
              <w:t>и</w:t>
            </w:r>
            <w:r w:rsidRPr="00CA185D">
              <w:rPr>
                <w:color w:val="000000"/>
                <w:lang w:val="ru-RU"/>
              </w:rPr>
              <w:t xml:space="preserve"> таких проверок, аудитов или расследований. Такая поддержка должна включать, среди прочего, личную явку сотрудников </w:t>
            </w:r>
            <w:r w:rsidR="002D79AB">
              <w:rPr>
                <w:color w:val="000000"/>
                <w:lang w:val="ru-RU"/>
              </w:rPr>
              <w:t>Поставщика</w:t>
            </w:r>
            <w:r w:rsidRPr="00CA185D">
              <w:rPr>
                <w:color w:val="000000"/>
                <w:lang w:val="ru-RU"/>
              </w:rPr>
              <w:t xml:space="preserve"> и предоставления </w:t>
            </w:r>
            <w:r w:rsidR="002D79AB">
              <w:rPr>
                <w:color w:val="000000"/>
                <w:lang w:val="ru-RU"/>
              </w:rPr>
              <w:t>Поставщик</w:t>
            </w:r>
            <w:r w:rsidRPr="00CA185D">
              <w:rPr>
                <w:color w:val="000000"/>
                <w:lang w:val="ru-RU"/>
              </w:rPr>
              <w:t xml:space="preserve">ом соответствующей документации для таких целей в </w:t>
            </w:r>
            <w:r>
              <w:rPr>
                <w:color w:val="000000"/>
                <w:lang w:val="ru-RU"/>
              </w:rPr>
              <w:t>обоснован</w:t>
            </w:r>
            <w:r w:rsidRPr="00CA185D">
              <w:rPr>
                <w:color w:val="000000"/>
                <w:lang w:val="ru-RU"/>
              </w:rPr>
              <w:t xml:space="preserve">ные сроки и на </w:t>
            </w:r>
            <w:r>
              <w:rPr>
                <w:color w:val="000000"/>
                <w:lang w:val="ru-RU"/>
              </w:rPr>
              <w:t>обоснован</w:t>
            </w:r>
            <w:r w:rsidRPr="00CA185D">
              <w:rPr>
                <w:color w:val="000000"/>
                <w:lang w:val="ru-RU"/>
              </w:rPr>
              <w:t xml:space="preserve">ных условиях, а также предоставление ПРООН доступа в помещения </w:t>
            </w:r>
            <w:r w:rsidR="002D79AB">
              <w:rPr>
                <w:color w:val="000000"/>
                <w:lang w:val="ru-RU"/>
              </w:rPr>
              <w:t>Поставщика</w:t>
            </w:r>
            <w:r w:rsidRPr="00CA185D">
              <w:rPr>
                <w:color w:val="000000"/>
                <w:lang w:val="ru-RU"/>
              </w:rPr>
              <w:t xml:space="preserve"> в </w:t>
            </w:r>
            <w:r>
              <w:rPr>
                <w:color w:val="000000"/>
                <w:lang w:val="ru-RU"/>
              </w:rPr>
              <w:t>обоснован</w:t>
            </w:r>
            <w:r w:rsidRPr="00CA185D">
              <w:rPr>
                <w:color w:val="000000"/>
                <w:lang w:val="ru-RU"/>
              </w:rPr>
              <w:t xml:space="preserve">ные сроки и на </w:t>
            </w:r>
            <w:r>
              <w:rPr>
                <w:color w:val="000000"/>
                <w:lang w:val="ru-RU"/>
              </w:rPr>
              <w:t>обоснован</w:t>
            </w:r>
            <w:r w:rsidRPr="00CA185D">
              <w:rPr>
                <w:color w:val="000000"/>
                <w:lang w:val="ru-RU"/>
              </w:rPr>
              <w:t xml:space="preserve">ных условиях, и, в связи с этим, также обеспечение доступа ПРООН к персоналу и соответствующей документации </w:t>
            </w:r>
            <w:r w:rsidR="002D79AB">
              <w:rPr>
                <w:color w:val="000000"/>
                <w:lang w:val="ru-RU"/>
              </w:rPr>
              <w:t>Поставщика</w:t>
            </w:r>
            <w:r w:rsidRPr="00CA185D">
              <w:rPr>
                <w:color w:val="000000"/>
                <w:lang w:val="ru-RU"/>
              </w:rPr>
              <w:t xml:space="preserve">. </w:t>
            </w:r>
            <w:r w:rsidR="002D79AB">
              <w:rPr>
                <w:color w:val="000000"/>
                <w:lang w:val="ru-RU"/>
              </w:rPr>
              <w:t>Поставщик</w:t>
            </w:r>
            <w:r w:rsidRPr="00CA185D">
              <w:rPr>
                <w:color w:val="000000"/>
                <w:lang w:val="ru-RU"/>
              </w:rPr>
              <w:t xml:space="preserve"> должен обязать своих агентов, включая, среди прочего, юристов, бухгалтеров и других советнико</w:t>
            </w:r>
            <w:r>
              <w:rPr>
                <w:color w:val="000000"/>
                <w:lang w:val="ru-RU"/>
              </w:rPr>
              <w:t>в или консультантов, оказывать</w:t>
            </w:r>
            <w:r w:rsidRPr="00CA185D">
              <w:rPr>
                <w:color w:val="000000"/>
                <w:lang w:val="ru-RU"/>
              </w:rPr>
              <w:t xml:space="preserve"> поддержку в проведении любых проверок, аудитов или расследований, проводимых ПРООН в рамках настоящего Договора.</w:t>
            </w:r>
            <w:r w:rsidRPr="00733E78">
              <w:rPr>
                <w:color w:val="000000"/>
                <w:lang w:val="ru-RU"/>
              </w:rPr>
              <w:t>      </w:t>
            </w:r>
          </w:p>
          <w:p w14:paraId="62E2A610" w14:textId="77777777" w:rsidR="0062717B" w:rsidRDefault="0062717B" w:rsidP="007F0838">
            <w:pPr>
              <w:ind w:left="371" w:right="182"/>
              <w:jc w:val="both"/>
              <w:rPr>
                <w:color w:val="000000"/>
                <w:lang w:val="ru-RU"/>
              </w:rPr>
            </w:pPr>
            <w:r w:rsidRPr="00733E78">
              <w:rPr>
                <w:color w:val="000000"/>
                <w:lang w:val="ru-RU"/>
              </w:rPr>
              <w:t>26.4 </w:t>
            </w:r>
            <w:r w:rsidRPr="00CA185D">
              <w:rPr>
                <w:color w:val="000000"/>
                <w:lang w:val="ru-RU"/>
              </w:rPr>
              <w:t xml:space="preserve">ПРООН имеет право на возмещение </w:t>
            </w:r>
            <w:r w:rsidR="002D79AB">
              <w:rPr>
                <w:color w:val="000000"/>
                <w:lang w:val="ru-RU"/>
              </w:rPr>
              <w:t>Поставщик</w:t>
            </w:r>
            <w:r w:rsidRPr="00CA185D">
              <w:rPr>
                <w:color w:val="000000"/>
                <w:lang w:val="ru-RU"/>
              </w:rPr>
              <w:t>ом любых сумм, которые в ходе аудита и расследования будут признаны суммами, уплаченны</w:t>
            </w:r>
            <w:r>
              <w:rPr>
                <w:color w:val="000000"/>
                <w:lang w:val="ru-RU"/>
              </w:rPr>
              <w:t>ми</w:t>
            </w:r>
            <w:r w:rsidRPr="00CA185D">
              <w:rPr>
                <w:color w:val="000000"/>
                <w:lang w:val="ru-RU"/>
              </w:rPr>
              <w:t xml:space="preserve"> в нарушени</w:t>
            </w:r>
            <w:r>
              <w:rPr>
                <w:color w:val="000000"/>
                <w:lang w:val="ru-RU"/>
              </w:rPr>
              <w:t>и</w:t>
            </w:r>
            <w:r w:rsidRPr="00CA185D">
              <w:rPr>
                <w:color w:val="000000"/>
                <w:lang w:val="ru-RU"/>
              </w:rPr>
              <w:t xml:space="preserve"> условий и положений Договора.</w:t>
            </w:r>
            <w:r w:rsidRPr="00733E78">
              <w:rPr>
                <w:color w:val="000000"/>
                <w:lang w:val="ru-RU"/>
              </w:rPr>
              <w:t> </w:t>
            </w:r>
            <w:r w:rsidR="002D79AB">
              <w:rPr>
                <w:color w:val="000000"/>
                <w:lang w:val="ru-RU"/>
              </w:rPr>
              <w:t>Поставщик</w:t>
            </w:r>
            <w:r w:rsidRPr="00CA185D">
              <w:rPr>
                <w:color w:val="000000"/>
                <w:lang w:val="ru-RU"/>
              </w:rPr>
              <w:t xml:space="preserve"> также признает и соглашается с тем, что в определенных предусмотренных случаях доноры ПРООН, чье финансирование является источником, полностью или частично, финансировани</w:t>
            </w:r>
            <w:r>
              <w:rPr>
                <w:color w:val="000000"/>
                <w:lang w:val="ru-RU"/>
              </w:rPr>
              <w:t>я</w:t>
            </w:r>
            <w:r w:rsidRPr="00CA185D">
              <w:rPr>
                <w:color w:val="000000"/>
                <w:lang w:val="ru-RU"/>
              </w:rPr>
              <w:t xml:space="preserve"> закупки Товаров и / или Услуг, являющихся предметом настоящего Договора, будут иметь право требования от </w:t>
            </w:r>
            <w:r w:rsidR="002D79AB">
              <w:rPr>
                <w:color w:val="000000"/>
                <w:lang w:val="ru-RU"/>
              </w:rPr>
              <w:lastRenderedPageBreak/>
              <w:t>Поставщика</w:t>
            </w:r>
            <w:r w:rsidRPr="00CA185D">
              <w:rPr>
                <w:color w:val="000000"/>
                <w:lang w:val="ru-RU"/>
              </w:rPr>
              <w:t xml:space="preserve"> возврата любых денежных средств, которые, по мнению ПРООН, использовались в нарушение или не для целей настоящего Договора.</w:t>
            </w:r>
            <w:r w:rsidRPr="00733E78">
              <w:rPr>
                <w:color w:val="000000"/>
                <w:lang w:val="ru-RU"/>
              </w:rPr>
              <w:t>    </w:t>
            </w:r>
          </w:p>
          <w:p w14:paraId="2C098D0E" w14:textId="77777777" w:rsidR="00D56E81" w:rsidRPr="00CA185D" w:rsidRDefault="00D56E81" w:rsidP="007F0838">
            <w:pPr>
              <w:ind w:left="371" w:right="182"/>
              <w:jc w:val="both"/>
              <w:rPr>
                <w:color w:val="000000"/>
                <w:lang w:val="ru-RU"/>
              </w:rPr>
            </w:pPr>
          </w:p>
          <w:p w14:paraId="05751261" w14:textId="77777777" w:rsidR="0062717B" w:rsidRPr="00733E78" w:rsidRDefault="0062717B" w:rsidP="007F0838">
            <w:pPr>
              <w:ind w:left="467" w:hanging="367"/>
              <w:jc w:val="both"/>
              <w:outlineLvl w:val="0"/>
              <w:rPr>
                <w:color w:val="000000"/>
                <w:lang w:val="ru-RU"/>
              </w:rPr>
            </w:pPr>
            <w:r w:rsidRPr="00733E78">
              <w:rPr>
                <w:color w:val="000000"/>
                <w:lang w:val="ru-RU"/>
              </w:rPr>
              <w:t>27. СРОКИ ДАВНОСТИ:  </w:t>
            </w:r>
          </w:p>
          <w:p w14:paraId="774EC0DE" w14:textId="77777777" w:rsidR="0062717B" w:rsidRPr="00CA185D" w:rsidRDefault="0062717B" w:rsidP="007F0838">
            <w:pPr>
              <w:ind w:left="371" w:right="188"/>
              <w:jc w:val="both"/>
              <w:rPr>
                <w:color w:val="000000"/>
                <w:lang w:val="ru-RU"/>
              </w:rPr>
            </w:pPr>
            <w:r w:rsidRPr="00733E78">
              <w:rPr>
                <w:color w:val="000000"/>
                <w:lang w:val="ru-RU"/>
              </w:rPr>
              <w:t>27.1 </w:t>
            </w:r>
            <w:r w:rsidRPr="00CA185D">
              <w:rPr>
                <w:color w:val="000000"/>
                <w:lang w:val="ru-RU"/>
              </w:rPr>
              <w:t xml:space="preserve">За исключением каких-либо обязательств по возмещению убытков </w:t>
            </w:r>
            <w:r>
              <w:rPr>
                <w:color w:val="000000"/>
                <w:lang w:val="ru-RU"/>
              </w:rPr>
              <w:t>согласно пункта</w:t>
            </w:r>
            <w:r w:rsidRPr="00CA185D">
              <w:rPr>
                <w:color w:val="000000"/>
                <w:lang w:val="ru-RU"/>
              </w:rPr>
              <w:t xml:space="preserve"> 1</w:t>
            </w:r>
            <w:r>
              <w:rPr>
                <w:color w:val="000000"/>
                <w:lang w:val="ru-RU"/>
              </w:rPr>
              <w:t>1</w:t>
            </w:r>
            <w:r w:rsidRPr="00CA185D">
              <w:rPr>
                <w:color w:val="000000"/>
                <w:lang w:val="ru-RU"/>
              </w:rPr>
              <w:t xml:space="preserve"> выше, или если иное не предусмотрено Договором, любые арбитражные процедуры </w:t>
            </w:r>
            <w:r>
              <w:rPr>
                <w:color w:val="000000"/>
                <w:lang w:val="ru-RU"/>
              </w:rPr>
              <w:t>согласно пункта</w:t>
            </w:r>
            <w:r w:rsidRPr="00CA185D">
              <w:rPr>
                <w:color w:val="000000"/>
                <w:lang w:val="ru-RU"/>
              </w:rPr>
              <w:t xml:space="preserve"> 2</w:t>
            </w:r>
            <w:r>
              <w:rPr>
                <w:color w:val="000000"/>
                <w:lang w:val="ru-RU"/>
              </w:rPr>
              <w:t>2</w:t>
            </w:r>
            <w:r w:rsidRPr="00CA185D">
              <w:rPr>
                <w:color w:val="000000"/>
                <w:lang w:val="ru-RU"/>
              </w:rPr>
              <w:t>.2 выше, вытекающие из Договора, должн</w:t>
            </w:r>
            <w:r>
              <w:rPr>
                <w:color w:val="000000"/>
                <w:lang w:val="ru-RU"/>
              </w:rPr>
              <w:t>ы быть начаты в течение 3 (трех</w:t>
            </w:r>
            <w:r w:rsidRPr="00CA185D">
              <w:rPr>
                <w:color w:val="000000"/>
                <w:lang w:val="ru-RU"/>
              </w:rPr>
              <w:t>) лет с момента возникновения оснований для такого действия.</w:t>
            </w:r>
            <w:r w:rsidRPr="00733E78">
              <w:rPr>
                <w:color w:val="000000"/>
                <w:lang w:val="ru-RU"/>
              </w:rPr>
              <w:t>    </w:t>
            </w:r>
          </w:p>
          <w:p w14:paraId="2349F63E" w14:textId="77777777" w:rsidR="0062717B" w:rsidRDefault="0062717B" w:rsidP="007F0838">
            <w:pPr>
              <w:ind w:left="371" w:right="191"/>
              <w:jc w:val="both"/>
              <w:rPr>
                <w:color w:val="000000"/>
                <w:lang w:val="ru-RU"/>
              </w:rPr>
            </w:pPr>
            <w:r w:rsidRPr="00733E78">
              <w:rPr>
                <w:color w:val="000000"/>
                <w:lang w:val="ru-RU"/>
              </w:rPr>
              <w:t>27.2 </w:t>
            </w:r>
            <w:r w:rsidRPr="00CA185D">
              <w:rPr>
                <w:color w:val="000000"/>
                <w:lang w:val="ru-RU"/>
              </w:rPr>
              <w:t>Стороны также признают и соглашаются с тем, что для данных целей моментом возникновения оснований для действий будет считаться момент фактического возникновения нарушения, а в случае скрытых нарушений - момент, когда пострада</w:t>
            </w:r>
            <w:r>
              <w:rPr>
                <w:color w:val="000000"/>
                <w:lang w:val="ru-RU"/>
              </w:rPr>
              <w:t>вшая</w:t>
            </w:r>
            <w:r w:rsidRPr="00CA185D">
              <w:rPr>
                <w:color w:val="000000"/>
                <w:lang w:val="ru-RU"/>
              </w:rPr>
              <w:t xml:space="preserve"> Сторона узнала или должна была узнать о всех основания</w:t>
            </w:r>
            <w:r>
              <w:rPr>
                <w:color w:val="000000"/>
                <w:lang w:val="ru-RU"/>
              </w:rPr>
              <w:t>х</w:t>
            </w:r>
            <w:r w:rsidRPr="00CA185D">
              <w:rPr>
                <w:color w:val="000000"/>
                <w:lang w:val="ru-RU"/>
              </w:rPr>
              <w:t xml:space="preserve"> для принятия мер или в случае нарушения гарантии при предоставлении предложений по поставкам, за исключением тех случаев, когда гарантия распространяется на будущ</w:t>
            </w:r>
            <w:r>
              <w:rPr>
                <w:color w:val="000000"/>
                <w:lang w:val="ru-RU"/>
              </w:rPr>
              <w:t>ее</w:t>
            </w:r>
            <w:r w:rsidRPr="00CA185D">
              <w:rPr>
                <w:color w:val="000000"/>
                <w:lang w:val="ru-RU"/>
              </w:rPr>
              <w:t xml:space="preserve"> функционирования </w:t>
            </w:r>
            <w:r>
              <w:rPr>
                <w:color w:val="000000"/>
                <w:lang w:val="ru-RU"/>
              </w:rPr>
              <w:t>Т</w:t>
            </w:r>
            <w:r w:rsidRPr="00CA185D">
              <w:rPr>
                <w:color w:val="000000"/>
                <w:lang w:val="ru-RU"/>
              </w:rPr>
              <w:t>оваров, любых процессов или систем, и нарушение может быть обнаружено только через определенн</w:t>
            </w:r>
            <w:r>
              <w:rPr>
                <w:color w:val="000000"/>
                <w:lang w:val="ru-RU"/>
              </w:rPr>
              <w:t>ое</w:t>
            </w:r>
            <w:r w:rsidRPr="00CA185D">
              <w:rPr>
                <w:color w:val="000000"/>
                <w:lang w:val="ru-RU"/>
              </w:rPr>
              <w:t xml:space="preserve"> время, когда такие </w:t>
            </w:r>
            <w:r>
              <w:rPr>
                <w:color w:val="000000"/>
                <w:lang w:val="ru-RU"/>
              </w:rPr>
              <w:t>Т</w:t>
            </w:r>
            <w:r w:rsidRPr="00CA185D">
              <w:rPr>
                <w:color w:val="000000"/>
                <w:lang w:val="ru-RU"/>
              </w:rPr>
              <w:t>овары, другие</w:t>
            </w:r>
            <w:r w:rsidRPr="00733E78">
              <w:rPr>
                <w:color w:val="000000"/>
                <w:lang w:val="ru-RU"/>
              </w:rPr>
              <w:t> </w:t>
            </w:r>
            <w:r w:rsidRPr="00CA185D">
              <w:rPr>
                <w:color w:val="000000"/>
                <w:lang w:val="ru-RU"/>
              </w:rPr>
              <w:t>процессы</w:t>
            </w:r>
            <w:r w:rsidRPr="00733E78">
              <w:rPr>
                <w:color w:val="000000"/>
                <w:lang w:val="ru-RU"/>
              </w:rPr>
              <w:t> </w:t>
            </w:r>
            <w:r w:rsidRPr="00CA185D">
              <w:rPr>
                <w:color w:val="000000"/>
                <w:lang w:val="ru-RU"/>
              </w:rPr>
              <w:t>или системы будут готовы к функционированию в соответствии с требованиями Договора.</w:t>
            </w:r>
            <w:r w:rsidRPr="00733E78">
              <w:rPr>
                <w:color w:val="000000"/>
                <w:lang w:val="ru-RU"/>
              </w:rPr>
              <w:t>    </w:t>
            </w:r>
          </w:p>
          <w:p w14:paraId="67786A15" w14:textId="77777777" w:rsidR="00D56E81" w:rsidRPr="00CA185D" w:rsidRDefault="00D56E81" w:rsidP="007F0838">
            <w:pPr>
              <w:ind w:left="371" w:right="191"/>
              <w:jc w:val="both"/>
              <w:rPr>
                <w:color w:val="000000"/>
                <w:lang w:val="ru-RU"/>
              </w:rPr>
            </w:pPr>
          </w:p>
          <w:p w14:paraId="118AA55D" w14:textId="77777777" w:rsidR="0062717B" w:rsidRDefault="0062717B" w:rsidP="007F0838">
            <w:pPr>
              <w:ind w:left="100" w:right="183"/>
              <w:jc w:val="both"/>
              <w:rPr>
                <w:color w:val="000000"/>
                <w:lang w:val="ru-RU"/>
              </w:rPr>
            </w:pPr>
            <w:r w:rsidRPr="00733E78">
              <w:rPr>
                <w:color w:val="000000"/>
                <w:lang w:val="ru-RU"/>
              </w:rPr>
              <w:t>28.    СУЩЕСТВЕННЫЕ УСЛОВИЯ: </w:t>
            </w:r>
            <w:r w:rsidR="002D79AB">
              <w:rPr>
                <w:color w:val="000000"/>
                <w:lang w:val="ru-RU"/>
              </w:rPr>
              <w:t>Поставщик</w:t>
            </w:r>
            <w:r w:rsidRPr="00CA185D">
              <w:rPr>
                <w:color w:val="000000"/>
                <w:lang w:val="ru-RU"/>
              </w:rPr>
              <w:t xml:space="preserve"> признает и соглашается с тем, что каждое из положений, изложенных в </w:t>
            </w:r>
            <w:r>
              <w:rPr>
                <w:color w:val="000000"/>
                <w:lang w:val="ru-RU"/>
              </w:rPr>
              <w:t>пунктах</w:t>
            </w:r>
            <w:r w:rsidRPr="00CA185D">
              <w:rPr>
                <w:color w:val="000000"/>
                <w:lang w:val="ru-RU"/>
              </w:rPr>
              <w:t xml:space="preserve"> </w:t>
            </w:r>
            <w:r>
              <w:rPr>
                <w:color w:val="000000"/>
                <w:lang w:val="ru-RU"/>
              </w:rPr>
              <w:t>29</w:t>
            </w:r>
            <w:r w:rsidRPr="00CA185D">
              <w:rPr>
                <w:color w:val="000000"/>
                <w:lang w:val="ru-RU"/>
              </w:rPr>
              <w:t>-3</w:t>
            </w:r>
            <w:r>
              <w:rPr>
                <w:color w:val="000000"/>
                <w:lang w:val="ru-RU"/>
              </w:rPr>
              <w:t>5</w:t>
            </w:r>
            <w:r w:rsidRPr="00CA185D">
              <w:rPr>
                <w:color w:val="000000"/>
                <w:lang w:val="ru-RU"/>
              </w:rPr>
              <w:t xml:space="preserve"> настоящего Договора, представляет собой существенн</w:t>
            </w:r>
            <w:r>
              <w:rPr>
                <w:color w:val="000000"/>
                <w:lang w:val="ru-RU"/>
              </w:rPr>
              <w:t>ое</w:t>
            </w:r>
            <w:r w:rsidRPr="00CA185D">
              <w:rPr>
                <w:color w:val="000000"/>
                <w:lang w:val="ru-RU"/>
              </w:rPr>
              <w:t xml:space="preserve"> условие </w:t>
            </w:r>
            <w:r>
              <w:rPr>
                <w:color w:val="000000"/>
                <w:lang w:val="ru-RU"/>
              </w:rPr>
              <w:t>Договора</w:t>
            </w:r>
            <w:r w:rsidRPr="00CA185D">
              <w:rPr>
                <w:color w:val="000000"/>
                <w:lang w:val="ru-RU"/>
              </w:rPr>
              <w:t xml:space="preserve"> и любое нарушение любого из этих положений предоставляет ПРООН право немедленно расторгнуть Договор или </w:t>
            </w:r>
            <w:r>
              <w:rPr>
                <w:color w:val="000000"/>
                <w:lang w:val="ru-RU"/>
              </w:rPr>
              <w:t>любую</w:t>
            </w:r>
            <w:r w:rsidRPr="00CA185D">
              <w:rPr>
                <w:color w:val="000000"/>
                <w:lang w:val="ru-RU"/>
              </w:rPr>
              <w:t xml:space="preserve"> другую сделку, заключенную с ПРООН, путем направления </w:t>
            </w:r>
            <w:r w:rsidR="002D79AB">
              <w:rPr>
                <w:color w:val="000000"/>
                <w:lang w:val="ru-RU"/>
              </w:rPr>
              <w:t>Поставщик</w:t>
            </w:r>
            <w:r w:rsidRPr="00CA185D">
              <w:rPr>
                <w:color w:val="000000"/>
                <w:lang w:val="ru-RU"/>
              </w:rPr>
              <w:t xml:space="preserve">у уведомления, при этом ПРООН не может </w:t>
            </w:r>
            <w:r>
              <w:rPr>
                <w:color w:val="000000"/>
                <w:lang w:val="ru-RU"/>
              </w:rPr>
              <w:t>нести</w:t>
            </w:r>
            <w:r w:rsidRPr="00CA185D">
              <w:rPr>
                <w:color w:val="000000"/>
                <w:lang w:val="ru-RU"/>
              </w:rPr>
              <w:t xml:space="preserve"> никакой ответственности за расходы, связанные с таким расторжением Договора, или любые другие расходы. Кроме этого, ни одно положение или условие этого Догово</w:t>
            </w:r>
            <w:r>
              <w:rPr>
                <w:color w:val="000000"/>
                <w:lang w:val="ru-RU"/>
              </w:rPr>
              <w:t>ра</w:t>
            </w:r>
            <w:r w:rsidRPr="00CA185D">
              <w:rPr>
                <w:color w:val="000000"/>
                <w:lang w:val="ru-RU"/>
              </w:rPr>
              <w:t xml:space="preserve"> не может ограничивать право ПРООН ссылаться на любое предполагаемое нарушение указанных существенных условий как на основание для обращения в соответствующие национальные органы для принятия соответствующих правовых мер.</w:t>
            </w:r>
          </w:p>
          <w:p w14:paraId="0EF68C52" w14:textId="77777777" w:rsidR="00D56E81" w:rsidRPr="00CA185D" w:rsidRDefault="00D56E81" w:rsidP="007F0838">
            <w:pPr>
              <w:ind w:left="100" w:right="183"/>
              <w:jc w:val="both"/>
              <w:rPr>
                <w:color w:val="000000"/>
                <w:lang w:val="ru-RU"/>
              </w:rPr>
            </w:pPr>
          </w:p>
          <w:p w14:paraId="2371EDB9" w14:textId="77777777" w:rsidR="0062717B" w:rsidRDefault="0062717B" w:rsidP="007F0838">
            <w:pPr>
              <w:ind w:left="100" w:right="185"/>
              <w:jc w:val="both"/>
              <w:rPr>
                <w:color w:val="000000"/>
                <w:lang w:val="ru-RU"/>
              </w:rPr>
            </w:pPr>
            <w:r w:rsidRPr="00733E78">
              <w:rPr>
                <w:color w:val="000000"/>
                <w:lang w:val="ru-RU"/>
              </w:rPr>
              <w:t>29.    ИСТОЧНИК ИНСТРУКЦИЙ: </w:t>
            </w:r>
            <w:r w:rsidR="002D79AB">
              <w:rPr>
                <w:color w:val="000000"/>
                <w:lang w:val="ru-RU"/>
              </w:rPr>
              <w:t>Поставщик</w:t>
            </w:r>
            <w:r w:rsidRPr="00CA185D">
              <w:rPr>
                <w:color w:val="000000"/>
                <w:lang w:val="ru-RU"/>
              </w:rPr>
              <w:t xml:space="preserve"> не вправе обращаться за инструкциями или получать инструкции</w:t>
            </w:r>
            <w:r>
              <w:rPr>
                <w:color w:val="000000"/>
                <w:lang w:val="ru-RU"/>
              </w:rPr>
              <w:t xml:space="preserve"> по</w:t>
            </w:r>
            <w:r w:rsidRPr="00CA185D">
              <w:rPr>
                <w:color w:val="000000"/>
                <w:lang w:val="ru-RU"/>
              </w:rPr>
              <w:t xml:space="preserve"> выполнени</w:t>
            </w:r>
            <w:r>
              <w:rPr>
                <w:color w:val="000000"/>
                <w:lang w:val="ru-RU"/>
              </w:rPr>
              <w:t>ю своих обязательств по Договору</w:t>
            </w:r>
            <w:r w:rsidRPr="00CA185D">
              <w:rPr>
                <w:color w:val="000000"/>
                <w:lang w:val="ru-RU"/>
              </w:rPr>
              <w:t xml:space="preserve"> </w:t>
            </w:r>
            <w:r>
              <w:rPr>
                <w:color w:val="000000"/>
                <w:lang w:val="ru-RU"/>
              </w:rPr>
              <w:t>к</w:t>
            </w:r>
            <w:r w:rsidRPr="00CA185D">
              <w:rPr>
                <w:color w:val="000000"/>
                <w:lang w:val="ru-RU"/>
              </w:rPr>
              <w:t xml:space="preserve"> любы</w:t>
            </w:r>
            <w:r>
              <w:rPr>
                <w:color w:val="000000"/>
                <w:lang w:val="ru-RU"/>
              </w:rPr>
              <w:t>м</w:t>
            </w:r>
            <w:r w:rsidRPr="00CA185D">
              <w:rPr>
                <w:color w:val="000000"/>
                <w:lang w:val="ru-RU"/>
              </w:rPr>
              <w:t xml:space="preserve"> </w:t>
            </w:r>
            <w:r>
              <w:rPr>
                <w:color w:val="000000"/>
                <w:lang w:val="ru-RU"/>
              </w:rPr>
              <w:t>у</w:t>
            </w:r>
            <w:r w:rsidRPr="00CA185D">
              <w:rPr>
                <w:color w:val="000000"/>
                <w:lang w:val="ru-RU"/>
              </w:rPr>
              <w:t>полномоч</w:t>
            </w:r>
            <w:r>
              <w:rPr>
                <w:color w:val="000000"/>
                <w:lang w:val="ru-RU"/>
              </w:rPr>
              <w:t>ен</w:t>
            </w:r>
            <w:r w:rsidRPr="00CA185D">
              <w:rPr>
                <w:color w:val="000000"/>
                <w:lang w:val="ru-RU"/>
              </w:rPr>
              <w:t>ны</w:t>
            </w:r>
            <w:r>
              <w:rPr>
                <w:color w:val="000000"/>
                <w:lang w:val="ru-RU"/>
              </w:rPr>
              <w:t>м</w:t>
            </w:r>
            <w:r w:rsidRPr="00CA185D">
              <w:rPr>
                <w:color w:val="000000"/>
                <w:lang w:val="ru-RU"/>
              </w:rPr>
              <w:t xml:space="preserve"> лиц</w:t>
            </w:r>
            <w:r>
              <w:rPr>
                <w:color w:val="000000"/>
                <w:lang w:val="ru-RU"/>
              </w:rPr>
              <w:t>ам</w:t>
            </w:r>
            <w:r w:rsidRPr="00CA185D">
              <w:rPr>
                <w:color w:val="000000"/>
                <w:lang w:val="ru-RU"/>
              </w:rPr>
              <w:t xml:space="preserve"> или организаци</w:t>
            </w:r>
            <w:r>
              <w:rPr>
                <w:color w:val="000000"/>
                <w:lang w:val="ru-RU"/>
              </w:rPr>
              <w:t>ям</w:t>
            </w:r>
            <w:r w:rsidRPr="00CA185D">
              <w:rPr>
                <w:color w:val="000000"/>
                <w:lang w:val="ru-RU"/>
              </w:rPr>
              <w:t xml:space="preserve"> за пределами ПРООН. В том случае, когда люб</w:t>
            </w:r>
            <w:r>
              <w:rPr>
                <w:color w:val="000000"/>
                <w:lang w:val="ru-RU"/>
              </w:rPr>
              <w:t>ое</w:t>
            </w:r>
            <w:r w:rsidRPr="00CA185D">
              <w:rPr>
                <w:color w:val="000000"/>
                <w:lang w:val="ru-RU"/>
              </w:rPr>
              <w:t xml:space="preserve"> </w:t>
            </w:r>
            <w:r>
              <w:rPr>
                <w:color w:val="000000"/>
                <w:lang w:val="ru-RU"/>
              </w:rPr>
              <w:t>у</w:t>
            </w:r>
            <w:r w:rsidRPr="00CA185D">
              <w:rPr>
                <w:color w:val="000000"/>
                <w:lang w:val="ru-RU"/>
              </w:rPr>
              <w:t>полномоч</w:t>
            </w:r>
            <w:r>
              <w:rPr>
                <w:color w:val="000000"/>
                <w:lang w:val="ru-RU"/>
              </w:rPr>
              <w:t>ен</w:t>
            </w:r>
            <w:r w:rsidRPr="00CA185D">
              <w:rPr>
                <w:color w:val="000000"/>
                <w:lang w:val="ru-RU"/>
              </w:rPr>
              <w:t xml:space="preserve">ное лицо или организация за пределами ПРООН пытается предоставить любые инструкции или наложить какие-либо ограничения по выполнению </w:t>
            </w:r>
            <w:r w:rsidR="002D79AB">
              <w:rPr>
                <w:color w:val="000000"/>
                <w:lang w:val="ru-RU"/>
              </w:rPr>
              <w:t>Поставщик</w:t>
            </w:r>
            <w:r w:rsidRPr="00CA185D">
              <w:rPr>
                <w:color w:val="000000"/>
                <w:lang w:val="ru-RU"/>
              </w:rPr>
              <w:t>ом обязательств по Договору,</w:t>
            </w:r>
            <w:r w:rsidRPr="00733E78">
              <w:rPr>
                <w:color w:val="000000"/>
                <w:lang w:val="ru-RU"/>
              </w:rPr>
              <w:t> </w:t>
            </w:r>
            <w:r w:rsidR="002D79AB">
              <w:rPr>
                <w:color w:val="000000"/>
                <w:lang w:val="ru-RU"/>
              </w:rPr>
              <w:t>Поставщик</w:t>
            </w:r>
            <w:r w:rsidRPr="00CA185D">
              <w:rPr>
                <w:color w:val="000000"/>
                <w:lang w:val="ru-RU"/>
              </w:rPr>
              <w:t xml:space="preserve"> должен немедленно сообщить об этом ПРООН и предоставить </w:t>
            </w:r>
            <w:r>
              <w:rPr>
                <w:color w:val="000000"/>
                <w:lang w:val="ru-RU"/>
              </w:rPr>
              <w:t>всю возможную помощь и поддержку</w:t>
            </w:r>
            <w:r w:rsidRPr="00CA185D">
              <w:rPr>
                <w:color w:val="000000"/>
                <w:lang w:val="ru-RU"/>
              </w:rPr>
              <w:t xml:space="preserve">, </w:t>
            </w:r>
            <w:r>
              <w:rPr>
                <w:color w:val="000000"/>
                <w:lang w:val="ru-RU"/>
              </w:rPr>
              <w:t>которая</w:t>
            </w:r>
            <w:r w:rsidRPr="00CA185D">
              <w:rPr>
                <w:color w:val="000000"/>
                <w:lang w:val="ru-RU"/>
              </w:rPr>
              <w:t xml:space="preserve"> может понадобиться ПРООН. </w:t>
            </w:r>
            <w:r w:rsidR="002D79AB">
              <w:rPr>
                <w:color w:val="000000"/>
                <w:lang w:val="ru-RU"/>
              </w:rPr>
              <w:t>Поставщик</w:t>
            </w:r>
            <w:r w:rsidRPr="00CA185D">
              <w:rPr>
                <w:color w:val="000000"/>
                <w:lang w:val="ru-RU"/>
              </w:rPr>
              <w:t xml:space="preserve"> должен воздерживаться от любых действий </w:t>
            </w:r>
            <w:r>
              <w:rPr>
                <w:color w:val="000000"/>
                <w:lang w:val="ru-RU"/>
              </w:rPr>
              <w:t>по</w:t>
            </w:r>
            <w:r w:rsidRPr="00CA185D">
              <w:rPr>
                <w:color w:val="000000"/>
                <w:lang w:val="ru-RU"/>
              </w:rPr>
              <w:t xml:space="preserve"> выполнени</w:t>
            </w:r>
            <w:r>
              <w:rPr>
                <w:color w:val="000000"/>
                <w:lang w:val="ru-RU"/>
              </w:rPr>
              <w:t>ю</w:t>
            </w:r>
            <w:r w:rsidRPr="00CA185D">
              <w:rPr>
                <w:color w:val="000000"/>
                <w:lang w:val="ru-RU"/>
              </w:rPr>
              <w:t xml:space="preserve"> своих обязательств по Договору, которые могут негативно пов</w:t>
            </w:r>
            <w:r>
              <w:rPr>
                <w:color w:val="000000"/>
                <w:lang w:val="ru-RU"/>
              </w:rPr>
              <w:t xml:space="preserve">лиять </w:t>
            </w:r>
            <w:r>
              <w:rPr>
                <w:color w:val="000000"/>
                <w:lang w:val="ru-RU"/>
              </w:rPr>
              <w:lastRenderedPageBreak/>
              <w:t>на интересы ПРООН или ООН</w:t>
            </w:r>
            <w:r w:rsidRPr="00CA185D">
              <w:rPr>
                <w:color w:val="000000"/>
                <w:lang w:val="ru-RU"/>
              </w:rPr>
              <w:t xml:space="preserve"> и выполнять взятые на себя обязательства по Договору с полным учетом интересов ПРООН.</w:t>
            </w:r>
          </w:p>
          <w:p w14:paraId="64B99411" w14:textId="77777777" w:rsidR="00D56E81" w:rsidRPr="00CA185D" w:rsidRDefault="00D56E81" w:rsidP="007F0838">
            <w:pPr>
              <w:ind w:left="100" w:right="185"/>
              <w:jc w:val="both"/>
              <w:rPr>
                <w:color w:val="000000"/>
                <w:lang w:val="ru-RU"/>
              </w:rPr>
            </w:pPr>
          </w:p>
          <w:p w14:paraId="3E72436A" w14:textId="77777777" w:rsidR="0062717B" w:rsidRPr="00733E78" w:rsidRDefault="0062717B" w:rsidP="007F0838">
            <w:pPr>
              <w:widowControl w:val="0"/>
              <w:autoSpaceDE w:val="0"/>
              <w:autoSpaceDN w:val="0"/>
              <w:adjustRightInd w:val="0"/>
              <w:jc w:val="both"/>
              <w:rPr>
                <w:color w:val="000000"/>
                <w:lang w:val="ru-RU"/>
              </w:rPr>
            </w:pPr>
            <w:r w:rsidRPr="00733E78">
              <w:rPr>
                <w:color w:val="000000"/>
                <w:lang w:val="ru-RU"/>
              </w:rPr>
              <w:t>30.    НОРМЫ ПОВЕДЕНИЯ: </w:t>
            </w:r>
            <w:r w:rsidR="002D79AB">
              <w:rPr>
                <w:color w:val="000000"/>
                <w:lang w:val="ru-RU"/>
              </w:rPr>
              <w:t>Поставщик</w:t>
            </w:r>
            <w:r w:rsidRPr="00733E78">
              <w:rPr>
                <w:color w:val="000000"/>
                <w:lang w:val="ru-RU"/>
              </w:rPr>
              <w:t xml:space="preserve"> гарантирует, что никто из должностных лиц ПРООН или ООН не получал и не будет получать от </w:t>
            </w:r>
            <w:r w:rsidR="002D79AB">
              <w:rPr>
                <w:color w:val="000000"/>
                <w:lang w:val="ru-RU"/>
              </w:rPr>
              <w:t>Поставщика</w:t>
            </w:r>
            <w:r w:rsidRPr="00733E78">
              <w:rPr>
                <w:color w:val="000000"/>
                <w:lang w:val="ru-RU"/>
              </w:rPr>
              <w:t xml:space="preserve"> никаких прямых или косвенных вознаграждений, связанных с данным Контрактом или его присуждением. </w:t>
            </w:r>
            <w:r w:rsidR="002D79AB">
              <w:rPr>
                <w:color w:val="000000"/>
                <w:lang w:val="ru-RU"/>
              </w:rPr>
              <w:t>Поставщик</w:t>
            </w:r>
            <w:r w:rsidRPr="00CA185D">
              <w:rPr>
                <w:color w:val="000000"/>
                <w:lang w:val="ru-RU"/>
              </w:rPr>
              <w:t xml:space="preserve"> обязуется соблюдать все законы, приказы, правила и нормы, касающиеся выполнения его обязательств по Договору. Кроме того, при выполнении Договора </w:t>
            </w:r>
            <w:r w:rsidR="002D79AB">
              <w:rPr>
                <w:color w:val="000000"/>
                <w:lang w:val="ru-RU"/>
              </w:rPr>
              <w:t>Поставщик</w:t>
            </w:r>
            <w:r w:rsidRPr="00CA185D">
              <w:rPr>
                <w:color w:val="000000"/>
                <w:lang w:val="ru-RU"/>
              </w:rPr>
              <w:t xml:space="preserve"> должен соблюдать стандарты поведения, определенных в Бюллетене Генерального Секретаря </w:t>
            </w:r>
            <w:r w:rsidRPr="00733E78">
              <w:rPr>
                <w:color w:val="000000"/>
                <w:lang w:val="ru-RU"/>
              </w:rPr>
              <w:t>ST</w:t>
            </w:r>
            <w:r w:rsidRPr="00CA185D">
              <w:rPr>
                <w:color w:val="000000"/>
                <w:lang w:val="ru-RU"/>
              </w:rPr>
              <w:t xml:space="preserve"> / </w:t>
            </w:r>
            <w:r w:rsidRPr="00733E78">
              <w:rPr>
                <w:color w:val="000000"/>
                <w:lang w:val="ru-RU"/>
              </w:rPr>
              <w:t>SGB</w:t>
            </w:r>
            <w:r w:rsidRPr="00CA185D">
              <w:rPr>
                <w:color w:val="000000"/>
                <w:lang w:val="ru-RU"/>
              </w:rPr>
              <w:t xml:space="preserve"> / 2002/9 ​​«Положения о статусе, основные права и обязанности должностных лиц, не являющихся сотрудниками Секретариата</w:t>
            </w:r>
            <w:r>
              <w:rPr>
                <w:color w:val="000000"/>
                <w:lang w:val="ru-RU"/>
              </w:rPr>
              <w:t>,</w:t>
            </w:r>
            <w:r w:rsidRPr="00CA185D">
              <w:rPr>
                <w:color w:val="000000"/>
                <w:lang w:val="ru-RU"/>
              </w:rPr>
              <w:t xml:space="preserve"> и членов экспертных миссий» от 18 июня 2002, а также </w:t>
            </w:r>
            <w:r w:rsidRPr="00733E78">
              <w:rPr>
                <w:color w:val="000000"/>
                <w:lang w:val="ru-RU"/>
              </w:rPr>
              <w:t>ST</w:t>
            </w:r>
            <w:r w:rsidRPr="00CA185D">
              <w:rPr>
                <w:color w:val="000000"/>
                <w:lang w:val="ru-RU"/>
              </w:rPr>
              <w:t xml:space="preserve"> / </w:t>
            </w:r>
            <w:r w:rsidRPr="00733E78">
              <w:rPr>
                <w:color w:val="000000"/>
                <w:lang w:val="ru-RU"/>
              </w:rPr>
              <w:t>SGB</w:t>
            </w:r>
            <w:r w:rsidRPr="00CA185D">
              <w:rPr>
                <w:color w:val="000000"/>
                <w:lang w:val="ru-RU"/>
              </w:rPr>
              <w:t xml:space="preserve"> / 2006/15 «Ограничения, действующие после прекращения трудоустройства» от 27 декабря 2006, соблюдать и руководствоваться требованиями следующих документов:</w:t>
            </w:r>
          </w:p>
          <w:p w14:paraId="40912149" w14:textId="77777777" w:rsidR="0062717B" w:rsidRPr="00CA185D" w:rsidRDefault="0062717B" w:rsidP="007F0838">
            <w:pPr>
              <w:ind w:left="371"/>
              <w:jc w:val="both"/>
              <w:rPr>
                <w:color w:val="000000"/>
                <w:lang w:val="ru-RU"/>
              </w:rPr>
            </w:pPr>
            <w:r w:rsidRPr="00733E78">
              <w:rPr>
                <w:color w:val="000000"/>
                <w:lang w:val="ru-RU"/>
              </w:rPr>
              <w:t>30.1 </w:t>
            </w:r>
            <w:r w:rsidRPr="00CA185D">
              <w:rPr>
                <w:color w:val="000000"/>
                <w:lang w:val="ru-RU"/>
              </w:rPr>
              <w:t xml:space="preserve">Кодекс поведения </w:t>
            </w:r>
            <w:r w:rsidR="002D79AB">
              <w:rPr>
                <w:color w:val="000000"/>
                <w:lang w:val="ru-RU"/>
              </w:rPr>
              <w:t>Поставщика</w:t>
            </w:r>
            <w:r w:rsidRPr="00CA185D">
              <w:rPr>
                <w:color w:val="000000"/>
                <w:lang w:val="ru-RU"/>
              </w:rPr>
              <w:t xml:space="preserve"> ООН;</w:t>
            </w:r>
            <w:r w:rsidRPr="00733E78">
              <w:rPr>
                <w:color w:val="000000"/>
                <w:lang w:val="ru-RU"/>
              </w:rPr>
              <w:t>  </w:t>
            </w:r>
          </w:p>
          <w:p w14:paraId="1AB6B6F4" w14:textId="77777777" w:rsidR="0062717B" w:rsidRPr="00CA185D" w:rsidRDefault="0062717B" w:rsidP="007F0838">
            <w:pPr>
              <w:ind w:left="856" w:hanging="485"/>
              <w:jc w:val="both"/>
              <w:rPr>
                <w:color w:val="000000"/>
                <w:lang w:val="ru-RU"/>
              </w:rPr>
            </w:pPr>
            <w:r w:rsidRPr="00733E78">
              <w:rPr>
                <w:color w:val="000000"/>
                <w:lang w:val="ru-RU"/>
              </w:rPr>
              <w:t>30.2 </w:t>
            </w:r>
            <w:r w:rsidRPr="00CA185D">
              <w:rPr>
                <w:color w:val="000000"/>
                <w:lang w:val="ru-RU"/>
              </w:rPr>
              <w:t xml:space="preserve">Политика ПРООН о мошенничестве </w:t>
            </w:r>
            <w:r>
              <w:rPr>
                <w:color w:val="000000"/>
                <w:lang w:val="ru-RU"/>
              </w:rPr>
              <w:t>и других проявлениях коррупции (</w:t>
            </w:r>
            <w:r w:rsidRPr="00CA185D">
              <w:rPr>
                <w:color w:val="000000"/>
                <w:lang w:val="ru-RU"/>
              </w:rPr>
              <w:t>«Политика ПРООН по борьбе с мошенничеством»);</w:t>
            </w:r>
            <w:r w:rsidRPr="00733E78">
              <w:rPr>
                <w:color w:val="000000"/>
                <w:lang w:val="ru-RU"/>
              </w:rPr>
              <w:t>  </w:t>
            </w:r>
          </w:p>
          <w:p w14:paraId="6E95626A" w14:textId="77777777" w:rsidR="0062717B" w:rsidRPr="00CA185D" w:rsidRDefault="0062717B" w:rsidP="007F0838">
            <w:pPr>
              <w:ind w:left="856" w:hanging="485"/>
              <w:jc w:val="both"/>
              <w:rPr>
                <w:color w:val="000000"/>
                <w:lang w:val="ru-RU"/>
              </w:rPr>
            </w:pPr>
            <w:r w:rsidRPr="00733E78">
              <w:rPr>
                <w:color w:val="000000"/>
                <w:lang w:val="ru-RU"/>
              </w:rPr>
              <w:t>30.3 </w:t>
            </w:r>
            <w:r w:rsidRPr="00CA185D">
              <w:rPr>
                <w:color w:val="000000"/>
                <w:lang w:val="ru-RU"/>
              </w:rPr>
              <w:t xml:space="preserve">Регламенты проведения </w:t>
            </w:r>
            <w:r>
              <w:rPr>
                <w:color w:val="000000"/>
                <w:lang w:val="ru-RU"/>
              </w:rPr>
              <w:t xml:space="preserve">аудита и </w:t>
            </w:r>
            <w:r w:rsidRPr="00CA185D">
              <w:rPr>
                <w:color w:val="000000"/>
                <w:lang w:val="ru-RU"/>
              </w:rPr>
              <w:t>расследований, обнародованные Офисом ПР</w:t>
            </w:r>
            <w:r>
              <w:rPr>
                <w:color w:val="000000"/>
                <w:lang w:val="ru-RU"/>
              </w:rPr>
              <w:t>ООН (</w:t>
            </w:r>
            <w:r w:rsidRPr="00CA185D">
              <w:rPr>
                <w:color w:val="000000"/>
                <w:lang w:val="ru-RU"/>
              </w:rPr>
              <w:t>«ОАР»);</w:t>
            </w:r>
            <w:r w:rsidRPr="00733E78">
              <w:rPr>
                <w:color w:val="000000"/>
                <w:lang w:val="ru-RU"/>
              </w:rPr>
              <w:t>  </w:t>
            </w:r>
          </w:p>
          <w:p w14:paraId="73ED6A0D" w14:textId="77777777" w:rsidR="0062717B" w:rsidRPr="00CA185D" w:rsidRDefault="0062717B" w:rsidP="007F0838">
            <w:pPr>
              <w:ind w:left="856" w:hanging="485"/>
              <w:jc w:val="both"/>
              <w:rPr>
                <w:color w:val="000000"/>
                <w:lang w:val="ru-RU"/>
              </w:rPr>
            </w:pPr>
            <w:r w:rsidRPr="00733E78">
              <w:rPr>
                <w:color w:val="000000"/>
                <w:lang w:val="ru-RU"/>
              </w:rPr>
              <w:t xml:space="preserve">30.4 </w:t>
            </w:r>
            <w:r w:rsidRPr="00CA185D">
              <w:rPr>
                <w:color w:val="000000"/>
                <w:lang w:val="ru-RU"/>
              </w:rPr>
              <w:t xml:space="preserve">Политика </w:t>
            </w:r>
            <w:r>
              <w:rPr>
                <w:color w:val="000000"/>
                <w:lang w:val="ru-RU"/>
              </w:rPr>
              <w:t>о</w:t>
            </w:r>
            <w:r w:rsidRPr="00CA185D">
              <w:rPr>
                <w:color w:val="000000"/>
                <w:lang w:val="ru-RU"/>
              </w:rPr>
              <w:t xml:space="preserve"> санкци</w:t>
            </w:r>
            <w:r>
              <w:rPr>
                <w:color w:val="000000"/>
                <w:lang w:val="ru-RU"/>
              </w:rPr>
              <w:t>ях</w:t>
            </w:r>
            <w:r w:rsidRPr="00CA185D">
              <w:rPr>
                <w:color w:val="000000"/>
                <w:lang w:val="ru-RU"/>
              </w:rPr>
              <w:t xml:space="preserve"> к поставщикам </w:t>
            </w:r>
            <w:r w:rsidR="00182213" w:rsidRPr="00CA185D">
              <w:rPr>
                <w:color w:val="000000"/>
                <w:lang w:val="ru-RU"/>
              </w:rPr>
              <w:t>ПРООН;</w:t>
            </w:r>
            <w:r w:rsidR="00182213" w:rsidRPr="00733E78">
              <w:rPr>
                <w:color w:val="000000"/>
                <w:lang w:val="ru-RU"/>
              </w:rPr>
              <w:t>  </w:t>
            </w:r>
            <w:r w:rsidRPr="00CA185D">
              <w:rPr>
                <w:color w:val="000000"/>
                <w:lang w:val="ru-RU"/>
              </w:rPr>
              <w:t>и</w:t>
            </w:r>
          </w:p>
          <w:p w14:paraId="760A6423" w14:textId="77777777" w:rsidR="0062717B" w:rsidRPr="00CA185D" w:rsidRDefault="0062717B" w:rsidP="007F0838">
            <w:pPr>
              <w:ind w:left="856" w:hanging="485"/>
              <w:jc w:val="both"/>
              <w:rPr>
                <w:color w:val="000000"/>
                <w:lang w:val="ru-RU"/>
              </w:rPr>
            </w:pPr>
            <w:r w:rsidRPr="00733E78">
              <w:rPr>
                <w:color w:val="000000"/>
                <w:lang w:val="ru-RU"/>
              </w:rPr>
              <w:t>30.5 </w:t>
            </w:r>
            <w:r w:rsidRPr="00CA185D">
              <w:rPr>
                <w:color w:val="000000"/>
                <w:lang w:val="ru-RU"/>
              </w:rPr>
              <w:t xml:space="preserve">Все Директивы ПРООН </w:t>
            </w:r>
            <w:r>
              <w:rPr>
                <w:color w:val="000000"/>
                <w:lang w:val="ru-RU"/>
              </w:rPr>
              <w:t xml:space="preserve">по </w:t>
            </w:r>
            <w:r w:rsidRPr="00CA185D">
              <w:rPr>
                <w:color w:val="000000"/>
                <w:lang w:val="ru-RU"/>
              </w:rPr>
              <w:t>безопасности.</w:t>
            </w:r>
            <w:r w:rsidRPr="00733E78">
              <w:rPr>
                <w:color w:val="000000"/>
                <w:lang w:val="ru-RU"/>
              </w:rPr>
              <w:t>  </w:t>
            </w:r>
          </w:p>
          <w:p w14:paraId="07B096D1" w14:textId="77777777" w:rsidR="0062717B" w:rsidRDefault="002D79AB" w:rsidP="007F0838">
            <w:pPr>
              <w:ind w:left="100" w:right="186"/>
              <w:jc w:val="both"/>
              <w:rPr>
                <w:color w:val="000000"/>
                <w:lang w:val="ru-RU"/>
              </w:rPr>
            </w:pPr>
            <w:r>
              <w:rPr>
                <w:color w:val="000000"/>
                <w:lang w:val="ru-RU"/>
              </w:rPr>
              <w:t>Поставщик</w:t>
            </w:r>
            <w:r w:rsidR="0062717B" w:rsidRPr="00CA185D">
              <w:rPr>
                <w:color w:val="000000"/>
                <w:lang w:val="ru-RU"/>
              </w:rPr>
              <w:t xml:space="preserve"> признает и соглашается с тем, что он прочитал и ознакомился с требованиями указанных выше документов, которые доступны в сети Интернет по </w:t>
            </w:r>
            <w:r w:rsidR="0062717B">
              <w:rPr>
                <w:color w:val="000000"/>
                <w:lang w:val="ru-RU"/>
              </w:rPr>
              <w:t>ссылке</w:t>
            </w:r>
            <w:r w:rsidR="0062717B" w:rsidRPr="00733E78">
              <w:rPr>
                <w:color w:val="000000"/>
                <w:lang w:val="ru-RU"/>
              </w:rPr>
              <w:t> </w:t>
            </w:r>
            <w:hyperlink r:id="rId21" w:history="1">
              <w:r w:rsidR="0062717B" w:rsidRPr="00733E78">
                <w:rPr>
                  <w:color w:val="000000"/>
                  <w:lang w:val="ru-RU"/>
                </w:rPr>
                <w:t>www.undp.org</w:t>
              </w:r>
            </w:hyperlink>
            <w:r w:rsidR="0062717B" w:rsidRPr="00733E78">
              <w:rPr>
                <w:color w:val="000000"/>
                <w:lang w:val="ru-RU"/>
              </w:rPr>
              <w:t> </w:t>
            </w:r>
            <w:r w:rsidR="0062717B" w:rsidRPr="00CA185D">
              <w:rPr>
                <w:color w:val="000000"/>
                <w:lang w:val="ru-RU"/>
              </w:rPr>
              <w:t>или</w:t>
            </w:r>
            <w:r w:rsidR="0062717B" w:rsidRPr="00733E78">
              <w:rPr>
                <w:color w:val="000000"/>
                <w:lang w:val="ru-RU"/>
              </w:rPr>
              <w:t> </w:t>
            </w:r>
            <w:hyperlink r:id="rId22" w:history="1">
              <w:r w:rsidR="0062717B" w:rsidRPr="00733E78">
                <w:rPr>
                  <w:color w:val="000000"/>
                  <w:lang w:val="ru-RU"/>
                </w:rPr>
                <w:t>http://www.undp.org/content/undp/en/home/operations / procurement / business /.</w:t>
              </w:r>
            </w:hyperlink>
            <w:r w:rsidR="0062717B" w:rsidRPr="00733E78">
              <w:rPr>
                <w:color w:val="000000"/>
                <w:lang w:val="ru-RU"/>
              </w:rPr>
              <w:t> </w:t>
            </w:r>
            <w:r w:rsidR="0062717B" w:rsidRPr="00CA185D">
              <w:rPr>
                <w:color w:val="000000"/>
                <w:lang w:val="ru-RU"/>
              </w:rPr>
              <w:t xml:space="preserve">Давая такое согласие, </w:t>
            </w:r>
            <w:r>
              <w:rPr>
                <w:color w:val="000000"/>
                <w:lang w:val="ru-RU"/>
              </w:rPr>
              <w:t>Поставщик</w:t>
            </w:r>
            <w:r w:rsidR="0062717B" w:rsidRPr="00CA185D">
              <w:rPr>
                <w:color w:val="000000"/>
                <w:lang w:val="ru-RU"/>
              </w:rPr>
              <w:t xml:space="preserve"> подтверждает и гарантирует, что соответствует требованиям вышеупомянутых документов и будет </w:t>
            </w:r>
            <w:r w:rsidR="0062717B">
              <w:rPr>
                <w:color w:val="000000"/>
                <w:lang w:val="ru-RU"/>
              </w:rPr>
              <w:t>соответствовать</w:t>
            </w:r>
            <w:r w:rsidR="0062717B" w:rsidRPr="00CA185D">
              <w:rPr>
                <w:color w:val="000000"/>
                <w:lang w:val="ru-RU"/>
              </w:rPr>
              <w:t xml:space="preserve"> таким требованиям в течение всего срока действия настоящего Договора.</w:t>
            </w:r>
          </w:p>
          <w:p w14:paraId="1C968C65" w14:textId="77777777" w:rsidR="00D56E81" w:rsidRPr="00CA185D" w:rsidRDefault="00D56E81" w:rsidP="007F0838">
            <w:pPr>
              <w:ind w:left="100" w:right="186"/>
              <w:jc w:val="both"/>
              <w:rPr>
                <w:color w:val="000000"/>
                <w:lang w:val="ru-RU"/>
              </w:rPr>
            </w:pPr>
          </w:p>
          <w:p w14:paraId="5694C892" w14:textId="77777777" w:rsidR="0062717B" w:rsidRDefault="0062717B" w:rsidP="007F0838">
            <w:pPr>
              <w:ind w:left="100" w:right="184"/>
              <w:jc w:val="both"/>
              <w:rPr>
                <w:color w:val="000000"/>
                <w:lang w:val="ru-RU"/>
              </w:rPr>
            </w:pPr>
            <w:r w:rsidRPr="00733E78">
              <w:rPr>
                <w:color w:val="000000"/>
                <w:lang w:val="ru-RU"/>
              </w:rPr>
              <w:t>31. СОБЛЮДЕНИЕ ЗАКОНОДАТЕЛЬСТВА: </w:t>
            </w:r>
            <w:r w:rsidR="002D79AB">
              <w:rPr>
                <w:color w:val="000000"/>
                <w:lang w:val="ru-RU"/>
              </w:rPr>
              <w:t>Поставщик</w:t>
            </w:r>
            <w:r w:rsidRPr="00CA185D">
              <w:rPr>
                <w:color w:val="000000"/>
                <w:lang w:val="ru-RU"/>
              </w:rPr>
              <w:t xml:space="preserve"> обязуется соблюдать все законы, приказы, правила и нормы, касающиеся выполнения его обязательств по Договору. Кроме того, </w:t>
            </w:r>
            <w:r w:rsidR="002D79AB">
              <w:rPr>
                <w:color w:val="000000"/>
                <w:lang w:val="ru-RU"/>
              </w:rPr>
              <w:t>Поставщик</w:t>
            </w:r>
            <w:r w:rsidRPr="00CA185D">
              <w:rPr>
                <w:color w:val="000000"/>
                <w:lang w:val="ru-RU"/>
              </w:rPr>
              <w:t xml:space="preserve"> должен соблюдать все обязательства и требования по его регистрации в качестве квалифицированного поставщика </w:t>
            </w:r>
            <w:r>
              <w:rPr>
                <w:color w:val="000000"/>
                <w:lang w:val="ru-RU"/>
              </w:rPr>
              <w:t>Т</w:t>
            </w:r>
            <w:r w:rsidRPr="00CA185D">
              <w:rPr>
                <w:color w:val="000000"/>
                <w:lang w:val="ru-RU"/>
              </w:rPr>
              <w:t xml:space="preserve">оваров или </w:t>
            </w:r>
            <w:r>
              <w:rPr>
                <w:color w:val="000000"/>
                <w:lang w:val="ru-RU"/>
              </w:rPr>
              <w:t>У</w:t>
            </w:r>
            <w:r w:rsidRPr="00CA185D">
              <w:rPr>
                <w:color w:val="000000"/>
                <w:lang w:val="ru-RU"/>
              </w:rPr>
              <w:t>слуг для ПРООН, изложенны</w:t>
            </w:r>
            <w:r>
              <w:rPr>
                <w:color w:val="000000"/>
                <w:lang w:val="ru-RU"/>
              </w:rPr>
              <w:t>х</w:t>
            </w:r>
            <w:r w:rsidRPr="00CA185D">
              <w:rPr>
                <w:color w:val="000000"/>
                <w:lang w:val="ru-RU"/>
              </w:rPr>
              <w:t xml:space="preserve"> в соответствующих регламентах о регистрации в качестве поставщика ПРООН.</w:t>
            </w:r>
          </w:p>
          <w:p w14:paraId="24DF66A0" w14:textId="77777777" w:rsidR="00D56E81" w:rsidRPr="00CA185D" w:rsidRDefault="00D56E81" w:rsidP="007F0838">
            <w:pPr>
              <w:ind w:left="100" w:right="184"/>
              <w:jc w:val="both"/>
              <w:rPr>
                <w:color w:val="000000"/>
                <w:lang w:val="ru-RU"/>
              </w:rPr>
            </w:pPr>
          </w:p>
          <w:p w14:paraId="2970DCF2" w14:textId="77777777" w:rsidR="0062717B" w:rsidRDefault="0062717B" w:rsidP="007F0838">
            <w:pPr>
              <w:ind w:left="100" w:right="184"/>
              <w:jc w:val="both"/>
              <w:rPr>
                <w:color w:val="000000"/>
                <w:lang w:val="ru-RU"/>
              </w:rPr>
            </w:pPr>
            <w:r w:rsidRPr="00733E78">
              <w:rPr>
                <w:color w:val="000000"/>
                <w:lang w:val="ru-RU"/>
              </w:rPr>
              <w:t>32. ДЕТСКИЙ ТРУД: </w:t>
            </w:r>
            <w:r w:rsidR="002D79AB">
              <w:rPr>
                <w:color w:val="000000"/>
                <w:lang w:val="ru-RU"/>
              </w:rPr>
              <w:t>Поставщик</w:t>
            </w:r>
            <w:r w:rsidRPr="00CA185D">
              <w:rPr>
                <w:color w:val="000000"/>
                <w:lang w:val="ru-RU"/>
              </w:rPr>
              <w:t xml:space="preserve"> заверяет и гарантирует, что ни он, ни его материнские компании (если таковые имеются), ни его дочерние или </w:t>
            </w:r>
            <w:r>
              <w:rPr>
                <w:color w:val="000000"/>
                <w:lang w:val="ru-RU"/>
              </w:rPr>
              <w:t>аффилированные</w:t>
            </w:r>
            <w:r w:rsidRPr="00CA185D">
              <w:rPr>
                <w:color w:val="000000"/>
                <w:lang w:val="ru-RU"/>
              </w:rPr>
              <w:t xml:space="preserve"> предприятия (если таковые имеются) не ведут деятельность, которая несовместима с правами, изложенными в Конвенции о права</w:t>
            </w:r>
            <w:r>
              <w:rPr>
                <w:color w:val="000000"/>
                <w:lang w:val="ru-RU"/>
              </w:rPr>
              <w:t>х</w:t>
            </w:r>
            <w:r w:rsidRPr="00CA185D">
              <w:rPr>
                <w:color w:val="000000"/>
                <w:lang w:val="ru-RU"/>
              </w:rPr>
              <w:t xml:space="preserve"> детей, в том числе со статьей 32 Конвенции, которая,</w:t>
            </w:r>
            <w:r w:rsidRPr="00733E78">
              <w:rPr>
                <w:color w:val="000000"/>
                <w:lang w:val="ru-RU"/>
              </w:rPr>
              <w:t> среди прочего</w:t>
            </w:r>
            <w:r w:rsidRPr="00CA185D">
              <w:rPr>
                <w:color w:val="000000"/>
                <w:lang w:val="ru-RU"/>
              </w:rPr>
              <w:t>, предусматривает, чтобы дети были защищены от выполнения работы, которая может быть опасной или препятствова</w:t>
            </w:r>
            <w:r>
              <w:rPr>
                <w:color w:val="000000"/>
                <w:lang w:val="ru-RU"/>
              </w:rPr>
              <w:t>ть их образованию и воспитанию, б</w:t>
            </w:r>
            <w:r w:rsidRPr="00CA185D">
              <w:rPr>
                <w:color w:val="000000"/>
                <w:lang w:val="ru-RU"/>
              </w:rPr>
              <w:t xml:space="preserve">ыть вредной </w:t>
            </w:r>
            <w:r w:rsidRPr="00CA185D">
              <w:rPr>
                <w:color w:val="000000"/>
                <w:lang w:val="ru-RU"/>
              </w:rPr>
              <w:lastRenderedPageBreak/>
              <w:t>для здоровья или физи</w:t>
            </w:r>
            <w:r>
              <w:rPr>
                <w:color w:val="000000"/>
                <w:lang w:val="ru-RU"/>
              </w:rPr>
              <w:t>ческого, умственного, духовного</w:t>
            </w:r>
            <w:r w:rsidRPr="00CA185D">
              <w:rPr>
                <w:color w:val="000000"/>
                <w:lang w:val="ru-RU"/>
              </w:rPr>
              <w:t>, морально-этического или социального развития детей.</w:t>
            </w:r>
            <w:r w:rsidRPr="00733E78">
              <w:rPr>
                <w:color w:val="000000"/>
                <w:lang w:val="ru-RU"/>
              </w:rPr>
              <w:t>  </w:t>
            </w:r>
          </w:p>
          <w:p w14:paraId="69D8FB11" w14:textId="77777777" w:rsidR="00D56E81" w:rsidRPr="00CA185D" w:rsidRDefault="00D56E81" w:rsidP="007F0838">
            <w:pPr>
              <w:ind w:left="100" w:right="184"/>
              <w:jc w:val="both"/>
              <w:rPr>
                <w:color w:val="000000"/>
                <w:lang w:val="ru-RU"/>
              </w:rPr>
            </w:pPr>
          </w:p>
          <w:p w14:paraId="44249C22" w14:textId="77777777" w:rsidR="0062717B" w:rsidRDefault="0062717B" w:rsidP="007F0838">
            <w:pPr>
              <w:ind w:left="100" w:right="180"/>
              <w:jc w:val="both"/>
              <w:rPr>
                <w:color w:val="000000"/>
                <w:lang w:val="ru-RU"/>
              </w:rPr>
            </w:pPr>
            <w:r w:rsidRPr="00733E78">
              <w:rPr>
                <w:color w:val="000000"/>
                <w:lang w:val="ru-RU"/>
              </w:rPr>
              <w:t>33.    МИНЫ: </w:t>
            </w:r>
            <w:r w:rsidR="002D79AB">
              <w:rPr>
                <w:color w:val="000000"/>
                <w:lang w:val="ru-RU"/>
              </w:rPr>
              <w:t>Поставщик</w:t>
            </w:r>
            <w:r w:rsidRPr="00CA185D">
              <w:rPr>
                <w:color w:val="000000"/>
                <w:lang w:val="ru-RU"/>
              </w:rPr>
              <w:t xml:space="preserve"> заверяет и гарантирует, что ни он, ни его материнские компании (если таковые имеются), ни его дочерние или </w:t>
            </w:r>
            <w:r>
              <w:rPr>
                <w:color w:val="000000"/>
                <w:lang w:val="ru-RU"/>
              </w:rPr>
              <w:t>аффилированные</w:t>
            </w:r>
            <w:r w:rsidRPr="00CA185D">
              <w:rPr>
                <w:color w:val="000000"/>
                <w:lang w:val="ru-RU"/>
              </w:rPr>
              <w:t xml:space="preserve"> предприятия (если таковые имеются) не ведут деятельности по продаже или производств</w:t>
            </w:r>
            <w:r>
              <w:rPr>
                <w:color w:val="000000"/>
                <w:lang w:val="ru-RU"/>
              </w:rPr>
              <w:t>е</w:t>
            </w:r>
            <w:r w:rsidRPr="00CA185D">
              <w:rPr>
                <w:color w:val="000000"/>
                <w:lang w:val="ru-RU"/>
              </w:rPr>
              <w:t xml:space="preserve"> противопехотных мин или компонентов, используемых при производстве таких мин.</w:t>
            </w:r>
          </w:p>
          <w:p w14:paraId="4B869FD7" w14:textId="77777777" w:rsidR="00D56E81" w:rsidRPr="00CA185D" w:rsidRDefault="00D56E81" w:rsidP="007F0838">
            <w:pPr>
              <w:ind w:left="100" w:right="180"/>
              <w:jc w:val="both"/>
              <w:rPr>
                <w:color w:val="000000"/>
                <w:lang w:val="ru-RU"/>
              </w:rPr>
            </w:pPr>
          </w:p>
          <w:p w14:paraId="06AECCA2" w14:textId="77777777" w:rsidR="0062717B" w:rsidRPr="00733E78" w:rsidRDefault="0062717B" w:rsidP="007F0838">
            <w:pPr>
              <w:ind w:left="467" w:hanging="367"/>
              <w:jc w:val="both"/>
              <w:outlineLvl w:val="0"/>
              <w:rPr>
                <w:color w:val="000000"/>
                <w:lang w:val="ru-RU"/>
              </w:rPr>
            </w:pPr>
            <w:r w:rsidRPr="00733E78">
              <w:rPr>
                <w:color w:val="000000"/>
                <w:lang w:val="ru-RU"/>
              </w:rPr>
              <w:t>34.    СЕКСУАЛЬНАЯ ЭКСПЛУАТАЦИЯ:</w:t>
            </w:r>
          </w:p>
          <w:p w14:paraId="7AED07F0" w14:textId="77777777" w:rsidR="0062717B" w:rsidRPr="00CA185D" w:rsidRDefault="0062717B" w:rsidP="007F0838">
            <w:pPr>
              <w:ind w:left="371" w:right="184"/>
              <w:jc w:val="both"/>
              <w:rPr>
                <w:color w:val="000000"/>
                <w:lang w:val="ru-RU"/>
              </w:rPr>
            </w:pPr>
            <w:r w:rsidRPr="00733E78">
              <w:rPr>
                <w:color w:val="000000"/>
                <w:lang w:val="ru-RU"/>
              </w:rPr>
              <w:t>34.1 </w:t>
            </w:r>
            <w:r w:rsidRPr="00CA185D">
              <w:rPr>
                <w:color w:val="000000"/>
                <w:lang w:val="ru-RU"/>
              </w:rPr>
              <w:t xml:space="preserve">В ходе выполнения Договора </w:t>
            </w:r>
            <w:r w:rsidR="002D79AB">
              <w:rPr>
                <w:color w:val="000000"/>
                <w:lang w:val="ru-RU"/>
              </w:rPr>
              <w:t>Поставщик</w:t>
            </w:r>
            <w:r w:rsidRPr="00CA185D">
              <w:rPr>
                <w:color w:val="000000"/>
                <w:lang w:val="ru-RU"/>
              </w:rPr>
              <w:t xml:space="preserve"> должен соблюдать стандарты поведения, которые изложены в Бюллетене Генерального Секретаря </w:t>
            </w:r>
            <w:r w:rsidRPr="00733E78">
              <w:rPr>
                <w:color w:val="000000"/>
                <w:lang w:val="ru-RU"/>
              </w:rPr>
              <w:t>ST</w:t>
            </w:r>
            <w:r w:rsidRPr="00CA185D">
              <w:rPr>
                <w:color w:val="000000"/>
                <w:lang w:val="ru-RU"/>
              </w:rPr>
              <w:t xml:space="preserve"> / </w:t>
            </w:r>
            <w:r w:rsidRPr="00733E78">
              <w:rPr>
                <w:color w:val="000000"/>
                <w:lang w:val="ru-RU"/>
              </w:rPr>
              <w:t>SGB</w:t>
            </w:r>
            <w:r w:rsidRPr="00CA185D">
              <w:rPr>
                <w:color w:val="000000"/>
                <w:lang w:val="ru-RU"/>
              </w:rPr>
              <w:t xml:space="preserve"> / 2003/13 «Специальные меры по защите от сексуальной эксплуатации и сексуального насилия» от 9 октября 2003 года.</w:t>
            </w:r>
            <w:r w:rsidRPr="00733E78">
              <w:rPr>
                <w:color w:val="000000"/>
                <w:lang w:val="ru-RU"/>
              </w:rPr>
              <w:t> </w:t>
            </w:r>
            <w:r w:rsidRPr="00CA185D">
              <w:rPr>
                <w:color w:val="000000"/>
                <w:lang w:val="ru-RU"/>
              </w:rPr>
              <w:t xml:space="preserve">В частности, </w:t>
            </w:r>
            <w:r w:rsidR="002D79AB">
              <w:rPr>
                <w:color w:val="000000"/>
                <w:lang w:val="ru-RU"/>
              </w:rPr>
              <w:t>Поставщик</w:t>
            </w:r>
            <w:r w:rsidRPr="00CA185D">
              <w:rPr>
                <w:color w:val="000000"/>
                <w:lang w:val="ru-RU"/>
              </w:rPr>
              <w:t xml:space="preserve"> обязуется не выполнять каких-либо действий, представляющих собой сексуальную эксплуатацию или сексуальное насилие, как это определено в этом бюллетене.</w:t>
            </w:r>
            <w:r w:rsidRPr="00733E78">
              <w:rPr>
                <w:color w:val="000000"/>
                <w:lang w:val="ru-RU"/>
              </w:rPr>
              <w:t>          </w:t>
            </w:r>
          </w:p>
          <w:p w14:paraId="72567F04" w14:textId="77777777" w:rsidR="0062717B" w:rsidRPr="00CA185D" w:rsidRDefault="0062717B" w:rsidP="007F0838">
            <w:pPr>
              <w:ind w:left="371" w:right="189"/>
              <w:jc w:val="both"/>
              <w:rPr>
                <w:color w:val="000000"/>
                <w:lang w:val="ru-RU"/>
              </w:rPr>
            </w:pPr>
            <w:r w:rsidRPr="00733E78">
              <w:rPr>
                <w:color w:val="000000"/>
                <w:lang w:val="ru-RU"/>
              </w:rPr>
              <w:t>34.2 </w:t>
            </w:r>
            <w:r w:rsidR="002D79AB">
              <w:rPr>
                <w:color w:val="000000"/>
                <w:lang w:val="ru-RU"/>
              </w:rPr>
              <w:t>Поставщик</w:t>
            </w:r>
            <w:r w:rsidRPr="00CA185D">
              <w:rPr>
                <w:color w:val="000000"/>
                <w:lang w:val="ru-RU"/>
              </w:rPr>
              <w:t xml:space="preserve"> должен принять все необходимые меры для предупреждения сексуальной эксплуатации или насилия со стороны своих работников или любых других лиц, которые могут быть привлечены </w:t>
            </w:r>
            <w:r w:rsidR="002D79AB">
              <w:rPr>
                <w:color w:val="000000"/>
                <w:lang w:val="ru-RU"/>
              </w:rPr>
              <w:t>Поставщик</w:t>
            </w:r>
            <w:r w:rsidRPr="00CA185D">
              <w:rPr>
                <w:color w:val="000000"/>
                <w:lang w:val="ru-RU"/>
              </w:rPr>
              <w:t>ом для предоставления любых услуг в рамках Договора. Для таких целей, сексуальные действия в отношении како</w:t>
            </w:r>
            <w:r>
              <w:rPr>
                <w:color w:val="000000"/>
                <w:lang w:val="ru-RU"/>
              </w:rPr>
              <w:t>го</w:t>
            </w:r>
            <w:r w:rsidRPr="00CA185D">
              <w:rPr>
                <w:color w:val="000000"/>
                <w:lang w:val="ru-RU"/>
              </w:rPr>
              <w:t>-либо лица, не достигшего возраста восемнадцати лет, независимо от положений законов, ссылающи</w:t>
            </w:r>
            <w:r>
              <w:rPr>
                <w:color w:val="000000"/>
                <w:lang w:val="ru-RU"/>
              </w:rPr>
              <w:t>х</w:t>
            </w:r>
            <w:r w:rsidRPr="00CA185D">
              <w:rPr>
                <w:color w:val="000000"/>
                <w:lang w:val="ru-RU"/>
              </w:rPr>
              <w:t xml:space="preserve">ся на согласие такого лица, считаются сексуальной эксплуатацией и насилием в отношении такого лица. Кроме того, </w:t>
            </w:r>
            <w:r w:rsidR="002D79AB">
              <w:rPr>
                <w:color w:val="000000"/>
                <w:lang w:val="ru-RU"/>
              </w:rPr>
              <w:t>Поставщик</w:t>
            </w:r>
            <w:r w:rsidRPr="00733E78">
              <w:rPr>
                <w:color w:val="000000"/>
                <w:lang w:val="ru-RU"/>
              </w:rPr>
              <w:t> </w:t>
            </w:r>
            <w:r w:rsidRPr="00CA185D">
              <w:rPr>
                <w:color w:val="000000"/>
                <w:lang w:val="ru-RU"/>
              </w:rPr>
              <w:t>должен</w:t>
            </w:r>
            <w:r w:rsidRPr="00FA0A67">
              <w:rPr>
                <w:color w:val="000000"/>
                <w:lang w:val="ru-RU"/>
              </w:rPr>
              <w:t xml:space="preserve"> </w:t>
            </w:r>
            <w:r w:rsidRPr="00CA185D">
              <w:rPr>
                <w:color w:val="000000"/>
                <w:lang w:val="ru-RU"/>
              </w:rPr>
              <w:t>не допускать со своей стороны и принимать все необходимые меры</w:t>
            </w:r>
            <w:r>
              <w:rPr>
                <w:color w:val="000000"/>
                <w:lang w:val="ru-RU"/>
              </w:rPr>
              <w:t xml:space="preserve"> для</w:t>
            </w:r>
            <w:r w:rsidRPr="00CA185D">
              <w:rPr>
                <w:color w:val="000000"/>
                <w:lang w:val="ru-RU"/>
              </w:rPr>
              <w:t xml:space="preserve"> запрет</w:t>
            </w:r>
            <w:r>
              <w:rPr>
                <w:color w:val="000000"/>
                <w:lang w:val="ru-RU"/>
              </w:rPr>
              <w:t>а</w:t>
            </w:r>
            <w:r w:rsidRPr="00CA185D">
              <w:rPr>
                <w:color w:val="000000"/>
                <w:lang w:val="ru-RU"/>
              </w:rPr>
              <w:t xml:space="preserve"> своим сотрудникам или другим лицам, </w:t>
            </w:r>
            <w:r>
              <w:rPr>
                <w:color w:val="000000"/>
                <w:lang w:val="ru-RU"/>
              </w:rPr>
              <w:t xml:space="preserve">которых </w:t>
            </w:r>
            <w:r w:rsidRPr="00CA185D">
              <w:rPr>
                <w:color w:val="000000"/>
                <w:lang w:val="ru-RU"/>
              </w:rPr>
              <w:t>он привлек для выполнения работ или оказания услуг, получать услуги или совершать действия сексуального характера в обмен на деньги, товары, услуги или другие ценности, или быть привлеченным к сексуальным действиям, которые эксплуатируют или унижающих достоинство всех лиц.</w:t>
            </w:r>
          </w:p>
          <w:p w14:paraId="7B53ADF7" w14:textId="77777777" w:rsidR="0062717B" w:rsidRDefault="0062717B" w:rsidP="007F0838">
            <w:pPr>
              <w:ind w:left="371" w:right="186"/>
              <w:jc w:val="both"/>
              <w:rPr>
                <w:color w:val="000000"/>
                <w:lang w:val="ru-RU"/>
              </w:rPr>
            </w:pPr>
            <w:r w:rsidRPr="00733E78">
              <w:rPr>
                <w:color w:val="000000"/>
                <w:lang w:val="ru-RU"/>
              </w:rPr>
              <w:t>34.3 </w:t>
            </w:r>
            <w:r w:rsidRPr="00CA185D">
              <w:rPr>
                <w:color w:val="000000"/>
                <w:lang w:val="ru-RU"/>
              </w:rPr>
              <w:t>ПРООН не применяет вышеизложенные нормы по возрастны</w:t>
            </w:r>
            <w:r>
              <w:rPr>
                <w:color w:val="000000"/>
                <w:lang w:val="ru-RU"/>
              </w:rPr>
              <w:t>м</w:t>
            </w:r>
            <w:r w:rsidRPr="00CA185D">
              <w:rPr>
                <w:color w:val="000000"/>
                <w:lang w:val="ru-RU"/>
              </w:rPr>
              <w:t xml:space="preserve"> ограничени</w:t>
            </w:r>
            <w:r>
              <w:rPr>
                <w:color w:val="000000"/>
                <w:lang w:val="ru-RU"/>
              </w:rPr>
              <w:t>ям</w:t>
            </w:r>
            <w:r w:rsidRPr="00CA185D">
              <w:rPr>
                <w:color w:val="000000"/>
                <w:lang w:val="ru-RU"/>
              </w:rPr>
              <w:t xml:space="preserve"> в случаях, если сотрудники </w:t>
            </w:r>
            <w:r w:rsidR="002D79AB">
              <w:rPr>
                <w:color w:val="000000"/>
                <w:lang w:val="ru-RU"/>
              </w:rPr>
              <w:t>Поставщика</w:t>
            </w:r>
            <w:r w:rsidRPr="00CA185D">
              <w:rPr>
                <w:color w:val="000000"/>
                <w:lang w:val="ru-RU"/>
              </w:rPr>
              <w:t xml:space="preserve"> или другие лица, которые могут быть привлечены им к оказанию каких-либо услуг по Договору, состоящих в браке с лицами моложе восемнадцати лет, с которыми совершено действие сексуального характера, а также в тех случаях, когда данный брак признан действительным в соответствии с законами страны, гражданином которой является сотрудник </w:t>
            </w:r>
            <w:r w:rsidR="002D79AB">
              <w:rPr>
                <w:color w:val="000000"/>
                <w:lang w:val="ru-RU"/>
              </w:rPr>
              <w:t>Поставщика</w:t>
            </w:r>
            <w:r w:rsidRPr="00CA185D">
              <w:rPr>
                <w:color w:val="000000"/>
                <w:lang w:val="ru-RU"/>
              </w:rPr>
              <w:t xml:space="preserve"> или такое другое лицо, которое может быть привлечен</w:t>
            </w:r>
            <w:r>
              <w:rPr>
                <w:color w:val="000000"/>
                <w:lang w:val="ru-RU"/>
              </w:rPr>
              <w:t>о</w:t>
            </w:r>
            <w:r w:rsidRPr="00CA185D">
              <w:rPr>
                <w:color w:val="000000"/>
                <w:lang w:val="ru-RU"/>
              </w:rPr>
              <w:t xml:space="preserve"> </w:t>
            </w:r>
            <w:r w:rsidR="002D79AB">
              <w:rPr>
                <w:color w:val="000000"/>
                <w:lang w:val="ru-RU"/>
              </w:rPr>
              <w:t>Поставщик</w:t>
            </w:r>
            <w:r w:rsidRPr="00CA185D">
              <w:rPr>
                <w:color w:val="000000"/>
                <w:lang w:val="ru-RU"/>
              </w:rPr>
              <w:t>ом для выполнения каких-либо услуг в рамках Договора.</w:t>
            </w:r>
            <w:r w:rsidRPr="00733E78">
              <w:rPr>
                <w:color w:val="000000"/>
                <w:lang w:val="ru-RU"/>
              </w:rPr>
              <w:t>                                </w:t>
            </w:r>
          </w:p>
          <w:p w14:paraId="5445E420" w14:textId="77777777" w:rsidR="00D56E81" w:rsidRPr="00CA185D" w:rsidRDefault="00D56E81" w:rsidP="007F0838">
            <w:pPr>
              <w:ind w:left="371" w:right="186"/>
              <w:jc w:val="both"/>
              <w:rPr>
                <w:color w:val="000000"/>
                <w:lang w:val="ru-RU"/>
              </w:rPr>
            </w:pPr>
          </w:p>
          <w:p w14:paraId="184D8229" w14:textId="77777777" w:rsidR="0062717B" w:rsidRPr="00CA185D" w:rsidRDefault="0062717B" w:rsidP="007F0838">
            <w:pPr>
              <w:ind w:left="100" w:right="184"/>
              <w:jc w:val="both"/>
              <w:rPr>
                <w:color w:val="000000"/>
                <w:lang w:val="ru-RU"/>
              </w:rPr>
            </w:pPr>
            <w:r w:rsidRPr="00733E78">
              <w:rPr>
                <w:color w:val="000000"/>
                <w:lang w:val="ru-RU"/>
              </w:rPr>
              <w:t>35.    БОРЬБА С ТЕРРОРИЗМОМ: </w:t>
            </w:r>
            <w:r w:rsidR="002D79AB">
              <w:rPr>
                <w:color w:val="000000"/>
                <w:lang w:val="ru-RU"/>
              </w:rPr>
              <w:t>Поставщик</w:t>
            </w:r>
            <w:r w:rsidRPr="00CA185D">
              <w:rPr>
                <w:color w:val="000000"/>
                <w:lang w:val="ru-RU"/>
              </w:rPr>
              <w:t xml:space="preserve"> соглашается прилагать все </w:t>
            </w:r>
            <w:r>
              <w:rPr>
                <w:color w:val="000000"/>
                <w:lang w:val="ru-RU"/>
              </w:rPr>
              <w:t>необходим</w:t>
            </w:r>
            <w:r w:rsidRPr="00CA185D">
              <w:rPr>
                <w:color w:val="000000"/>
                <w:lang w:val="ru-RU"/>
              </w:rPr>
              <w:t>ые усилия для обеспечения того, что</w:t>
            </w:r>
            <w:r>
              <w:rPr>
                <w:color w:val="000000"/>
                <w:lang w:val="ru-RU"/>
              </w:rPr>
              <w:t>бы</w:t>
            </w:r>
            <w:r w:rsidRPr="00CA185D">
              <w:rPr>
                <w:color w:val="000000"/>
                <w:lang w:val="ru-RU"/>
              </w:rPr>
              <w:t xml:space="preserve"> </w:t>
            </w:r>
            <w:r>
              <w:rPr>
                <w:color w:val="000000"/>
                <w:lang w:val="ru-RU"/>
              </w:rPr>
              <w:t>денежные</w:t>
            </w:r>
            <w:r w:rsidRPr="00CA185D">
              <w:rPr>
                <w:color w:val="000000"/>
                <w:lang w:val="ru-RU"/>
              </w:rPr>
              <w:t xml:space="preserve"> средств</w:t>
            </w:r>
            <w:r>
              <w:rPr>
                <w:color w:val="000000"/>
                <w:lang w:val="ru-RU"/>
              </w:rPr>
              <w:t>а</w:t>
            </w:r>
            <w:r w:rsidRPr="00CA185D">
              <w:rPr>
                <w:color w:val="000000"/>
                <w:lang w:val="ru-RU"/>
              </w:rPr>
              <w:t xml:space="preserve"> ПРООН, полученн</w:t>
            </w:r>
            <w:r>
              <w:rPr>
                <w:color w:val="000000"/>
                <w:lang w:val="ru-RU"/>
              </w:rPr>
              <w:t>ые</w:t>
            </w:r>
            <w:r w:rsidRPr="00CA185D">
              <w:rPr>
                <w:color w:val="000000"/>
                <w:lang w:val="ru-RU"/>
              </w:rPr>
              <w:t xml:space="preserve"> в рамках Договора, не б</w:t>
            </w:r>
            <w:r>
              <w:rPr>
                <w:color w:val="000000"/>
                <w:lang w:val="ru-RU"/>
              </w:rPr>
              <w:t>ыли</w:t>
            </w:r>
            <w:r w:rsidRPr="00CA185D">
              <w:rPr>
                <w:color w:val="000000"/>
                <w:lang w:val="ru-RU"/>
              </w:rPr>
              <w:t xml:space="preserve"> использова</w:t>
            </w:r>
            <w:r>
              <w:rPr>
                <w:color w:val="000000"/>
                <w:lang w:val="ru-RU"/>
              </w:rPr>
              <w:t>ны</w:t>
            </w:r>
            <w:r w:rsidRPr="00CA185D">
              <w:rPr>
                <w:color w:val="000000"/>
                <w:lang w:val="ru-RU"/>
              </w:rPr>
              <w:t xml:space="preserve"> для оказания помощи физическим или юридическим лицам, связанным с </w:t>
            </w:r>
            <w:r w:rsidRPr="00CA185D">
              <w:rPr>
                <w:color w:val="000000"/>
                <w:lang w:val="ru-RU"/>
              </w:rPr>
              <w:lastRenderedPageBreak/>
              <w:t>терроризмом, и лица</w:t>
            </w:r>
            <w:r>
              <w:rPr>
                <w:color w:val="000000"/>
                <w:lang w:val="ru-RU"/>
              </w:rPr>
              <w:t>м, получающим</w:t>
            </w:r>
            <w:r w:rsidRPr="00CA185D">
              <w:rPr>
                <w:color w:val="000000"/>
                <w:lang w:val="ru-RU"/>
              </w:rPr>
              <w:t xml:space="preserve"> </w:t>
            </w:r>
            <w:r>
              <w:rPr>
                <w:color w:val="000000"/>
                <w:lang w:val="ru-RU"/>
              </w:rPr>
              <w:t>любые</w:t>
            </w:r>
            <w:r w:rsidRPr="00CA185D">
              <w:rPr>
                <w:color w:val="000000"/>
                <w:lang w:val="ru-RU"/>
              </w:rPr>
              <w:t xml:space="preserve"> суммы, предоставл</w:t>
            </w:r>
            <w:r>
              <w:rPr>
                <w:color w:val="000000"/>
                <w:lang w:val="ru-RU"/>
              </w:rPr>
              <w:t>енные</w:t>
            </w:r>
            <w:r w:rsidRPr="00CA185D">
              <w:rPr>
                <w:color w:val="000000"/>
                <w:lang w:val="ru-RU"/>
              </w:rPr>
              <w:t xml:space="preserve"> ПРООН по Договору, не внесенные в список лиц, который ведется Комитетом Совета Безопасности, учрежденный резолюцией 1</w:t>
            </w:r>
            <w:r w:rsidR="001C5875" w:rsidRPr="001C5875">
              <w:rPr>
                <w:color w:val="000000"/>
                <w:lang w:val="ru-RU"/>
              </w:rPr>
              <w:t>26</w:t>
            </w:r>
            <w:r w:rsidRPr="00CA185D">
              <w:rPr>
                <w:color w:val="000000"/>
                <w:lang w:val="ru-RU"/>
              </w:rPr>
              <w:t>7 (1999).</w:t>
            </w:r>
          </w:p>
          <w:p w14:paraId="70870CE6" w14:textId="77777777" w:rsidR="0062717B" w:rsidRPr="00733E78" w:rsidRDefault="0062717B" w:rsidP="007F0838">
            <w:pPr>
              <w:ind w:left="100" w:right="184"/>
              <w:jc w:val="both"/>
              <w:rPr>
                <w:color w:val="000000"/>
                <w:lang w:val="ru-RU"/>
              </w:rPr>
            </w:pPr>
            <w:r w:rsidRPr="00CA185D">
              <w:rPr>
                <w:color w:val="000000"/>
                <w:lang w:val="ru-RU"/>
              </w:rPr>
              <w:t>Сам список можно найти по адресу:</w:t>
            </w:r>
            <w:r w:rsidRPr="00733E78">
              <w:rPr>
                <w:color w:val="000000"/>
                <w:lang w:val="ru-RU"/>
              </w:rPr>
              <w:t> </w:t>
            </w:r>
            <w:hyperlink r:id="rId23" w:history="1">
              <w:r w:rsidRPr="00733E78">
                <w:rPr>
                  <w:color w:val="000000"/>
                  <w:lang w:val="ru-RU"/>
                </w:rPr>
                <w:t>https://www.un.org/sc/suborg/en/sanctions/1267/aq_sanctions_list</w:t>
              </w:r>
            </w:hyperlink>
            <w:r w:rsidRPr="00733E78">
              <w:rPr>
                <w:color w:val="000000"/>
                <w:lang w:val="ru-RU"/>
              </w:rPr>
              <w:t> </w:t>
            </w:r>
            <w:r w:rsidRPr="00CA185D">
              <w:rPr>
                <w:color w:val="000000"/>
                <w:lang w:val="ru-RU"/>
              </w:rPr>
              <w:t>.</w:t>
            </w:r>
            <w:r w:rsidRPr="00733E78">
              <w:rPr>
                <w:color w:val="000000"/>
                <w:lang w:val="ru-RU"/>
              </w:rPr>
              <w:t> </w:t>
            </w:r>
            <w:r w:rsidRPr="00CA185D">
              <w:rPr>
                <w:color w:val="000000"/>
                <w:lang w:val="ru-RU"/>
              </w:rPr>
              <w:t>Это положение необходимо включать во все договоры или договоры субподряда, заключаемы</w:t>
            </w:r>
            <w:r>
              <w:rPr>
                <w:color w:val="000000"/>
                <w:lang w:val="ru-RU"/>
              </w:rPr>
              <w:t>е</w:t>
            </w:r>
            <w:r w:rsidRPr="00CA185D">
              <w:rPr>
                <w:color w:val="000000"/>
                <w:lang w:val="ru-RU"/>
              </w:rPr>
              <w:t xml:space="preserve"> в рамках Договора.</w:t>
            </w:r>
          </w:p>
        </w:tc>
        <w:tc>
          <w:tcPr>
            <w:tcW w:w="5697" w:type="dxa"/>
          </w:tcPr>
          <w:p w14:paraId="0806C1A1" w14:textId="77777777" w:rsidR="0062717B" w:rsidRPr="00733E78" w:rsidDel="007646D5" w:rsidRDefault="0062717B" w:rsidP="000E3043">
            <w:pPr>
              <w:spacing w:before="60" w:afterLines="60" w:after="144"/>
              <w:jc w:val="both"/>
              <w:rPr>
                <w:color w:val="000000"/>
                <w:lang w:val="ru-RU"/>
              </w:rPr>
            </w:pPr>
          </w:p>
          <w:p w14:paraId="063EEA86" w14:textId="77B0F501" w:rsidR="0062717B" w:rsidRPr="00733E78" w:rsidRDefault="0062717B" w:rsidP="000E3043">
            <w:pPr>
              <w:tabs>
                <w:tab w:val="center" w:pos="4680"/>
              </w:tabs>
              <w:suppressAutoHyphens/>
              <w:jc w:val="both"/>
              <w:rPr>
                <w:color w:val="000000"/>
                <w:lang w:val="ru-RU"/>
              </w:rPr>
            </w:pPr>
            <w:r w:rsidRPr="00733E78">
              <w:rPr>
                <w:color w:val="000000"/>
                <w:lang w:val="ru-RU"/>
              </w:rPr>
              <w:br w:type="page"/>
            </w:r>
            <w:r w:rsidR="00986B2E" w:rsidRPr="0062717B">
              <w:rPr>
                <w:b/>
                <w:noProof/>
                <w:color w:val="000000"/>
                <w:lang w:val="ru-RU" w:eastAsia="ru-RU"/>
              </w:rPr>
              <w:drawing>
                <wp:inline distT="0" distB="0" distL="0" distR="0" wp14:anchorId="1B63A0A1" wp14:editId="58FB89C9">
                  <wp:extent cx="2400300" cy="123825"/>
                  <wp:effectExtent l="0" t="0" r="0" b="0"/>
                  <wp:docPr id="2" name="Рисунок 2"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Untitled-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00300" cy="123825"/>
                          </a:xfrm>
                          <a:prstGeom prst="rect">
                            <a:avLst/>
                          </a:prstGeom>
                          <a:noFill/>
                          <a:ln>
                            <a:noFill/>
                          </a:ln>
                        </pic:spPr>
                      </pic:pic>
                    </a:graphicData>
                  </a:graphic>
                </wp:inline>
              </w:drawing>
            </w:r>
            <w:r w:rsidR="00986B2E">
              <w:rPr>
                <w:noProof/>
              </w:rPr>
              <w:drawing>
                <wp:anchor distT="0" distB="0" distL="114300" distR="114300" simplePos="0" relativeHeight="251658240" behindDoc="0" locked="0" layoutInCell="1" allowOverlap="1" wp14:anchorId="5816092B" wp14:editId="3CE6A767">
                  <wp:simplePos x="0" y="0"/>
                  <wp:positionH relativeFrom="column">
                    <wp:posOffset>6104255</wp:posOffset>
                  </wp:positionH>
                  <wp:positionV relativeFrom="paragraph">
                    <wp:posOffset>-368935</wp:posOffset>
                  </wp:positionV>
                  <wp:extent cx="767080" cy="1468120"/>
                  <wp:effectExtent l="0" t="0" r="0" b="0"/>
                  <wp:wrapSquare wrapText="bothSides"/>
                  <wp:docPr id="8" name="Рисунок 3"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NDP log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67080" cy="1468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B7D086" w14:textId="77777777" w:rsidR="0062717B" w:rsidRPr="00733E78" w:rsidRDefault="0062717B" w:rsidP="000E3043">
            <w:pPr>
              <w:tabs>
                <w:tab w:val="center" w:pos="4680"/>
              </w:tabs>
              <w:suppressAutoHyphens/>
              <w:jc w:val="both"/>
              <w:rPr>
                <w:color w:val="000000"/>
                <w:lang w:val="ru-RU"/>
              </w:rPr>
            </w:pPr>
          </w:p>
          <w:p w14:paraId="44C78736" w14:textId="77777777" w:rsidR="0062717B" w:rsidRPr="00733E78" w:rsidRDefault="0062717B" w:rsidP="000E3043">
            <w:pPr>
              <w:tabs>
                <w:tab w:val="center" w:pos="4680"/>
              </w:tabs>
              <w:suppressAutoHyphens/>
              <w:jc w:val="both"/>
              <w:rPr>
                <w:color w:val="000000"/>
                <w:lang w:val="ru-RU"/>
              </w:rPr>
            </w:pPr>
          </w:p>
          <w:p w14:paraId="359AF6FD" w14:textId="77777777" w:rsidR="0062717B" w:rsidRPr="00733E78" w:rsidRDefault="0062717B" w:rsidP="000E3043">
            <w:pPr>
              <w:tabs>
                <w:tab w:val="center" w:pos="4680"/>
              </w:tabs>
              <w:suppressAutoHyphens/>
              <w:jc w:val="both"/>
              <w:rPr>
                <w:color w:val="000000"/>
                <w:lang w:val="ru-RU"/>
              </w:rPr>
            </w:pPr>
          </w:p>
          <w:p w14:paraId="15020F9F" w14:textId="77777777" w:rsidR="0062717B" w:rsidRPr="00733E78" w:rsidRDefault="0062717B" w:rsidP="000E3043">
            <w:pPr>
              <w:tabs>
                <w:tab w:val="center" w:pos="4680"/>
              </w:tabs>
              <w:suppressAutoHyphens/>
              <w:jc w:val="both"/>
              <w:rPr>
                <w:color w:val="000000"/>
                <w:lang w:val="ru-RU"/>
              </w:rPr>
            </w:pPr>
          </w:p>
          <w:p w14:paraId="0B1DF3B9" w14:textId="77777777" w:rsidR="0062717B" w:rsidRPr="00733E78" w:rsidRDefault="0062717B" w:rsidP="000E3043">
            <w:pPr>
              <w:tabs>
                <w:tab w:val="center" w:pos="4680"/>
              </w:tabs>
              <w:suppressAutoHyphens/>
              <w:jc w:val="both"/>
              <w:rPr>
                <w:color w:val="000000"/>
                <w:lang w:val="ru-RU"/>
              </w:rPr>
            </w:pPr>
          </w:p>
          <w:p w14:paraId="171BB316" w14:textId="77777777" w:rsidR="0062717B" w:rsidRPr="00733E78" w:rsidRDefault="0062717B" w:rsidP="000E3043">
            <w:pPr>
              <w:tabs>
                <w:tab w:val="center" w:pos="4680"/>
              </w:tabs>
              <w:suppressAutoHyphens/>
              <w:jc w:val="both"/>
              <w:rPr>
                <w:color w:val="000000"/>
                <w:lang w:val="ru-RU"/>
              </w:rPr>
            </w:pPr>
          </w:p>
          <w:p w14:paraId="1CB21348" w14:textId="77777777" w:rsidR="0062717B" w:rsidRPr="00733E78" w:rsidRDefault="0062717B" w:rsidP="000E3043">
            <w:pPr>
              <w:tabs>
                <w:tab w:val="center" w:pos="4680"/>
              </w:tabs>
              <w:suppressAutoHyphens/>
              <w:jc w:val="both"/>
              <w:rPr>
                <w:color w:val="000000"/>
                <w:lang w:val="ru-RU"/>
              </w:rPr>
            </w:pPr>
          </w:p>
          <w:p w14:paraId="769A8526" w14:textId="77777777" w:rsidR="0062717B" w:rsidRPr="00733E78" w:rsidRDefault="0062717B" w:rsidP="000E3043">
            <w:pPr>
              <w:tabs>
                <w:tab w:val="center" w:pos="4680"/>
              </w:tabs>
              <w:suppressAutoHyphens/>
              <w:jc w:val="both"/>
              <w:rPr>
                <w:color w:val="000000"/>
                <w:lang w:val="ru-RU"/>
              </w:rPr>
            </w:pPr>
          </w:p>
          <w:p w14:paraId="20F2F466" w14:textId="77777777" w:rsidR="0062717B" w:rsidRPr="00733E78" w:rsidRDefault="0062717B" w:rsidP="00D56E81">
            <w:pPr>
              <w:tabs>
                <w:tab w:val="center" w:pos="4680"/>
              </w:tabs>
              <w:suppressAutoHyphens/>
              <w:spacing w:after="60"/>
              <w:jc w:val="both"/>
              <w:rPr>
                <w:color w:val="000000"/>
                <w:lang w:val="ru-RU"/>
              </w:rPr>
            </w:pPr>
          </w:p>
          <w:p w14:paraId="2396AE9E" w14:textId="77777777" w:rsidR="0062717B" w:rsidRPr="003F6065" w:rsidRDefault="0062717B" w:rsidP="000E3043">
            <w:pPr>
              <w:tabs>
                <w:tab w:val="center" w:pos="4680"/>
              </w:tabs>
              <w:suppressAutoHyphens/>
              <w:jc w:val="both"/>
              <w:rPr>
                <w:color w:val="000000"/>
              </w:rPr>
            </w:pPr>
            <w:r w:rsidRPr="003F6065">
              <w:rPr>
                <w:color w:val="000000"/>
              </w:rPr>
              <w:t>Contract for Goods and/or Services</w:t>
            </w:r>
            <w:r w:rsidRPr="00733E78">
              <w:rPr>
                <w:color w:val="000000"/>
                <w:lang w:val="ru-RU"/>
              </w:rPr>
              <w:fldChar w:fldCharType="begin"/>
            </w:r>
            <w:r w:rsidRPr="003F6065">
              <w:rPr>
                <w:color w:val="000000"/>
              </w:rPr>
              <w:instrText xml:space="preserve">PRIVATE </w:instrText>
            </w:r>
            <w:r w:rsidRPr="00733E78">
              <w:rPr>
                <w:color w:val="000000"/>
                <w:lang w:val="ru-RU"/>
              </w:rPr>
              <w:fldChar w:fldCharType="end"/>
            </w:r>
          </w:p>
          <w:p w14:paraId="66B5BAC3" w14:textId="77777777" w:rsidR="0062717B" w:rsidRPr="000F68D2" w:rsidRDefault="0062717B" w:rsidP="000E3043">
            <w:pPr>
              <w:tabs>
                <w:tab w:val="center" w:pos="4680"/>
              </w:tabs>
              <w:suppressAutoHyphens/>
              <w:jc w:val="both"/>
              <w:rPr>
                <w:color w:val="000000"/>
              </w:rPr>
            </w:pPr>
            <w:r w:rsidRPr="000F68D2">
              <w:rPr>
                <w:color w:val="000000"/>
              </w:rPr>
              <w:t>Between the United Nations Development Programme and [insert name of the Contractor]</w:t>
            </w:r>
          </w:p>
          <w:p w14:paraId="64CAC319" w14:textId="77777777" w:rsidR="0062717B" w:rsidRPr="000F68D2" w:rsidRDefault="0062717B" w:rsidP="000E3043">
            <w:pPr>
              <w:tabs>
                <w:tab w:val="center" w:pos="4680"/>
              </w:tabs>
              <w:suppressAutoHyphens/>
              <w:jc w:val="both"/>
              <w:rPr>
                <w:color w:val="000000"/>
              </w:rPr>
            </w:pPr>
          </w:p>
          <w:tbl>
            <w:tblPr>
              <w:tblW w:w="50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8"/>
              <w:gridCol w:w="2582"/>
            </w:tblGrid>
            <w:tr w:rsidR="0062717B" w:rsidRPr="00733E78" w14:paraId="3D3B9552" w14:textId="77777777" w:rsidTr="007F0838">
              <w:trPr>
                <w:trHeight w:val="516"/>
              </w:trPr>
              <w:tc>
                <w:tcPr>
                  <w:tcW w:w="5060" w:type="dxa"/>
                  <w:gridSpan w:val="2"/>
                </w:tcPr>
                <w:p w14:paraId="51AB8460" w14:textId="77777777" w:rsidR="0062717B" w:rsidRPr="000F68D2" w:rsidRDefault="0062717B" w:rsidP="00016A08">
                  <w:pPr>
                    <w:numPr>
                      <w:ilvl w:val="0"/>
                      <w:numId w:val="18"/>
                    </w:numPr>
                    <w:tabs>
                      <w:tab w:val="left" w:pos="-720"/>
                      <w:tab w:val="left" w:pos="284"/>
                      <w:tab w:val="left" w:pos="720"/>
                    </w:tabs>
                    <w:suppressAutoHyphens/>
                    <w:ind w:left="0" w:firstLine="0"/>
                    <w:jc w:val="both"/>
                    <w:rPr>
                      <w:color w:val="000000"/>
                    </w:rPr>
                  </w:pPr>
                  <w:r w:rsidRPr="000F68D2">
                    <w:rPr>
                      <w:color w:val="000000"/>
                    </w:rPr>
                    <w:t>Country Where Goods Will be Delivered and/or Services Will be Provided:</w:t>
                  </w:r>
                </w:p>
                <w:p w14:paraId="3C023F1A" w14:textId="77777777" w:rsidR="0062717B" w:rsidRPr="000F68D2" w:rsidRDefault="0062717B" w:rsidP="00016A08">
                  <w:pPr>
                    <w:tabs>
                      <w:tab w:val="left" w:pos="-720"/>
                      <w:tab w:val="left" w:pos="0"/>
                      <w:tab w:val="left" w:pos="1080"/>
                    </w:tabs>
                    <w:suppressAutoHyphens/>
                    <w:ind w:left="1080"/>
                    <w:jc w:val="both"/>
                    <w:rPr>
                      <w:color w:val="000000"/>
                    </w:rPr>
                  </w:pPr>
                </w:p>
              </w:tc>
            </w:tr>
            <w:tr w:rsidR="0062717B" w:rsidRPr="00733E78" w14:paraId="673DA088" w14:textId="77777777" w:rsidTr="007F0838">
              <w:trPr>
                <w:trHeight w:val="760"/>
              </w:trPr>
              <w:tc>
                <w:tcPr>
                  <w:tcW w:w="5060" w:type="dxa"/>
                  <w:gridSpan w:val="2"/>
                </w:tcPr>
                <w:p w14:paraId="31DC5291" w14:textId="77777777" w:rsidR="0062717B" w:rsidRPr="000F68D2" w:rsidRDefault="0062717B" w:rsidP="00016A08">
                  <w:pPr>
                    <w:tabs>
                      <w:tab w:val="left" w:pos="-720"/>
                      <w:tab w:val="left" w:pos="720"/>
                      <w:tab w:val="left" w:pos="1080"/>
                    </w:tabs>
                    <w:suppressAutoHyphens/>
                    <w:jc w:val="both"/>
                    <w:rPr>
                      <w:color w:val="000000"/>
                    </w:rPr>
                  </w:pPr>
                  <w:r w:rsidRPr="000F68D2">
                    <w:rPr>
                      <w:color w:val="000000"/>
                    </w:rPr>
                    <w:t xml:space="preserve">2.  UNDP </w:t>
                  </w:r>
                  <w:proofErr w:type="gramStart"/>
                  <w:r w:rsidRPr="000F68D2">
                    <w:rPr>
                      <w:color w:val="000000"/>
                    </w:rPr>
                    <w:t>[  ]</w:t>
                  </w:r>
                  <w:proofErr w:type="gramEnd"/>
                  <w:r w:rsidRPr="000F68D2">
                    <w:rPr>
                      <w:color w:val="000000"/>
                    </w:rPr>
                    <w:t xml:space="preserve">  Request for Quotation  [  ] Request for Proposal   [  ] Invitation to Bid  [  ] direct contracting</w:t>
                  </w:r>
                </w:p>
                <w:p w14:paraId="6C584E1A" w14:textId="77777777" w:rsidR="0062717B" w:rsidRPr="00733E78" w:rsidRDefault="0062717B" w:rsidP="00016A08">
                  <w:pPr>
                    <w:tabs>
                      <w:tab w:val="left" w:pos="-720"/>
                      <w:tab w:val="left" w:pos="720"/>
                      <w:tab w:val="left" w:pos="1080"/>
                    </w:tabs>
                    <w:suppressAutoHyphens/>
                    <w:jc w:val="both"/>
                    <w:rPr>
                      <w:color w:val="000000"/>
                      <w:lang w:val="ru-RU"/>
                    </w:rPr>
                  </w:pPr>
                  <w:r w:rsidRPr="000F68D2">
                    <w:rPr>
                      <w:color w:val="000000"/>
                    </w:rPr>
                    <w:t xml:space="preserve">     </w:t>
                  </w:r>
                  <w:r w:rsidRPr="00733E78">
                    <w:rPr>
                      <w:color w:val="000000"/>
                      <w:lang w:val="ru-RU"/>
                    </w:rPr>
                    <w:t xml:space="preserve">Number and Date: </w:t>
                  </w:r>
                </w:p>
                <w:p w14:paraId="12B93BF3" w14:textId="77777777" w:rsidR="0062717B" w:rsidRPr="00733E78" w:rsidRDefault="0062717B" w:rsidP="00016A08">
                  <w:pPr>
                    <w:tabs>
                      <w:tab w:val="left" w:pos="-720"/>
                      <w:tab w:val="left" w:pos="720"/>
                      <w:tab w:val="left" w:pos="1080"/>
                    </w:tabs>
                    <w:suppressAutoHyphens/>
                    <w:jc w:val="both"/>
                    <w:rPr>
                      <w:color w:val="000000"/>
                      <w:lang w:val="ru-RU"/>
                    </w:rPr>
                  </w:pPr>
                </w:p>
              </w:tc>
            </w:tr>
            <w:tr w:rsidR="0062717B" w:rsidRPr="00733E78" w14:paraId="661D78E6" w14:textId="77777777" w:rsidTr="007F0838">
              <w:trPr>
                <w:trHeight w:val="516"/>
              </w:trPr>
              <w:tc>
                <w:tcPr>
                  <w:tcW w:w="5060" w:type="dxa"/>
                  <w:gridSpan w:val="2"/>
                </w:tcPr>
                <w:p w14:paraId="424477A5" w14:textId="77777777" w:rsidR="0062717B" w:rsidRPr="000F68D2" w:rsidRDefault="0062717B" w:rsidP="00016A08">
                  <w:pPr>
                    <w:tabs>
                      <w:tab w:val="left" w:pos="-720"/>
                      <w:tab w:val="left" w:pos="720"/>
                      <w:tab w:val="left" w:pos="1080"/>
                    </w:tabs>
                    <w:suppressAutoHyphens/>
                    <w:jc w:val="both"/>
                    <w:rPr>
                      <w:color w:val="000000"/>
                    </w:rPr>
                  </w:pPr>
                  <w:r w:rsidRPr="000F68D2">
                    <w:rPr>
                      <w:color w:val="000000"/>
                    </w:rPr>
                    <w:t xml:space="preserve">3.  Contract Reference (e.g. Contract Award Number): </w:t>
                  </w:r>
                </w:p>
                <w:p w14:paraId="57AEC08B" w14:textId="77777777" w:rsidR="0062717B" w:rsidRPr="000F68D2" w:rsidRDefault="0062717B" w:rsidP="00016A08">
                  <w:pPr>
                    <w:tabs>
                      <w:tab w:val="left" w:pos="-720"/>
                      <w:tab w:val="left" w:pos="720"/>
                      <w:tab w:val="left" w:pos="1080"/>
                    </w:tabs>
                    <w:suppressAutoHyphens/>
                    <w:jc w:val="both"/>
                    <w:rPr>
                      <w:color w:val="000000"/>
                    </w:rPr>
                  </w:pPr>
                </w:p>
              </w:tc>
            </w:tr>
            <w:tr w:rsidR="0062717B" w:rsidRPr="00733E78" w14:paraId="1CDDBFDF" w14:textId="77777777" w:rsidTr="007F0838">
              <w:trPr>
                <w:trHeight w:val="516"/>
              </w:trPr>
              <w:tc>
                <w:tcPr>
                  <w:tcW w:w="5060" w:type="dxa"/>
                  <w:gridSpan w:val="2"/>
                </w:tcPr>
                <w:p w14:paraId="13B3F8AF" w14:textId="77777777" w:rsidR="0062717B" w:rsidRPr="000F68D2" w:rsidRDefault="0062717B" w:rsidP="00016A08">
                  <w:pPr>
                    <w:tabs>
                      <w:tab w:val="left" w:pos="-720"/>
                      <w:tab w:val="left" w:pos="720"/>
                      <w:tab w:val="left" w:pos="1080"/>
                    </w:tabs>
                    <w:suppressAutoHyphens/>
                    <w:jc w:val="both"/>
                    <w:rPr>
                      <w:color w:val="000000"/>
                    </w:rPr>
                  </w:pPr>
                  <w:r w:rsidRPr="000F68D2">
                    <w:rPr>
                      <w:color w:val="000000"/>
                    </w:rPr>
                    <w:t>4.  Long Term Agreement: [</w:t>
                  </w:r>
                  <w:proofErr w:type="gramStart"/>
                  <w:r w:rsidRPr="000F68D2">
                    <w:rPr>
                      <w:color w:val="000000"/>
                    </w:rPr>
                    <w:t>Yes]  [</w:t>
                  </w:r>
                  <w:proofErr w:type="gramEnd"/>
                  <w:r w:rsidRPr="000F68D2">
                    <w:rPr>
                      <w:color w:val="000000"/>
                    </w:rPr>
                    <w:t>No] [indicate as appropriate]</w:t>
                  </w:r>
                </w:p>
                <w:p w14:paraId="7A57FEFA" w14:textId="77777777" w:rsidR="0062717B" w:rsidRPr="000F68D2" w:rsidRDefault="0062717B" w:rsidP="00016A08">
                  <w:pPr>
                    <w:tabs>
                      <w:tab w:val="left" w:pos="-720"/>
                      <w:tab w:val="left" w:pos="720"/>
                      <w:tab w:val="left" w:pos="1080"/>
                    </w:tabs>
                    <w:suppressAutoHyphens/>
                    <w:jc w:val="both"/>
                    <w:rPr>
                      <w:color w:val="000000"/>
                    </w:rPr>
                  </w:pPr>
                </w:p>
              </w:tc>
            </w:tr>
            <w:tr w:rsidR="0062717B" w:rsidRPr="00733E78" w14:paraId="386BFC4D" w14:textId="77777777" w:rsidTr="007F0838">
              <w:trPr>
                <w:trHeight w:val="244"/>
              </w:trPr>
              <w:tc>
                <w:tcPr>
                  <w:tcW w:w="5060" w:type="dxa"/>
                  <w:gridSpan w:val="2"/>
                </w:tcPr>
                <w:p w14:paraId="02169C04" w14:textId="77777777" w:rsidR="0062717B" w:rsidRPr="000F68D2" w:rsidRDefault="0062717B" w:rsidP="00016A08">
                  <w:pPr>
                    <w:tabs>
                      <w:tab w:val="left" w:pos="-720"/>
                      <w:tab w:val="left" w:pos="720"/>
                      <w:tab w:val="left" w:pos="1080"/>
                      <w:tab w:val="left" w:pos="3312"/>
                    </w:tabs>
                    <w:suppressAutoHyphens/>
                    <w:jc w:val="both"/>
                    <w:rPr>
                      <w:color w:val="000000"/>
                    </w:rPr>
                  </w:pPr>
                  <w:r w:rsidRPr="000F68D2">
                    <w:rPr>
                      <w:color w:val="000000"/>
                    </w:rPr>
                    <w:t>5.  Subject Matter of the Contract</w:t>
                  </w:r>
                  <w:proofErr w:type="gramStart"/>
                  <w:r w:rsidRPr="000F68D2">
                    <w:rPr>
                      <w:color w:val="000000"/>
                    </w:rPr>
                    <w:t>:  [</w:t>
                  </w:r>
                  <w:proofErr w:type="gramEnd"/>
                  <w:r w:rsidRPr="000F68D2">
                    <w:rPr>
                      <w:color w:val="000000"/>
                    </w:rPr>
                    <w:t xml:space="preserve">  ] goods              [  ] services            [  ] goods and services</w:t>
                  </w:r>
                </w:p>
              </w:tc>
            </w:tr>
            <w:tr w:rsidR="0062717B" w:rsidRPr="00733E78" w14:paraId="36C999AC" w14:textId="77777777" w:rsidTr="007F0838">
              <w:trPr>
                <w:trHeight w:val="516"/>
              </w:trPr>
              <w:tc>
                <w:tcPr>
                  <w:tcW w:w="5060" w:type="dxa"/>
                  <w:gridSpan w:val="2"/>
                </w:tcPr>
                <w:p w14:paraId="21BAEE51" w14:textId="77777777" w:rsidR="0062717B" w:rsidRPr="00733E78" w:rsidRDefault="0062717B" w:rsidP="00016A08">
                  <w:pPr>
                    <w:tabs>
                      <w:tab w:val="left" w:pos="-720"/>
                      <w:tab w:val="left" w:pos="720"/>
                      <w:tab w:val="left" w:pos="1080"/>
                    </w:tabs>
                    <w:suppressAutoHyphens/>
                    <w:jc w:val="both"/>
                    <w:rPr>
                      <w:color w:val="000000"/>
                      <w:lang w:val="ru-RU"/>
                    </w:rPr>
                  </w:pPr>
                  <w:r w:rsidRPr="00733E78">
                    <w:rPr>
                      <w:color w:val="000000"/>
                      <w:lang w:val="ru-RU"/>
                    </w:rPr>
                    <w:t xml:space="preserve">6.  Type of Services:  </w:t>
                  </w:r>
                </w:p>
                <w:p w14:paraId="1B5569D4" w14:textId="77777777" w:rsidR="0062717B" w:rsidRPr="00733E78" w:rsidRDefault="0062717B" w:rsidP="00016A08">
                  <w:pPr>
                    <w:tabs>
                      <w:tab w:val="left" w:pos="-720"/>
                      <w:tab w:val="left" w:pos="720"/>
                      <w:tab w:val="left" w:pos="1080"/>
                    </w:tabs>
                    <w:suppressAutoHyphens/>
                    <w:jc w:val="both"/>
                    <w:rPr>
                      <w:color w:val="000000"/>
                      <w:lang w:val="ru-RU"/>
                    </w:rPr>
                  </w:pPr>
                </w:p>
              </w:tc>
            </w:tr>
            <w:tr w:rsidR="0062717B" w:rsidRPr="00733E78" w14:paraId="79CDC4DE" w14:textId="77777777" w:rsidTr="007F0838">
              <w:trPr>
                <w:trHeight w:val="631"/>
              </w:trPr>
              <w:tc>
                <w:tcPr>
                  <w:tcW w:w="2478" w:type="dxa"/>
                </w:tcPr>
                <w:p w14:paraId="6F19230A" w14:textId="77777777" w:rsidR="0062717B" w:rsidRPr="00733E78" w:rsidRDefault="0062717B" w:rsidP="00016A08">
                  <w:pPr>
                    <w:tabs>
                      <w:tab w:val="left" w:pos="-720"/>
                      <w:tab w:val="left" w:pos="720"/>
                      <w:tab w:val="left" w:pos="1080"/>
                    </w:tabs>
                    <w:suppressAutoHyphens/>
                    <w:jc w:val="both"/>
                    <w:rPr>
                      <w:color w:val="000000"/>
                      <w:lang w:val="ru-RU"/>
                    </w:rPr>
                  </w:pPr>
                  <w:r w:rsidRPr="00733E78">
                    <w:rPr>
                      <w:color w:val="000000"/>
                      <w:lang w:val="ru-RU"/>
                    </w:rPr>
                    <w:t xml:space="preserve">7.  Contract Starting Date:  </w:t>
                  </w:r>
                </w:p>
              </w:tc>
              <w:tc>
                <w:tcPr>
                  <w:tcW w:w="2582" w:type="dxa"/>
                </w:tcPr>
                <w:p w14:paraId="32622262" w14:textId="77777777" w:rsidR="0062717B" w:rsidRPr="00733E78" w:rsidRDefault="0062717B" w:rsidP="00016A08">
                  <w:pPr>
                    <w:tabs>
                      <w:tab w:val="left" w:pos="-720"/>
                      <w:tab w:val="left" w:pos="720"/>
                      <w:tab w:val="left" w:pos="1080"/>
                    </w:tabs>
                    <w:suppressAutoHyphens/>
                    <w:jc w:val="both"/>
                    <w:rPr>
                      <w:color w:val="000000"/>
                      <w:lang w:val="ru-RU"/>
                    </w:rPr>
                  </w:pPr>
                  <w:r w:rsidRPr="00733E78">
                    <w:rPr>
                      <w:color w:val="000000"/>
                      <w:lang w:val="ru-RU"/>
                    </w:rPr>
                    <w:t xml:space="preserve">8.  Contract Ending Date: </w:t>
                  </w:r>
                </w:p>
              </w:tc>
            </w:tr>
            <w:tr w:rsidR="0062717B" w:rsidRPr="00733E78" w14:paraId="72C30A2E" w14:textId="77777777" w:rsidTr="007F0838">
              <w:trPr>
                <w:trHeight w:val="773"/>
              </w:trPr>
              <w:tc>
                <w:tcPr>
                  <w:tcW w:w="5060" w:type="dxa"/>
                  <w:gridSpan w:val="2"/>
                </w:tcPr>
                <w:p w14:paraId="66066C7C" w14:textId="77777777" w:rsidR="0062717B" w:rsidRPr="000F68D2" w:rsidRDefault="0062717B" w:rsidP="00016A08">
                  <w:pPr>
                    <w:tabs>
                      <w:tab w:val="left" w:pos="-720"/>
                      <w:tab w:val="left" w:pos="720"/>
                      <w:tab w:val="left" w:pos="1080"/>
                    </w:tabs>
                    <w:suppressAutoHyphens/>
                    <w:jc w:val="both"/>
                    <w:rPr>
                      <w:color w:val="000000"/>
                    </w:rPr>
                  </w:pPr>
                  <w:r w:rsidRPr="000F68D2">
                    <w:rPr>
                      <w:color w:val="000000"/>
                    </w:rPr>
                    <w:t>9.  Total Contract Amount</w:t>
                  </w:r>
                  <w:proofErr w:type="gramStart"/>
                  <w:r w:rsidRPr="000F68D2">
                    <w:rPr>
                      <w:color w:val="000000"/>
                    </w:rPr>
                    <w:t>:  [</w:t>
                  </w:r>
                  <w:proofErr w:type="gramEnd"/>
                  <w:r w:rsidRPr="000F68D2">
                    <w:rPr>
                      <w:color w:val="000000"/>
                    </w:rPr>
                    <w:t>insert currency and amount in figures and words]</w:t>
                  </w:r>
                </w:p>
                <w:p w14:paraId="1F7CCA5C" w14:textId="77777777" w:rsidR="0062717B" w:rsidRPr="000F68D2" w:rsidRDefault="0062717B" w:rsidP="00016A08">
                  <w:pPr>
                    <w:tabs>
                      <w:tab w:val="left" w:pos="-720"/>
                      <w:tab w:val="left" w:pos="720"/>
                      <w:tab w:val="left" w:pos="1080"/>
                    </w:tabs>
                    <w:suppressAutoHyphens/>
                    <w:jc w:val="both"/>
                    <w:rPr>
                      <w:color w:val="000000"/>
                    </w:rPr>
                  </w:pPr>
                  <w:r w:rsidRPr="000F68D2">
                    <w:rPr>
                      <w:color w:val="000000"/>
                    </w:rPr>
                    <w:t>9a.  Advance Payment</w:t>
                  </w:r>
                  <w:proofErr w:type="gramStart"/>
                  <w:r w:rsidRPr="000F68D2">
                    <w:rPr>
                      <w:color w:val="000000"/>
                    </w:rPr>
                    <w:t>:  [</w:t>
                  </w:r>
                  <w:proofErr w:type="gramEnd"/>
                  <w:r w:rsidRPr="000F68D2">
                    <w:rPr>
                      <w:color w:val="000000"/>
                    </w:rPr>
                    <w:t>insert currency and amount in figures and words or indicate “not applicable”]</w:t>
                  </w:r>
                </w:p>
                <w:p w14:paraId="116BE1D3" w14:textId="77777777" w:rsidR="0062717B" w:rsidRPr="000F68D2" w:rsidRDefault="0062717B" w:rsidP="00016A08">
                  <w:pPr>
                    <w:tabs>
                      <w:tab w:val="left" w:pos="-720"/>
                      <w:tab w:val="left" w:pos="720"/>
                      <w:tab w:val="left" w:pos="1080"/>
                    </w:tabs>
                    <w:suppressAutoHyphens/>
                    <w:jc w:val="both"/>
                    <w:rPr>
                      <w:color w:val="000000"/>
                    </w:rPr>
                  </w:pPr>
                </w:p>
              </w:tc>
            </w:tr>
            <w:tr w:rsidR="0062717B" w:rsidRPr="00733E78" w14:paraId="32A51E4D" w14:textId="77777777" w:rsidTr="007F0838">
              <w:trPr>
                <w:trHeight w:val="2605"/>
              </w:trPr>
              <w:tc>
                <w:tcPr>
                  <w:tcW w:w="5060" w:type="dxa"/>
                  <w:gridSpan w:val="2"/>
                </w:tcPr>
                <w:p w14:paraId="3F6A7F32" w14:textId="77777777" w:rsidR="0062717B" w:rsidRPr="000F68D2" w:rsidRDefault="0062717B" w:rsidP="00016A08">
                  <w:pPr>
                    <w:tabs>
                      <w:tab w:val="left" w:pos="-720"/>
                      <w:tab w:val="left" w:pos="720"/>
                      <w:tab w:val="left" w:pos="1080"/>
                    </w:tabs>
                    <w:suppressAutoHyphens/>
                    <w:jc w:val="both"/>
                    <w:rPr>
                      <w:color w:val="000000"/>
                    </w:rPr>
                  </w:pPr>
                  <w:r w:rsidRPr="000F68D2">
                    <w:rPr>
                      <w:color w:val="000000"/>
                    </w:rPr>
                    <w:t xml:space="preserve">10.  Total Value of Goods and/or Services: </w:t>
                  </w:r>
                </w:p>
                <w:p w14:paraId="739E7DFF" w14:textId="77777777" w:rsidR="0062717B" w:rsidRPr="000F68D2" w:rsidRDefault="0062717B" w:rsidP="00016A08">
                  <w:pPr>
                    <w:tabs>
                      <w:tab w:val="left" w:pos="-720"/>
                      <w:tab w:val="left" w:pos="720"/>
                      <w:tab w:val="left" w:pos="1080"/>
                    </w:tabs>
                    <w:suppressAutoHyphens/>
                    <w:jc w:val="both"/>
                    <w:rPr>
                      <w:color w:val="000000"/>
                    </w:rPr>
                  </w:pPr>
                  <w:r w:rsidRPr="000F68D2">
                    <w:rPr>
                      <w:color w:val="000000"/>
                    </w:rPr>
                    <w:t xml:space="preserve">  </w:t>
                  </w:r>
                  <w:proofErr w:type="gramStart"/>
                  <w:r w:rsidRPr="000F68D2">
                    <w:rPr>
                      <w:color w:val="000000"/>
                    </w:rPr>
                    <w:t>[  ]</w:t>
                  </w:r>
                  <w:proofErr w:type="gramEnd"/>
                  <w:r w:rsidRPr="000F68D2">
                    <w:rPr>
                      <w:color w:val="000000"/>
                    </w:rPr>
                    <w:t xml:space="preserve"> below US$50,000  (Services only) – UNDP General Terms and Conditions for Institutional (de minimis) Contracts apply</w:t>
                  </w:r>
                </w:p>
                <w:p w14:paraId="2254A1DD" w14:textId="77777777" w:rsidR="0062717B" w:rsidRPr="000F68D2" w:rsidRDefault="0062717B" w:rsidP="00016A08">
                  <w:pPr>
                    <w:tabs>
                      <w:tab w:val="left" w:pos="-720"/>
                      <w:tab w:val="left" w:pos="720"/>
                      <w:tab w:val="left" w:pos="1080"/>
                    </w:tabs>
                    <w:suppressAutoHyphens/>
                    <w:jc w:val="both"/>
                    <w:rPr>
                      <w:color w:val="000000"/>
                    </w:rPr>
                  </w:pPr>
                  <w:r w:rsidRPr="000F68D2">
                    <w:rPr>
                      <w:color w:val="000000"/>
                    </w:rPr>
                    <w:t xml:space="preserve">  </w:t>
                  </w:r>
                  <w:proofErr w:type="gramStart"/>
                  <w:r w:rsidRPr="000F68D2">
                    <w:rPr>
                      <w:color w:val="000000"/>
                    </w:rPr>
                    <w:t>[  ]</w:t>
                  </w:r>
                  <w:proofErr w:type="gramEnd"/>
                  <w:r w:rsidRPr="000F68D2">
                    <w:rPr>
                      <w:color w:val="000000"/>
                    </w:rPr>
                    <w:t xml:space="preserve"> below US$50,000  (Goods or Goods and Services) – UNDP General Terms and Conditions for Contracts apply</w:t>
                  </w:r>
                </w:p>
                <w:p w14:paraId="23D26970" w14:textId="77777777" w:rsidR="0062717B" w:rsidRDefault="0062717B" w:rsidP="00697CA0">
                  <w:pPr>
                    <w:tabs>
                      <w:tab w:val="left" w:pos="-720"/>
                      <w:tab w:val="left" w:pos="720"/>
                      <w:tab w:val="left" w:pos="1080"/>
                    </w:tabs>
                    <w:suppressAutoHyphens/>
                    <w:jc w:val="both"/>
                    <w:rPr>
                      <w:color w:val="000000"/>
                    </w:rPr>
                  </w:pPr>
                  <w:r w:rsidRPr="000F68D2">
                    <w:rPr>
                      <w:color w:val="000000"/>
                    </w:rPr>
                    <w:t xml:space="preserve">  </w:t>
                  </w:r>
                  <w:proofErr w:type="gramStart"/>
                  <w:r w:rsidRPr="000F68D2">
                    <w:rPr>
                      <w:color w:val="000000"/>
                    </w:rPr>
                    <w:t>[  ]</w:t>
                  </w:r>
                  <w:proofErr w:type="gramEnd"/>
                  <w:r w:rsidRPr="000F68D2">
                    <w:rPr>
                      <w:color w:val="000000"/>
                    </w:rPr>
                    <w:t xml:space="preserve"> equal to or above US$50,000 (Goods and/or Services) – UNDP General Terms and Conditions for Contracts apply</w:t>
                  </w:r>
                </w:p>
                <w:p w14:paraId="5A23B278" w14:textId="77777777" w:rsidR="00D56E81" w:rsidRDefault="00D56E81" w:rsidP="00697CA0">
                  <w:pPr>
                    <w:tabs>
                      <w:tab w:val="left" w:pos="-720"/>
                      <w:tab w:val="left" w:pos="720"/>
                      <w:tab w:val="left" w:pos="1080"/>
                    </w:tabs>
                    <w:suppressAutoHyphens/>
                    <w:jc w:val="both"/>
                    <w:rPr>
                      <w:color w:val="000000"/>
                    </w:rPr>
                  </w:pPr>
                </w:p>
                <w:p w14:paraId="26829C0F" w14:textId="77777777" w:rsidR="00D56E81" w:rsidRDefault="00D56E81" w:rsidP="00697CA0">
                  <w:pPr>
                    <w:tabs>
                      <w:tab w:val="left" w:pos="-720"/>
                      <w:tab w:val="left" w:pos="720"/>
                      <w:tab w:val="left" w:pos="1080"/>
                    </w:tabs>
                    <w:suppressAutoHyphens/>
                    <w:jc w:val="both"/>
                    <w:rPr>
                      <w:color w:val="000000"/>
                    </w:rPr>
                  </w:pPr>
                </w:p>
                <w:p w14:paraId="7BA9A597" w14:textId="77777777" w:rsidR="00D56E81" w:rsidRDefault="00D56E81" w:rsidP="00697CA0">
                  <w:pPr>
                    <w:tabs>
                      <w:tab w:val="left" w:pos="-720"/>
                      <w:tab w:val="left" w:pos="720"/>
                      <w:tab w:val="left" w:pos="1080"/>
                    </w:tabs>
                    <w:suppressAutoHyphens/>
                    <w:jc w:val="both"/>
                    <w:rPr>
                      <w:color w:val="000000"/>
                    </w:rPr>
                  </w:pPr>
                </w:p>
                <w:p w14:paraId="36429043" w14:textId="77777777" w:rsidR="00D56E81" w:rsidRPr="000F68D2" w:rsidRDefault="00D56E81" w:rsidP="00697CA0">
                  <w:pPr>
                    <w:tabs>
                      <w:tab w:val="left" w:pos="-720"/>
                      <w:tab w:val="left" w:pos="720"/>
                      <w:tab w:val="left" w:pos="1080"/>
                    </w:tabs>
                    <w:suppressAutoHyphens/>
                    <w:jc w:val="both"/>
                    <w:rPr>
                      <w:color w:val="000000"/>
                    </w:rPr>
                  </w:pPr>
                </w:p>
              </w:tc>
            </w:tr>
            <w:tr w:rsidR="0062717B" w:rsidRPr="00733E78" w14:paraId="4B09B54A" w14:textId="77777777" w:rsidTr="007F0838">
              <w:trPr>
                <w:trHeight w:val="502"/>
              </w:trPr>
              <w:tc>
                <w:tcPr>
                  <w:tcW w:w="5060" w:type="dxa"/>
                  <w:gridSpan w:val="2"/>
                </w:tcPr>
                <w:p w14:paraId="03884026" w14:textId="77777777" w:rsidR="0062717B" w:rsidRPr="000F68D2" w:rsidRDefault="0062717B" w:rsidP="00016A08">
                  <w:pPr>
                    <w:tabs>
                      <w:tab w:val="left" w:pos="-720"/>
                      <w:tab w:val="left" w:pos="720"/>
                      <w:tab w:val="left" w:pos="1080"/>
                    </w:tabs>
                    <w:suppressAutoHyphens/>
                    <w:jc w:val="both"/>
                    <w:rPr>
                      <w:color w:val="000000"/>
                    </w:rPr>
                  </w:pPr>
                  <w:r w:rsidRPr="000F68D2">
                    <w:rPr>
                      <w:color w:val="000000"/>
                    </w:rPr>
                    <w:lastRenderedPageBreak/>
                    <w:t>11.  Payment Method</w:t>
                  </w:r>
                  <w:proofErr w:type="gramStart"/>
                  <w:r w:rsidRPr="000F68D2">
                    <w:rPr>
                      <w:color w:val="000000"/>
                    </w:rPr>
                    <w:t>:  [</w:t>
                  </w:r>
                  <w:proofErr w:type="gramEnd"/>
                  <w:r w:rsidRPr="000F68D2">
                    <w:rPr>
                      <w:color w:val="000000"/>
                    </w:rPr>
                    <w:t xml:space="preserve">  ] fixed price    [  ] cost reimbursement </w:t>
                  </w:r>
                </w:p>
                <w:p w14:paraId="1D11B2EB" w14:textId="77777777" w:rsidR="0062717B" w:rsidRPr="000F68D2" w:rsidRDefault="0062717B" w:rsidP="00016A08">
                  <w:pPr>
                    <w:tabs>
                      <w:tab w:val="left" w:pos="-720"/>
                      <w:tab w:val="left" w:pos="720"/>
                      <w:tab w:val="left" w:pos="1080"/>
                    </w:tabs>
                    <w:suppressAutoHyphens/>
                    <w:jc w:val="both"/>
                    <w:rPr>
                      <w:color w:val="000000"/>
                    </w:rPr>
                  </w:pPr>
                  <w:r w:rsidRPr="000F68D2">
                    <w:rPr>
                      <w:color w:val="000000"/>
                    </w:rPr>
                    <w:t xml:space="preserve"> </w:t>
                  </w:r>
                </w:p>
              </w:tc>
            </w:tr>
            <w:tr w:rsidR="0062717B" w:rsidRPr="00733E78" w14:paraId="19ABD5EA" w14:textId="77777777" w:rsidTr="007F0838">
              <w:trPr>
                <w:trHeight w:val="1547"/>
              </w:trPr>
              <w:tc>
                <w:tcPr>
                  <w:tcW w:w="5060" w:type="dxa"/>
                  <w:gridSpan w:val="2"/>
                </w:tcPr>
                <w:p w14:paraId="4E7CC281" w14:textId="77777777" w:rsidR="0062717B" w:rsidRPr="000F68D2" w:rsidRDefault="0062717B" w:rsidP="00016A08">
                  <w:pPr>
                    <w:tabs>
                      <w:tab w:val="left" w:pos="-720"/>
                      <w:tab w:val="left" w:pos="2189"/>
                    </w:tabs>
                    <w:suppressAutoHyphens/>
                    <w:jc w:val="both"/>
                    <w:rPr>
                      <w:color w:val="000000"/>
                    </w:rPr>
                  </w:pPr>
                  <w:r w:rsidRPr="000F68D2">
                    <w:rPr>
                      <w:color w:val="000000"/>
                    </w:rPr>
                    <w:t>12.  Contractor’s Name:</w:t>
                  </w:r>
                </w:p>
                <w:p w14:paraId="233EBAE9" w14:textId="77777777" w:rsidR="0062717B" w:rsidRPr="000F68D2" w:rsidRDefault="0062717B" w:rsidP="00016A08">
                  <w:pPr>
                    <w:tabs>
                      <w:tab w:val="left" w:pos="-720"/>
                      <w:tab w:val="left" w:pos="2189"/>
                    </w:tabs>
                    <w:suppressAutoHyphens/>
                    <w:jc w:val="both"/>
                    <w:rPr>
                      <w:color w:val="000000"/>
                    </w:rPr>
                  </w:pPr>
                  <w:r w:rsidRPr="000F68D2">
                    <w:rPr>
                      <w:color w:val="000000"/>
                    </w:rPr>
                    <w:t>Address:</w:t>
                  </w:r>
                </w:p>
                <w:p w14:paraId="389553A3" w14:textId="77777777" w:rsidR="0062717B" w:rsidRPr="000F68D2" w:rsidRDefault="0062717B" w:rsidP="00016A08">
                  <w:pPr>
                    <w:tabs>
                      <w:tab w:val="left" w:pos="-720"/>
                      <w:tab w:val="left" w:pos="2189"/>
                    </w:tabs>
                    <w:suppressAutoHyphens/>
                    <w:jc w:val="both"/>
                    <w:rPr>
                      <w:color w:val="000000"/>
                    </w:rPr>
                  </w:pPr>
                </w:p>
                <w:p w14:paraId="53B669A2" w14:textId="77777777" w:rsidR="0062717B" w:rsidRPr="000F68D2" w:rsidRDefault="0062717B" w:rsidP="00697CA0">
                  <w:pPr>
                    <w:tabs>
                      <w:tab w:val="left" w:pos="-720"/>
                      <w:tab w:val="left" w:pos="2189"/>
                    </w:tabs>
                    <w:suppressAutoHyphens/>
                    <w:jc w:val="both"/>
                    <w:rPr>
                      <w:color w:val="000000"/>
                    </w:rPr>
                  </w:pPr>
                  <w:r w:rsidRPr="000F68D2">
                    <w:rPr>
                      <w:color w:val="000000"/>
                    </w:rPr>
                    <w:t>Country of incorporation:</w:t>
                  </w:r>
                </w:p>
                <w:p w14:paraId="17FF4864" w14:textId="77777777" w:rsidR="0062717B" w:rsidRPr="00733E78" w:rsidRDefault="0062717B" w:rsidP="00697CA0">
                  <w:pPr>
                    <w:tabs>
                      <w:tab w:val="left" w:pos="-720"/>
                      <w:tab w:val="left" w:pos="2189"/>
                    </w:tabs>
                    <w:suppressAutoHyphens/>
                    <w:jc w:val="both"/>
                    <w:rPr>
                      <w:color w:val="000000"/>
                      <w:lang w:val="ru-RU"/>
                    </w:rPr>
                  </w:pPr>
                  <w:r w:rsidRPr="00733E78">
                    <w:rPr>
                      <w:color w:val="000000"/>
                      <w:lang w:val="ru-RU"/>
                    </w:rPr>
                    <w:t>Website:</w:t>
                  </w:r>
                </w:p>
                <w:p w14:paraId="3788E451" w14:textId="77777777" w:rsidR="0062717B" w:rsidRPr="00733E78" w:rsidRDefault="0062717B" w:rsidP="006D4B6F">
                  <w:pPr>
                    <w:tabs>
                      <w:tab w:val="left" w:pos="-720"/>
                      <w:tab w:val="left" w:pos="2189"/>
                    </w:tabs>
                    <w:suppressAutoHyphens/>
                    <w:jc w:val="both"/>
                    <w:rPr>
                      <w:color w:val="000000"/>
                      <w:lang w:val="ru-RU"/>
                    </w:rPr>
                  </w:pPr>
                </w:p>
              </w:tc>
            </w:tr>
            <w:tr w:rsidR="0062717B" w:rsidRPr="00733E78" w14:paraId="0E81BADD" w14:textId="77777777" w:rsidTr="00D56E81">
              <w:trPr>
                <w:trHeight w:val="1691"/>
              </w:trPr>
              <w:tc>
                <w:tcPr>
                  <w:tcW w:w="5060" w:type="dxa"/>
                  <w:gridSpan w:val="2"/>
                </w:tcPr>
                <w:p w14:paraId="703A275B" w14:textId="77777777" w:rsidR="0062717B" w:rsidRPr="000F68D2" w:rsidRDefault="0062717B" w:rsidP="00016A08">
                  <w:pPr>
                    <w:tabs>
                      <w:tab w:val="left" w:pos="-720"/>
                      <w:tab w:val="left" w:pos="720"/>
                      <w:tab w:val="left" w:pos="1080"/>
                    </w:tabs>
                    <w:suppressAutoHyphens/>
                    <w:jc w:val="both"/>
                    <w:rPr>
                      <w:color w:val="000000"/>
                    </w:rPr>
                  </w:pPr>
                  <w:r w:rsidRPr="000F68D2">
                    <w:rPr>
                      <w:color w:val="000000"/>
                    </w:rPr>
                    <w:t>13.  Contractor’s Contact Person’s Name:</w:t>
                  </w:r>
                </w:p>
                <w:p w14:paraId="0204B47D" w14:textId="77777777" w:rsidR="0062717B" w:rsidRPr="000F68D2" w:rsidRDefault="0062717B" w:rsidP="00016A08">
                  <w:pPr>
                    <w:tabs>
                      <w:tab w:val="left" w:pos="-720"/>
                      <w:tab w:val="left" w:pos="720"/>
                      <w:tab w:val="left" w:pos="1080"/>
                    </w:tabs>
                    <w:suppressAutoHyphens/>
                    <w:jc w:val="both"/>
                    <w:rPr>
                      <w:color w:val="000000"/>
                    </w:rPr>
                  </w:pPr>
                  <w:r w:rsidRPr="000F68D2">
                    <w:rPr>
                      <w:color w:val="000000"/>
                    </w:rPr>
                    <w:t>Title:</w:t>
                  </w:r>
                </w:p>
                <w:p w14:paraId="098CDE94" w14:textId="77777777" w:rsidR="0062717B" w:rsidRPr="000F68D2" w:rsidRDefault="0062717B" w:rsidP="00016A08">
                  <w:pPr>
                    <w:tabs>
                      <w:tab w:val="left" w:pos="-720"/>
                      <w:tab w:val="left" w:pos="720"/>
                      <w:tab w:val="left" w:pos="1080"/>
                    </w:tabs>
                    <w:suppressAutoHyphens/>
                    <w:jc w:val="both"/>
                    <w:rPr>
                      <w:color w:val="000000"/>
                    </w:rPr>
                  </w:pPr>
                  <w:r w:rsidRPr="000F68D2">
                    <w:rPr>
                      <w:color w:val="000000"/>
                    </w:rPr>
                    <w:t>Address:</w:t>
                  </w:r>
                </w:p>
                <w:p w14:paraId="7C438BF6" w14:textId="77777777" w:rsidR="0062717B" w:rsidRPr="000F68D2" w:rsidRDefault="0062717B" w:rsidP="00697CA0">
                  <w:pPr>
                    <w:tabs>
                      <w:tab w:val="left" w:pos="-720"/>
                      <w:tab w:val="left" w:pos="720"/>
                      <w:tab w:val="left" w:pos="1080"/>
                    </w:tabs>
                    <w:suppressAutoHyphens/>
                    <w:jc w:val="both"/>
                    <w:rPr>
                      <w:color w:val="000000"/>
                    </w:rPr>
                  </w:pPr>
                </w:p>
                <w:p w14:paraId="465D560B" w14:textId="77777777" w:rsidR="0062717B" w:rsidRPr="000F68D2" w:rsidRDefault="0062717B" w:rsidP="00697CA0">
                  <w:pPr>
                    <w:tabs>
                      <w:tab w:val="left" w:pos="-720"/>
                      <w:tab w:val="left" w:pos="720"/>
                      <w:tab w:val="left" w:pos="1080"/>
                    </w:tabs>
                    <w:suppressAutoHyphens/>
                    <w:jc w:val="both"/>
                    <w:rPr>
                      <w:color w:val="000000"/>
                    </w:rPr>
                  </w:pPr>
                  <w:r w:rsidRPr="000F68D2">
                    <w:rPr>
                      <w:color w:val="000000"/>
                    </w:rPr>
                    <w:t>Telephone number:</w:t>
                  </w:r>
                </w:p>
                <w:p w14:paraId="05BAAE1B" w14:textId="77777777" w:rsidR="0062717B" w:rsidRPr="000F68D2" w:rsidRDefault="0062717B" w:rsidP="006D4B6F">
                  <w:pPr>
                    <w:tabs>
                      <w:tab w:val="left" w:pos="-720"/>
                      <w:tab w:val="left" w:pos="720"/>
                      <w:tab w:val="left" w:pos="1080"/>
                    </w:tabs>
                    <w:suppressAutoHyphens/>
                    <w:jc w:val="both"/>
                    <w:rPr>
                      <w:color w:val="000000"/>
                    </w:rPr>
                  </w:pPr>
                  <w:r w:rsidRPr="000F68D2">
                    <w:rPr>
                      <w:color w:val="000000"/>
                    </w:rPr>
                    <w:t>Fax:</w:t>
                  </w:r>
                </w:p>
                <w:p w14:paraId="65B5E792" w14:textId="77777777" w:rsidR="0062717B" w:rsidRPr="000F68D2" w:rsidRDefault="0062717B" w:rsidP="000E3043">
                  <w:pPr>
                    <w:tabs>
                      <w:tab w:val="left" w:pos="-720"/>
                      <w:tab w:val="left" w:pos="720"/>
                      <w:tab w:val="left" w:pos="1080"/>
                    </w:tabs>
                    <w:suppressAutoHyphens/>
                    <w:jc w:val="both"/>
                    <w:rPr>
                      <w:color w:val="000000"/>
                    </w:rPr>
                  </w:pPr>
                  <w:r w:rsidRPr="000F68D2">
                    <w:rPr>
                      <w:color w:val="000000"/>
                    </w:rPr>
                    <w:t>Email:</w:t>
                  </w:r>
                </w:p>
              </w:tc>
            </w:tr>
            <w:tr w:rsidR="0062717B" w:rsidRPr="00733E78" w14:paraId="1F685A56" w14:textId="77777777" w:rsidTr="007F0838">
              <w:trPr>
                <w:trHeight w:val="502"/>
              </w:trPr>
              <w:tc>
                <w:tcPr>
                  <w:tcW w:w="5060" w:type="dxa"/>
                  <w:gridSpan w:val="2"/>
                </w:tcPr>
                <w:p w14:paraId="21EA5633" w14:textId="77777777" w:rsidR="0062717B" w:rsidRPr="000F68D2" w:rsidRDefault="0062717B" w:rsidP="00016A08">
                  <w:pPr>
                    <w:tabs>
                      <w:tab w:val="left" w:pos="-720"/>
                      <w:tab w:val="left" w:pos="720"/>
                      <w:tab w:val="left" w:pos="1080"/>
                    </w:tabs>
                    <w:suppressAutoHyphens/>
                    <w:jc w:val="both"/>
                    <w:rPr>
                      <w:color w:val="000000"/>
                    </w:rPr>
                  </w:pPr>
                  <w:r w:rsidRPr="000F68D2">
                    <w:rPr>
                      <w:color w:val="000000"/>
                    </w:rPr>
                    <w:t>14.  UNDP Contact Person’s Name:</w:t>
                  </w:r>
                </w:p>
                <w:p w14:paraId="35F9B8EC" w14:textId="77777777" w:rsidR="0062717B" w:rsidRPr="000F68D2" w:rsidRDefault="0062717B" w:rsidP="00016A08">
                  <w:pPr>
                    <w:tabs>
                      <w:tab w:val="left" w:pos="-720"/>
                      <w:tab w:val="left" w:pos="720"/>
                      <w:tab w:val="left" w:pos="1080"/>
                    </w:tabs>
                    <w:suppressAutoHyphens/>
                    <w:jc w:val="both"/>
                    <w:rPr>
                      <w:color w:val="000000"/>
                    </w:rPr>
                  </w:pPr>
                  <w:r w:rsidRPr="000F68D2">
                    <w:rPr>
                      <w:color w:val="000000"/>
                    </w:rPr>
                    <w:t>Title:</w:t>
                  </w:r>
                </w:p>
                <w:p w14:paraId="4837F9C5" w14:textId="77777777" w:rsidR="0062717B" w:rsidRPr="000F68D2" w:rsidRDefault="0062717B" w:rsidP="00016A08">
                  <w:pPr>
                    <w:tabs>
                      <w:tab w:val="left" w:pos="-720"/>
                      <w:tab w:val="left" w:pos="720"/>
                      <w:tab w:val="left" w:pos="1080"/>
                    </w:tabs>
                    <w:suppressAutoHyphens/>
                    <w:jc w:val="both"/>
                    <w:rPr>
                      <w:color w:val="000000"/>
                    </w:rPr>
                  </w:pPr>
                  <w:r w:rsidRPr="000F68D2">
                    <w:rPr>
                      <w:color w:val="000000"/>
                    </w:rPr>
                    <w:t>Address:</w:t>
                  </w:r>
                </w:p>
                <w:p w14:paraId="2675D1B6" w14:textId="77777777" w:rsidR="0062717B" w:rsidRPr="000F68D2" w:rsidRDefault="0062717B" w:rsidP="00697CA0">
                  <w:pPr>
                    <w:tabs>
                      <w:tab w:val="left" w:pos="-720"/>
                      <w:tab w:val="left" w:pos="720"/>
                      <w:tab w:val="left" w:pos="1080"/>
                    </w:tabs>
                    <w:suppressAutoHyphens/>
                    <w:jc w:val="both"/>
                    <w:rPr>
                      <w:color w:val="000000"/>
                    </w:rPr>
                  </w:pPr>
                  <w:r w:rsidRPr="000F68D2">
                    <w:rPr>
                      <w:color w:val="000000"/>
                    </w:rPr>
                    <w:t>Telephone number:</w:t>
                  </w:r>
                </w:p>
                <w:p w14:paraId="10FAF01D" w14:textId="77777777" w:rsidR="0062717B" w:rsidRPr="000F68D2" w:rsidRDefault="0062717B" w:rsidP="006D4B6F">
                  <w:pPr>
                    <w:tabs>
                      <w:tab w:val="left" w:pos="-720"/>
                      <w:tab w:val="left" w:pos="720"/>
                      <w:tab w:val="left" w:pos="1080"/>
                    </w:tabs>
                    <w:suppressAutoHyphens/>
                    <w:jc w:val="both"/>
                    <w:rPr>
                      <w:color w:val="000000"/>
                    </w:rPr>
                  </w:pPr>
                  <w:r w:rsidRPr="000F68D2">
                    <w:rPr>
                      <w:color w:val="000000"/>
                    </w:rPr>
                    <w:t>Fax:</w:t>
                  </w:r>
                </w:p>
                <w:p w14:paraId="05DA3678" w14:textId="77777777" w:rsidR="0062717B" w:rsidRPr="000F68D2" w:rsidRDefault="0062717B" w:rsidP="000E3043">
                  <w:pPr>
                    <w:tabs>
                      <w:tab w:val="left" w:pos="-720"/>
                      <w:tab w:val="left" w:pos="720"/>
                      <w:tab w:val="left" w:pos="1080"/>
                    </w:tabs>
                    <w:suppressAutoHyphens/>
                    <w:jc w:val="both"/>
                    <w:rPr>
                      <w:color w:val="000000"/>
                    </w:rPr>
                  </w:pPr>
                  <w:r w:rsidRPr="000F68D2">
                    <w:rPr>
                      <w:color w:val="000000"/>
                    </w:rPr>
                    <w:t>Email:</w:t>
                  </w:r>
                </w:p>
              </w:tc>
            </w:tr>
            <w:tr w:rsidR="0062717B" w:rsidRPr="00733E78" w14:paraId="47B4BF21" w14:textId="77777777" w:rsidTr="00D56E81">
              <w:trPr>
                <w:trHeight w:val="2459"/>
              </w:trPr>
              <w:tc>
                <w:tcPr>
                  <w:tcW w:w="5060" w:type="dxa"/>
                  <w:gridSpan w:val="2"/>
                </w:tcPr>
                <w:p w14:paraId="015E4653" w14:textId="77777777" w:rsidR="0062717B" w:rsidRPr="000F68D2" w:rsidRDefault="0062717B" w:rsidP="00016A08">
                  <w:pPr>
                    <w:tabs>
                      <w:tab w:val="left" w:pos="-720"/>
                      <w:tab w:val="left" w:pos="720"/>
                      <w:tab w:val="left" w:pos="1080"/>
                    </w:tabs>
                    <w:suppressAutoHyphens/>
                    <w:jc w:val="both"/>
                    <w:rPr>
                      <w:color w:val="000000"/>
                    </w:rPr>
                  </w:pPr>
                  <w:r w:rsidRPr="000F68D2">
                    <w:rPr>
                      <w:color w:val="000000"/>
                    </w:rPr>
                    <w:t>15.  Contractor’s Bank Account to which payments will be transferred:</w:t>
                  </w:r>
                </w:p>
                <w:p w14:paraId="18BC90A8" w14:textId="77777777" w:rsidR="0062717B" w:rsidRPr="000F68D2" w:rsidRDefault="0062717B" w:rsidP="000E3043">
                  <w:pPr>
                    <w:pStyle w:val="WP9BodyText"/>
                    <w:widowControl/>
                    <w:jc w:val="both"/>
                    <w:rPr>
                      <w:rFonts w:ascii="Times New Roman" w:hAnsi="Times New Roman"/>
                      <w:color w:val="000000"/>
                    </w:rPr>
                  </w:pPr>
                  <w:r w:rsidRPr="000F68D2">
                    <w:rPr>
                      <w:rFonts w:ascii="Times New Roman" w:hAnsi="Times New Roman"/>
                      <w:color w:val="000000"/>
                    </w:rPr>
                    <w:t>Beneficiary:</w:t>
                  </w:r>
                </w:p>
                <w:p w14:paraId="150640D8" w14:textId="77777777" w:rsidR="0062717B" w:rsidRPr="000F68D2" w:rsidRDefault="0062717B" w:rsidP="000E3043">
                  <w:pPr>
                    <w:pStyle w:val="WP9BodyText"/>
                    <w:widowControl/>
                    <w:jc w:val="both"/>
                    <w:rPr>
                      <w:rFonts w:ascii="Times New Roman" w:hAnsi="Times New Roman"/>
                      <w:color w:val="000000"/>
                    </w:rPr>
                  </w:pPr>
                  <w:r w:rsidRPr="000F68D2">
                    <w:rPr>
                      <w:rFonts w:ascii="Times New Roman" w:hAnsi="Times New Roman"/>
                      <w:color w:val="000000"/>
                    </w:rPr>
                    <w:t>Account name:</w:t>
                  </w:r>
                </w:p>
                <w:p w14:paraId="2BF26C35" w14:textId="77777777" w:rsidR="0062717B" w:rsidRPr="000F68D2" w:rsidRDefault="0062717B" w:rsidP="000E3043">
                  <w:pPr>
                    <w:pStyle w:val="WP9BodyText"/>
                    <w:widowControl/>
                    <w:jc w:val="both"/>
                    <w:rPr>
                      <w:rFonts w:ascii="Times New Roman" w:hAnsi="Times New Roman"/>
                      <w:color w:val="000000"/>
                    </w:rPr>
                  </w:pPr>
                  <w:r w:rsidRPr="000F68D2">
                    <w:rPr>
                      <w:rFonts w:ascii="Times New Roman" w:hAnsi="Times New Roman"/>
                      <w:color w:val="000000"/>
                    </w:rPr>
                    <w:t>Account number:</w:t>
                  </w:r>
                </w:p>
                <w:p w14:paraId="0E2E0543" w14:textId="77777777" w:rsidR="0062717B" w:rsidRPr="000F68D2" w:rsidRDefault="0062717B" w:rsidP="000E3043">
                  <w:pPr>
                    <w:pStyle w:val="WP9BodyText"/>
                    <w:widowControl/>
                    <w:jc w:val="both"/>
                    <w:rPr>
                      <w:rFonts w:ascii="Times New Roman" w:hAnsi="Times New Roman"/>
                      <w:color w:val="000000"/>
                    </w:rPr>
                  </w:pPr>
                  <w:r w:rsidRPr="000F68D2">
                    <w:rPr>
                      <w:rFonts w:ascii="Times New Roman" w:hAnsi="Times New Roman"/>
                      <w:color w:val="000000"/>
                    </w:rPr>
                    <w:t>Bank name:</w:t>
                  </w:r>
                </w:p>
                <w:p w14:paraId="168C8890" w14:textId="77777777" w:rsidR="0062717B" w:rsidRPr="000F68D2" w:rsidRDefault="0062717B" w:rsidP="000E3043">
                  <w:pPr>
                    <w:pStyle w:val="WP9BodyText"/>
                    <w:widowControl/>
                    <w:jc w:val="both"/>
                    <w:rPr>
                      <w:rFonts w:ascii="Times New Roman" w:hAnsi="Times New Roman"/>
                      <w:color w:val="000000"/>
                    </w:rPr>
                  </w:pPr>
                  <w:r w:rsidRPr="000F68D2">
                    <w:rPr>
                      <w:rFonts w:ascii="Times New Roman" w:hAnsi="Times New Roman"/>
                      <w:color w:val="000000"/>
                    </w:rPr>
                    <w:t>Bank address:</w:t>
                  </w:r>
                </w:p>
                <w:p w14:paraId="285FB466" w14:textId="77777777" w:rsidR="0062717B" w:rsidRPr="000F68D2" w:rsidRDefault="0062717B" w:rsidP="000E3043">
                  <w:pPr>
                    <w:pStyle w:val="WP9BodyText"/>
                    <w:widowControl/>
                    <w:jc w:val="both"/>
                    <w:rPr>
                      <w:rFonts w:ascii="Times New Roman" w:hAnsi="Times New Roman"/>
                      <w:color w:val="000000"/>
                    </w:rPr>
                  </w:pPr>
                  <w:r w:rsidRPr="000F68D2">
                    <w:rPr>
                      <w:rFonts w:ascii="Times New Roman" w:hAnsi="Times New Roman"/>
                      <w:color w:val="000000"/>
                    </w:rPr>
                    <w:t>Bank SWIFT Code:</w:t>
                  </w:r>
                </w:p>
                <w:p w14:paraId="7A987219" w14:textId="77777777" w:rsidR="0062717B" w:rsidRPr="000F68D2" w:rsidRDefault="0062717B" w:rsidP="000E3043">
                  <w:pPr>
                    <w:pStyle w:val="WP9BodyText"/>
                    <w:widowControl/>
                    <w:jc w:val="both"/>
                    <w:rPr>
                      <w:rFonts w:ascii="Times New Roman" w:hAnsi="Times New Roman"/>
                      <w:color w:val="000000"/>
                    </w:rPr>
                  </w:pPr>
                  <w:r w:rsidRPr="000F68D2">
                    <w:rPr>
                      <w:rFonts w:ascii="Times New Roman" w:hAnsi="Times New Roman"/>
                      <w:color w:val="000000"/>
                    </w:rPr>
                    <w:t>Bank Code:</w:t>
                  </w:r>
                </w:p>
                <w:p w14:paraId="455E24C0" w14:textId="77777777" w:rsidR="00F00A1A" w:rsidRPr="000F68D2" w:rsidRDefault="0062717B" w:rsidP="00D56E81">
                  <w:pPr>
                    <w:tabs>
                      <w:tab w:val="left" w:pos="-720"/>
                      <w:tab w:val="left" w:pos="720"/>
                      <w:tab w:val="left" w:pos="1080"/>
                    </w:tabs>
                    <w:suppressAutoHyphens/>
                    <w:jc w:val="both"/>
                    <w:rPr>
                      <w:color w:val="000000"/>
                    </w:rPr>
                  </w:pPr>
                  <w:r w:rsidRPr="000F68D2">
                    <w:rPr>
                      <w:color w:val="000000"/>
                    </w:rPr>
                    <w:t>Routing instructions for payments:</w:t>
                  </w:r>
                </w:p>
              </w:tc>
            </w:tr>
          </w:tbl>
          <w:p w14:paraId="7C15259C" w14:textId="77777777" w:rsidR="0062717B" w:rsidRPr="000F68D2" w:rsidRDefault="0062717B" w:rsidP="00016A08">
            <w:pPr>
              <w:tabs>
                <w:tab w:val="left" w:pos="-720"/>
                <w:tab w:val="left" w:pos="0"/>
                <w:tab w:val="left" w:pos="709"/>
              </w:tabs>
              <w:suppressAutoHyphens/>
              <w:jc w:val="both"/>
              <w:rPr>
                <w:color w:val="000000"/>
              </w:rPr>
            </w:pPr>
          </w:p>
          <w:p w14:paraId="5250BC98" w14:textId="77777777" w:rsidR="0062717B" w:rsidRPr="000F68D2" w:rsidRDefault="0062717B" w:rsidP="00016A08">
            <w:pPr>
              <w:tabs>
                <w:tab w:val="left" w:pos="-720"/>
                <w:tab w:val="left" w:pos="0"/>
                <w:tab w:val="left" w:pos="709"/>
              </w:tabs>
              <w:suppressAutoHyphens/>
              <w:jc w:val="both"/>
              <w:rPr>
                <w:color w:val="000000"/>
              </w:rPr>
            </w:pPr>
            <w:r w:rsidRPr="000F68D2">
              <w:rPr>
                <w:color w:val="000000"/>
              </w:rPr>
              <w:t>This Contract consists of the following documents, which in case of conflict shall take precedence over one another in the following order:</w:t>
            </w:r>
          </w:p>
          <w:p w14:paraId="7E5FF4D9" w14:textId="77777777" w:rsidR="0062717B" w:rsidRPr="000F68D2" w:rsidRDefault="0062717B" w:rsidP="00016A08">
            <w:pPr>
              <w:tabs>
                <w:tab w:val="left" w:pos="-720"/>
                <w:tab w:val="left" w:pos="0"/>
                <w:tab w:val="left" w:pos="709"/>
              </w:tabs>
              <w:suppressAutoHyphens/>
              <w:jc w:val="both"/>
              <w:rPr>
                <w:color w:val="000000"/>
              </w:rPr>
            </w:pPr>
          </w:p>
          <w:p w14:paraId="42411CAC" w14:textId="77777777" w:rsidR="0062717B" w:rsidRPr="000F68D2" w:rsidRDefault="0062717B" w:rsidP="00697CA0">
            <w:pPr>
              <w:numPr>
                <w:ilvl w:val="0"/>
                <w:numId w:val="19"/>
              </w:numPr>
              <w:tabs>
                <w:tab w:val="left" w:pos="-720"/>
                <w:tab w:val="left" w:pos="0"/>
                <w:tab w:val="left" w:pos="720"/>
              </w:tabs>
              <w:suppressAutoHyphens/>
              <w:ind w:left="720" w:hanging="360"/>
              <w:jc w:val="both"/>
              <w:rPr>
                <w:color w:val="000000"/>
              </w:rPr>
            </w:pPr>
            <w:r w:rsidRPr="000F68D2">
              <w:rPr>
                <w:color w:val="000000"/>
              </w:rPr>
              <w:t>This face sheet (“Face Sheet”).</w:t>
            </w:r>
          </w:p>
          <w:p w14:paraId="56F5C56E" w14:textId="77777777" w:rsidR="0062717B" w:rsidRPr="000F68D2" w:rsidRDefault="0062717B" w:rsidP="00697CA0">
            <w:pPr>
              <w:tabs>
                <w:tab w:val="left" w:pos="-720"/>
                <w:tab w:val="left" w:pos="0"/>
                <w:tab w:val="left" w:pos="720"/>
              </w:tabs>
              <w:suppressAutoHyphens/>
              <w:ind w:left="720"/>
              <w:jc w:val="both"/>
              <w:rPr>
                <w:color w:val="000000"/>
              </w:rPr>
            </w:pPr>
          </w:p>
          <w:p w14:paraId="2DA3E9B9" w14:textId="77777777" w:rsidR="0062717B" w:rsidRPr="000F68D2" w:rsidRDefault="0062717B" w:rsidP="006D4B6F">
            <w:pPr>
              <w:numPr>
                <w:ilvl w:val="0"/>
                <w:numId w:val="19"/>
              </w:numPr>
              <w:tabs>
                <w:tab w:val="left" w:pos="-720"/>
                <w:tab w:val="left" w:pos="0"/>
                <w:tab w:val="left" w:pos="720"/>
              </w:tabs>
              <w:suppressAutoHyphens/>
              <w:ind w:left="720" w:hanging="360"/>
              <w:jc w:val="both"/>
              <w:rPr>
                <w:color w:val="000000"/>
              </w:rPr>
            </w:pPr>
            <w:r w:rsidRPr="000F68D2">
              <w:rPr>
                <w:color w:val="000000"/>
              </w:rPr>
              <w:t>UNDP Special Conditions.</w:t>
            </w:r>
          </w:p>
          <w:p w14:paraId="044A331B" w14:textId="77777777" w:rsidR="0062717B" w:rsidRPr="000F68D2" w:rsidRDefault="0062717B" w:rsidP="000E3043">
            <w:pPr>
              <w:pStyle w:val="ac"/>
              <w:ind w:left="0"/>
              <w:jc w:val="both"/>
              <w:rPr>
                <w:color w:val="000000"/>
                <w:kern w:val="0"/>
                <w:sz w:val="20"/>
                <w:szCs w:val="20"/>
              </w:rPr>
            </w:pPr>
          </w:p>
          <w:p w14:paraId="2D973E91" w14:textId="77777777" w:rsidR="0062717B" w:rsidRPr="000F68D2" w:rsidRDefault="0062717B" w:rsidP="00016A08">
            <w:pPr>
              <w:numPr>
                <w:ilvl w:val="0"/>
                <w:numId w:val="19"/>
              </w:numPr>
              <w:tabs>
                <w:tab w:val="left" w:pos="-720"/>
                <w:tab w:val="left" w:pos="0"/>
                <w:tab w:val="left" w:pos="709"/>
              </w:tabs>
              <w:suppressAutoHyphens/>
              <w:ind w:left="720" w:hanging="360"/>
              <w:jc w:val="both"/>
              <w:rPr>
                <w:color w:val="000000"/>
              </w:rPr>
            </w:pPr>
            <w:r w:rsidRPr="000F68D2">
              <w:rPr>
                <w:color w:val="000000"/>
              </w:rPr>
              <w:t xml:space="preserve">UNDP General Terms and Conditions for Contracts. </w:t>
            </w:r>
          </w:p>
          <w:p w14:paraId="1E481D84" w14:textId="77777777" w:rsidR="0062717B" w:rsidRDefault="0062717B" w:rsidP="00016A08">
            <w:pPr>
              <w:tabs>
                <w:tab w:val="left" w:pos="-720"/>
                <w:tab w:val="left" w:pos="0"/>
                <w:tab w:val="left" w:pos="709"/>
              </w:tabs>
              <w:suppressAutoHyphens/>
              <w:ind w:left="709"/>
              <w:jc w:val="both"/>
              <w:rPr>
                <w:color w:val="000000"/>
              </w:rPr>
            </w:pPr>
          </w:p>
          <w:p w14:paraId="4FA10674" w14:textId="77777777" w:rsidR="0062717B" w:rsidRPr="000F68D2" w:rsidRDefault="0062717B" w:rsidP="00697CA0">
            <w:pPr>
              <w:tabs>
                <w:tab w:val="left" w:pos="-720"/>
                <w:tab w:val="left" w:pos="0"/>
                <w:tab w:val="left" w:pos="709"/>
              </w:tabs>
              <w:suppressAutoHyphens/>
              <w:ind w:left="709"/>
              <w:jc w:val="both"/>
              <w:rPr>
                <w:color w:val="000000"/>
              </w:rPr>
            </w:pPr>
          </w:p>
          <w:p w14:paraId="6F815E23" w14:textId="77777777" w:rsidR="0062717B" w:rsidRPr="000F68D2" w:rsidRDefault="0062717B" w:rsidP="00697CA0">
            <w:pPr>
              <w:numPr>
                <w:ilvl w:val="0"/>
                <w:numId w:val="19"/>
              </w:numPr>
              <w:tabs>
                <w:tab w:val="left" w:pos="-720"/>
                <w:tab w:val="left" w:pos="0"/>
                <w:tab w:val="left" w:pos="709"/>
              </w:tabs>
              <w:suppressAutoHyphens/>
              <w:ind w:left="720" w:hanging="360"/>
              <w:jc w:val="both"/>
              <w:rPr>
                <w:color w:val="000000"/>
              </w:rPr>
            </w:pPr>
            <w:r w:rsidRPr="000F68D2">
              <w:rPr>
                <w:color w:val="000000"/>
              </w:rPr>
              <w:t>Terms of Reference (TORs) and Schedule of Payments, incorporating the description of services, deliverables and performance targets, time frames, schedule of payments, and total contract amount.</w:t>
            </w:r>
          </w:p>
          <w:p w14:paraId="5105684A" w14:textId="77777777" w:rsidR="0062717B" w:rsidRPr="000F68D2" w:rsidRDefault="0062717B" w:rsidP="000E3043">
            <w:pPr>
              <w:pStyle w:val="ac"/>
              <w:jc w:val="both"/>
              <w:rPr>
                <w:color w:val="000000"/>
                <w:kern w:val="0"/>
                <w:sz w:val="20"/>
                <w:szCs w:val="20"/>
              </w:rPr>
            </w:pPr>
          </w:p>
          <w:p w14:paraId="577EB739" w14:textId="77777777" w:rsidR="0062717B" w:rsidRPr="000F68D2" w:rsidRDefault="0062717B" w:rsidP="00016A08">
            <w:pPr>
              <w:numPr>
                <w:ilvl w:val="0"/>
                <w:numId w:val="19"/>
              </w:numPr>
              <w:tabs>
                <w:tab w:val="left" w:pos="-720"/>
                <w:tab w:val="left" w:pos="0"/>
                <w:tab w:val="left" w:pos="720"/>
              </w:tabs>
              <w:suppressAutoHyphens/>
              <w:ind w:left="720" w:hanging="360"/>
              <w:jc w:val="both"/>
              <w:rPr>
                <w:color w:val="000000"/>
              </w:rPr>
            </w:pPr>
            <w:r w:rsidRPr="000F68D2">
              <w:rPr>
                <w:color w:val="000000"/>
              </w:rPr>
              <w:t>The Contractor’s Technical and Financial Proposal</w:t>
            </w:r>
            <w:r w:rsidR="00F31090">
              <w:rPr>
                <w:color w:val="000000"/>
              </w:rPr>
              <w:t>s</w:t>
            </w:r>
            <w:r w:rsidRPr="000F68D2">
              <w:rPr>
                <w:color w:val="000000"/>
              </w:rPr>
              <w:t xml:space="preserve">, dated [insert date], as clarified by the agreed minutes of the negotiations meeting, dated [insert date]; these documents </w:t>
            </w:r>
            <w:r w:rsidRPr="000F68D2">
              <w:rPr>
                <w:color w:val="000000"/>
              </w:rPr>
              <w:lastRenderedPageBreak/>
              <w:t>not attached hereto but known to and in the possession of the Parties, and forming an integral part of this Contract.</w:t>
            </w:r>
          </w:p>
          <w:p w14:paraId="3347E577" w14:textId="77777777" w:rsidR="0062717B" w:rsidRDefault="0062717B" w:rsidP="000E3043">
            <w:pPr>
              <w:pStyle w:val="ac"/>
              <w:jc w:val="both"/>
              <w:rPr>
                <w:color w:val="000000"/>
                <w:kern w:val="0"/>
                <w:sz w:val="20"/>
                <w:szCs w:val="20"/>
              </w:rPr>
            </w:pPr>
          </w:p>
          <w:p w14:paraId="683AE550" w14:textId="77777777" w:rsidR="00E35ADA" w:rsidRDefault="00E35ADA" w:rsidP="000E3043">
            <w:pPr>
              <w:pStyle w:val="ac"/>
              <w:jc w:val="both"/>
              <w:rPr>
                <w:color w:val="000000"/>
                <w:kern w:val="0"/>
                <w:sz w:val="20"/>
                <w:szCs w:val="20"/>
              </w:rPr>
            </w:pPr>
          </w:p>
          <w:p w14:paraId="367C1B29" w14:textId="77777777" w:rsidR="0062717B" w:rsidRPr="000F68D2" w:rsidRDefault="0062717B" w:rsidP="00697CA0">
            <w:pPr>
              <w:tabs>
                <w:tab w:val="left" w:pos="-720"/>
                <w:tab w:val="left" w:pos="720"/>
                <w:tab w:val="left" w:pos="1260"/>
              </w:tabs>
              <w:suppressAutoHyphens/>
              <w:jc w:val="both"/>
              <w:rPr>
                <w:color w:val="000000"/>
              </w:rPr>
            </w:pPr>
          </w:p>
          <w:p w14:paraId="522AB95A" w14:textId="77777777" w:rsidR="00D56E81" w:rsidRDefault="00D56E81" w:rsidP="00697CA0">
            <w:pPr>
              <w:tabs>
                <w:tab w:val="left" w:pos="-720"/>
                <w:tab w:val="left" w:pos="720"/>
                <w:tab w:val="left" w:pos="1260"/>
              </w:tabs>
              <w:suppressAutoHyphens/>
              <w:jc w:val="both"/>
              <w:rPr>
                <w:color w:val="000000"/>
              </w:rPr>
            </w:pPr>
          </w:p>
          <w:p w14:paraId="4C159A25" w14:textId="77777777" w:rsidR="00D56E81" w:rsidRDefault="00D56E81" w:rsidP="00697CA0">
            <w:pPr>
              <w:tabs>
                <w:tab w:val="left" w:pos="-720"/>
                <w:tab w:val="left" w:pos="720"/>
                <w:tab w:val="left" w:pos="1260"/>
              </w:tabs>
              <w:suppressAutoHyphens/>
              <w:jc w:val="both"/>
              <w:rPr>
                <w:color w:val="000000"/>
              </w:rPr>
            </w:pPr>
          </w:p>
          <w:p w14:paraId="73C75F38" w14:textId="77777777" w:rsidR="0062717B" w:rsidRPr="000F68D2" w:rsidRDefault="0062717B" w:rsidP="00697CA0">
            <w:pPr>
              <w:tabs>
                <w:tab w:val="left" w:pos="-720"/>
                <w:tab w:val="left" w:pos="720"/>
                <w:tab w:val="left" w:pos="1260"/>
              </w:tabs>
              <w:suppressAutoHyphens/>
              <w:jc w:val="both"/>
              <w:rPr>
                <w:color w:val="000000"/>
              </w:rPr>
            </w:pPr>
            <w:r w:rsidRPr="000F68D2">
              <w:rPr>
                <w:color w:val="000000"/>
              </w:rPr>
              <w:t xml:space="preserve">All the above, hereby incorporated by reference, shall form the entire agreement between the Parties (the “Contract”), superseding the contents of any other negotiations and/or agreements, whether oral or in writing, pertaining to the subject of this Contract.  </w:t>
            </w:r>
          </w:p>
          <w:p w14:paraId="429CE91F" w14:textId="77777777" w:rsidR="0062717B" w:rsidRPr="000F68D2" w:rsidRDefault="0062717B" w:rsidP="006D4B6F">
            <w:pPr>
              <w:tabs>
                <w:tab w:val="left" w:pos="-720"/>
                <w:tab w:val="left" w:pos="720"/>
                <w:tab w:val="left" w:pos="1260"/>
              </w:tabs>
              <w:suppressAutoHyphens/>
              <w:jc w:val="both"/>
              <w:rPr>
                <w:color w:val="000000"/>
              </w:rPr>
            </w:pPr>
          </w:p>
          <w:p w14:paraId="18A814D1" w14:textId="77777777" w:rsidR="00D56E81" w:rsidRDefault="00D56E81" w:rsidP="008B22AF">
            <w:pPr>
              <w:jc w:val="both"/>
              <w:rPr>
                <w:color w:val="000000"/>
              </w:rPr>
            </w:pPr>
          </w:p>
          <w:p w14:paraId="03336581" w14:textId="77777777" w:rsidR="00D56E81" w:rsidRDefault="00D56E81" w:rsidP="008B22AF">
            <w:pPr>
              <w:jc w:val="both"/>
              <w:rPr>
                <w:color w:val="000000"/>
              </w:rPr>
            </w:pPr>
          </w:p>
          <w:p w14:paraId="65C9B597" w14:textId="77777777" w:rsidR="008B22AF" w:rsidRPr="008B22AF" w:rsidRDefault="008B22AF" w:rsidP="008B22AF">
            <w:pPr>
              <w:jc w:val="both"/>
              <w:rPr>
                <w:color w:val="000000"/>
              </w:rPr>
            </w:pPr>
            <w:r w:rsidRPr="008B22AF">
              <w:rPr>
                <w:color w:val="000000"/>
              </w:rPr>
              <w:t>The contract is drawn up in English and Russian and consists of two original copies. In the event of any ambiguity or conflict between the English and Russian language versions, the English version shall prevail</w:t>
            </w:r>
          </w:p>
          <w:p w14:paraId="064856C0" w14:textId="77777777" w:rsidR="008B22AF" w:rsidRPr="008B22AF" w:rsidRDefault="008B22AF" w:rsidP="000E3043">
            <w:pPr>
              <w:tabs>
                <w:tab w:val="left" w:pos="-720"/>
                <w:tab w:val="left" w:pos="720"/>
                <w:tab w:val="left" w:pos="1260"/>
              </w:tabs>
              <w:suppressAutoHyphens/>
              <w:jc w:val="both"/>
              <w:rPr>
                <w:color w:val="000000"/>
              </w:rPr>
            </w:pPr>
          </w:p>
          <w:p w14:paraId="2034B5A8" w14:textId="77777777" w:rsidR="0062717B" w:rsidRPr="000F68D2" w:rsidRDefault="0062717B" w:rsidP="000E3043">
            <w:pPr>
              <w:tabs>
                <w:tab w:val="left" w:pos="-720"/>
                <w:tab w:val="left" w:pos="720"/>
                <w:tab w:val="left" w:pos="1260"/>
              </w:tabs>
              <w:suppressAutoHyphens/>
              <w:jc w:val="both"/>
              <w:rPr>
                <w:color w:val="000000"/>
              </w:rPr>
            </w:pPr>
            <w:r w:rsidRPr="000F68D2">
              <w:rPr>
                <w:color w:val="000000"/>
              </w:rPr>
              <w:t xml:space="preserve">This Contract shall enter into force on the date of the last signature of the Face Sheet by the duly authorized representatives of the </w:t>
            </w:r>
            <w:r w:rsidR="007B08FD" w:rsidRPr="000F68D2">
              <w:rPr>
                <w:color w:val="000000"/>
              </w:rPr>
              <w:t>Parties and</w:t>
            </w:r>
            <w:r w:rsidRPr="000F68D2">
              <w:rPr>
                <w:color w:val="000000"/>
              </w:rPr>
              <w:t xml:space="preserve"> terminate on the Contract Ending Date indicated on the Face Sheet.  This Contract may be amended only by written agreement between the duly authorized representatives of the Parties.</w:t>
            </w:r>
          </w:p>
          <w:p w14:paraId="2129A076" w14:textId="77777777" w:rsidR="0062717B" w:rsidRPr="000F68D2" w:rsidRDefault="0062717B" w:rsidP="000E3043">
            <w:pPr>
              <w:tabs>
                <w:tab w:val="left" w:pos="-720"/>
                <w:tab w:val="left" w:pos="720"/>
                <w:tab w:val="left" w:pos="1260"/>
              </w:tabs>
              <w:suppressAutoHyphens/>
              <w:jc w:val="both"/>
              <w:rPr>
                <w:color w:val="000000"/>
              </w:rPr>
            </w:pPr>
          </w:p>
          <w:p w14:paraId="54FD8BB5" w14:textId="77777777" w:rsidR="0062717B" w:rsidRDefault="0062717B" w:rsidP="000E3043">
            <w:pPr>
              <w:tabs>
                <w:tab w:val="left" w:pos="-720"/>
                <w:tab w:val="left" w:pos="720"/>
                <w:tab w:val="left" w:pos="1260"/>
              </w:tabs>
              <w:suppressAutoHyphens/>
              <w:jc w:val="both"/>
              <w:rPr>
                <w:color w:val="000000"/>
              </w:rPr>
            </w:pPr>
          </w:p>
          <w:p w14:paraId="1DE58B7A" w14:textId="77777777" w:rsidR="00D56E81" w:rsidRPr="000F68D2" w:rsidRDefault="00D56E81" w:rsidP="000E3043">
            <w:pPr>
              <w:tabs>
                <w:tab w:val="left" w:pos="-720"/>
                <w:tab w:val="left" w:pos="720"/>
                <w:tab w:val="left" w:pos="1260"/>
              </w:tabs>
              <w:suppressAutoHyphens/>
              <w:jc w:val="both"/>
              <w:rPr>
                <w:color w:val="000000"/>
              </w:rPr>
            </w:pPr>
          </w:p>
          <w:p w14:paraId="0A24904E" w14:textId="77777777" w:rsidR="0062717B" w:rsidRDefault="0062717B" w:rsidP="000E3043">
            <w:pPr>
              <w:tabs>
                <w:tab w:val="left" w:pos="-720"/>
                <w:tab w:val="left" w:pos="720"/>
                <w:tab w:val="left" w:pos="1260"/>
              </w:tabs>
              <w:suppressAutoHyphens/>
              <w:jc w:val="both"/>
              <w:rPr>
                <w:color w:val="000000"/>
              </w:rPr>
            </w:pPr>
            <w:r w:rsidRPr="000F68D2">
              <w:rPr>
                <w:color w:val="000000"/>
              </w:rPr>
              <w:t>IN WITNESS WHEREOF, the undersigned, being duly authorized thereto, have on behalf of the Parties hereto signed this Contract at the place and on the day set forth below.</w:t>
            </w:r>
          </w:p>
          <w:p w14:paraId="37C0B0AA" w14:textId="77777777" w:rsidR="00D56E81" w:rsidRPr="000F68D2" w:rsidRDefault="00D56E81" w:rsidP="000E3043">
            <w:pPr>
              <w:tabs>
                <w:tab w:val="left" w:pos="-720"/>
                <w:tab w:val="left" w:pos="720"/>
                <w:tab w:val="left" w:pos="1260"/>
              </w:tabs>
              <w:suppressAutoHyphens/>
              <w:jc w:val="both"/>
              <w:rPr>
                <w:color w:val="000000"/>
              </w:rPr>
            </w:pPr>
          </w:p>
          <w:p w14:paraId="764649AA" w14:textId="77777777" w:rsidR="0062717B" w:rsidRPr="000F68D2" w:rsidRDefault="0062717B" w:rsidP="000E3043">
            <w:pPr>
              <w:tabs>
                <w:tab w:val="left" w:pos="-720"/>
                <w:tab w:val="left" w:pos="720"/>
                <w:tab w:val="left" w:pos="1260"/>
              </w:tabs>
              <w:suppressAutoHyphens/>
              <w:jc w:val="both"/>
              <w:rPr>
                <w:color w:val="000000"/>
              </w:rPr>
            </w:pPr>
          </w:p>
          <w:tbl>
            <w:tblPr>
              <w:tblW w:w="50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9"/>
              <w:gridCol w:w="1111"/>
              <w:gridCol w:w="1441"/>
              <w:gridCol w:w="1159"/>
            </w:tblGrid>
            <w:tr w:rsidR="0062717B" w:rsidRPr="00733E78" w14:paraId="789F55E2" w14:textId="77777777" w:rsidTr="00D56E81">
              <w:trPr>
                <w:trHeight w:val="469"/>
              </w:trPr>
              <w:tc>
                <w:tcPr>
                  <w:tcW w:w="2470" w:type="dxa"/>
                  <w:gridSpan w:val="2"/>
                </w:tcPr>
                <w:p w14:paraId="0184EBC8" w14:textId="77777777" w:rsidR="0062717B" w:rsidRPr="00275CAB" w:rsidRDefault="0062717B" w:rsidP="00D56E81">
                  <w:pPr>
                    <w:tabs>
                      <w:tab w:val="left" w:pos="-720"/>
                    </w:tabs>
                    <w:suppressAutoHyphens/>
                    <w:spacing w:after="120"/>
                    <w:jc w:val="both"/>
                    <w:rPr>
                      <w:color w:val="000000"/>
                    </w:rPr>
                  </w:pPr>
                  <w:r w:rsidRPr="00275CAB">
                    <w:rPr>
                      <w:color w:val="000000"/>
                    </w:rPr>
                    <w:t>For the Contractor</w:t>
                  </w:r>
                </w:p>
              </w:tc>
              <w:tc>
                <w:tcPr>
                  <w:tcW w:w="2600" w:type="dxa"/>
                  <w:gridSpan w:val="2"/>
                </w:tcPr>
                <w:p w14:paraId="63561638" w14:textId="77777777" w:rsidR="0062717B" w:rsidRPr="00275CAB" w:rsidRDefault="0062717B" w:rsidP="00D56E81">
                  <w:pPr>
                    <w:tabs>
                      <w:tab w:val="left" w:pos="-720"/>
                    </w:tabs>
                    <w:suppressAutoHyphens/>
                    <w:spacing w:after="120"/>
                    <w:jc w:val="both"/>
                    <w:rPr>
                      <w:color w:val="000000"/>
                    </w:rPr>
                  </w:pPr>
                  <w:r w:rsidRPr="00275CAB">
                    <w:rPr>
                      <w:color w:val="000000"/>
                    </w:rPr>
                    <w:t>For UNDP</w:t>
                  </w:r>
                </w:p>
              </w:tc>
            </w:tr>
            <w:tr w:rsidR="0062717B" w:rsidRPr="00733E78" w14:paraId="4DA82D49" w14:textId="77777777" w:rsidTr="00D56E81">
              <w:trPr>
                <w:trHeight w:val="264"/>
              </w:trPr>
              <w:tc>
                <w:tcPr>
                  <w:tcW w:w="1359" w:type="dxa"/>
                </w:tcPr>
                <w:p w14:paraId="13AEA7DB" w14:textId="77777777" w:rsidR="0062717B" w:rsidRPr="00275CAB" w:rsidRDefault="0062717B" w:rsidP="00D56E81">
                  <w:pPr>
                    <w:tabs>
                      <w:tab w:val="left" w:pos="-720"/>
                    </w:tabs>
                    <w:suppressAutoHyphens/>
                    <w:spacing w:after="120"/>
                    <w:jc w:val="both"/>
                    <w:rPr>
                      <w:color w:val="000000"/>
                    </w:rPr>
                  </w:pPr>
                  <w:r w:rsidRPr="00275CAB">
                    <w:rPr>
                      <w:color w:val="000000"/>
                    </w:rPr>
                    <w:t>Signature:</w:t>
                  </w:r>
                </w:p>
              </w:tc>
              <w:tc>
                <w:tcPr>
                  <w:tcW w:w="1111" w:type="dxa"/>
                </w:tcPr>
                <w:p w14:paraId="2E6A2DA3" w14:textId="77777777" w:rsidR="0062717B" w:rsidRPr="00275CAB" w:rsidRDefault="0062717B" w:rsidP="00D56E81">
                  <w:pPr>
                    <w:tabs>
                      <w:tab w:val="left" w:pos="-720"/>
                    </w:tabs>
                    <w:suppressAutoHyphens/>
                    <w:spacing w:after="120"/>
                    <w:jc w:val="both"/>
                    <w:rPr>
                      <w:color w:val="000000"/>
                    </w:rPr>
                  </w:pPr>
                </w:p>
              </w:tc>
              <w:tc>
                <w:tcPr>
                  <w:tcW w:w="1441" w:type="dxa"/>
                </w:tcPr>
                <w:p w14:paraId="3A659F15" w14:textId="77777777" w:rsidR="0062717B" w:rsidRPr="00275CAB" w:rsidRDefault="0062717B" w:rsidP="00D56E81">
                  <w:pPr>
                    <w:spacing w:after="120"/>
                    <w:jc w:val="both"/>
                    <w:rPr>
                      <w:color w:val="000000"/>
                    </w:rPr>
                  </w:pPr>
                  <w:r w:rsidRPr="00275CAB">
                    <w:rPr>
                      <w:color w:val="000000"/>
                    </w:rPr>
                    <w:t>Signature:</w:t>
                  </w:r>
                </w:p>
              </w:tc>
              <w:tc>
                <w:tcPr>
                  <w:tcW w:w="1159" w:type="dxa"/>
                </w:tcPr>
                <w:p w14:paraId="6794AC70" w14:textId="77777777" w:rsidR="0062717B" w:rsidRPr="00275CAB" w:rsidRDefault="0062717B" w:rsidP="00D56E81">
                  <w:pPr>
                    <w:spacing w:after="120"/>
                    <w:jc w:val="both"/>
                    <w:rPr>
                      <w:color w:val="000000"/>
                    </w:rPr>
                  </w:pPr>
                </w:p>
              </w:tc>
            </w:tr>
            <w:tr w:rsidR="0062717B" w:rsidRPr="00733E78" w14:paraId="75DED88D" w14:textId="77777777" w:rsidTr="00D56E81">
              <w:trPr>
                <w:trHeight w:val="469"/>
              </w:trPr>
              <w:tc>
                <w:tcPr>
                  <w:tcW w:w="1359" w:type="dxa"/>
                </w:tcPr>
                <w:p w14:paraId="47DE393D" w14:textId="77777777" w:rsidR="0062717B" w:rsidRPr="00275CAB" w:rsidRDefault="0062717B" w:rsidP="00D56E81">
                  <w:pPr>
                    <w:tabs>
                      <w:tab w:val="left" w:pos="-720"/>
                    </w:tabs>
                    <w:suppressAutoHyphens/>
                    <w:spacing w:after="120"/>
                    <w:jc w:val="both"/>
                    <w:rPr>
                      <w:color w:val="000000"/>
                    </w:rPr>
                  </w:pPr>
                  <w:r w:rsidRPr="00275CAB">
                    <w:rPr>
                      <w:color w:val="000000"/>
                    </w:rPr>
                    <w:t>Name:</w:t>
                  </w:r>
                </w:p>
              </w:tc>
              <w:tc>
                <w:tcPr>
                  <w:tcW w:w="1111" w:type="dxa"/>
                </w:tcPr>
                <w:p w14:paraId="3346AC55" w14:textId="77777777" w:rsidR="0062717B" w:rsidRPr="00275CAB" w:rsidRDefault="0062717B" w:rsidP="00D56E81">
                  <w:pPr>
                    <w:tabs>
                      <w:tab w:val="left" w:pos="-720"/>
                    </w:tabs>
                    <w:suppressAutoHyphens/>
                    <w:spacing w:after="120"/>
                    <w:jc w:val="both"/>
                    <w:rPr>
                      <w:color w:val="000000"/>
                    </w:rPr>
                  </w:pPr>
                </w:p>
              </w:tc>
              <w:tc>
                <w:tcPr>
                  <w:tcW w:w="1441" w:type="dxa"/>
                </w:tcPr>
                <w:p w14:paraId="394E042F" w14:textId="77777777" w:rsidR="0062717B" w:rsidRPr="00275CAB" w:rsidRDefault="0062717B" w:rsidP="00D56E81">
                  <w:pPr>
                    <w:spacing w:after="120"/>
                    <w:jc w:val="both"/>
                    <w:rPr>
                      <w:color w:val="000000"/>
                    </w:rPr>
                  </w:pPr>
                  <w:r w:rsidRPr="00275CAB">
                    <w:rPr>
                      <w:color w:val="000000"/>
                    </w:rPr>
                    <w:t>Name:</w:t>
                  </w:r>
                </w:p>
              </w:tc>
              <w:tc>
                <w:tcPr>
                  <w:tcW w:w="1159" w:type="dxa"/>
                </w:tcPr>
                <w:p w14:paraId="0103479C" w14:textId="77777777" w:rsidR="0062717B" w:rsidRPr="00275CAB" w:rsidRDefault="0062717B" w:rsidP="00D56E81">
                  <w:pPr>
                    <w:spacing w:after="120"/>
                    <w:jc w:val="both"/>
                    <w:rPr>
                      <w:color w:val="000000"/>
                    </w:rPr>
                  </w:pPr>
                </w:p>
              </w:tc>
            </w:tr>
            <w:tr w:rsidR="0062717B" w:rsidRPr="00733E78" w14:paraId="14DD7EDC" w14:textId="77777777" w:rsidTr="00D56E81">
              <w:trPr>
                <w:trHeight w:val="469"/>
              </w:trPr>
              <w:tc>
                <w:tcPr>
                  <w:tcW w:w="1359" w:type="dxa"/>
                </w:tcPr>
                <w:p w14:paraId="012691DD" w14:textId="77777777" w:rsidR="0062717B" w:rsidRPr="00275CAB" w:rsidRDefault="0062717B" w:rsidP="00D56E81">
                  <w:pPr>
                    <w:tabs>
                      <w:tab w:val="left" w:pos="-720"/>
                    </w:tabs>
                    <w:suppressAutoHyphens/>
                    <w:spacing w:after="120"/>
                    <w:jc w:val="both"/>
                    <w:rPr>
                      <w:color w:val="000000"/>
                    </w:rPr>
                  </w:pPr>
                  <w:r w:rsidRPr="00275CAB">
                    <w:rPr>
                      <w:color w:val="000000"/>
                    </w:rPr>
                    <w:t>Title:</w:t>
                  </w:r>
                </w:p>
              </w:tc>
              <w:tc>
                <w:tcPr>
                  <w:tcW w:w="1111" w:type="dxa"/>
                </w:tcPr>
                <w:p w14:paraId="3FB674DF" w14:textId="77777777" w:rsidR="0062717B" w:rsidRPr="00275CAB" w:rsidRDefault="0062717B" w:rsidP="00D56E81">
                  <w:pPr>
                    <w:tabs>
                      <w:tab w:val="left" w:pos="-720"/>
                    </w:tabs>
                    <w:suppressAutoHyphens/>
                    <w:spacing w:after="120"/>
                    <w:jc w:val="both"/>
                    <w:rPr>
                      <w:color w:val="000000"/>
                    </w:rPr>
                  </w:pPr>
                </w:p>
              </w:tc>
              <w:tc>
                <w:tcPr>
                  <w:tcW w:w="1441" w:type="dxa"/>
                </w:tcPr>
                <w:p w14:paraId="55AE6195" w14:textId="77777777" w:rsidR="0062717B" w:rsidRPr="00275CAB" w:rsidRDefault="0062717B" w:rsidP="00D56E81">
                  <w:pPr>
                    <w:spacing w:after="120"/>
                    <w:jc w:val="both"/>
                    <w:rPr>
                      <w:color w:val="000000"/>
                    </w:rPr>
                  </w:pPr>
                  <w:r w:rsidRPr="00275CAB">
                    <w:rPr>
                      <w:color w:val="000000"/>
                    </w:rPr>
                    <w:t>Title:</w:t>
                  </w:r>
                </w:p>
              </w:tc>
              <w:tc>
                <w:tcPr>
                  <w:tcW w:w="1159" w:type="dxa"/>
                </w:tcPr>
                <w:p w14:paraId="1DE27CE1" w14:textId="77777777" w:rsidR="0062717B" w:rsidRPr="00275CAB" w:rsidRDefault="0062717B" w:rsidP="00D56E81">
                  <w:pPr>
                    <w:spacing w:after="120"/>
                    <w:jc w:val="both"/>
                    <w:rPr>
                      <w:color w:val="000000"/>
                    </w:rPr>
                  </w:pPr>
                </w:p>
              </w:tc>
            </w:tr>
            <w:tr w:rsidR="0062717B" w:rsidRPr="00733E78" w14:paraId="29105F62" w14:textId="77777777" w:rsidTr="00D56E81">
              <w:trPr>
                <w:trHeight w:val="375"/>
              </w:trPr>
              <w:tc>
                <w:tcPr>
                  <w:tcW w:w="1359" w:type="dxa"/>
                </w:tcPr>
                <w:p w14:paraId="10587D77" w14:textId="77777777" w:rsidR="0062717B" w:rsidRPr="00275CAB" w:rsidRDefault="0062717B" w:rsidP="00D56E81">
                  <w:pPr>
                    <w:tabs>
                      <w:tab w:val="left" w:pos="-720"/>
                    </w:tabs>
                    <w:suppressAutoHyphens/>
                    <w:spacing w:after="120"/>
                    <w:jc w:val="both"/>
                    <w:rPr>
                      <w:color w:val="000000"/>
                    </w:rPr>
                  </w:pPr>
                  <w:r w:rsidRPr="00275CAB">
                    <w:rPr>
                      <w:color w:val="000000"/>
                    </w:rPr>
                    <w:t>Date:</w:t>
                  </w:r>
                </w:p>
              </w:tc>
              <w:tc>
                <w:tcPr>
                  <w:tcW w:w="1111" w:type="dxa"/>
                </w:tcPr>
                <w:p w14:paraId="2DD1F2E8" w14:textId="77777777" w:rsidR="0062717B" w:rsidRPr="00275CAB" w:rsidRDefault="0062717B" w:rsidP="00D56E81">
                  <w:pPr>
                    <w:tabs>
                      <w:tab w:val="left" w:pos="-720"/>
                    </w:tabs>
                    <w:suppressAutoHyphens/>
                    <w:spacing w:after="120"/>
                    <w:jc w:val="both"/>
                    <w:rPr>
                      <w:color w:val="000000"/>
                    </w:rPr>
                  </w:pPr>
                </w:p>
              </w:tc>
              <w:tc>
                <w:tcPr>
                  <w:tcW w:w="1441" w:type="dxa"/>
                </w:tcPr>
                <w:p w14:paraId="6A607C5B" w14:textId="77777777" w:rsidR="0062717B" w:rsidRPr="00275CAB" w:rsidRDefault="0062717B" w:rsidP="00D56E81">
                  <w:pPr>
                    <w:spacing w:after="120"/>
                    <w:jc w:val="both"/>
                    <w:rPr>
                      <w:color w:val="000000"/>
                    </w:rPr>
                  </w:pPr>
                  <w:r w:rsidRPr="00275CAB">
                    <w:rPr>
                      <w:color w:val="000000"/>
                    </w:rPr>
                    <w:t>Date:</w:t>
                  </w:r>
                </w:p>
              </w:tc>
              <w:tc>
                <w:tcPr>
                  <w:tcW w:w="1159" w:type="dxa"/>
                </w:tcPr>
                <w:p w14:paraId="128F933E" w14:textId="77777777" w:rsidR="0062717B" w:rsidRPr="00275CAB" w:rsidRDefault="0062717B" w:rsidP="00D56E81">
                  <w:pPr>
                    <w:spacing w:after="120"/>
                    <w:jc w:val="both"/>
                    <w:rPr>
                      <w:color w:val="000000"/>
                    </w:rPr>
                  </w:pPr>
                </w:p>
              </w:tc>
            </w:tr>
          </w:tbl>
          <w:p w14:paraId="7427EC5E" w14:textId="77777777" w:rsidR="0062717B" w:rsidRPr="00275CAB" w:rsidRDefault="0062717B" w:rsidP="000E3043">
            <w:pPr>
              <w:tabs>
                <w:tab w:val="left" w:pos="-720"/>
                <w:tab w:val="left" w:pos="720"/>
                <w:tab w:val="left" w:pos="1080"/>
              </w:tabs>
              <w:suppressAutoHyphens/>
              <w:spacing w:before="120" w:after="120"/>
              <w:jc w:val="both"/>
              <w:rPr>
                <w:color w:val="000000"/>
              </w:rPr>
            </w:pPr>
          </w:p>
          <w:p w14:paraId="3AA3D413" w14:textId="77777777" w:rsidR="0062717B" w:rsidRPr="00275CAB" w:rsidRDefault="0062717B" w:rsidP="000E3043">
            <w:pPr>
              <w:tabs>
                <w:tab w:val="left" w:pos="1410"/>
              </w:tabs>
              <w:jc w:val="both"/>
              <w:rPr>
                <w:color w:val="000000"/>
              </w:rPr>
            </w:pPr>
          </w:p>
          <w:p w14:paraId="3A0BB58B" w14:textId="77777777" w:rsidR="0062717B" w:rsidRDefault="0062717B" w:rsidP="000E3043">
            <w:pPr>
              <w:tabs>
                <w:tab w:val="left" w:pos="1410"/>
              </w:tabs>
              <w:jc w:val="both"/>
              <w:rPr>
                <w:color w:val="000000"/>
              </w:rPr>
            </w:pPr>
          </w:p>
          <w:p w14:paraId="6E406AC3" w14:textId="77777777" w:rsidR="00E35ADA" w:rsidRDefault="00E35ADA" w:rsidP="000E3043">
            <w:pPr>
              <w:tabs>
                <w:tab w:val="left" w:pos="1410"/>
              </w:tabs>
              <w:jc w:val="both"/>
              <w:rPr>
                <w:color w:val="000000"/>
              </w:rPr>
            </w:pPr>
          </w:p>
          <w:p w14:paraId="384CAFCE" w14:textId="77777777" w:rsidR="00E35ADA" w:rsidRDefault="00E35ADA" w:rsidP="000E3043">
            <w:pPr>
              <w:tabs>
                <w:tab w:val="left" w:pos="1410"/>
              </w:tabs>
              <w:jc w:val="both"/>
              <w:rPr>
                <w:color w:val="000000"/>
              </w:rPr>
            </w:pPr>
          </w:p>
          <w:p w14:paraId="71013A24" w14:textId="77777777" w:rsidR="00E35ADA" w:rsidRDefault="00E35ADA" w:rsidP="000E3043">
            <w:pPr>
              <w:tabs>
                <w:tab w:val="left" w:pos="1410"/>
              </w:tabs>
              <w:jc w:val="both"/>
              <w:rPr>
                <w:color w:val="000000"/>
              </w:rPr>
            </w:pPr>
          </w:p>
          <w:p w14:paraId="57205BC8" w14:textId="77777777" w:rsidR="00E35ADA" w:rsidRDefault="00E35ADA" w:rsidP="000E3043">
            <w:pPr>
              <w:tabs>
                <w:tab w:val="left" w:pos="1410"/>
              </w:tabs>
              <w:jc w:val="both"/>
              <w:rPr>
                <w:color w:val="000000"/>
              </w:rPr>
            </w:pPr>
          </w:p>
          <w:p w14:paraId="0F6DE64B" w14:textId="77777777" w:rsidR="00E35ADA" w:rsidRDefault="00E35ADA" w:rsidP="000E3043">
            <w:pPr>
              <w:tabs>
                <w:tab w:val="left" w:pos="1410"/>
              </w:tabs>
              <w:jc w:val="both"/>
              <w:rPr>
                <w:color w:val="000000"/>
              </w:rPr>
            </w:pPr>
          </w:p>
          <w:p w14:paraId="06288E89" w14:textId="77777777" w:rsidR="00E35ADA" w:rsidRDefault="00E35ADA" w:rsidP="000E3043">
            <w:pPr>
              <w:tabs>
                <w:tab w:val="left" w:pos="1410"/>
              </w:tabs>
              <w:jc w:val="both"/>
              <w:rPr>
                <w:color w:val="000000"/>
              </w:rPr>
            </w:pPr>
          </w:p>
          <w:p w14:paraId="5CF0D597" w14:textId="77777777" w:rsidR="00E35ADA" w:rsidRDefault="00E35ADA" w:rsidP="000E3043">
            <w:pPr>
              <w:tabs>
                <w:tab w:val="left" w:pos="1410"/>
              </w:tabs>
              <w:jc w:val="both"/>
              <w:rPr>
                <w:color w:val="000000"/>
              </w:rPr>
            </w:pPr>
          </w:p>
          <w:p w14:paraId="1E3EE80F" w14:textId="77777777" w:rsidR="00E35ADA" w:rsidRDefault="00E35ADA" w:rsidP="000E3043">
            <w:pPr>
              <w:tabs>
                <w:tab w:val="left" w:pos="1410"/>
              </w:tabs>
              <w:jc w:val="both"/>
              <w:rPr>
                <w:color w:val="000000"/>
              </w:rPr>
            </w:pPr>
          </w:p>
          <w:p w14:paraId="6E5957FF" w14:textId="77777777" w:rsidR="00E35ADA" w:rsidRDefault="00E35ADA" w:rsidP="000E3043">
            <w:pPr>
              <w:tabs>
                <w:tab w:val="left" w:pos="1410"/>
              </w:tabs>
              <w:jc w:val="both"/>
              <w:rPr>
                <w:color w:val="000000"/>
              </w:rPr>
            </w:pPr>
          </w:p>
          <w:p w14:paraId="7491B597" w14:textId="77777777" w:rsidR="00E35ADA" w:rsidRPr="00275CAB" w:rsidRDefault="00E35ADA" w:rsidP="000E3043">
            <w:pPr>
              <w:tabs>
                <w:tab w:val="left" w:pos="1410"/>
              </w:tabs>
              <w:jc w:val="both"/>
              <w:rPr>
                <w:color w:val="000000"/>
              </w:rPr>
            </w:pPr>
          </w:p>
          <w:p w14:paraId="14F047B0" w14:textId="77777777" w:rsidR="0062717B" w:rsidRPr="000F68D2" w:rsidRDefault="0062717B" w:rsidP="000E3043">
            <w:pPr>
              <w:ind w:left="1530" w:right="-17" w:hanging="1530"/>
              <w:jc w:val="both"/>
              <w:rPr>
                <w:color w:val="000000"/>
              </w:rPr>
            </w:pPr>
            <w:r w:rsidRPr="000F68D2">
              <w:rPr>
                <w:color w:val="000000"/>
              </w:rPr>
              <w:lastRenderedPageBreak/>
              <w:t>G E N E R A L</w:t>
            </w:r>
            <w:r w:rsidRPr="0062717B">
              <w:rPr>
                <w:color w:val="000000"/>
              </w:rPr>
              <w:t xml:space="preserve"> </w:t>
            </w:r>
            <w:r w:rsidRPr="000F68D2">
              <w:rPr>
                <w:color w:val="000000"/>
              </w:rPr>
              <w:t xml:space="preserve">T E R M S A N </w:t>
            </w:r>
            <w:proofErr w:type="gramStart"/>
            <w:r w:rsidRPr="000F68D2">
              <w:rPr>
                <w:color w:val="000000"/>
              </w:rPr>
              <w:t>D  C</w:t>
            </w:r>
            <w:proofErr w:type="gramEnd"/>
            <w:r w:rsidRPr="000F68D2">
              <w:rPr>
                <w:color w:val="000000"/>
              </w:rPr>
              <w:t xml:space="preserve"> O N D I T I O N S  F O R</w:t>
            </w:r>
          </w:p>
          <w:p w14:paraId="60FAD8B8" w14:textId="77777777" w:rsidR="0062717B" w:rsidRPr="00733E78" w:rsidRDefault="0062717B" w:rsidP="000E3043">
            <w:pPr>
              <w:ind w:left="1530" w:right="-17" w:hanging="1530"/>
              <w:jc w:val="both"/>
              <w:rPr>
                <w:color w:val="000000"/>
              </w:rPr>
            </w:pPr>
            <w:r w:rsidRPr="00733E78">
              <w:rPr>
                <w:color w:val="000000"/>
              </w:rPr>
              <w:t>I N S T I T U T I O N A L   C O N T R A C T S</w:t>
            </w:r>
          </w:p>
          <w:p w14:paraId="1258E403" w14:textId="77777777" w:rsidR="0062717B" w:rsidRPr="00733E78" w:rsidRDefault="0062717B" w:rsidP="000E3043">
            <w:pPr>
              <w:tabs>
                <w:tab w:val="left" w:pos="1410"/>
              </w:tabs>
              <w:jc w:val="both"/>
              <w:rPr>
                <w:color w:val="000000"/>
              </w:rPr>
            </w:pPr>
          </w:p>
          <w:p w14:paraId="77300068" w14:textId="77777777" w:rsidR="0062717B" w:rsidRPr="00733E78" w:rsidRDefault="0062717B" w:rsidP="000E3043">
            <w:pPr>
              <w:tabs>
                <w:tab w:val="left" w:pos="1410"/>
              </w:tabs>
              <w:jc w:val="both"/>
              <w:rPr>
                <w:color w:val="000000"/>
              </w:rPr>
            </w:pPr>
            <w:r w:rsidRPr="00733E78">
              <w:rPr>
                <w:color w:val="000000"/>
              </w:rPr>
              <w:t>This Contract is between the United Nations Development Programme, a subsidiary organ of the United Nations established by the General Assembly of the United Nations (hereinafter “UNDP”), on the one hand, and a company or organization indicated in the Face Sheet of this Contract (hereinafter the “Contractor”), on the other hand.</w:t>
            </w:r>
          </w:p>
          <w:p w14:paraId="078C9444" w14:textId="77777777" w:rsidR="0062717B" w:rsidRPr="00733E78" w:rsidRDefault="0062717B" w:rsidP="000E3043">
            <w:pPr>
              <w:tabs>
                <w:tab w:val="left" w:pos="1410"/>
              </w:tabs>
              <w:jc w:val="both"/>
              <w:rPr>
                <w:color w:val="000000"/>
              </w:rPr>
            </w:pPr>
          </w:p>
          <w:p w14:paraId="37209932" w14:textId="77777777" w:rsidR="0062717B" w:rsidRPr="000F68D2" w:rsidRDefault="0062717B" w:rsidP="000E3043">
            <w:pPr>
              <w:tabs>
                <w:tab w:val="left" w:pos="1410"/>
              </w:tabs>
              <w:jc w:val="both"/>
              <w:rPr>
                <w:color w:val="000000"/>
              </w:rPr>
            </w:pPr>
            <w:r w:rsidRPr="000F68D2">
              <w:rPr>
                <w:color w:val="000000"/>
              </w:rPr>
              <w:t>1. LEGAL STATUS OF THE PARTIES: UNDP and the Contractor shall be referred to as a “Party”</w:t>
            </w:r>
          </w:p>
          <w:p w14:paraId="78A1D83F" w14:textId="77777777" w:rsidR="0062717B" w:rsidRPr="000F68D2" w:rsidRDefault="0062717B" w:rsidP="000E3043">
            <w:pPr>
              <w:tabs>
                <w:tab w:val="left" w:pos="1410"/>
              </w:tabs>
              <w:jc w:val="both"/>
              <w:rPr>
                <w:color w:val="000000"/>
              </w:rPr>
            </w:pPr>
            <w:r w:rsidRPr="000F68D2">
              <w:rPr>
                <w:color w:val="000000"/>
              </w:rPr>
              <w:t>or, collectively, “Parties” hereunder, and:</w:t>
            </w:r>
          </w:p>
          <w:p w14:paraId="73F1D4DB" w14:textId="77777777" w:rsidR="0062717B" w:rsidRPr="000F68D2" w:rsidRDefault="0062717B" w:rsidP="000E3043">
            <w:pPr>
              <w:tabs>
                <w:tab w:val="left" w:pos="1410"/>
              </w:tabs>
              <w:jc w:val="both"/>
              <w:rPr>
                <w:color w:val="000000"/>
              </w:rPr>
            </w:pPr>
          </w:p>
          <w:p w14:paraId="1F7FCC06" w14:textId="77777777" w:rsidR="0062717B" w:rsidRPr="000F68D2" w:rsidRDefault="0062717B" w:rsidP="000E3043">
            <w:pPr>
              <w:tabs>
                <w:tab w:val="left" w:pos="1410"/>
              </w:tabs>
              <w:jc w:val="both"/>
              <w:rPr>
                <w:color w:val="000000"/>
              </w:rPr>
            </w:pPr>
            <w:r w:rsidRPr="000F68D2">
              <w:rPr>
                <w:color w:val="000000"/>
              </w:rPr>
              <w:t>1.1 Pursuant, inter alia, to the Charter of the United Nations and the Convention on the Privileges and Immunities of the United Nations, the United Nations, including its subsidiary organs, has full juridical personality and enjoys such privileges and immunities as are necessary for the independent fulfillment of its purposes.</w:t>
            </w:r>
          </w:p>
          <w:p w14:paraId="04C2BC67" w14:textId="77777777" w:rsidR="0062717B" w:rsidRPr="000F68D2" w:rsidRDefault="0062717B" w:rsidP="000E3043">
            <w:pPr>
              <w:tabs>
                <w:tab w:val="left" w:pos="1410"/>
              </w:tabs>
              <w:jc w:val="both"/>
              <w:rPr>
                <w:color w:val="000000"/>
              </w:rPr>
            </w:pPr>
          </w:p>
          <w:p w14:paraId="3DC27410" w14:textId="77777777" w:rsidR="0062717B" w:rsidRPr="000F68D2" w:rsidRDefault="0062717B" w:rsidP="000E3043">
            <w:pPr>
              <w:tabs>
                <w:tab w:val="left" w:pos="1410"/>
              </w:tabs>
              <w:jc w:val="both"/>
              <w:rPr>
                <w:color w:val="000000"/>
              </w:rPr>
            </w:pPr>
            <w:r w:rsidRPr="000F68D2">
              <w:rPr>
                <w:color w:val="000000"/>
              </w:rPr>
              <w:t xml:space="preserve">1.2 The Contractor shall have the legal status of an independent contractor vis-à-vis UNDP, and nothing contained </w:t>
            </w:r>
            <w:proofErr w:type="gramStart"/>
            <w:r w:rsidRPr="000F68D2">
              <w:rPr>
                <w:color w:val="000000"/>
              </w:rPr>
              <w:t>in  or</w:t>
            </w:r>
            <w:proofErr w:type="gramEnd"/>
            <w:r w:rsidRPr="000F68D2">
              <w:rPr>
                <w:color w:val="000000"/>
              </w:rPr>
              <w:t xml:space="preserve">  relating to  the Contract  shall  be  construed  as  establishing  or  creating between the Parties the relationship of employer and employee or of principal and agent.  The officials, representatives, employees, or subcontractors of each of the Parties shall not be considered in any respect as being the employees or agents of the other Party, and each Party shall be solely responsible for all claims arising out of or relating to its engagement of such persons or entities.</w:t>
            </w:r>
          </w:p>
          <w:p w14:paraId="67EB6FF0" w14:textId="77777777" w:rsidR="0062717B" w:rsidRPr="000F68D2" w:rsidRDefault="0062717B" w:rsidP="000E3043">
            <w:pPr>
              <w:tabs>
                <w:tab w:val="left" w:pos="1410"/>
              </w:tabs>
              <w:jc w:val="both"/>
              <w:rPr>
                <w:color w:val="000000"/>
              </w:rPr>
            </w:pPr>
          </w:p>
          <w:p w14:paraId="4E323A21" w14:textId="77777777" w:rsidR="0062717B" w:rsidRPr="000F68D2" w:rsidRDefault="0062717B" w:rsidP="000E3043">
            <w:pPr>
              <w:tabs>
                <w:tab w:val="left" w:pos="1410"/>
              </w:tabs>
              <w:jc w:val="both"/>
              <w:rPr>
                <w:color w:val="000000"/>
              </w:rPr>
            </w:pPr>
          </w:p>
          <w:p w14:paraId="77ECEC10" w14:textId="77777777" w:rsidR="0062717B" w:rsidRDefault="0062717B" w:rsidP="000E3043">
            <w:pPr>
              <w:tabs>
                <w:tab w:val="left" w:pos="1410"/>
              </w:tabs>
              <w:jc w:val="both"/>
              <w:rPr>
                <w:color w:val="000000"/>
              </w:rPr>
            </w:pPr>
          </w:p>
          <w:p w14:paraId="5729071D" w14:textId="77777777" w:rsidR="0062717B" w:rsidRDefault="0062717B" w:rsidP="000E3043">
            <w:pPr>
              <w:tabs>
                <w:tab w:val="left" w:pos="1410"/>
              </w:tabs>
              <w:jc w:val="both"/>
              <w:rPr>
                <w:color w:val="000000"/>
              </w:rPr>
            </w:pPr>
          </w:p>
          <w:p w14:paraId="5C02D38D" w14:textId="77777777" w:rsidR="0062717B" w:rsidRPr="000F68D2" w:rsidRDefault="0062717B" w:rsidP="000E3043">
            <w:pPr>
              <w:tabs>
                <w:tab w:val="left" w:pos="1410"/>
              </w:tabs>
              <w:jc w:val="both"/>
              <w:rPr>
                <w:color w:val="000000"/>
              </w:rPr>
            </w:pPr>
          </w:p>
          <w:p w14:paraId="737AB743" w14:textId="77777777" w:rsidR="0062717B" w:rsidRPr="000F68D2" w:rsidRDefault="0062717B" w:rsidP="000E3043">
            <w:pPr>
              <w:tabs>
                <w:tab w:val="left" w:pos="1410"/>
              </w:tabs>
              <w:jc w:val="both"/>
              <w:rPr>
                <w:color w:val="000000"/>
              </w:rPr>
            </w:pPr>
            <w:r w:rsidRPr="000F68D2">
              <w:rPr>
                <w:color w:val="000000"/>
              </w:rPr>
              <w:t>2. OBLIGATIONS OF THE CONTRACTOR:</w:t>
            </w:r>
          </w:p>
          <w:p w14:paraId="45D58CE3" w14:textId="77777777" w:rsidR="0062717B" w:rsidRPr="000F68D2" w:rsidRDefault="0062717B" w:rsidP="000E3043">
            <w:pPr>
              <w:tabs>
                <w:tab w:val="left" w:pos="1410"/>
              </w:tabs>
              <w:jc w:val="both"/>
              <w:rPr>
                <w:color w:val="000000"/>
              </w:rPr>
            </w:pPr>
          </w:p>
          <w:p w14:paraId="2C8AAA92" w14:textId="77777777" w:rsidR="0062717B" w:rsidRPr="000F68D2" w:rsidRDefault="0062717B" w:rsidP="000E3043">
            <w:pPr>
              <w:tabs>
                <w:tab w:val="left" w:pos="1410"/>
              </w:tabs>
              <w:jc w:val="both"/>
              <w:rPr>
                <w:color w:val="000000"/>
              </w:rPr>
            </w:pPr>
            <w:r w:rsidRPr="000F68D2">
              <w:rPr>
                <w:color w:val="000000"/>
              </w:rPr>
              <w:t>2.1 The Contractor shall perform and complete the services described in the Terms of Reference and Schedule of Payments (hereinafter the “Services”), with due diligence and efficiency, and in accordance with this Contract.  The Contractor shall also provide all technical and administrative support needed in order to ensure the timely and satisfactory performance of the Services.</w:t>
            </w:r>
          </w:p>
          <w:p w14:paraId="5EBE6F2A" w14:textId="77777777" w:rsidR="0062717B" w:rsidRPr="000F68D2" w:rsidRDefault="0062717B" w:rsidP="000E3043">
            <w:pPr>
              <w:tabs>
                <w:tab w:val="left" w:pos="1410"/>
              </w:tabs>
              <w:jc w:val="both"/>
              <w:rPr>
                <w:color w:val="000000"/>
              </w:rPr>
            </w:pPr>
          </w:p>
          <w:p w14:paraId="4ABB8D14" w14:textId="77777777" w:rsidR="0062717B" w:rsidRPr="000F68D2" w:rsidRDefault="0062717B" w:rsidP="000E3043">
            <w:pPr>
              <w:tabs>
                <w:tab w:val="left" w:pos="1410"/>
              </w:tabs>
              <w:jc w:val="both"/>
              <w:rPr>
                <w:color w:val="000000"/>
              </w:rPr>
            </w:pPr>
            <w:r w:rsidRPr="000F68D2">
              <w:rPr>
                <w:color w:val="000000"/>
              </w:rPr>
              <w:t>2.2 The Contractor represents and warrants the accuracy of any information or data provided to UNDP for the purpose of entering into this Contract, as well as the quality of the deliverables and reports foreseen under this Contract, in accordance with the highest industry and professional standards.</w:t>
            </w:r>
          </w:p>
          <w:p w14:paraId="1820048C" w14:textId="77777777" w:rsidR="0062717B" w:rsidRPr="000F68D2" w:rsidRDefault="0062717B" w:rsidP="000E3043">
            <w:pPr>
              <w:tabs>
                <w:tab w:val="left" w:pos="1410"/>
              </w:tabs>
              <w:jc w:val="both"/>
              <w:rPr>
                <w:color w:val="000000"/>
              </w:rPr>
            </w:pPr>
          </w:p>
          <w:p w14:paraId="1F5B1EE4" w14:textId="77777777" w:rsidR="0062717B" w:rsidRPr="000F68D2" w:rsidRDefault="0062717B" w:rsidP="000E3043">
            <w:pPr>
              <w:tabs>
                <w:tab w:val="left" w:pos="1410"/>
              </w:tabs>
              <w:jc w:val="both"/>
              <w:rPr>
                <w:color w:val="000000"/>
              </w:rPr>
            </w:pPr>
            <w:r w:rsidRPr="000F68D2">
              <w:rPr>
                <w:color w:val="000000"/>
              </w:rPr>
              <w:t>2.3 All time limits contained in this Contract shall be deemed to be of the essence in respect of the performance of the provision of the Services.</w:t>
            </w:r>
          </w:p>
          <w:p w14:paraId="05BCD4DE" w14:textId="77777777" w:rsidR="0062717B" w:rsidRDefault="0062717B" w:rsidP="000E3043">
            <w:pPr>
              <w:tabs>
                <w:tab w:val="left" w:pos="1410"/>
              </w:tabs>
              <w:jc w:val="both"/>
              <w:rPr>
                <w:color w:val="000000"/>
              </w:rPr>
            </w:pPr>
          </w:p>
          <w:p w14:paraId="383EF96D" w14:textId="77777777" w:rsidR="0062717B" w:rsidRPr="000F68D2" w:rsidRDefault="00206FFE" w:rsidP="000E3043">
            <w:pPr>
              <w:tabs>
                <w:tab w:val="left" w:pos="315"/>
              </w:tabs>
              <w:jc w:val="both"/>
              <w:rPr>
                <w:color w:val="000000"/>
              </w:rPr>
            </w:pPr>
            <w:r w:rsidRPr="00206FFE">
              <w:rPr>
                <w:color w:val="000000"/>
              </w:rPr>
              <w:t>3.</w:t>
            </w:r>
            <w:r w:rsidRPr="00206FFE">
              <w:rPr>
                <w:color w:val="000000"/>
              </w:rPr>
              <w:tab/>
              <w:t xml:space="preserve">LONG TERM AGREEMENT:  If the Contractor is engaged by UNDP </w:t>
            </w:r>
            <w:proofErr w:type="gramStart"/>
            <w:r w:rsidRPr="00206FFE">
              <w:rPr>
                <w:color w:val="000000"/>
              </w:rPr>
              <w:t>on the basis of</w:t>
            </w:r>
            <w:proofErr w:type="gramEnd"/>
            <w:r w:rsidRPr="00206FFE">
              <w:rPr>
                <w:color w:val="000000"/>
              </w:rPr>
              <w:t xml:space="preserve"> a long-term agreement (“LTA”) as indicated </w:t>
            </w:r>
            <w:r w:rsidRPr="00206FFE">
              <w:rPr>
                <w:color w:val="000000"/>
              </w:rPr>
              <w:lastRenderedPageBreak/>
              <w:t xml:space="preserve">in the Face Sheet of this Contract, the following conditions shall apply:  </w:t>
            </w:r>
          </w:p>
          <w:p w14:paraId="62F3ADF3" w14:textId="77777777" w:rsidR="0062717B" w:rsidRPr="000F68D2" w:rsidRDefault="0062717B" w:rsidP="000E3043">
            <w:pPr>
              <w:tabs>
                <w:tab w:val="left" w:pos="1410"/>
              </w:tabs>
              <w:jc w:val="both"/>
              <w:rPr>
                <w:color w:val="000000"/>
              </w:rPr>
            </w:pPr>
            <w:r w:rsidRPr="000F68D2">
              <w:rPr>
                <w:color w:val="000000"/>
              </w:rPr>
              <w:t>3.1 UNDP does not warrant that any quantity of Services shall be ordered during the term of the</w:t>
            </w:r>
          </w:p>
          <w:p w14:paraId="39653DF0" w14:textId="77777777" w:rsidR="0062717B" w:rsidRPr="000F68D2" w:rsidRDefault="0062717B" w:rsidP="000E3043">
            <w:pPr>
              <w:tabs>
                <w:tab w:val="left" w:pos="1410"/>
              </w:tabs>
              <w:jc w:val="both"/>
              <w:rPr>
                <w:color w:val="000000"/>
              </w:rPr>
            </w:pPr>
            <w:r w:rsidRPr="000F68D2">
              <w:rPr>
                <w:color w:val="000000"/>
              </w:rPr>
              <w:t>LTA.</w:t>
            </w:r>
          </w:p>
          <w:p w14:paraId="7C05E0EC" w14:textId="77777777" w:rsidR="0062717B" w:rsidRPr="00733E78" w:rsidRDefault="0062717B" w:rsidP="000E3043">
            <w:pPr>
              <w:tabs>
                <w:tab w:val="left" w:pos="1410"/>
              </w:tabs>
              <w:jc w:val="both"/>
              <w:rPr>
                <w:color w:val="000000"/>
              </w:rPr>
            </w:pPr>
            <w:r w:rsidRPr="00733E78">
              <w:rPr>
                <w:color w:val="000000"/>
              </w:rPr>
              <w:t>3.2 Any UNDP business unit, including, but not limited to, a Headquarters unit, a Country Office or a Regional Centre, as well as any United Nations entity, may benefit from the retainer and order Services from the Contractor hereunder.</w:t>
            </w:r>
          </w:p>
          <w:p w14:paraId="0892BB8B" w14:textId="77777777" w:rsidR="0062717B" w:rsidRPr="00733E78" w:rsidRDefault="0062717B" w:rsidP="000E3043">
            <w:pPr>
              <w:tabs>
                <w:tab w:val="left" w:pos="1410"/>
              </w:tabs>
              <w:jc w:val="both"/>
              <w:rPr>
                <w:color w:val="000000"/>
              </w:rPr>
            </w:pPr>
          </w:p>
          <w:p w14:paraId="00317614" w14:textId="77777777" w:rsidR="0062717B" w:rsidRPr="000F68D2" w:rsidRDefault="0062717B" w:rsidP="000E3043">
            <w:pPr>
              <w:tabs>
                <w:tab w:val="left" w:pos="1410"/>
              </w:tabs>
              <w:jc w:val="both"/>
              <w:rPr>
                <w:color w:val="000000"/>
              </w:rPr>
            </w:pPr>
            <w:r w:rsidRPr="000F68D2">
              <w:rPr>
                <w:color w:val="000000"/>
              </w:rPr>
              <w:t>3.3 The Contractor shall provide the Services, as and when requested by UNDP and reflected in a purchase order, which shall be subject to the terms and conditions stipulated in this Contract. For the avoidance of doubt, UNDP shall acquire no legal obligations towards the Contractor unless and until a purchase order is issued.</w:t>
            </w:r>
          </w:p>
          <w:p w14:paraId="048B81AF" w14:textId="77777777" w:rsidR="0062717B" w:rsidRPr="000F68D2" w:rsidRDefault="0062717B" w:rsidP="000E3043">
            <w:pPr>
              <w:tabs>
                <w:tab w:val="left" w:pos="1410"/>
              </w:tabs>
              <w:jc w:val="both"/>
              <w:rPr>
                <w:color w:val="000000"/>
              </w:rPr>
            </w:pPr>
          </w:p>
          <w:p w14:paraId="76FAD4B0" w14:textId="77777777" w:rsidR="0062717B" w:rsidRPr="000F68D2" w:rsidRDefault="0062717B" w:rsidP="000E3043">
            <w:pPr>
              <w:tabs>
                <w:tab w:val="left" w:pos="1410"/>
              </w:tabs>
              <w:jc w:val="both"/>
              <w:rPr>
                <w:color w:val="000000"/>
              </w:rPr>
            </w:pPr>
            <w:r w:rsidRPr="000F68D2">
              <w:rPr>
                <w:color w:val="000000"/>
              </w:rPr>
              <w:t>3.4 The Services shall be at the Discount Prices annexed hereto. The prices shall remain in effect for a period of three years from the Starting Date stated in the Face Sheet of this Contract.</w:t>
            </w:r>
          </w:p>
          <w:p w14:paraId="0FBE6268" w14:textId="77777777" w:rsidR="0062717B" w:rsidRPr="000F68D2" w:rsidRDefault="0062717B" w:rsidP="000E3043">
            <w:pPr>
              <w:tabs>
                <w:tab w:val="left" w:pos="1410"/>
              </w:tabs>
              <w:jc w:val="both"/>
              <w:rPr>
                <w:color w:val="000000"/>
              </w:rPr>
            </w:pPr>
          </w:p>
          <w:p w14:paraId="15D1E3DC" w14:textId="77777777" w:rsidR="0062717B" w:rsidRPr="000F68D2" w:rsidRDefault="0062717B" w:rsidP="000E3043">
            <w:pPr>
              <w:tabs>
                <w:tab w:val="left" w:pos="1410"/>
              </w:tabs>
              <w:jc w:val="both"/>
              <w:rPr>
                <w:color w:val="000000"/>
              </w:rPr>
            </w:pPr>
            <w:r w:rsidRPr="000F68D2">
              <w:rPr>
                <w:color w:val="000000"/>
              </w:rPr>
              <w:t>3.5 In the event of any advantageous technical changes and/or downward pricing of the Services during the term of the retainer, the Contractor shall notify UNDP immediately.  UNDP shall consider the impact of any such event and may request an amendment to the retainer.</w:t>
            </w:r>
          </w:p>
          <w:p w14:paraId="301F2B9D" w14:textId="77777777" w:rsidR="0062717B" w:rsidRPr="000F68D2" w:rsidRDefault="0062717B" w:rsidP="000E3043">
            <w:pPr>
              <w:tabs>
                <w:tab w:val="left" w:pos="1410"/>
              </w:tabs>
              <w:jc w:val="both"/>
              <w:rPr>
                <w:color w:val="000000"/>
              </w:rPr>
            </w:pPr>
          </w:p>
          <w:p w14:paraId="36D904D2" w14:textId="77777777" w:rsidR="0062717B" w:rsidRPr="000F68D2" w:rsidRDefault="0062717B" w:rsidP="000E3043">
            <w:pPr>
              <w:tabs>
                <w:tab w:val="left" w:pos="1410"/>
              </w:tabs>
              <w:jc w:val="both"/>
              <w:rPr>
                <w:color w:val="000000"/>
              </w:rPr>
            </w:pPr>
            <w:r w:rsidRPr="000F68D2">
              <w:rPr>
                <w:color w:val="000000"/>
              </w:rPr>
              <w:t>3.6 The Contractor shall report semi-annually to UNDP on the Services provided, unless otherwise specified in the Contract.  Each report should be submitted to the UNDP Contact Person indicated in as indicated in the Face Sheet hereto, as well as to a UNDP business unit that has placed a purchase order for the Services during the reporting period.</w:t>
            </w:r>
          </w:p>
          <w:p w14:paraId="3E9ABD83" w14:textId="77777777" w:rsidR="0062717B" w:rsidRPr="000F68D2" w:rsidRDefault="0062717B" w:rsidP="000E3043">
            <w:pPr>
              <w:tabs>
                <w:tab w:val="left" w:pos="1410"/>
              </w:tabs>
              <w:jc w:val="both"/>
              <w:rPr>
                <w:color w:val="000000"/>
              </w:rPr>
            </w:pPr>
          </w:p>
          <w:p w14:paraId="51652088" w14:textId="77777777" w:rsidR="0062717B" w:rsidRPr="000F68D2" w:rsidRDefault="0062717B" w:rsidP="000E3043">
            <w:pPr>
              <w:tabs>
                <w:tab w:val="left" w:pos="1410"/>
              </w:tabs>
              <w:jc w:val="both"/>
              <w:rPr>
                <w:color w:val="000000"/>
              </w:rPr>
            </w:pPr>
            <w:r w:rsidRPr="000F68D2">
              <w:rPr>
                <w:color w:val="000000"/>
              </w:rPr>
              <w:t>3.7 The LTA shall remain in force for the maximum period of two years and may be extended by</w:t>
            </w:r>
          </w:p>
          <w:p w14:paraId="2F9DE85C" w14:textId="77777777" w:rsidR="0062717B" w:rsidRPr="000F68D2" w:rsidRDefault="0062717B" w:rsidP="000E3043">
            <w:pPr>
              <w:tabs>
                <w:tab w:val="left" w:pos="1410"/>
              </w:tabs>
              <w:jc w:val="both"/>
              <w:rPr>
                <w:color w:val="000000"/>
              </w:rPr>
            </w:pPr>
            <w:r w:rsidRPr="000F68D2">
              <w:rPr>
                <w:color w:val="000000"/>
              </w:rPr>
              <w:t>UNDP for one additional year by mutual agreement of the Parties.</w:t>
            </w:r>
          </w:p>
          <w:p w14:paraId="57E7DAED" w14:textId="77777777" w:rsidR="0062717B" w:rsidRPr="000F68D2" w:rsidRDefault="0062717B" w:rsidP="000E3043">
            <w:pPr>
              <w:tabs>
                <w:tab w:val="left" w:pos="1410"/>
              </w:tabs>
              <w:jc w:val="both"/>
              <w:rPr>
                <w:color w:val="000000"/>
              </w:rPr>
            </w:pPr>
          </w:p>
          <w:p w14:paraId="74C69734" w14:textId="77777777" w:rsidR="0062717B" w:rsidRDefault="0062717B" w:rsidP="000E3043">
            <w:pPr>
              <w:tabs>
                <w:tab w:val="left" w:pos="1410"/>
              </w:tabs>
              <w:jc w:val="both"/>
              <w:rPr>
                <w:color w:val="000000"/>
              </w:rPr>
            </w:pPr>
          </w:p>
          <w:p w14:paraId="01A38F52" w14:textId="77777777" w:rsidR="00D56E81" w:rsidRPr="000F68D2" w:rsidRDefault="00D56E81" w:rsidP="000E3043">
            <w:pPr>
              <w:tabs>
                <w:tab w:val="left" w:pos="1410"/>
              </w:tabs>
              <w:jc w:val="both"/>
              <w:rPr>
                <w:color w:val="000000"/>
              </w:rPr>
            </w:pPr>
          </w:p>
          <w:p w14:paraId="7ABDDFC7" w14:textId="77777777" w:rsidR="0062717B" w:rsidRPr="000F68D2" w:rsidRDefault="0062717B" w:rsidP="000E3043">
            <w:pPr>
              <w:tabs>
                <w:tab w:val="left" w:pos="1410"/>
              </w:tabs>
              <w:jc w:val="both"/>
              <w:rPr>
                <w:color w:val="000000"/>
              </w:rPr>
            </w:pPr>
            <w:r w:rsidRPr="000F68D2">
              <w:rPr>
                <w:color w:val="000000"/>
              </w:rPr>
              <w:t>4. PRICE AND PAYMENT:</w:t>
            </w:r>
          </w:p>
          <w:p w14:paraId="613ECED3" w14:textId="77777777" w:rsidR="0062717B" w:rsidRPr="000F68D2" w:rsidRDefault="0062717B" w:rsidP="000E3043">
            <w:pPr>
              <w:tabs>
                <w:tab w:val="left" w:pos="1410"/>
              </w:tabs>
              <w:jc w:val="both"/>
              <w:rPr>
                <w:color w:val="000000"/>
              </w:rPr>
            </w:pPr>
            <w:r w:rsidRPr="000F68D2">
              <w:rPr>
                <w:color w:val="000000"/>
              </w:rPr>
              <w:t>4.1 FIXED PRICE:  If Fixed Price is chosen as a payment method pursuant to the Face Sheet of this Contract, in full consideration for the complete and satisfactory provision of the Services, UNDP shall pay the Contractor a fixed amount indicated in the Face Sheet of this Contract.</w:t>
            </w:r>
          </w:p>
          <w:p w14:paraId="419171DC" w14:textId="77777777" w:rsidR="0062717B" w:rsidRPr="000F68D2" w:rsidRDefault="0062717B" w:rsidP="000E3043">
            <w:pPr>
              <w:tabs>
                <w:tab w:val="left" w:pos="1410"/>
              </w:tabs>
              <w:jc w:val="both"/>
              <w:rPr>
                <w:color w:val="000000"/>
              </w:rPr>
            </w:pPr>
          </w:p>
          <w:p w14:paraId="03C9CC68" w14:textId="77777777" w:rsidR="0062717B" w:rsidRPr="000F68D2" w:rsidRDefault="0062717B" w:rsidP="000E3043">
            <w:pPr>
              <w:tabs>
                <w:tab w:val="left" w:pos="1410"/>
              </w:tabs>
              <w:jc w:val="both"/>
              <w:rPr>
                <w:color w:val="000000"/>
              </w:rPr>
            </w:pPr>
            <w:r w:rsidRPr="000F68D2">
              <w:rPr>
                <w:color w:val="000000"/>
              </w:rPr>
              <w:t>4.1.1 The amount stated in the Face Sheet of this Contract is not subject to any adjustment or revision because of price or currency fluctuations, or the actual costs incurred by the Contractor in the performance of the Contract.</w:t>
            </w:r>
          </w:p>
          <w:p w14:paraId="6FB37032" w14:textId="77777777" w:rsidR="0062717B" w:rsidRPr="000F68D2" w:rsidRDefault="0062717B" w:rsidP="000E3043">
            <w:pPr>
              <w:tabs>
                <w:tab w:val="left" w:pos="1410"/>
              </w:tabs>
              <w:jc w:val="both"/>
              <w:rPr>
                <w:color w:val="000000"/>
              </w:rPr>
            </w:pPr>
          </w:p>
          <w:p w14:paraId="51E413C4" w14:textId="77777777" w:rsidR="0062717B" w:rsidRPr="000F68D2" w:rsidRDefault="0062717B" w:rsidP="000E3043">
            <w:pPr>
              <w:tabs>
                <w:tab w:val="left" w:pos="1410"/>
              </w:tabs>
              <w:jc w:val="both"/>
              <w:rPr>
                <w:color w:val="000000"/>
              </w:rPr>
            </w:pPr>
            <w:r w:rsidRPr="000F68D2">
              <w:rPr>
                <w:color w:val="000000"/>
              </w:rPr>
              <w:t xml:space="preserve">4.1.2 UNDP shall effect payments to the Contractor in the amounts and pursuant to the schedule of payments set forth in the Terms of Reference and Schedule of Payments, upon completion by the Contractor of the corresponding deliverable(s) and upon acceptance by UNDP of the original invoices submitted by the Contractor to the </w:t>
            </w:r>
            <w:r w:rsidRPr="000F68D2">
              <w:rPr>
                <w:color w:val="000000"/>
              </w:rPr>
              <w:lastRenderedPageBreak/>
              <w:t>UNDP Contact Person indicated in the Face Sheet of this Contract, together with whatever supporting documentation that may be required by UNDP:</w:t>
            </w:r>
          </w:p>
          <w:p w14:paraId="35D72BBB" w14:textId="77777777" w:rsidR="0062717B" w:rsidRPr="000F68D2" w:rsidRDefault="0062717B" w:rsidP="000E3043">
            <w:pPr>
              <w:tabs>
                <w:tab w:val="left" w:pos="1410"/>
              </w:tabs>
              <w:jc w:val="both"/>
              <w:rPr>
                <w:color w:val="000000"/>
              </w:rPr>
            </w:pPr>
          </w:p>
          <w:p w14:paraId="1AB5837F" w14:textId="77777777" w:rsidR="0062717B" w:rsidRPr="000F68D2" w:rsidRDefault="0062717B" w:rsidP="000E3043">
            <w:pPr>
              <w:tabs>
                <w:tab w:val="left" w:pos="1410"/>
              </w:tabs>
              <w:jc w:val="both"/>
              <w:rPr>
                <w:color w:val="000000"/>
              </w:rPr>
            </w:pPr>
            <w:r w:rsidRPr="000F68D2">
              <w:rPr>
                <w:color w:val="000000"/>
              </w:rPr>
              <w:t>4.1.3 Invoices shall indicate a deliverable completed and the corresponding amount payable.</w:t>
            </w:r>
          </w:p>
          <w:p w14:paraId="40825B74" w14:textId="77777777" w:rsidR="0062717B" w:rsidRPr="00733E78" w:rsidRDefault="0062717B" w:rsidP="000E3043">
            <w:pPr>
              <w:tabs>
                <w:tab w:val="left" w:pos="1410"/>
              </w:tabs>
              <w:jc w:val="both"/>
              <w:rPr>
                <w:color w:val="000000"/>
              </w:rPr>
            </w:pPr>
            <w:r w:rsidRPr="00733E78">
              <w:rPr>
                <w:color w:val="000000"/>
              </w:rPr>
              <w:t>4.1.4 Payments effected by UNDP to the Contractor shall be deemed neither to relieve the Contractor of its obligations under this Contract nor as acceptance by UNDP of the Contractor’s provision of the Services.</w:t>
            </w:r>
          </w:p>
          <w:p w14:paraId="63FB5372" w14:textId="77777777" w:rsidR="0062717B" w:rsidRPr="00733E78" w:rsidRDefault="0062717B" w:rsidP="000E3043">
            <w:pPr>
              <w:tabs>
                <w:tab w:val="left" w:pos="1410"/>
              </w:tabs>
              <w:jc w:val="both"/>
              <w:rPr>
                <w:color w:val="000000"/>
              </w:rPr>
            </w:pPr>
            <w:r w:rsidRPr="00733E78">
              <w:rPr>
                <w:color w:val="000000"/>
              </w:rPr>
              <w:t>4.2 COST REIMBURSEMENT:  If Cost Reimbursement is chosen as a payment method pursuant to the Face Sheet of this Contract, in full consideration for the complete and satisfactory provision of the Services under this Contract, UNDP shall pay the Contractor an amount not exceeding the total amount stated in the Face Sheet of this Contract.</w:t>
            </w:r>
          </w:p>
          <w:p w14:paraId="3BBD223E" w14:textId="77777777" w:rsidR="0062717B" w:rsidRDefault="0062717B" w:rsidP="000E3043">
            <w:pPr>
              <w:tabs>
                <w:tab w:val="left" w:pos="1410"/>
              </w:tabs>
              <w:jc w:val="both"/>
              <w:rPr>
                <w:color w:val="000000"/>
              </w:rPr>
            </w:pPr>
            <w:r w:rsidRPr="006F5BBE">
              <w:rPr>
                <w:color w:val="000000"/>
              </w:rPr>
              <w:t>4.2.1 The said amount is the maximum total amount of reimbursable costs under this Contract. The breakdown of costs contained in the Financial Proposal, referred to in the Face Sheet to this Contract shall specify the maximum amount per each cost category that is reimbursable under this Contract. The Contractor shall specify in its invoices or financial reports (as required by UNDP) the amount of the actual reimbursable costs incurred in the provision of the Services.</w:t>
            </w:r>
          </w:p>
          <w:p w14:paraId="61D77897" w14:textId="77777777" w:rsidR="0062717B" w:rsidRPr="006F5BBE" w:rsidRDefault="0062717B" w:rsidP="000E3043">
            <w:pPr>
              <w:tabs>
                <w:tab w:val="left" w:pos="1410"/>
              </w:tabs>
              <w:jc w:val="both"/>
              <w:rPr>
                <w:color w:val="000000"/>
              </w:rPr>
            </w:pPr>
            <w:r w:rsidRPr="006F5BBE">
              <w:rPr>
                <w:color w:val="000000"/>
              </w:rPr>
              <w:t>4.2.2 The Contractor shall not provide the Services or equipment, materials and supplies that may result in any costs in excess of the amount stated in the Face Sheet of this Contract, or of the maximum amount per each cost category specified in the breakdown of costs contained in the Financial Proposal, without the prior written agreement of the UNDP Contact Person.</w:t>
            </w:r>
          </w:p>
          <w:p w14:paraId="223A316B" w14:textId="77777777" w:rsidR="0062717B" w:rsidRPr="000F68D2" w:rsidRDefault="0062717B" w:rsidP="000E3043">
            <w:pPr>
              <w:tabs>
                <w:tab w:val="left" w:pos="1410"/>
              </w:tabs>
              <w:jc w:val="both"/>
              <w:rPr>
                <w:color w:val="000000"/>
              </w:rPr>
            </w:pPr>
            <w:r w:rsidRPr="006F5BBE">
              <w:rPr>
                <w:color w:val="000000"/>
              </w:rPr>
              <w:t xml:space="preserve">4.2.3 The Contractor shall submit original invoices or financial reports (as required by UNDP) for the Services provided in accordance with the schedule set forth in the Terms of Reference and Schedule of Payments.  </w:t>
            </w:r>
            <w:r w:rsidRPr="000F68D2">
              <w:rPr>
                <w:color w:val="000000"/>
              </w:rPr>
              <w:t xml:space="preserve">Such invoices or financial reports shall indicate a deliverable or deliverables completed and the corresponding amount payable.  They shall be submitted to the UNDP Contact Person, together with whatever supporting documentation of the actual costs incurred that is required in the Financial </w:t>
            </w:r>
            <w:r w:rsidR="00F00A1A" w:rsidRPr="000F68D2">
              <w:rPr>
                <w:color w:val="000000"/>
              </w:rPr>
              <w:t>Proposal or</w:t>
            </w:r>
            <w:r w:rsidRPr="000F68D2">
              <w:rPr>
                <w:color w:val="000000"/>
              </w:rPr>
              <w:t xml:space="preserve"> may be required by UNDP.</w:t>
            </w:r>
          </w:p>
          <w:p w14:paraId="2D869350" w14:textId="77777777" w:rsidR="0062717B" w:rsidRPr="000F68D2" w:rsidRDefault="0062717B" w:rsidP="000E3043">
            <w:pPr>
              <w:tabs>
                <w:tab w:val="left" w:pos="1410"/>
              </w:tabs>
              <w:jc w:val="both"/>
              <w:rPr>
                <w:color w:val="000000"/>
              </w:rPr>
            </w:pPr>
            <w:r w:rsidRPr="006F5BBE">
              <w:rPr>
                <w:color w:val="000000"/>
              </w:rPr>
              <w:t xml:space="preserve">4.2.4 </w:t>
            </w:r>
            <w:r w:rsidR="00F00A1A" w:rsidRPr="006F5BBE">
              <w:rPr>
                <w:color w:val="000000"/>
              </w:rPr>
              <w:t xml:space="preserve">UNDP </w:t>
            </w:r>
            <w:r w:rsidR="00016A08" w:rsidRPr="006F5BBE">
              <w:rPr>
                <w:color w:val="000000"/>
              </w:rPr>
              <w:t xml:space="preserve">shall </w:t>
            </w:r>
            <w:proofErr w:type="gramStart"/>
            <w:r w:rsidR="00016A08" w:rsidRPr="006F5BBE">
              <w:rPr>
                <w:color w:val="000000"/>
              </w:rPr>
              <w:t>effect</w:t>
            </w:r>
            <w:proofErr w:type="gramEnd"/>
            <w:r w:rsidRPr="006F5BBE">
              <w:rPr>
                <w:color w:val="000000"/>
              </w:rPr>
              <w:t xml:space="preserve"> payments to the Contractor upon completion by the Contractor of the deliverable(s) indicated in the original invoices or financial reports (as required by UNDP) and upon acceptance of these invoices or financial reports by UNDP.   </w:t>
            </w:r>
            <w:r w:rsidRPr="000F68D2">
              <w:rPr>
                <w:color w:val="000000"/>
              </w:rPr>
              <w:t>Such payments shall be subject to any specific conditions for reimbursement specified in the breakdown of costs contained in the Financial Proposal.</w:t>
            </w:r>
          </w:p>
          <w:p w14:paraId="1ECE3BCE" w14:textId="77777777" w:rsidR="0062717B" w:rsidRPr="006F5BBE" w:rsidRDefault="0062717B" w:rsidP="000E3043">
            <w:pPr>
              <w:tabs>
                <w:tab w:val="left" w:pos="1410"/>
              </w:tabs>
              <w:jc w:val="both"/>
              <w:rPr>
                <w:color w:val="000000"/>
              </w:rPr>
            </w:pPr>
            <w:r w:rsidRPr="006F5BBE">
              <w:rPr>
                <w:color w:val="000000"/>
              </w:rPr>
              <w:t>4.2.5 Payments effected by UNDP to the Contractor shall be deemed neither to relieve the Contractor of its obligations under this Contract nor as acceptance by UNDP of the Contractor’s performance of the Services.</w:t>
            </w:r>
          </w:p>
          <w:p w14:paraId="68D91C35" w14:textId="77777777" w:rsidR="0062717B" w:rsidRPr="006F5BBE" w:rsidRDefault="0062717B" w:rsidP="000E3043">
            <w:pPr>
              <w:tabs>
                <w:tab w:val="left" w:pos="1410"/>
              </w:tabs>
              <w:jc w:val="both"/>
              <w:rPr>
                <w:color w:val="000000"/>
              </w:rPr>
            </w:pPr>
          </w:p>
          <w:p w14:paraId="6C1C1D4E" w14:textId="77777777" w:rsidR="0062717B" w:rsidRPr="006F5BBE" w:rsidRDefault="0062717B" w:rsidP="000E3043">
            <w:pPr>
              <w:tabs>
                <w:tab w:val="left" w:pos="1410"/>
              </w:tabs>
              <w:jc w:val="both"/>
              <w:rPr>
                <w:color w:val="000000"/>
              </w:rPr>
            </w:pPr>
          </w:p>
          <w:p w14:paraId="0D9D2370" w14:textId="77777777" w:rsidR="0062717B" w:rsidRDefault="0062717B" w:rsidP="000E3043">
            <w:pPr>
              <w:tabs>
                <w:tab w:val="left" w:pos="1410"/>
              </w:tabs>
              <w:jc w:val="both"/>
              <w:rPr>
                <w:color w:val="000000"/>
              </w:rPr>
            </w:pPr>
          </w:p>
          <w:p w14:paraId="60653AF4" w14:textId="77777777" w:rsidR="00757A62" w:rsidRDefault="00757A62" w:rsidP="000E3043">
            <w:pPr>
              <w:tabs>
                <w:tab w:val="left" w:pos="1410"/>
              </w:tabs>
              <w:jc w:val="both"/>
              <w:rPr>
                <w:color w:val="000000"/>
              </w:rPr>
            </w:pPr>
          </w:p>
          <w:p w14:paraId="2693967B" w14:textId="77777777" w:rsidR="00757A62" w:rsidRDefault="00757A62" w:rsidP="000E3043">
            <w:pPr>
              <w:tabs>
                <w:tab w:val="left" w:pos="1410"/>
              </w:tabs>
              <w:jc w:val="both"/>
              <w:rPr>
                <w:color w:val="000000"/>
              </w:rPr>
            </w:pPr>
          </w:p>
          <w:p w14:paraId="0700BF7C" w14:textId="77777777" w:rsidR="00757A62" w:rsidRDefault="00757A62" w:rsidP="000E3043">
            <w:pPr>
              <w:tabs>
                <w:tab w:val="left" w:pos="1410"/>
              </w:tabs>
              <w:jc w:val="both"/>
              <w:rPr>
                <w:color w:val="000000"/>
              </w:rPr>
            </w:pPr>
          </w:p>
          <w:p w14:paraId="42BEA082" w14:textId="77777777" w:rsidR="00D56E81" w:rsidRDefault="00D56E81" w:rsidP="000E3043">
            <w:pPr>
              <w:tabs>
                <w:tab w:val="left" w:pos="1410"/>
              </w:tabs>
              <w:jc w:val="both"/>
              <w:rPr>
                <w:color w:val="000000"/>
              </w:rPr>
            </w:pPr>
          </w:p>
          <w:p w14:paraId="2620785D" w14:textId="77777777" w:rsidR="00D56E81" w:rsidRDefault="00D56E81" w:rsidP="000E3043">
            <w:pPr>
              <w:tabs>
                <w:tab w:val="left" w:pos="1410"/>
              </w:tabs>
              <w:jc w:val="both"/>
              <w:rPr>
                <w:color w:val="000000"/>
              </w:rPr>
            </w:pPr>
          </w:p>
          <w:p w14:paraId="46B65928" w14:textId="77777777" w:rsidR="0062717B" w:rsidRPr="000F68D2" w:rsidRDefault="0062717B" w:rsidP="000E3043">
            <w:pPr>
              <w:tabs>
                <w:tab w:val="left" w:pos="1410"/>
              </w:tabs>
              <w:jc w:val="both"/>
              <w:rPr>
                <w:color w:val="000000"/>
              </w:rPr>
            </w:pPr>
            <w:r w:rsidRPr="000F68D2">
              <w:rPr>
                <w:color w:val="000000"/>
              </w:rPr>
              <w:t>5. ADVANCE PAYMENT:</w:t>
            </w:r>
          </w:p>
          <w:p w14:paraId="5C873769" w14:textId="77777777" w:rsidR="0062717B" w:rsidRPr="000F68D2" w:rsidRDefault="0062717B" w:rsidP="000E3043">
            <w:pPr>
              <w:tabs>
                <w:tab w:val="left" w:pos="1410"/>
              </w:tabs>
              <w:jc w:val="both"/>
              <w:rPr>
                <w:color w:val="000000"/>
              </w:rPr>
            </w:pPr>
            <w:r w:rsidRPr="000F68D2">
              <w:rPr>
                <w:color w:val="000000"/>
              </w:rPr>
              <w:t xml:space="preserve">5.1 If an advance payment is due to the Contractor pursuant to the Face Sheet of this Contract, the Contractor shall submit an original invoice </w:t>
            </w:r>
            <w:proofErr w:type="gramStart"/>
            <w:r w:rsidRPr="000F68D2">
              <w:rPr>
                <w:color w:val="000000"/>
              </w:rPr>
              <w:t>for the amount of</w:t>
            </w:r>
            <w:proofErr w:type="gramEnd"/>
            <w:r w:rsidRPr="000F68D2">
              <w:rPr>
                <w:color w:val="000000"/>
              </w:rPr>
              <w:t xml:space="preserve"> that advance payment upon signature of this Contract by the Parties.</w:t>
            </w:r>
          </w:p>
          <w:p w14:paraId="4A6595DB" w14:textId="77777777" w:rsidR="0062717B" w:rsidRPr="000F68D2" w:rsidRDefault="0062717B" w:rsidP="000E3043">
            <w:pPr>
              <w:tabs>
                <w:tab w:val="left" w:pos="1410"/>
              </w:tabs>
              <w:jc w:val="both"/>
              <w:rPr>
                <w:color w:val="000000"/>
              </w:rPr>
            </w:pPr>
          </w:p>
          <w:p w14:paraId="3632BCD0" w14:textId="77777777" w:rsidR="0062717B" w:rsidRPr="000F68D2" w:rsidRDefault="0062717B" w:rsidP="000E3043">
            <w:pPr>
              <w:tabs>
                <w:tab w:val="left" w:pos="1410"/>
              </w:tabs>
              <w:jc w:val="both"/>
              <w:rPr>
                <w:color w:val="000000"/>
              </w:rPr>
            </w:pPr>
            <w:r w:rsidRPr="000F68D2">
              <w:rPr>
                <w:color w:val="000000"/>
              </w:rPr>
              <w:t>5.2 If an advance payment representing 20% or more of the total contract value, or amounting to US$30,000 or more, is to be made by UNDP upon signature of the Contract by the Parties, such payment shall be contingent upon receipt and acceptance by UNDP of a bank guarantee or a certified cheque for the full amount of the advance payment, valid for the duration of the Contract, and in a form acceptable to UNDP.</w:t>
            </w:r>
          </w:p>
          <w:p w14:paraId="538251A0" w14:textId="77777777" w:rsidR="0062717B" w:rsidRDefault="0062717B" w:rsidP="000E3043">
            <w:pPr>
              <w:tabs>
                <w:tab w:val="left" w:pos="1410"/>
              </w:tabs>
              <w:jc w:val="both"/>
              <w:rPr>
                <w:color w:val="000000"/>
              </w:rPr>
            </w:pPr>
          </w:p>
          <w:p w14:paraId="49824DB4" w14:textId="77777777" w:rsidR="001C5875" w:rsidRDefault="001C5875" w:rsidP="000E3043">
            <w:pPr>
              <w:tabs>
                <w:tab w:val="left" w:pos="1410"/>
              </w:tabs>
              <w:jc w:val="both"/>
              <w:rPr>
                <w:color w:val="000000"/>
              </w:rPr>
            </w:pPr>
          </w:p>
          <w:p w14:paraId="26EBBF6B" w14:textId="77777777" w:rsidR="001C5875" w:rsidRDefault="001C5875" w:rsidP="000E3043">
            <w:pPr>
              <w:tabs>
                <w:tab w:val="left" w:pos="1410"/>
              </w:tabs>
              <w:jc w:val="both"/>
              <w:rPr>
                <w:color w:val="000000"/>
              </w:rPr>
            </w:pPr>
          </w:p>
          <w:p w14:paraId="3D1B3B38" w14:textId="77777777" w:rsidR="00D56E81" w:rsidRPr="000F68D2" w:rsidRDefault="00D56E81" w:rsidP="000E3043">
            <w:pPr>
              <w:tabs>
                <w:tab w:val="left" w:pos="1410"/>
              </w:tabs>
              <w:jc w:val="both"/>
              <w:rPr>
                <w:color w:val="000000"/>
              </w:rPr>
            </w:pPr>
          </w:p>
          <w:p w14:paraId="58BBBAE5" w14:textId="77777777" w:rsidR="0062717B" w:rsidRPr="006F5BBE" w:rsidRDefault="0062717B" w:rsidP="000E3043">
            <w:pPr>
              <w:tabs>
                <w:tab w:val="left" w:pos="1410"/>
              </w:tabs>
              <w:jc w:val="both"/>
              <w:rPr>
                <w:color w:val="000000"/>
              </w:rPr>
            </w:pPr>
            <w:r w:rsidRPr="006F5BBE">
              <w:rPr>
                <w:color w:val="000000"/>
              </w:rPr>
              <w:t>6. SUBMISSION OF INVOICES AND REPORTS:</w:t>
            </w:r>
          </w:p>
          <w:p w14:paraId="34FDBE15" w14:textId="77777777" w:rsidR="0062717B" w:rsidRPr="000F68D2" w:rsidRDefault="0062717B" w:rsidP="000E3043">
            <w:pPr>
              <w:tabs>
                <w:tab w:val="left" w:pos="1410"/>
              </w:tabs>
              <w:jc w:val="both"/>
              <w:rPr>
                <w:color w:val="000000"/>
              </w:rPr>
            </w:pPr>
            <w:r w:rsidRPr="000F68D2">
              <w:rPr>
                <w:color w:val="000000"/>
              </w:rPr>
              <w:t>6.1 All original invoices, financial reports and any other reports and supporting documentation required under this Contract shall be submitted by mail by the Contractor to UNDP Contact Person.   Upon request of the Contractor, and subject to approval by UNDP, invoices and financial reports may be submitted to UNDP by fax or email.</w:t>
            </w:r>
          </w:p>
          <w:p w14:paraId="0571EBC5" w14:textId="77777777" w:rsidR="0062717B" w:rsidRPr="000F68D2" w:rsidRDefault="0062717B" w:rsidP="000E3043">
            <w:pPr>
              <w:tabs>
                <w:tab w:val="left" w:pos="1410"/>
              </w:tabs>
              <w:jc w:val="both"/>
              <w:rPr>
                <w:color w:val="000000"/>
              </w:rPr>
            </w:pPr>
          </w:p>
          <w:p w14:paraId="7E6EAA9F" w14:textId="77777777" w:rsidR="0062717B" w:rsidRPr="000F68D2" w:rsidRDefault="0062717B" w:rsidP="000E3043">
            <w:pPr>
              <w:tabs>
                <w:tab w:val="left" w:pos="1410"/>
              </w:tabs>
              <w:jc w:val="both"/>
              <w:rPr>
                <w:color w:val="000000"/>
              </w:rPr>
            </w:pPr>
            <w:r w:rsidRPr="000F68D2">
              <w:rPr>
                <w:color w:val="000000"/>
              </w:rPr>
              <w:t>6.2 All reports and invoices shall be submitted by the Contractor to the UNDP Contact Person specified in the Face Sheet of this Contract.</w:t>
            </w:r>
          </w:p>
          <w:p w14:paraId="76948F98" w14:textId="77777777" w:rsidR="0062717B" w:rsidRPr="000F68D2" w:rsidRDefault="0062717B" w:rsidP="000E3043">
            <w:pPr>
              <w:tabs>
                <w:tab w:val="left" w:pos="1410"/>
              </w:tabs>
              <w:jc w:val="both"/>
              <w:rPr>
                <w:color w:val="000000"/>
              </w:rPr>
            </w:pPr>
          </w:p>
          <w:p w14:paraId="3C55A18C" w14:textId="77777777" w:rsidR="0062717B" w:rsidRPr="000F68D2" w:rsidRDefault="0062717B" w:rsidP="000E3043">
            <w:pPr>
              <w:tabs>
                <w:tab w:val="left" w:pos="1410"/>
              </w:tabs>
              <w:jc w:val="both"/>
              <w:rPr>
                <w:color w:val="000000"/>
              </w:rPr>
            </w:pPr>
            <w:r w:rsidRPr="000F68D2">
              <w:rPr>
                <w:color w:val="000000"/>
              </w:rPr>
              <w:t>7. TIME AND MANNER OF PAYMENT:</w:t>
            </w:r>
          </w:p>
          <w:p w14:paraId="3C233DEB" w14:textId="77777777" w:rsidR="0062717B" w:rsidRPr="000F68D2" w:rsidRDefault="0062717B" w:rsidP="000E3043">
            <w:pPr>
              <w:tabs>
                <w:tab w:val="left" w:pos="1410"/>
              </w:tabs>
              <w:jc w:val="both"/>
              <w:rPr>
                <w:color w:val="000000"/>
              </w:rPr>
            </w:pPr>
            <w:r w:rsidRPr="000F68D2">
              <w:rPr>
                <w:color w:val="000000"/>
              </w:rPr>
              <w:t>7.1 Invoices shall be paid within thirty (30) days of the date of their acceptance by UNDP. UNDP shall make every effort to accept an original invoice or advise the Contractor of its non-acceptance within a reasonable time from receipt.</w:t>
            </w:r>
          </w:p>
          <w:p w14:paraId="2F0B33D8" w14:textId="77777777" w:rsidR="0062717B" w:rsidRPr="000F68D2" w:rsidRDefault="0062717B" w:rsidP="000E3043">
            <w:pPr>
              <w:tabs>
                <w:tab w:val="left" w:pos="1410"/>
              </w:tabs>
              <w:jc w:val="both"/>
              <w:rPr>
                <w:color w:val="000000"/>
              </w:rPr>
            </w:pPr>
            <w:r w:rsidRPr="000F68D2">
              <w:rPr>
                <w:color w:val="000000"/>
              </w:rPr>
              <w:t xml:space="preserve"> </w:t>
            </w:r>
          </w:p>
          <w:p w14:paraId="5BD0A648" w14:textId="77777777" w:rsidR="0062717B" w:rsidRPr="000F68D2" w:rsidRDefault="0062717B" w:rsidP="000E3043">
            <w:pPr>
              <w:tabs>
                <w:tab w:val="left" w:pos="1410"/>
              </w:tabs>
              <w:jc w:val="both"/>
              <w:rPr>
                <w:color w:val="000000"/>
              </w:rPr>
            </w:pPr>
            <w:r w:rsidRPr="000F68D2">
              <w:rPr>
                <w:color w:val="000000"/>
              </w:rPr>
              <w:t xml:space="preserve">7.2 Where the Services are to be provided, in addition to an invoice, the Contractor shall submit to UNDP a report, describing in detail the Services provided under the Contract during the </w:t>
            </w:r>
            <w:proofErr w:type="gramStart"/>
            <w:r w:rsidRPr="000F68D2">
              <w:rPr>
                <w:color w:val="000000"/>
              </w:rPr>
              <w:t>period of time</w:t>
            </w:r>
            <w:proofErr w:type="gramEnd"/>
            <w:r w:rsidRPr="000F68D2">
              <w:rPr>
                <w:color w:val="000000"/>
              </w:rPr>
              <w:t xml:space="preserve"> covered in each report.  All reports shall be written in the English language.</w:t>
            </w:r>
          </w:p>
          <w:p w14:paraId="6E87F690" w14:textId="77777777" w:rsidR="0062717B" w:rsidRPr="000F68D2" w:rsidRDefault="0062717B" w:rsidP="000E3043">
            <w:pPr>
              <w:tabs>
                <w:tab w:val="left" w:pos="1410"/>
              </w:tabs>
              <w:jc w:val="both"/>
              <w:rPr>
                <w:color w:val="000000"/>
              </w:rPr>
            </w:pPr>
          </w:p>
          <w:p w14:paraId="710AED6B" w14:textId="77777777" w:rsidR="00D56E81" w:rsidRDefault="00D56E81" w:rsidP="000E3043">
            <w:pPr>
              <w:tabs>
                <w:tab w:val="left" w:pos="1410"/>
              </w:tabs>
              <w:jc w:val="both"/>
              <w:rPr>
                <w:color w:val="000000"/>
              </w:rPr>
            </w:pPr>
          </w:p>
          <w:p w14:paraId="4B430C7E" w14:textId="77777777" w:rsidR="00D56E81" w:rsidRDefault="00D56E81" w:rsidP="000E3043">
            <w:pPr>
              <w:tabs>
                <w:tab w:val="left" w:pos="1410"/>
              </w:tabs>
              <w:jc w:val="both"/>
              <w:rPr>
                <w:color w:val="000000"/>
              </w:rPr>
            </w:pPr>
          </w:p>
          <w:p w14:paraId="664329E5" w14:textId="77777777" w:rsidR="0062717B" w:rsidRPr="000F68D2" w:rsidRDefault="0062717B" w:rsidP="000E3043">
            <w:pPr>
              <w:tabs>
                <w:tab w:val="left" w:pos="1410"/>
              </w:tabs>
              <w:jc w:val="both"/>
              <w:rPr>
                <w:color w:val="000000"/>
              </w:rPr>
            </w:pPr>
            <w:r w:rsidRPr="000F68D2">
              <w:rPr>
                <w:color w:val="000000"/>
              </w:rPr>
              <w:t>8. RESPONSIBILITY FOR EMPLOYEES:</w:t>
            </w:r>
          </w:p>
          <w:p w14:paraId="39AB1427" w14:textId="77777777" w:rsidR="0062717B" w:rsidRPr="000F68D2" w:rsidRDefault="0062717B" w:rsidP="000E3043">
            <w:pPr>
              <w:tabs>
                <w:tab w:val="left" w:pos="1410"/>
              </w:tabs>
              <w:jc w:val="both"/>
              <w:rPr>
                <w:color w:val="000000"/>
              </w:rPr>
            </w:pPr>
            <w:r w:rsidRPr="000F68D2">
              <w:rPr>
                <w:color w:val="000000"/>
              </w:rPr>
              <w:t xml:space="preserve">8.1 The Contractor shall be </w:t>
            </w:r>
            <w:proofErr w:type="gramStart"/>
            <w:r w:rsidRPr="000F68D2">
              <w:rPr>
                <w:color w:val="000000"/>
              </w:rPr>
              <w:t>responsible  for</w:t>
            </w:r>
            <w:proofErr w:type="gramEnd"/>
            <w:r w:rsidRPr="000F68D2">
              <w:rPr>
                <w:color w:val="000000"/>
              </w:rPr>
              <w:t xml:space="preserve">  the  professional  and  technical  competence  of  its employees and will select, for work under this Contract, reliable individuals who will perform effectively in the implementation of this Contract, respect the local customs, and conform to a high standard of moral and ethical conduct.</w:t>
            </w:r>
          </w:p>
          <w:p w14:paraId="7330ED76" w14:textId="77777777" w:rsidR="0062717B" w:rsidRPr="000F68D2" w:rsidRDefault="0062717B" w:rsidP="000E3043">
            <w:pPr>
              <w:tabs>
                <w:tab w:val="left" w:pos="1410"/>
              </w:tabs>
              <w:jc w:val="both"/>
              <w:rPr>
                <w:color w:val="000000"/>
              </w:rPr>
            </w:pPr>
          </w:p>
          <w:p w14:paraId="3712CB24" w14:textId="77777777" w:rsidR="00F00A1A" w:rsidRDefault="00F00A1A" w:rsidP="000E3043">
            <w:pPr>
              <w:tabs>
                <w:tab w:val="left" w:pos="1410"/>
              </w:tabs>
              <w:jc w:val="both"/>
              <w:rPr>
                <w:color w:val="000000"/>
              </w:rPr>
            </w:pPr>
          </w:p>
          <w:p w14:paraId="670806E8" w14:textId="77777777" w:rsidR="0062717B" w:rsidRPr="000F68D2" w:rsidRDefault="0062717B" w:rsidP="000E3043">
            <w:pPr>
              <w:tabs>
                <w:tab w:val="left" w:pos="1410"/>
              </w:tabs>
              <w:jc w:val="both"/>
              <w:rPr>
                <w:color w:val="000000"/>
              </w:rPr>
            </w:pPr>
            <w:r w:rsidRPr="000F68D2">
              <w:rPr>
                <w:color w:val="000000"/>
              </w:rPr>
              <w:t xml:space="preserve">8.2 The Contractor is responsible for and shall assume all risk and liabilities relating to its personnel and property. The Contractor shall (i) put in place an appropriate security plan and maintain the security plan, </w:t>
            </w:r>
            <w:proofErr w:type="gramStart"/>
            <w:r w:rsidRPr="000F68D2">
              <w:rPr>
                <w:color w:val="000000"/>
              </w:rPr>
              <w:t>taking into account</w:t>
            </w:r>
            <w:proofErr w:type="gramEnd"/>
            <w:r w:rsidRPr="000F68D2">
              <w:rPr>
                <w:color w:val="000000"/>
              </w:rPr>
              <w:t xml:space="preserve"> the security situation in the country where </w:t>
            </w:r>
            <w:r w:rsidRPr="000F68D2">
              <w:rPr>
                <w:color w:val="000000"/>
              </w:rPr>
              <w:lastRenderedPageBreak/>
              <w:t>the Services are being provided; and (ii) assume all risks and liabilities related to the Contractor’s security, and the full implementation of the security plan. UNDP reserves the right to verify whether such a plan is in place, and to suggest modifications to the plan when necessary. Failure to maintain and implement an appropriate security plan as required hereunder shall be deemed a breach of this contract. Notwithstanding the foregoing, the Contractor shall remain solely responsible for the security of its personnel and for UNDP’s property in its custody as set forth above.</w:t>
            </w:r>
          </w:p>
          <w:p w14:paraId="39FDE286" w14:textId="77777777" w:rsidR="0062717B" w:rsidRPr="000F68D2" w:rsidRDefault="0062717B" w:rsidP="000E3043">
            <w:pPr>
              <w:tabs>
                <w:tab w:val="left" w:pos="1410"/>
              </w:tabs>
              <w:jc w:val="both"/>
              <w:rPr>
                <w:color w:val="000000"/>
              </w:rPr>
            </w:pPr>
          </w:p>
          <w:p w14:paraId="5BE80C44" w14:textId="77777777" w:rsidR="00F00A1A" w:rsidRDefault="00F00A1A" w:rsidP="000E3043">
            <w:pPr>
              <w:tabs>
                <w:tab w:val="left" w:pos="1410"/>
              </w:tabs>
              <w:jc w:val="both"/>
              <w:rPr>
                <w:color w:val="000000"/>
              </w:rPr>
            </w:pPr>
          </w:p>
          <w:p w14:paraId="702B6185" w14:textId="77777777" w:rsidR="00F00A1A" w:rsidRDefault="00F00A1A" w:rsidP="000E3043">
            <w:pPr>
              <w:tabs>
                <w:tab w:val="left" w:pos="1410"/>
              </w:tabs>
              <w:jc w:val="both"/>
              <w:rPr>
                <w:color w:val="000000"/>
              </w:rPr>
            </w:pPr>
          </w:p>
          <w:p w14:paraId="4B491CD5" w14:textId="77777777" w:rsidR="00D56E81" w:rsidRDefault="00D56E81" w:rsidP="000E3043">
            <w:pPr>
              <w:tabs>
                <w:tab w:val="left" w:pos="1410"/>
              </w:tabs>
              <w:jc w:val="both"/>
              <w:rPr>
                <w:color w:val="000000"/>
              </w:rPr>
            </w:pPr>
          </w:p>
          <w:p w14:paraId="4EE3F869" w14:textId="77777777" w:rsidR="0062717B" w:rsidRPr="000F68D2" w:rsidRDefault="0062717B" w:rsidP="000E3043">
            <w:pPr>
              <w:tabs>
                <w:tab w:val="left" w:pos="1410"/>
              </w:tabs>
              <w:jc w:val="both"/>
              <w:rPr>
                <w:color w:val="000000"/>
              </w:rPr>
            </w:pPr>
            <w:r w:rsidRPr="000F68D2">
              <w:rPr>
                <w:color w:val="000000"/>
              </w:rPr>
              <w:t>9. ASSIGNMENT: The Contractor shall not assign, transfer, pledge or make other disposition of this Contract or any part thereof, or any of the Contractor's rights, claims or obligations under this Contract except with the prior written consent of UNDP.</w:t>
            </w:r>
          </w:p>
          <w:p w14:paraId="1ABDB69A" w14:textId="77777777" w:rsidR="0062717B" w:rsidRPr="000F68D2" w:rsidRDefault="0062717B" w:rsidP="000E3043">
            <w:pPr>
              <w:tabs>
                <w:tab w:val="left" w:pos="1410"/>
              </w:tabs>
              <w:jc w:val="both"/>
              <w:rPr>
                <w:color w:val="000000"/>
              </w:rPr>
            </w:pPr>
          </w:p>
          <w:p w14:paraId="7B12FF58" w14:textId="77777777" w:rsidR="00F00A1A" w:rsidRDefault="00F00A1A" w:rsidP="000E3043">
            <w:pPr>
              <w:tabs>
                <w:tab w:val="left" w:pos="1410"/>
              </w:tabs>
              <w:jc w:val="both"/>
              <w:rPr>
                <w:color w:val="000000"/>
              </w:rPr>
            </w:pPr>
          </w:p>
          <w:p w14:paraId="22DAC529" w14:textId="77777777" w:rsidR="0062717B" w:rsidRPr="000F68D2" w:rsidRDefault="0062717B" w:rsidP="000E3043">
            <w:pPr>
              <w:tabs>
                <w:tab w:val="left" w:pos="1410"/>
              </w:tabs>
              <w:jc w:val="both"/>
              <w:rPr>
                <w:color w:val="000000"/>
              </w:rPr>
            </w:pPr>
            <w:r w:rsidRPr="000F68D2">
              <w:rPr>
                <w:color w:val="000000"/>
              </w:rPr>
              <w:t>10. SUBCONTRACTING:   In the event the Contractor requires the services of sub-contractors, the Contractor shall obtain the prior written approval and clearance of UNDP for all sub-contractors.  The approval of UNDP of a sub-contractor shall not relieve the Contractor of any of its obligations under this Contract.  The terms of any sub-contract shall be subject to and conform to the provisions of this Contract.</w:t>
            </w:r>
          </w:p>
          <w:p w14:paraId="3DCA88D7" w14:textId="77777777" w:rsidR="0062717B" w:rsidRPr="000F68D2" w:rsidRDefault="0062717B" w:rsidP="000E3043">
            <w:pPr>
              <w:tabs>
                <w:tab w:val="left" w:pos="1410"/>
              </w:tabs>
              <w:jc w:val="both"/>
              <w:rPr>
                <w:color w:val="000000"/>
              </w:rPr>
            </w:pPr>
          </w:p>
          <w:p w14:paraId="1DF07CDE" w14:textId="77777777" w:rsidR="00F00A1A" w:rsidRDefault="00F00A1A" w:rsidP="000E3043">
            <w:pPr>
              <w:tabs>
                <w:tab w:val="left" w:pos="1410"/>
              </w:tabs>
              <w:jc w:val="both"/>
              <w:rPr>
                <w:color w:val="000000"/>
              </w:rPr>
            </w:pPr>
          </w:p>
          <w:p w14:paraId="2DF3258B" w14:textId="77777777" w:rsidR="0062717B" w:rsidRPr="000F68D2" w:rsidRDefault="0062717B" w:rsidP="000E3043">
            <w:pPr>
              <w:tabs>
                <w:tab w:val="left" w:pos="1410"/>
              </w:tabs>
              <w:jc w:val="both"/>
              <w:rPr>
                <w:color w:val="000000"/>
              </w:rPr>
            </w:pPr>
            <w:r w:rsidRPr="000F68D2">
              <w:rPr>
                <w:color w:val="000000"/>
              </w:rPr>
              <w:t xml:space="preserve">11. INDEMNIFICATION: The Contractor shall indemnify, hold and save harmless, and defend, at its own expense, UNDP, its officials, agents, servants and employees from and against all suits, claims, demands, and liability of any nature or kind, including their costs and expenses, arising out of acts or omissions of the Contractor, or the Contractor’s employees, officers, agents or sub-contractors, in the performance of this Contract.  This provision shall extend, inter alia, to claims and liability </w:t>
            </w:r>
            <w:proofErr w:type="gramStart"/>
            <w:r w:rsidRPr="000F68D2">
              <w:rPr>
                <w:color w:val="000000"/>
              </w:rPr>
              <w:t>in the nature of worker’s</w:t>
            </w:r>
            <w:proofErr w:type="gramEnd"/>
            <w:r w:rsidRPr="000F68D2">
              <w:rPr>
                <w:color w:val="000000"/>
              </w:rPr>
              <w:t xml:space="preserve"> compensation, products liability and liability arising out of the use of patented inventions or devices, copyrighted material or other intellectual property by the Contractor, its employees, officers, agents, servants or sub-contractors.  The obligations under this Article do not lapse upon termination of this Contract.</w:t>
            </w:r>
          </w:p>
          <w:p w14:paraId="63F4179E" w14:textId="77777777" w:rsidR="0062717B" w:rsidRPr="000F68D2" w:rsidRDefault="0062717B" w:rsidP="000E3043">
            <w:pPr>
              <w:tabs>
                <w:tab w:val="left" w:pos="1410"/>
              </w:tabs>
              <w:jc w:val="both"/>
              <w:rPr>
                <w:color w:val="000000"/>
              </w:rPr>
            </w:pPr>
          </w:p>
          <w:p w14:paraId="263AE53D" w14:textId="77777777" w:rsidR="0062717B" w:rsidRPr="000F68D2" w:rsidRDefault="0062717B" w:rsidP="000E3043">
            <w:pPr>
              <w:tabs>
                <w:tab w:val="left" w:pos="1410"/>
              </w:tabs>
              <w:jc w:val="both"/>
              <w:rPr>
                <w:color w:val="000000"/>
              </w:rPr>
            </w:pPr>
          </w:p>
          <w:p w14:paraId="3C790AA9" w14:textId="77777777" w:rsidR="0062717B" w:rsidRPr="000F68D2" w:rsidRDefault="0062717B" w:rsidP="000E3043">
            <w:pPr>
              <w:tabs>
                <w:tab w:val="left" w:pos="1410"/>
              </w:tabs>
              <w:jc w:val="both"/>
              <w:rPr>
                <w:color w:val="000000"/>
              </w:rPr>
            </w:pPr>
          </w:p>
          <w:p w14:paraId="0A9AC366" w14:textId="77777777" w:rsidR="0062717B" w:rsidRPr="000F68D2" w:rsidRDefault="0062717B" w:rsidP="000E3043">
            <w:pPr>
              <w:tabs>
                <w:tab w:val="left" w:pos="1410"/>
              </w:tabs>
              <w:jc w:val="both"/>
              <w:rPr>
                <w:color w:val="000000"/>
              </w:rPr>
            </w:pPr>
          </w:p>
          <w:p w14:paraId="6E46D6E6" w14:textId="77777777" w:rsidR="0062717B" w:rsidRPr="000F68D2" w:rsidRDefault="0062717B" w:rsidP="000E3043">
            <w:pPr>
              <w:tabs>
                <w:tab w:val="left" w:pos="1410"/>
              </w:tabs>
              <w:jc w:val="both"/>
              <w:rPr>
                <w:color w:val="000000"/>
              </w:rPr>
            </w:pPr>
          </w:p>
          <w:p w14:paraId="2EAF3443" w14:textId="77777777" w:rsidR="0062717B" w:rsidRPr="000F68D2" w:rsidRDefault="0062717B" w:rsidP="000E3043">
            <w:pPr>
              <w:tabs>
                <w:tab w:val="left" w:pos="1410"/>
              </w:tabs>
              <w:jc w:val="both"/>
              <w:rPr>
                <w:color w:val="000000"/>
              </w:rPr>
            </w:pPr>
          </w:p>
          <w:p w14:paraId="1274A7D0" w14:textId="77777777" w:rsidR="0062717B" w:rsidRDefault="0062717B" w:rsidP="000E3043">
            <w:pPr>
              <w:tabs>
                <w:tab w:val="left" w:pos="1410"/>
              </w:tabs>
              <w:jc w:val="both"/>
              <w:rPr>
                <w:color w:val="000000"/>
              </w:rPr>
            </w:pPr>
          </w:p>
          <w:p w14:paraId="20569641" w14:textId="77777777" w:rsidR="001C5875" w:rsidRDefault="001C5875" w:rsidP="000E3043">
            <w:pPr>
              <w:tabs>
                <w:tab w:val="left" w:pos="1410"/>
              </w:tabs>
              <w:jc w:val="both"/>
              <w:rPr>
                <w:color w:val="000000"/>
              </w:rPr>
            </w:pPr>
          </w:p>
          <w:p w14:paraId="34CEFE3A" w14:textId="77777777" w:rsidR="0062717B" w:rsidRPr="000F68D2" w:rsidRDefault="0062717B" w:rsidP="000E3043">
            <w:pPr>
              <w:tabs>
                <w:tab w:val="left" w:pos="1410"/>
              </w:tabs>
              <w:jc w:val="both"/>
              <w:rPr>
                <w:color w:val="000000"/>
              </w:rPr>
            </w:pPr>
            <w:r w:rsidRPr="000F68D2">
              <w:rPr>
                <w:color w:val="000000"/>
              </w:rPr>
              <w:t>12. INSURANCE AND LIABILITY:</w:t>
            </w:r>
          </w:p>
          <w:p w14:paraId="03FBBCE8" w14:textId="77777777" w:rsidR="0062717B" w:rsidRPr="000F68D2" w:rsidRDefault="0062717B" w:rsidP="000E3043">
            <w:pPr>
              <w:tabs>
                <w:tab w:val="left" w:pos="1410"/>
              </w:tabs>
              <w:jc w:val="both"/>
              <w:rPr>
                <w:color w:val="000000"/>
              </w:rPr>
            </w:pPr>
            <w:r w:rsidRPr="000F68D2">
              <w:rPr>
                <w:color w:val="000000"/>
              </w:rPr>
              <w:t>12.1 The Contractor shall provide and thereafter maintain insurance against all risks in respect of its property and any equipment used for the execution of this Contract.</w:t>
            </w:r>
          </w:p>
          <w:p w14:paraId="6B8ACED8" w14:textId="77777777" w:rsidR="0062717B" w:rsidRPr="000F68D2" w:rsidRDefault="0062717B" w:rsidP="000E3043">
            <w:pPr>
              <w:tabs>
                <w:tab w:val="left" w:pos="1410"/>
              </w:tabs>
              <w:jc w:val="both"/>
              <w:rPr>
                <w:color w:val="000000"/>
              </w:rPr>
            </w:pPr>
          </w:p>
          <w:p w14:paraId="472E2802" w14:textId="77777777" w:rsidR="0062717B" w:rsidRPr="000F68D2" w:rsidRDefault="0062717B" w:rsidP="000E3043">
            <w:pPr>
              <w:tabs>
                <w:tab w:val="left" w:pos="1410"/>
              </w:tabs>
              <w:jc w:val="both"/>
              <w:rPr>
                <w:color w:val="000000"/>
              </w:rPr>
            </w:pPr>
            <w:r w:rsidRPr="000F68D2">
              <w:rPr>
                <w:color w:val="000000"/>
              </w:rPr>
              <w:t xml:space="preserve">12.2 The Contractor shall provide and thereafter maintain all appropriate workmen's compensation insurance, or its equivalent, </w:t>
            </w:r>
            <w:r w:rsidRPr="000F68D2">
              <w:rPr>
                <w:color w:val="000000"/>
              </w:rPr>
              <w:lastRenderedPageBreak/>
              <w:t>with respect to its employees to cover claims for personal injury, disability or death in connection with this Contract.</w:t>
            </w:r>
          </w:p>
          <w:p w14:paraId="50C1B229" w14:textId="77777777" w:rsidR="0062717B" w:rsidRPr="000F68D2" w:rsidRDefault="0062717B" w:rsidP="000E3043">
            <w:pPr>
              <w:tabs>
                <w:tab w:val="left" w:pos="1410"/>
              </w:tabs>
              <w:jc w:val="both"/>
              <w:rPr>
                <w:color w:val="000000"/>
              </w:rPr>
            </w:pPr>
          </w:p>
          <w:p w14:paraId="31DCBC24" w14:textId="77777777" w:rsidR="00F00A1A" w:rsidRDefault="00F00A1A" w:rsidP="000E3043">
            <w:pPr>
              <w:tabs>
                <w:tab w:val="left" w:pos="1410"/>
              </w:tabs>
              <w:jc w:val="both"/>
              <w:rPr>
                <w:color w:val="000000"/>
              </w:rPr>
            </w:pPr>
          </w:p>
          <w:p w14:paraId="7C2A8478" w14:textId="77777777" w:rsidR="00D56E81" w:rsidRDefault="00D56E81" w:rsidP="000E3043">
            <w:pPr>
              <w:tabs>
                <w:tab w:val="left" w:pos="1410"/>
              </w:tabs>
              <w:jc w:val="both"/>
              <w:rPr>
                <w:color w:val="000000"/>
              </w:rPr>
            </w:pPr>
          </w:p>
          <w:p w14:paraId="0628F62B" w14:textId="77777777" w:rsidR="00D56E81" w:rsidRDefault="00D56E81" w:rsidP="000E3043">
            <w:pPr>
              <w:tabs>
                <w:tab w:val="left" w:pos="1410"/>
              </w:tabs>
              <w:jc w:val="both"/>
              <w:rPr>
                <w:color w:val="000000"/>
              </w:rPr>
            </w:pPr>
          </w:p>
          <w:p w14:paraId="6C788BC9" w14:textId="77777777" w:rsidR="0062717B" w:rsidRPr="000F68D2" w:rsidRDefault="0062717B" w:rsidP="000E3043">
            <w:pPr>
              <w:tabs>
                <w:tab w:val="left" w:pos="1410"/>
              </w:tabs>
              <w:jc w:val="both"/>
              <w:rPr>
                <w:color w:val="000000"/>
              </w:rPr>
            </w:pPr>
            <w:r w:rsidRPr="000F68D2">
              <w:rPr>
                <w:color w:val="000000"/>
              </w:rPr>
              <w:t>12.3 The Contractor shall also provide and thereafter maintain liability insurance in an adequate amount to cover third party claims for death or bodily injury, or loss of or damage to property, arising from or in connection with the provision of Services under this Contract or the operation of any vehicles, boats, airplanes or other equipment owned or leased by the Contractor or its agents, servants, employees or sub-contractors performing work or services in connection with this Contract.</w:t>
            </w:r>
          </w:p>
          <w:p w14:paraId="679798C0" w14:textId="77777777" w:rsidR="0062717B" w:rsidRDefault="0062717B" w:rsidP="000E3043">
            <w:pPr>
              <w:tabs>
                <w:tab w:val="left" w:pos="1410"/>
              </w:tabs>
              <w:jc w:val="both"/>
              <w:rPr>
                <w:color w:val="000000"/>
              </w:rPr>
            </w:pPr>
            <w:r w:rsidRPr="000F68D2">
              <w:rPr>
                <w:color w:val="000000"/>
              </w:rPr>
              <w:t xml:space="preserve"> </w:t>
            </w:r>
          </w:p>
          <w:p w14:paraId="3DCBEBF8" w14:textId="77777777" w:rsidR="00D56E81" w:rsidRDefault="00D56E81" w:rsidP="000E3043">
            <w:pPr>
              <w:tabs>
                <w:tab w:val="left" w:pos="1410"/>
              </w:tabs>
              <w:jc w:val="both"/>
              <w:rPr>
                <w:color w:val="000000"/>
              </w:rPr>
            </w:pPr>
          </w:p>
          <w:p w14:paraId="53286A5A" w14:textId="77777777" w:rsidR="00D56E81" w:rsidRDefault="00D56E81" w:rsidP="000E3043">
            <w:pPr>
              <w:tabs>
                <w:tab w:val="left" w:pos="1410"/>
              </w:tabs>
              <w:jc w:val="both"/>
              <w:rPr>
                <w:color w:val="000000"/>
              </w:rPr>
            </w:pPr>
          </w:p>
          <w:p w14:paraId="5084CFB1" w14:textId="77777777" w:rsidR="00D56E81" w:rsidRDefault="00D56E81" w:rsidP="000E3043">
            <w:pPr>
              <w:tabs>
                <w:tab w:val="left" w:pos="1410"/>
              </w:tabs>
              <w:jc w:val="both"/>
              <w:rPr>
                <w:color w:val="000000"/>
              </w:rPr>
            </w:pPr>
          </w:p>
          <w:p w14:paraId="1220A0B4" w14:textId="77777777" w:rsidR="00D56E81" w:rsidRDefault="00D56E81" w:rsidP="000E3043">
            <w:pPr>
              <w:tabs>
                <w:tab w:val="left" w:pos="1410"/>
              </w:tabs>
              <w:jc w:val="both"/>
              <w:rPr>
                <w:color w:val="000000"/>
              </w:rPr>
            </w:pPr>
          </w:p>
          <w:p w14:paraId="08C1E658" w14:textId="77777777" w:rsidR="0062717B" w:rsidRPr="000F68D2" w:rsidRDefault="0062717B" w:rsidP="000E3043">
            <w:pPr>
              <w:tabs>
                <w:tab w:val="left" w:pos="1410"/>
              </w:tabs>
              <w:jc w:val="both"/>
              <w:rPr>
                <w:color w:val="000000"/>
              </w:rPr>
            </w:pPr>
            <w:r w:rsidRPr="000F68D2">
              <w:rPr>
                <w:color w:val="000000"/>
              </w:rPr>
              <w:t>12.4 Except for the workmen's compensation insurance, the insurance policies under this Article shall:</w:t>
            </w:r>
          </w:p>
          <w:p w14:paraId="11AE865A" w14:textId="77777777" w:rsidR="0062717B" w:rsidRPr="000F68D2" w:rsidRDefault="0062717B" w:rsidP="000E3043">
            <w:pPr>
              <w:tabs>
                <w:tab w:val="left" w:pos="1410"/>
              </w:tabs>
              <w:jc w:val="both"/>
              <w:rPr>
                <w:color w:val="000000"/>
              </w:rPr>
            </w:pPr>
          </w:p>
          <w:p w14:paraId="6F64F000" w14:textId="77777777" w:rsidR="0062717B" w:rsidRPr="000F68D2" w:rsidRDefault="0062717B" w:rsidP="000E3043">
            <w:pPr>
              <w:tabs>
                <w:tab w:val="left" w:pos="1410"/>
              </w:tabs>
              <w:jc w:val="both"/>
              <w:rPr>
                <w:color w:val="000000"/>
              </w:rPr>
            </w:pPr>
            <w:r w:rsidRPr="000F68D2">
              <w:rPr>
                <w:color w:val="000000"/>
              </w:rPr>
              <w:t>12.4.1 Name UNDP as additional insured;</w:t>
            </w:r>
          </w:p>
          <w:p w14:paraId="0E5830E1" w14:textId="77777777" w:rsidR="0062717B" w:rsidRPr="000F68D2" w:rsidRDefault="0062717B" w:rsidP="000E3043">
            <w:pPr>
              <w:tabs>
                <w:tab w:val="left" w:pos="1410"/>
              </w:tabs>
              <w:jc w:val="both"/>
              <w:rPr>
                <w:color w:val="000000"/>
              </w:rPr>
            </w:pPr>
          </w:p>
          <w:p w14:paraId="6857EB65" w14:textId="77777777" w:rsidR="0062717B" w:rsidRPr="000F68D2" w:rsidRDefault="0062717B" w:rsidP="000E3043">
            <w:pPr>
              <w:tabs>
                <w:tab w:val="left" w:pos="1410"/>
              </w:tabs>
              <w:jc w:val="both"/>
              <w:rPr>
                <w:color w:val="000000"/>
              </w:rPr>
            </w:pPr>
            <w:r w:rsidRPr="000F68D2">
              <w:rPr>
                <w:color w:val="000000"/>
              </w:rPr>
              <w:t>12.4.2 Include a waiver of subrogation of the Contractor's rights to the insurance carrier against</w:t>
            </w:r>
          </w:p>
          <w:p w14:paraId="0FEE82B9" w14:textId="77777777" w:rsidR="0062717B" w:rsidRPr="000F68D2" w:rsidRDefault="0062717B" w:rsidP="000E3043">
            <w:pPr>
              <w:tabs>
                <w:tab w:val="left" w:pos="1410"/>
              </w:tabs>
              <w:jc w:val="both"/>
              <w:rPr>
                <w:color w:val="000000"/>
              </w:rPr>
            </w:pPr>
            <w:r w:rsidRPr="000F68D2">
              <w:rPr>
                <w:color w:val="000000"/>
              </w:rPr>
              <w:t>UNDP;</w:t>
            </w:r>
          </w:p>
          <w:p w14:paraId="4C199E71" w14:textId="77777777" w:rsidR="0062717B" w:rsidRPr="000F68D2" w:rsidRDefault="0062717B" w:rsidP="000E3043">
            <w:pPr>
              <w:tabs>
                <w:tab w:val="left" w:pos="1410"/>
              </w:tabs>
              <w:jc w:val="both"/>
              <w:rPr>
                <w:color w:val="000000"/>
              </w:rPr>
            </w:pPr>
          </w:p>
          <w:p w14:paraId="0DE0277A" w14:textId="77777777" w:rsidR="0062717B" w:rsidRPr="000F68D2" w:rsidRDefault="0062717B" w:rsidP="000E3043">
            <w:pPr>
              <w:tabs>
                <w:tab w:val="left" w:pos="1410"/>
              </w:tabs>
              <w:jc w:val="both"/>
              <w:rPr>
                <w:color w:val="000000"/>
              </w:rPr>
            </w:pPr>
            <w:r w:rsidRPr="000F68D2">
              <w:rPr>
                <w:color w:val="000000"/>
              </w:rPr>
              <w:t>12.4.3 Provide that UNDP shall receive thirty (30) days written notice from the insurers prior to any cancellation or change of coverage.</w:t>
            </w:r>
          </w:p>
          <w:p w14:paraId="6B571F4D" w14:textId="77777777" w:rsidR="0062717B" w:rsidRPr="000F68D2" w:rsidRDefault="0062717B" w:rsidP="000E3043">
            <w:pPr>
              <w:tabs>
                <w:tab w:val="left" w:pos="1410"/>
              </w:tabs>
              <w:jc w:val="both"/>
              <w:rPr>
                <w:color w:val="000000"/>
              </w:rPr>
            </w:pPr>
          </w:p>
          <w:p w14:paraId="0858BEB8" w14:textId="77777777" w:rsidR="0062717B" w:rsidRPr="000F68D2" w:rsidRDefault="0062717B" w:rsidP="000E3043">
            <w:pPr>
              <w:tabs>
                <w:tab w:val="left" w:pos="1410"/>
              </w:tabs>
              <w:jc w:val="both"/>
              <w:rPr>
                <w:color w:val="000000"/>
              </w:rPr>
            </w:pPr>
            <w:r w:rsidRPr="000F68D2">
              <w:rPr>
                <w:color w:val="000000"/>
              </w:rPr>
              <w:t>12.5 The Contractor shall, upon request, provide UNDP with satisfactory evidence of the insurance required under this Article 12.</w:t>
            </w:r>
          </w:p>
          <w:p w14:paraId="4F994221" w14:textId="77777777" w:rsidR="00F00A1A" w:rsidRDefault="00F00A1A" w:rsidP="000E3043">
            <w:pPr>
              <w:tabs>
                <w:tab w:val="left" w:pos="1410"/>
              </w:tabs>
              <w:jc w:val="both"/>
              <w:rPr>
                <w:color w:val="000000"/>
              </w:rPr>
            </w:pPr>
          </w:p>
          <w:p w14:paraId="458AC90D" w14:textId="77777777" w:rsidR="0062717B" w:rsidRPr="000F68D2" w:rsidRDefault="0062717B" w:rsidP="000E3043">
            <w:pPr>
              <w:tabs>
                <w:tab w:val="left" w:pos="1410"/>
              </w:tabs>
              <w:jc w:val="both"/>
              <w:rPr>
                <w:color w:val="000000"/>
              </w:rPr>
            </w:pPr>
            <w:r w:rsidRPr="000F68D2">
              <w:rPr>
                <w:color w:val="000000"/>
              </w:rPr>
              <w:t>13. ENCUMBRANCES AND LIENS:  The Contractor shall not cause or permit any lien, attachment or other encumbrance by any person to be placed on file or to remain on file in any public office or on file with UNDP against any monies due to the Contractor or that may become due for any work done or against any goods supplied or materials furnished under the Contract, or by reason of any other claim or demand against the Contractor or UNDP.</w:t>
            </w:r>
          </w:p>
          <w:p w14:paraId="784FC220" w14:textId="77777777" w:rsidR="0062717B" w:rsidRPr="000F68D2" w:rsidRDefault="0062717B" w:rsidP="000E3043">
            <w:pPr>
              <w:tabs>
                <w:tab w:val="left" w:pos="1410"/>
              </w:tabs>
              <w:jc w:val="both"/>
              <w:rPr>
                <w:color w:val="000000"/>
              </w:rPr>
            </w:pPr>
          </w:p>
          <w:p w14:paraId="26D72DA1" w14:textId="77777777" w:rsidR="0062717B" w:rsidRPr="000F68D2" w:rsidRDefault="0062717B" w:rsidP="000E3043">
            <w:pPr>
              <w:tabs>
                <w:tab w:val="left" w:pos="1410"/>
              </w:tabs>
              <w:jc w:val="both"/>
              <w:rPr>
                <w:color w:val="000000"/>
              </w:rPr>
            </w:pPr>
          </w:p>
          <w:p w14:paraId="27FE3176" w14:textId="77777777" w:rsidR="0062717B" w:rsidRPr="000F68D2" w:rsidRDefault="0062717B" w:rsidP="000E3043">
            <w:pPr>
              <w:tabs>
                <w:tab w:val="left" w:pos="1410"/>
              </w:tabs>
              <w:jc w:val="both"/>
              <w:rPr>
                <w:color w:val="000000"/>
              </w:rPr>
            </w:pPr>
          </w:p>
          <w:p w14:paraId="5DBC49A4" w14:textId="77777777" w:rsidR="0062717B" w:rsidRPr="000F68D2" w:rsidRDefault="0062717B" w:rsidP="000E3043">
            <w:pPr>
              <w:tabs>
                <w:tab w:val="left" w:pos="1410"/>
              </w:tabs>
              <w:jc w:val="both"/>
              <w:rPr>
                <w:color w:val="000000"/>
              </w:rPr>
            </w:pPr>
            <w:r w:rsidRPr="006F5BBE">
              <w:rPr>
                <w:color w:val="000000"/>
              </w:rPr>
              <w:t xml:space="preserve">14. EQUIPMENT FURNISHED BY UNDP TO THE CONTRACTOR: Title to any equipment and supplies that may be furnished by UNDP to the Contractor for the performance of any obligations under the Contract shall rest with UNDP, and any such equipment shall be returned to UNDP at the conclusion of the Contract or when no longer needed by the Contractor.   </w:t>
            </w:r>
            <w:r w:rsidRPr="000F68D2">
              <w:rPr>
                <w:color w:val="000000"/>
              </w:rPr>
              <w:t>Such equipment, when returned to UNDP, shall be in the same condition as when delivered to the Contractor, subject to normal wear and tear, and the Contractor shall be liable to compensate UNDP for the actual costs of any loss of, damage to, or degradation of the equipment that is beyond normal wear and tear.</w:t>
            </w:r>
          </w:p>
          <w:p w14:paraId="1B620740" w14:textId="77777777" w:rsidR="0062717B" w:rsidRPr="000F68D2" w:rsidRDefault="0062717B" w:rsidP="000E3043">
            <w:pPr>
              <w:tabs>
                <w:tab w:val="left" w:pos="1410"/>
              </w:tabs>
              <w:jc w:val="both"/>
              <w:rPr>
                <w:color w:val="000000"/>
              </w:rPr>
            </w:pPr>
          </w:p>
          <w:p w14:paraId="1ABCE098" w14:textId="77777777" w:rsidR="0062717B" w:rsidRDefault="0062717B" w:rsidP="000E3043">
            <w:pPr>
              <w:tabs>
                <w:tab w:val="left" w:pos="1410"/>
              </w:tabs>
              <w:jc w:val="both"/>
              <w:rPr>
                <w:color w:val="000000"/>
              </w:rPr>
            </w:pPr>
          </w:p>
          <w:p w14:paraId="5B00DF7D" w14:textId="77777777" w:rsidR="00D56E81" w:rsidRPr="000F68D2" w:rsidRDefault="00D56E81" w:rsidP="000E3043">
            <w:pPr>
              <w:tabs>
                <w:tab w:val="left" w:pos="1410"/>
              </w:tabs>
              <w:jc w:val="both"/>
              <w:rPr>
                <w:color w:val="000000"/>
              </w:rPr>
            </w:pPr>
          </w:p>
          <w:p w14:paraId="4B8AA80F" w14:textId="77777777" w:rsidR="0062717B" w:rsidRPr="006F5BBE" w:rsidRDefault="0062717B" w:rsidP="000E3043">
            <w:pPr>
              <w:tabs>
                <w:tab w:val="left" w:pos="1410"/>
              </w:tabs>
              <w:jc w:val="both"/>
              <w:rPr>
                <w:color w:val="000000"/>
              </w:rPr>
            </w:pPr>
            <w:r w:rsidRPr="006F5BBE">
              <w:rPr>
                <w:color w:val="000000"/>
              </w:rPr>
              <w:t>15. COPYRIGHT, PATENTS AND OTHER PROPRIETARY RIGHTS:</w:t>
            </w:r>
          </w:p>
          <w:p w14:paraId="215E25A3" w14:textId="77777777" w:rsidR="0062717B" w:rsidRPr="006F5BBE" w:rsidRDefault="0062717B" w:rsidP="000E3043">
            <w:pPr>
              <w:tabs>
                <w:tab w:val="left" w:pos="1410"/>
              </w:tabs>
              <w:jc w:val="both"/>
              <w:rPr>
                <w:color w:val="000000"/>
              </w:rPr>
            </w:pPr>
          </w:p>
          <w:p w14:paraId="33D69E0E" w14:textId="77777777" w:rsidR="0062717B" w:rsidRPr="000F68D2" w:rsidRDefault="0062717B" w:rsidP="000E3043">
            <w:pPr>
              <w:tabs>
                <w:tab w:val="left" w:pos="1410"/>
              </w:tabs>
              <w:jc w:val="both"/>
              <w:rPr>
                <w:color w:val="000000"/>
              </w:rPr>
            </w:pPr>
            <w:r w:rsidRPr="000F68D2">
              <w:rPr>
                <w:color w:val="000000"/>
              </w:rPr>
              <w:t>15.1  Except as is otherwise expressly provided in writing in the Contract, UNDP shall be entitled to all intellectual property and other proprietary rights including, but not limited to, patents, copyrights, and trademarks, with regard to products, processes, inventions, ideas, know-how, or documents and other materials which the Contractor has developed for UNDP under the Contract and which bear a direct relation to or are produced or prepared or collected in consequence of, or during the course of, the performance of the Contract.  The Contractor acknowledges and agrees that such products, documents and other materials constitute works made for hire for UNDP.</w:t>
            </w:r>
          </w:p>
          <w:p w14:paraId="4B7A4FA2" w14:textId="77777777" w:rsidR="0062717B" w:rsidRPr="000F68D2" w:rsidRDefault="0062717B" w:rsidP="000E3043">
            <w:pPr>
              <w:tabs>
                <w:tab w:val="left" w:pos="1410"/>
              </w:tabs>
              <w:jc w:val="both"/>
              <w:rPr>
                <w:color w:val="000000"/>
              </w:rPr>
            </w:pPr>
          </w:p>
          <w:p w14:paraId="2E4DDDCF" w14:textId="77777777" w:rsidR="00F00A1A" w:rsidRDefault="00F00A1A" w:rsidP="000E3043">
            <w:pPr>
              <w:tabs>
                <w:tab w:val="left" w:pos="1410"/>
              </w:tabs>
              <w:jc w:val="both"/>
              <w:rPr>
                <w:color w:val="000000"/>
              </w:rPr>
            </w:pPr>
          </w:p>
          <w:p w14:paraId="7C430D83" w14:textId="77777777" w:rsidR="0062717B" w:rsidRPr="000F68D2" w:rsidRDefault="0062717B" w:rsidP="000E3043">
            <w:pPr>
              <w:tabs>
                <w:tab w:val="left" w:pos="1410"/>
              </w:tabs>
              <w:jc w:val="both"/>
              <w:rPr>
                <w:color w:val="000000"/>
              </w:rPr>
            </w:pPr>
            <w:r w:rsidRPr="000F68D2">
              <w:rPr>
                <w:color w:val="000000"/>
              </w:rPr>
              <w:t>15.2 To the extent that any such intellectual property or other proprietary rights consist of any intellectual property or other proprietary rights of the Contractor: (i) that pre-existed the performance by the Contractor of its obligations under the Contract, or (ii) that the Contractor may develop or acquire, or may have developed or acquired, independently of the performance of its obligations under the Contract, UNDP does not and shall not claim any ownership interest thereto, and the Contractor grants to UNDP a perpetual license to use such intellectual property or other proprietary right solely for the purposes of and in accordance with the requirements of the Contract.</w:t>
            </w:r>
          </w:p>
          <w:p w14:paraId="336A4716" w14:textId="77777777" w:rsidR="0062717B" w:rsidRPr="000F68D2" w:rsidRDefault="0062717B" w:rsidP="000E3043">
            <w:pPr>
              <w:tabs>
                <w:tab w:val="left" w:pos="1410"/>
              </w:tabs>
              <w:jc w:val="both"/>
              <w:rPr>
                <w:color w:val="000000"/>
              </w:rPr>
            </w:pPr>
          </w:p>
          <w:p w14:paraId="0F35F16F" w14:textId="77777777" w:rsidR="00F00A1A" w:rsidRDefault="00F00A1A" w:rsidP="000E3043">
            <w:pPr>
              <w:tabs>
                <w:tab w:val="left" w:pos="1410"/>
              </w:tabs>
              <w:jc w:val="both"/>
              <w:rPr>
                <w:color w:val="000000"/>
              </w:rPr>
            </w:pPr>
          </w:p>
          <w:p w14:paraId="237BEC05" w14:textId="77777777" w:rsidR="00F00A1A" w:rsidRDefault="00F00A1A" w:rsidP="000E3043">
            <w:pPr>
              <w:tabs>
                <w:tab w:val="left" w:pos="1410"/>
              </w:tabs>
              <w:jc w:val="both"/>
              <w:rPr>
                <w:color w:val="000000"/>
              </w:rPr>
            </w:pPr>
          </w:p>
          <w:p w14:paraId="641A343C" w14:textId="77777777" w:rsidR="00F00A1A" w:rsidRDefault="00F00A1A" w:rsidP="000E3043">
            <w:pPr>
              <w:tabs>
                <w:tab w:val="left" w:pos="1410"/>
              </w:tabs>
              <w:jc w:val="both"/>
              <w:rPr>
                <w:color w:val="000000"/>
              </w:rPr>
            </w:pPr>
          </w:p>
          <w:p w14:paraId="5C52D962" w14:textId="77777777" w:rsidR="0062717B" w:rsidRPr="000F68D2" w:rsidRDefault="00F00A1A" w:rsidP="000E3043">
            <w:pPr>
              <w:tabs>
                <w:tab w:val="left" w:pos="1410"/>
              </w:tabs>
              <w:jc w:val="both"/>
              <w:rPr>
                <w:color w:val="000000"/>
              </w:rPr>
            </w:pPr>
            <w:r w:rsidRPr="000F68D2">
              <w:rPr>
                <w:color w:val="000000"/>
              </w:rPr>
              <w:t>15.3 At</w:t>
            </w:r>
            <w:r w:rsidR="0062717B" w:rsidRPr="000F68D2">
              <w:rPr>
                <w:color w:val="000000"/>
              </w:rPr>
              <w:t xml:space="preserve"> the request of UNDP, the Contractor shall take all necessary steps, execute all necessary documents and generally assist in securing such proprietary rights and transferring or licensing them to UNDP in compliance with the requirements of the applicable law and of the Contract.</w:t>
            </w:r>
          </w:p>
          <w:p w14:paraId="716A5A8B" w14:textId="77777777" w:rsidR="0062717B" w:rsidRPr="000F68D2" w:rsidRDefault="0062717B" w:rsidP="000E3043">
            <w:pPr>
              <w:tabs>
                <w:tab w:val="left" w:pos="1410"/>
              </w:tabs>
              <w:jc w:val="both"/>
              <w:rPr>
                <w:color w:val="000000"/>
              </w:rPr>
            </w:pPr>
          </w:p>
          <w:p w14:paraId="18206D73" w14:textId="77777777" w:rsidR="0062717B" w:rsidRPr="000F68D2" w:rsidRDefault="0062717B" w:rsidP="000E3043">
            <w:pPr>
              <w:tabs>
                <w:tab w:val="left" w:pos="1410"/>
              </w:tabs>
              <w:jc w:val="both"/>
              <w:rPr>
                <w:color w:val="000000"/>
              </w:rPr>
            </w:pPr>
            <w:r w:rsidRPr="000F68D2">
              <w:rPr>
                <w:color w:val="000000"/>
              </w:rPr>
              <w:t>15.4  Subject to the foregoing provisions, all maps, drawings, photographs, mosaics, plans, reports, estimates,  recommendations,  documents,  and  all  other  data  compiled  by  or  received  by  the Contractor under the Contract shall be the property of UNDP, shall be made available for use or inspection by UNDP at reasonable times and in reasonable places, shall be treated as confidential, and shall be delivered only to UNDP authorized officials on completion of work under the Contract.</w:t>
            </w:r>
          </w:p>
          <w:p w14:paraId="2F139E6F" w14:textId="77777777" w:rsidR="0062717B" w:rsidRPr="000F68D2" w:rsidRDefault="0062717B" w:rsidP="000E3043">
            <w:pPr>
              <w:tabs>
                <w:tab w:val="left" w:pos="1410"/>
              </w:tabs>
              <w:jc w:val="both"/>
              <w:rPr>
                <w:color w:val="000000"/>
              </w:rPr>
            </w:pPr>
            <w:r w:rsidRPr="000F68D2">
              <w:rPr>
                <w:color w:val="000000"/>
              </w:rPr>
              <w:t xml:space="preserve"> </w:t>
            </w:r>
          </w:p>
          <w:p w14:paraId="1EB1D102" w14:textId="77777777" w:rsidR="0062717B" w:rsidRDefault="0062717B" w:rsidP="000E3043">
            <w:pPr>
              <w:tabs>
                <w:tab w:val="left" w:pos="1410"/>
              </w:tabs>
              <w:jc w:val="both"/>
              <w:rPr>
                <w:color w:val="000000"/>
              </w:rPr>
            </w:pPr>
          </w:p>
          <w:p w14:paraId="26ABF48C" w14:textId="77777777" w:rsidR="00D56E81" w:rsidRDefault="00D56E81" w:rsidP="000E3043">
            <w:pPr>
              <w:tabs>
                <w:tab w:val="left" w:pos="1410"/>
              </w:tabs>
              <w:jc w:val="both"/>
              <w:rPr>
                <w:color w:val="000000"/>
              </w:rPr>
            </w:pPr>
          </w:p>
          <w:p w14:paraId="2DD168E4" w14:textId="77777777" w:rsidR="00D56E81" w:rsidRPr="000F68D2" w:rsidRDefault="00D56E81" w:rsidP="000E3043">
            <w:pPr>
              <w:tabs>
                <w:tab w:val="left" w:pos="1410"/>
              </w:tabs>
              <w:jc w:val="both"/>
              <w:rPr>
                <w:color w:val="000000"/>
              </w:rPr>
            </w:pPr>
          </w:p>
          <w:p w14:paraId="55B1B7FC" w14:textId="77777777" w:rsidR="0062717B" w:rsidRPr="000F68D2" w:rsidRDefault="0062717B" w:rsidP="000E3043">
            <w:pPr>
              <w:tabs>
                <w:tab w:val="left" w:pos="1410"/>
              </w:tabs>
              <w:jc w:val="both"/>
              <w:rPr>
                <w:color w:val="000000"/>
              </w:rPr>
            </w:pPr>
          </w:p>
          <w:p w14:paraId="1DEC317D" w14:textId="77777777" w:rsidR="0062717B" w:rsidRPr="006F5BBE" w:rsidRDefault="0062717B" w:rsidP="000E3043">
            <w:pPr>
              <w:tabs>
                <w:tab w:val="left" w:pos="1410"/>
              </w:tabs>
              <w:jc w:val="both"/>
              <w:rPr>
                <w:color w:val="000000"/>
              </w:rPr>
            </w:pPr>
            <w:r w:rsidRPr="006F5BBE">
              <w:rPr>
                <w:color w:val="000000"/>
              </w:rPr>
              <w:t xml:space="preserve">16. PUBLICITY, AND USE OF THE NAME, EMBLEM OR OFFICIAL SEAL OF UNDP OR THE UNITED NATIONS: The Contractor shall not advertise or otherwise make public for purposes of commercial advantage or goodwill that it has a contractual </w:t>
            </w:r>
            <w:r w:rsidRPr="006F5BBE">
              <w:rPr>
                <w:color w:val="000000"/>
              </w:rPr>
              <w:lastRenderedPageBreak/>
              <w:t>relationship with UNDP, nor shall the Contractor, in any manner whatsoever use the name, emblem or official seal of UNDP or the United Nations, or any abbreviation of the name of UNDP or the United Nations in connection with its business or otherwise without the written permission of UNDP.</w:t>
            </w:r>
          </w:p>
          <w:p w14:paraId="09335451" w14:textId="77777777" w:rsidR="0062717B" w:rsidRPr="006F5BBE" w:rsidRDefault="0062717B" w:rsidP="000E3043">
            <w:pPr>
              <w:tabs>
                <w:tab w:val="left" w:pos="1410"/>
              </w:tabs>
              <w:jc w:val="both"/>
              <w:rPr>
                <w:color w:val="000000"/>
              </w:rPr>
            </w:pPr>
          </w:p>
          <w:p w14:paraId="11365AFB" w14:textId="77777777" w:rsidR="0062717B" w:rsidRDefault="0062717B" w:rsidP="000E3043">
            <w:pPr>
              <w:tabs>
                <w:tab w:val="left" w:pos="1410"/>
              </w:tabs>
              <w:jc w:val="both"/>
              <w:rPr>
                <w:color w:val="000000"/>
              </w:rPr>
            </w:pPr>
          </w:p>
          <w:p w14:paraId="6D4D0175" w14:textId="77777777" w:rsidR="00D56E81" w:rsidRPr="006F5BBE" w:rsidRDefault="00D56E81" w:rsidP="000E3043">
            <w:pPr>
              <w:tabs>
                <w:tab w:val="left" w:pos="1410"/>
              </w:tabs>
              <w:jc w:val="both"/>
              <w:rPr>
                <w:color w:val="000000"/>
              </w:rPr>
            </w:pPr>
          </w:p>
          <w:p w14:paraId="3E3DE123" w14:textId="77777777" w:rsidR="0062717B" w:rsidRPr="006F5BBE" w:rsidRDefault="0062717B" w:rsidP="000E3043">
            <w:pPr>
              <w:tabs>
                <w:tab w:val="left" w:pos="1410"/>
              </w:tabs>
              <w:jc w:val="both"/>
              <w:rPr>
                <w:color w:val="000000"/>
              </w:rPr>
            </w:pPr>
            <w:r w:rsidRPr="006F5BBE">
              <w:rPr>
                <w:color w:val="000000"/>
              </w:rPr>
              <w:t>17. CONFIDENTIAL NATURE OF DOCUMENTS AND INFORMATION:  Information and data that is considered proprietary by either Party or that is delivered or disclosed by one Party (“Discloser”) to the other Party (“Recipient”) during the course of performance of the Contract, and that is designated as confidential (“Information”), shall be held in confidence by that Party and shall be handled as follows:</w:t>
            </w:r>
          </w:p>
          <w:p w14:paraId="66F2CA76" w14:textId="77777777" w:rsidR="0062717B" w:rsidRPr="006F5BBE" w:rsidRDefault="0062717B" w:rsidP="000E3043">
            <w:pPr>
              <w:tabs>
                <w:tab w:val="left" w:pos="1410"/>
              </w:tabs>
              <w:jc w:val="both"/>
              <w:rPr>
                <w:color w:val="000000"/>
              </w:rPr>
            </w:pPr>
          </w:p>
          <w:p w14:paraId="0B4E0D67" w14:textId="77777777" w:rsidR="00FF0D74" w:rsidRDefault="00FF0D74" w:rsidP="000E3043">
            <w:pPr>
              <w:tabs>
                <w:tab w:val="left" w:pos="1410"/>
              </w:tabs>
              <w:jc w:val="both"/>
              <w:rPr>
                <w:color w:val="000000"/>
              </w:rPr>
            </w:pPr>
          </w:p>
          <w:p w14:paraId="4C64D78C" w14:textId="77777777" w:rsidR="0062717B" w:rsidRPr="000F68D2" w:rsidRDefault="0062717B" w:rsidP="000E3043">
            <w:pPr>
              <w:tabs>
                <w:tab w:val="left" w:pos="1410"/>
              </w:tabs>
              <w:jc w:val="both"/>
              <w:rPr>
                <w:color w:val="000000"/>
              </w:rPr>
            </w:pPr>
            <w:r w:rsidRPr="000F68D2">
              <w:rPr>
                <w:color w:val="000000"/>
              </w:rPr>
              <w:t xml:space="preserve">17.1 The </w:t>
            </w:r>
            <w:r w:rsidR="00F00A1A" w:rsidRPr="000F68D2">
              <w:rPr>
                <w:color w:val="000000"/>
              </w:rPr>
              <w:t>Recipient shall</w:t>
            </w:r>
            <w:r w:rsidRPr="000F68D2">
              <w:rPr>
                <w:color w:val="000000"/>
              </w:rPr>
              <w:t>:</w:t>
            </w:r>
          </w:p>
          <w:p w14:paraId="53ADF95D" w14:textId="77777777" w:rsidR="0062717B" w:rsidRPr="000F68D2" w:rsidRDefault="0062717B" w:rsidP="000E3043">
            <w:pPr>
              <w:tabs>
                <w:tab w:val="left" w:pos="1410"/>
              </w:tabs>
              <w:jc w:val="both"/>
              <w:rPr>
                <w:color w:val="000000"/>
              </w:rPr>
            </w:pPr>
          </w:p>
          <w:p w14:paraId="54444704" w14:textId="77777777" w:rsidR="0062717B" w:rsidRPr="000F68D2" w:rsidRDefault="0062717B" w:rsidP="000E3043">
            <w:pPr>
              <w:tabs>
                <w:tab w:val="left" w:pos="1410"/>
              </w:tabs>
              <w:jc w:val="both"/>
              <w:rPr>
                <w:color w:val="000000"/>
              </w:rPr>
            </w:pPr>
            <w:r w:rsidRPr="000F68D2">
              <w:rPr>
                <w:color w:val="000000"/>
              </w:rPr>
              <w:t>17.1.1 use the same care and discretion to avoid disclosure, publication or dissemination of the Discloser’s Information as it uses with its own similar Information that it does not wish to disclose, publish or disseminate; and,</w:t>
            </w:r>
          </w:p>
          <w:p w14:paraId="5A654350" w14:textId="77777777" w:rsidR="0062717B" w:rsidRPr="000F68D2" w:rsidRDefault="0062717B" w:rsidP="000E3043">
            <w:pPr>
              <w:tabs>
                <w:tab w:val="left" w:pos="1410"/>
              </w:tabs>
              <w:jc w:val="both"/>
              <w:rPr>
                <w:color w:val="000000"/>
              </w:rPr>
            </w:pPr>
          </w:p>
          <w:p w14:paraId="79D42C40" w14:textId="77777777" w:rsidR="0062717B" w:rsidRPr="000F68D2" w:rsidRDefault="0062717B" w:rsidP="000E3043">
            <w:pPr>
              <w:tabs>
                <w:tab w:val="left" w:pos="1410"/>
              </w:tabs>
              <w:jc w:val="both"/>
              <w:rPr>
                <w:color w:val="000000"/>
              </w:rPr>
            </w:pPr>
            <w:r w:rsidRPr="000F68D2">
              <w:rPr>
                <w:color w:val="000000"/>
              </w:rPr>
              <w:t>17.1.2 use the Discloser’s Information solely for the purpose for which it was disclosed.</w:t>
            </w:r>
          </w:p>
          <w:p w14:paraId="5BB28B6F" w14:textId="77777777" w:rsidR="0062717B" w:rsidRPr="000F68D2" w:rsidRDefault="0062717B" w:rsidP="000E3043">
            <w:pPr>
              <w:tabs>
                <w:tab w:val="left" w:pos="1410"/>
              </w:tabs>
              <w:jc w:val="both"/>
              <w:rPr>
                <w:color w:val="000000"/>
              </w:rPr>
            </w:pPr>
          </w:p>
          <w:p w14:paraId="6B9C08A6" w14:textId="77777777" w:rsidR="0062717B" w:rsidRPr="000F68D2" w:rsidRDefault="0062717B" w:rsidP="000E3043">
            <w:pPr>
              <w:tabs>
                <w:tab w:val="left" w:pos="1410"/>
              </w:tabs>
              <w:jc w:val="both"/>
              <w:rPr>
                <w:color w:val="000000"/>
              </w:rPr>
            </w:pPr>
            <w:r w:rsidRPr="000F68D2">
              <w:rPr>
                <w:color w:val="000000"/>
              </w:rPr>
              <w:t>17.2 Provided that the Recipient has a written agreement with the following persons or entities requiring them to treat the Information confidential in accordance with the Contract and this Article</w:t>
            </w:r>
          </w:p>
          <w:p w14:paraId="5C04B4A6" w14:textId="77777777" w:rsidR="0062717B" w:rsidRPr="000F68D2" w:rsidRDefault="0062717B" w:rsidP="000E3043">
            <w:pPr>
              <w:tabs>
                <w:tab w:val="left" w:pos="1410"/>
              </w:tabs>
              <w:jc w:val="both"/>
              <w:rPr>
                <w:color w:val="000000"/>
              </w:rPr>
            </w:pPr>
            <w:r w:rsidRPr="000F68D2">
              <w:rPr>
                <w:color w:val="000000"/>
              </w:rPr>
              <w:t>17, the Recipient may disclose Information to:</w:t>
            </w:r>
          </w:p>
          <w:p w14:paraId="3B933752" w14:textId="77777777" w:rsidR="0062717B" w:rsidRPr="000F68D2" w:rsidRDefault="0062717B" w:rsidP="000E3043">
            <w:pPr>
              <w:tabs>
                <w:tab w:val="left" w:pos="1410"/>
              </w:tabs>
              <w:jc w:val="both"/>
              <w:rPr>
                <w:color w:val="000000"/>
              </w:rPr>
            </w:pPr>
          </w:p>
          <w:p w14:paraId="19BE17AA" w14:textId="77777777" w:rsidR="0062717B" w:rsidRPr="000F68D2" w:rsidRDefault="0062717B" w:rsidP="000E3043">
            <w:pPr>
              <w:tabs>
                <w:tab w:val="left" w:pos="1410"/>
              </w:tabs>
              <w:jc w:val="both"/>
              <w:rPr>
                <w:color w:val="000000"/>
              </w:rPr>
            </w:pPr>
            <w:r w:rsidRPr="000F68D2">
              <w:rPr>
                <w:color w:val="000000"/>
              </w:rPr>
              <w:t>17.2.1 any other party with the Discloser’s prior written consent; and,</w:t>
            </w:r>
          </w:p>
          <w:p w14:paraId="2C9E8430" w14:textId="77777777" w:rsidR="0062717B" w:rsidRPr="000F68D2" w:rsidRDefault="0062717B" w:rsidP="000E3043">
            <w:pPr>
              <w:tabs>
                <w:tab w:val="left" w:pos="1410"/>
              </w:tabs>
              <w:jc w:val="both"/>
              <w:rPr>
                <w:color w:val="000000"/>
              </w:rPr>
            </w:pPr>
          </w:p>
          <w:p w14:paraId="5841FE73" w14:textId="77777777" w:rsidR="0062717B" w:rsidRPr="000F68D2" w:rsidRDefault="0062717B" w:rsidP="000E3043">
            <w:pPr>
              <w:tabs>
                <w:tab w:val="left" w:pos="1410"/>
              </w:tabs>
              <w:jc w:val="both"/>
              <w:rPr>
                <w:color w:val="000000"/>
              </w:rPr>
            </w:pPr>
            <w:r w:rsidRPr="000F68D2">
              <w:rPr>
                <w:color w:val="000000"/>
              </w:rPr>
              <w:t>17.2.2 the Recipient’s employees, officials, representatives and agents who have a need to know such  Information  for  purposes  of  performing  obligations  under  the  Contract,  and  employees officials, representatives and agents of any legal entity that it controls, controls it, or with which it is under common control, who have a need to know such Information for purposes of performing obligations under the Contract, provided that, for these purposes a controlled legal entity means:</w:t>
            </w:r>
          </w:p>
          <w:p w14:paraId="76CB79E2" w14:textId="77777777" w:rsidR="0062717B" w:rsidRPr="000F68D2" w:rsidRDefault="0062717B" w:rsidP="000E3043">
            <w:pPr>
              <w:tabs>
                <w:tab w:val="left" w:pos="1410"/>
              </w:tabs>
              <w:jc w:val="both"/>
              <w:rPr>
                <w:color w:val="000000"/>
              </w:rPr>
            </w:pPr>
          </w:p>
          <w:p w14:paraId="770FD9D2" w14:textId="77777777" w:rsidR="00FF0D74" w:rsidRDefault="00FF0D74" w:rsidP="000E3043">
            <w:pPr>
              <w:tabs>
                <w:tab w:val="left" w:pos="1410"/>
              </w:tabs>
              <w:jc w:val="both"/>
              <w:rPr>
                <w:color w:val="000000"/>
              </w:rPr>
            </w:pPr>
          </w:p>
          <w:p w14:paraId="36243DE8" w14:textId="77777777" w:rsidR="00FF0D74" w:rsidRDefault="00FF0D74" w:rsidP="000E3043">
            <w:pPr>
              <w:tabs>
                <w:tab w:val="left" w:pos="1410"/>
              </w:tabs>
              <w:jc w:val="both"/>
              <w:rPr>
                <w:color w:val="000000"/>
              </w:rPr>
            </w:pPr>
          </w:p>
          <w:p w14:paraId="2767C76C" w14:textId="77777777" w:rsidR="00FF0D74" w:rsidRDefault="00FF0D74" w:rsidP="000E3043">
            <w:pPr>
              <w:tabs>
                <w:tab w:val="left" w:pos="1410"/>
              </w:tabs>
              <w:jc w:val="both"/>
              <w:rPr>
                <w:color w:val="000000"/>
              </w:rPr>
            </w:pPr>
          </w:p>
          <w:p w14:paraId="535A416A" w14:textId="77777777" w:rsidR="0062717B" w:rsidRPr="000F68D2" w:rsidRDefault="00F00A1A" w:rsidP="000E3043">
            <w:pPr>
              <w:tabs>
                <w:tab w:val="left" w:pos="1410"/>
              </w:tabs>
              <w:jc w:val="both"/>
              <w:rPr>
                <w:color w:val="000000"/>
              </w:rPr>
            </w:pPr>
            <w:r w:rsidRPr="000F68D2">
              <w:rPr>
                <w:color w:val="000000"/>
              </w:rPr>
              <w:t>17.2.2.1 a</w:t>
            </w:r>
            <w:r w:rsidR="0062717B" w:rsidRPr="000F68D2">
              <w:rPr>
                <w:color w:val="000000"/>
              </w:rPr>
              <w:t xml:space="preserve"> corporate entity in which the Party owns or otherwise controls, whether directly or indirectly, over fifty percent (50%) of voting shares thereof; or,</w:t>
            </w:r>
          </w:p>
          <w:p w14:paraId="488C6EC7" w14:textId="77777777" w:rsidR="0062717B" w:rsidRPr="000F68D2" w:rsidRDefault="0062717B" w:rsidP="000E3043">
            <w:pPr>
              <w:tabs>
                <w:tab w:val="left" w:pos="1410"/>
              </w:tabs>
              <w:jc w:val="both"/>
              <w:rPr>
                <w:color w:val="000000"/>
              </w:rPr>
            </w:pPr>
          </w:p>
          <w:p w14:paraId="4E829804" w14:textId="77777777" w:rsidR="0062717B" w:rsidRPr="000F68D2" w:rsidRDefault="0062717B" w:rsidP="000E3043">
            <w:pPr>
              <w:tabs>
                <w:tab w:val="left" w:pos="1410"/>
              </w:tabs>
              <w:jc w:val="both"/>
              <w:rPr>
                <w:color w:val="000000"/>
              </w:rPr>
            </w:pPr>
            <w:r w:rsidRPr="000F68D2">
              <w:rPr>
                <w:color w:val="000000"/>
              </w:rPr>
              <w:t>17.2.2.2 any entity over which the Party exercises effective managerial control; or,</w:t>
            </w:r>
          </w:p>
          <w:p w14:paraId="030EB57D" w14:textId="77777777" w:rsidR="0062717B" w:rsidRPr="000F68D2" w:rsidRDefault="0062717B" w:rsidP="000E3043">
            <w:pPr>
              <w:tabs>
                <w:tab w:val="left" w:pos="1410"/>
              </w:tabs>
              <w:jc w:val="both"/>
              <w:rPr>
                <w:color w:val="000000"/>
              </w:rPr>
            </w:pPr>
          </w:p>
          <w:p w14:paraId="66551C54" w14:textId="77777777" w:rsidR="0062717B" w:rsidRPr="000F68D2" w:rsidRDefault="0062717B" w:rsidP="000E3043">
            <w:pPr>
              <w:tabs>
                <w:tab w:val="left" w:pos="1410"/>
              </w:tabs>
              <w:jc w:val="both"/>
              <w:rPr>
                <w:color w:val="000000"/>
              </w:rPr>
            </w:pPr>
            <w:r w:rsidRPr="000F68D2">
              <w:rPr>
                <w:color w:val="000000"/>
              </w:rPr>
              <w:t>17.2.2.3 for the United Nations, a principal or subsidiary organ of the United Nations established in accordance with the Charter of the United Nations.</w:t>
            </w:r>
          </w:p>
          <w:p w14:paraId="6A2CAAE4" w14:textId="77777777" w:rsidR="0062717B" w:rsidRPr="000F68D2" w:rsidRDefault="0062717B" w:rsidP="000E3043">
            <w:pPr>
              <w:tabs>
                <w:tab w:val="left" w:pos="1410"/>
              </w:tabs>
              <w:jc w:val="both"/>
              <w:rPr>
                <w:color w:val="000000"/>
              </w:rPr>
            </w:pPr>
          </w:p>
          <w:p w14:paraId="4EA4DEA5" w14:textId="77777777" w:rsidR="0062717B" w:rsidRPr="000F68D2" w:rsidRDefault="0062717B" w:rsidP="000E3043">
            <w:pPr>
              <w:tabs>
                <w:tab w:val="left" w:pos="1410"/>
              </w:tabs>
              <w:jc w:val="both"/>
              <w:rPr>
                <w:color w:val="000000"/>
              </w:rPr>
            </w:pPr>
            <w:r w:rsidRPr="000F68D2">
              <w:rPr>
                <w:color w:val="000000"/>
              </w:rPr>
              <w:t>17.3 The Contractor may disclose Information to the extent required by law, provided that, subject to and without any waiver of the privileges and immunities of the United Nations, the Contractor will give UNDP sufficient prior notice of a request for the disclosure of Information in order to allow UNDP to have a reasonable opportunity to take protective measures or such other action as may be appropriate before any such disclosure is made.</w:t>
            </w:r>
          </w:p>
          <w:p w14:paraId="25FE3669" w14:textId="77777777" w:rsidR="0062717B" w:rsidRPr="000F68D2" w:rsidRDefault="0062717B" w:rsidP="000E3043">
            <w:pPr>
              <w:tabs>
                <w:tab w:val="left" w:pos="1410"/>
              </w:tabs>
              <w:jc w:val="both"/>
              <w:rPr>
                <w:color w:val="000000"/>
              </w:rPr>
            </w:pPr>
          </w:p>
          <w:p w14:paraId="247A2526" w14:textId="77777777" w:rsidR="0062717B" w:rsidRPr="000F68D2" w:rsidRDefault="0062717B" w:rsidP="000E3043">
            <w:pPr>
              <w:tabs>
                <w:tab w:val="left" w:pos="1410"/>
              </w:tabs>
              <w:jc w:val="both"/>
              <w:rPr>
                <w:color w:val="000000"/>
              </w:rPr>
            </w:pPr>
            <w:r w:rsidRPr="000F68D2">
              <w:rPr>
                <w:color w:val="000000"/>
              </w:rPr>
              <w:t>17.4 UNDP may disclose Information to the extent as required pursuant to the Charter of the United Nations, or pursuant to resolutions or regulations of the General Assembly or rules promulgated thereunder.</w:t>
            </w:r>
          </w:p>
          <w:p w14:paraId="7CEFF5D2" w14:textId="77777777" w:rsidR="0062717B" w:rsidRPr="000F68D2" w:rsidRDefault="0062717B" w:rsidP="000E3043">
            <w:pPr>
              <w:tabs>
                <w:tab w:val="left" w:pos="1410"/>
              </w:tabs>
              <w:jc w:val="both"/>
              <w:rPr>
                <w:color w:val="000000"/>
              </w:rPr>
            </w:pPr>
          </w:p>
          <w:p w14:paraId="1CB68362" w14:textId="77777777" w:rsidR="0062717B" w:rsidRPr="000F68D2" w:rsidRDefault="0062717B" w:rsidP="000E3043">
            <w:pPr>
              <w:tabs>
                <w:tab w:val="left" w:pos="1410"/>
              </w:tabs>
              <w:jc w:val="both"/>
              <w:rPr>
                <w:color w:val="000000"/>
              </w:rPr>
            </w:pPr>
            <w:r w:rsidRPr="000F68D2">
              <w:rPr>
                <w:color w:val="000000"/>
              </w:rPr>
              <w:t xml:space="preserve">17.5 The </w:t>
            </w:r>
            <w:r w:rsidR="00FF0D74" w:rsidRPr="000F68D2">
              <w:rPr>
                <w:color w:val="000000"/>
              </w:rPr>
              <w:t>Recipient shall</w:t>
            </w:r>
            <w:r w:rsidRPr="000F68D2">
              <w:rPr>
                <w:color w:val="000000"/>
              </w:rPr>
              <w:t xml:space="preserve"> not be precluded from </w:t>
            </w:r>
            <w:proofErr w:type="gramStart"/>
            <w:r w:rsidRPr="000F68D2">
              <w:rPr>
                <w:color w:val="000000"/>
              </w:rPr>
              <w:t>disclosing  Information</w:t>
            </w:r>
            <w:proofErr w:type="gramEnd"/>
            <w:r w:rsidRPr="000F68D2">
              <w:rPr>
                <w:color w:val="000000"/>
              </w:rPr>
              <w:t xml:space="preserve">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w:t>
            </w:r>
          </w:p>
          <w:p w14:paraId="20DB1774" w14:textId="77777777" w:rsidR="0062717B" w:rsidRPr="000F68D2" w:rsidRDefault="0062717B" w:rsidP="000E3043">
            <w:pPr>
              <w:tabs>
                <w:tab w:val="left" w:pos="1410"/>
              </w:tabs>
              <w:jc w:val="both"/>
              <w:rPr>
                <w:color w:val="000000"/>
              </w:rPr>
            </w:pPr>
            <w:r w:rsidRPr="000F68D2">
              <w:rPr>
                <w:color w:val="000000"/>
              </w:rPr>
              <w:t xml:space="preserve"> </w:t>
            </w:r>
          </w:p>
          <w:p w14:paraId="101F703F" w14:textId="77777777" w:rsidR="0062717B" w:rsidRPr="000F68D2" w:rsidRDefault="0062717B" w:rsidP="000E3043">
            <w:pPr>
              <w:tabs>
                <w:tab w:val="left" w:pos="1410"/>
              </w:tabs>
              <w:jc w:val="both"/>
              <w:rPr>
                <w:color w:val="000000"/>
              </w:rPr>
            </w:pPr>
            <w:r w:rsidRPr="000F68D2">
              <w:rPr>
                <w:color w:val="000000"/>
              </w:rPr>
              <w:t>17.6 These obligations and restrictions of confidentiality shall be effective during the term of the Contract, including any extension thereof, and, unless otherwise provided in the Contract, shall remain effective following any termination of the Contract.</w:t>
            </w:r>
          </w:p>
          <w:p w14:paraId="2121CFB8" w14:textId="77777777" w:rsidR="0062717B" w:rsidRPr="000F68D2" w:rsidRDefault="0062717B" w:rsidP="000E3043">
            <w:pPr>
              <w:tabs>
                <w:tab w:val="left" w:pos="1410"/>
              </w:tabs>
              <w:jc w:val="both"/>
              <w:rPr>
                <w:color w:val="000000"/>
              </w:rPr>
            </w:pPr>
          </w:p>
          <w:p w14:paraId="292A8D7A" w14:textId="77777777" w:rsidR="0062717B" w:rsidRDefault="0062717B" w:rsidP="000E3043">
            <w:pPr>
              <w:tabs>
                <w:tab w:val="left" w:pos="1410"/>
              </w:tabs>
              <w:jc w:val="both"/>
              <w:rPr>
                <w:color w:val="000000"/>
              </w:rPr>
            </w:pPr>
          </w:p>
          <w:p w14:paraId="60824DAC" w14:textId="77777777" w:rsidR="00D56E81" w:rsidRPr="000F68D2" w:rsidRDefault="00D56E81" w:rsidP="000E3043">
            <w:pPr>
              <w:tabs>
                <w:tab w:val="left" w:pos="1410"/>
              </w:tabs>
              <w:jc w:val="both"/>
              <w:rPr>
                <w:color w:val="000000"/>
              </w:rPr>
            </w:pPr>
          </w:p>
          <w:p w14:paraId="01EA9CD9" w14:textId="77777777" w:rsidR="0062717B" w:rsidRPr="000F68D2" w:rsidRDefault="0062717B" w:rsidP="000E3043">
            <w:pPr>
              <w:tabs>
                <w:tab w:val="left" w:pos="1410"/>
              </w:tabs>
              <w:jc w:val="both"/>
              <w:rPr>
                <w:color w:val="000000"/>
              </w:rPr>
            </w:pPr>
          </w:p>
          <w:p w14:paraId="208FF0C0" w14:textId="77777777" w:rsidR="0062717B" w:rsidRPr="006F5BBE" w:rsidRDefault="0062717B" w:rsidP="000E3043">
            <w:pPr>
              <w:tabs>
                <w:tab w:val="left" w:pos="1410"/>
              </w:tabs>
              <w:jc w:val="both"/>
              <w:rPr>
                <w:color w:val="000000"/>
              </w:rPr>
            </w:pPr>
            <w:r w:rsidRPr="006F5BBE">
              <w:rPr>
                <w:color w:val="000000"/>
              </w:rPr>
              <w:t>18. FORCE MAJEURE; OTHER CHANGES IN CONDITIONS:</w:t>
            </w:r>
          </w:p>
          <w:p w14:paraId="4D13A6E8" w14:textId="77777777" w:rsidR="0062717B" w:rsidRPr="000F68D2" w:rsidRDefault="0062717B" w:rsidP="000E3043">
            <w:pPr>
              <w:tabs>
                <w:tab w:val="left" w:pos="1410"/>
              </w:tabs>
              <w:jc w:val="both"/>
              <w:rPr>
                <w:color w:val="000000"/>
              </w:rPr>
            </w:pPr>
            <w:r w:rsidRPr="000F68D2">
              <w:rPr>
                <w:color w:val="000000"/>
              </w:rPr>
              <w:t xml:space="preserve">18.1 In the event of and as soon as possible after the occurrence of any cause constituting force majeure, the affected Party shall give notice and full </w:t>
            </w:r>
            <w:proofErr w:type="gramStart"/>
            <w:r w:rsidRPr="000F68D2">
              <w:rPr>
                <w:color w:val="000000"/>
              </w:rPr>
              <w:t>particulars in</w:t>
            </w:r>
            <w:proofErr w:type="gramEnd"/>
            <w:r w:rsidRPr="000F68D2">
              <w:rPr>
                <w:color w:val="000000"/>
              </w:rPr>
              <w:t xml:space="preserve"> writing to the other Party, of such occurrence or cause if the affected Party is thereby rendered unable, wholly or in part, to perform its obligations and meet its responsibilities under the Contract.  The affected Party shall also notify the other Party of any other changes in condition or the occurrence of any event which interferes or </w:t>
            </w:r>
            <w:r w:rsidR="00FF0D74" w:rsidRPr="000F68D2">
              <w:rPr>
                <w:color w:val="000000"/>
              </w:rPr>
              <w:t xml:space="preserve">threatens to interfere with its performance </w:t>
            </w:r>
            <w:proofErr w:type="gramStart"/>
            <w:r w:rsidR="00FF0D74" w:rsidRPr="000F68D2">
              <w:rPr>
                <w:color w:val="000000"/>
              </w:rPr>
              <w:t>of</w:t>
            </w:r>
            <w:r w:rsidRPr="000F68D2">
              <w:rPr>
                <w:color w:val="000000"/>
              </w:rPr>
              <w:t xml:space="preserve">  the</w:t>
            </w:r>
            <w:proofErr w:type="gramEnd"/>
            <w:r w:rsidRPr="000F68D2">
              <w:rPr>
                <w:color w:val="000000"/>
              </w:rPr>
              <w:t xml:space="preserve">  Contract.    </w:t>
            </w:r>
            <w:r w:rsidR="00FF0D74" w:rsidRPr="000F68D2">
              <w:rPr>
                <w:color w:val="000000"/>
              </w:rPr>
              <w:t>Not more than fifteen (</w:t>
            </w:r>
            <w:r w:rsidRPr="000F68D2">
              <w:rPr>
                <w:color w:val="000000"/>
              </w:rPr>
              <w:t>15</w:t>
            </w:r>
            <w:r w:rsidR="00FF0D74" w:rsidRPr="000F68D2">
              <w:rPr>
                <w:color w:val="000000"/>
              </w:rPr>
              <w:t>) days</w:t>
            </w:r>
            <w:r w:rsidRPr="000F68D2">
              <w:rPr>
                <w:color w:val="000000"/>
              </w:rPr>
              <w:t xml:space="preserve"> following the provision of such notice of force majeure or other changes in condition or occurrence, the affected Party shall also submit a statement to the other Party of estimated expenditures that will likely be incurred for the duration of the change in condition or the event of force majeure.   On receipt of the notice or notices required hereunder, the Party not affected by the occurrence of a cause constituting force majeure shall take such action as it reasonably considers to be appropriate or necessary in the circumstances, including the granting to the affected Party of a reasonable extension of time in which to perform any obligations under the Contract.</w:t>
            </w:r>
          </w:p>
          <w:p w14:paraId="05F6E2C2" w14:textId="77777777" w:rsidR="0062717B" w:rsidRPr="000F68D2" w:rsidRDefault="0062717B" w:rsidP="000E3043">
            <w:pPr>
              <w:tabs>
                <w:tab w:val="left" w:pos="1410"/>
              </w:tabs>
              <w:jc w:val="both"/>
              <w:rPr>
                <w:color w:val="000000"/>
              </w:rPr>
            </w:pPr>
          </w:p>
          <w:p w14:paraId="6B65E319" w14:textId="77777777" w:rsidR="00FF0D74" w:rsidRDefault="00FF0D74" w:rsidP="000E3043">
            <w:pPr>
              <w:tabs>
                <w:tab w:val="left" w:pos="1410"/>
              </w:tabs>
              <w:jc w:val="both"/>
              <w:rPr>
                <w:color w:val="000000"/>
              </w:rPr>
            </w:pPr>
          </w:p>
          <w:p w14:paraId="3EC61FE2" w14:textId="77777777" w:rsidR="00FF0D74" w:rsidRDefault="00FF0D74" w:rsidP="000E3043">
            <w:pPr>
              <w:tabs>
                <w:tab w:val="left" w:pos="1410"/>
              </w:tabs>
              <w:jc w:val="both"/>
              <w:rPr>
                <w:color w:val="000000"/>
              </w:rPr>
            </w:pPr>
          </w:p>
          <w:p w14:paraId="51C1E6DC" w14:textId="77777777" w:rsidR="00FF0D74" w:rsidRDefault="00FF0D74" w:rsidP="000E3043">
            <w:pPr>
              <w:tabs>
                <w:tab w:val="left" w:pos="1410"/>
              </w:tabs>
              <w:jc w:val="both"/>
              <w:rPr>
                <w:color w:val="000000"/>
              </w:rPr>
            </w:pPr>
          </w:p>
          <w:p w14:paraId="16C263E3" w14:textId="77777777" w:rsidR="00FF0D74" w:rsidRDefault="00FF0D74" w:rsidP="000E3043">
            <w:pPr>
              <w:tabs>
                <w:tab w:val="left" w:pos="1410"/>
              </w:tabs>
              <w:jc w:val="both"/>
              <w:rPr>
                <w:color w:val="000000"/>
              </w:rPr>
            </w:pPr>
          </w:p>
          <w:p w14:paraId="3A7EA666" w14:textId="77777777" w:rsidR="00FF0D74" w:rsidRDefault="00FF0D74" w:rsidP="000E3043">
            <w:pPr>
              <w:tabs>
                <w:tab w:val="left" w:pos="1410"/>
              </w:tabs>
              <w:jc w:val="both"/>
              <w:rPr>
                <w:color w:val="000000"/>
              </w:rPr>
            </w:pPr>
          </w:p>
          <w:p w14:paraId="27C273F8" w14:textId="77777777" w:rsidR="00FF0D74" w:rsidRDefault="00FF0D74" w:rsidP="000E3043">
            <w:pPr>
              <w:tabs>
                <w:tab w:val="left" w:pos="1410"/>
              </w:tabs>
              <w:jc w:val="both"/>
              <w:rPr>
                <w:color w:val="000000"/>
              </w:rPr>
            </w:pPr>
          </w:p>
          <w:p w14:paraId="69E7AD8F" w14:textId="77777777" w:rsidR="00D56E81" w:rsidRDefault="00D56E81" w:rsidP="000E3043">
            <w:pPr>
              <w:tabs>
                <w:tab w:val="left" w:pos="1410"/>
              </w:tabs>
              <w:jc w:val="both"/>
              <w:rPr>
                <w:color w:val="000000"/>
              </w:rPr>
            </w:pPr>
          </w:p>
          <w:p w14:paraId="77FA3730" w14:textId="77777777" w:rsidR="00FF0D74" w:rsidRDefault="00FF0D74" w:rsidP="000E3043">
            <w:pPr>
              <w:tabs>
                <w:tab w:val="left" w:pos="1410"/>
              </w:tabs>
              <w:jc w:val="both"/>
              <w:rPr>
                <w:color w:val="000000"/>
              </w:rPr>
            </w:pPr>
          </w:p>
          <w:p w14:paraId="55243063" w14:textId="77777777" w:rsidR="0062717B" w:rsidRPr="000F68D2" w:rsidRDefault="0062717B" w:rsidP="000E3043">
            <w:pPr>
              <w:tabs>
                <w:tab w:val="left" w:pos="1410"/>
              </w:tabs>
              <w:jc w:val="both"/>
              <w:rPr>
                <w:color w:val="000000"/>
              </w:rPr>
            </w:pPr>
            <w:r w:rsidRPr="000F68D2">
              <w:rPr>
                <w:color w:val="000000"/>
              </w:rPr>
              <w:t>18.2 If the Contractor is rendered unable, wholly or in part, by reason of force majeure to perform its obligations and meet its responsibilities under the Contract, UNDP shall have the right to suspend or terminate the Contract on the same terms and conditions as are provided for in Article 19, “Termination,” except that the period of notice shall be seven (7) days instead of thirty (30) days.  In any case, UNDP shall be entitled to consider the Contractor permanently unable to perform its obligations under the Contract in case the Contractor is unable to perform its obligations, wholly or in part, by reason of force majeure for any period in excess of ninety (90) days.</w:t>
            </w:r>
          </w:p>
          <w:p w14:paraId="68611ADB" w14:textId="77777777" w:rsidR="0062717B" w:rsidRPr="000F68D2" w:rsidRDefault="0062717B" w:rsidP="000E3043">
            <w:pPr>
              <w:tabs>
                <w:tab w:val="left" w:pos="1410"/>
              </w:tabs>
              <w:jc w:val="both"/>
              <w:rPr>
                <w:color w:val="000000"/>
              </w:rPr>
            </w:pPr>
          </w:p>
          <w:p w14:paraId="70503C0A" w14:textId="77777777" w:rsidR="00FF0D74" w:rsidRDefault="00FF0D74" w:rsidP="000E3043">
            <w:pPr>
              <w:tabs>
                <w:tab w:val="left" w:pos="1410"/>
              </w:tabs>
              <w:jc w:val="both"/>
              <w:rPr>
                <w:color w:val="000000"/>
              </w:rPr>
            </w:pPr>
          </w:p>
          <w:p w14:paraId="511C4ED5" w14:textId="77777777" w:rsidR="00FF0D74" w:rsidRDefault="00FF0D74" w:rsidP="000E3043">
            <w:pPr>
              <w:tabs>
                <w:tab w:val="left" w:pos="1410"/>
              </w:tabs>
              <w:jc w:val="both"/>
              <w:rPr>
                <w:color w:val="000000"/>
              </w:rPr>
            </w:pPr>
          </w:p>
          <w:p w14:paraId="46091D51" w14:textId="77777777" w:rsidR="0062717B" w:rsidRPr="000F68D2" w:rsidRDefault="0062717B" w:rsidP="000E3043">
            <w:pPr>
              <w:tabs>
                <w:tab w:val="left" w:pos="1410"/>
              </w:tabs>
              <w:jc w:val="both"/>
              <w:rPr>
                <w:color w:val="000000"/>
              </w:rPr>
            </w:pPr>
            <w:r w:rsidRPr="000F68D2">
              <w:rPr>
                <w:color w:val="000000"/>
              </w:rPr>
              <w:t>18.3 Force majeure as used herein means any unforeseeable and irresistible act of nature, any act of war (whether declared or not), invasion, revolution, insurrection, terrorism, or any other acts of a similar nature or force, provided that such acts arise from causes beyond the control and without the fault or negligence of the Contractor.  The Contractor acknowledges and agrees that, with respect to any obligations under the Contract that the Contractor must perform in areas in which UNDP is engaged in, preparing 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force majeure under the Contract.</w:t>
            </w:r>
          </w:p>
          <w:p w14:paraId="66B68164" w14:textId="77777777" w:rsidR="0062717B" w:rsidRPr="000F68D2" w:rsidRDefault="0062717B" w:rsidP="000E3043">
            <w:pPr>
              <w:tabs>
                <w:tab w:val="left" w:pos="1410"/>
              </w:tabs>
              <w:jc w:val="both"/>
              <w:rPr>
                <w:color w:val="000000"/>
              </w:rPr>
            </w:pPr>
          </w:p>
          <w:p w14:paraId="028ED8C9" w14:textId="77777777" w:rsidR="0062717B" w:rsidRPr="000F68D2" w:rsidRDefault="0062717B" w:rsidP="000E3043">
            <w:pPr>
              <w:tabs>
                <w:tab w:val="left" w:pos="1410"/>
              </w:tabs>
              <w:jc w:val="both"/>
              <w:rPr>
                <w:color w:val="000000"/>
              </w:rPr>
            </w:pPr>
          </w:p>
          <w:p w14:paraId="3D1F495F" w14:textId="77777777" w:rsidR="0062717B" w:rsidRPr="000F68D2" w:rsidRDefault="0062717B" w:rsidP="000E3043">
            <w:pPr>
              <w:tabs>
                <w:tab w:val="left" w:pos="1410"/>
              </w:tabs>
              <w:jc w:val="both"/>
              <w:rPr>
                <w:color w:val="000000"/>
              </w:rPr>
            </w:pPr>
          </w:p>
          <w:p w14:paraId="744E9DBF" w14:textId="77777777" w:rsidR="0062717B" w:rsidRPr="000F68D2" w:rsidRDefault="0062717B" w:rsidP="000E3043">
            <w:pPr>
              <w:tabs>
                <w:tab w:val="left" w:pos="1410"/>
              </w:tabs>
              <w:jc w:val="both"/>
              <w:rPr>
                <w:color w:val="000000"/>
              </w:rPr>
            </w:pPr>
          </w:p>
          <w:p w14:paraId="0706B03C" w14:textId="77777777" w:rsidR="0062717B" w:rsidRPr="000F68D2" w:rsidRDefault="0062717B" w:rsidP="000E3043">
            <w:pPr>
              <w:tabs>
                <w:tab w:val="left" w:pos="1410"/>
              </w:tabs>
              <w:jc w:val="both"/>
              <w:rPr>
                <w:color w:val="000000"/>
              </w:rPr>
            </w:pPr>
          </w:p>
          <w:p w14:paraId="26A3AD6A" w14:textId="77777777" w:rsidR="0062717B" w:rsidRDefault="0062717B" w:rsidP="000E3043">
            <w:pPr>
              <w:tabs>
                <w:tab w:val="left" w:pos="1410"/>
              </w:tabs>
              <w:jc w:val="both"/>
              <w:rPr>
                <w:color w:val="000000"/>
              </w:rPr>
            </w:pPr>
          </w:p>
          <w:p w14:paraId="70407726" w14:textId="77777777" w:rsidR="00D56E81" w:rsidRPr="000F68D2" w:rsidRDefault="00D56E81" w:rsidP="000E3043">
            <w:pPr>
              <w:tabs>
                <w:tab w:val="left" w:pos="1410"/>
              </w:tabs>
              <w:jc w:val="both"/>
              <w:rPr>
                <w:color w:val="000000"/>
              </w:rPr>
            </w:pPr>
          </w:p>
          <w:p w14:paraId="7427DD1F" w14:textId="77777777" w:rsidR="0062717B" w:rsidRPr="000F68D2" w:rsidRDefault="0062717B" w:rsidP="000E3043">
            <w:pPr>
              <w:tabs>
                <w:tab w:val="left" w:pos="1410"/>
              </w:tabs>
              <w:jc w:val="both"/>
              <w:rPr>
                <w:color w:val="000000"/>
              </w:rPr>
            </w:pPr>
            <w:r w:rsidRPr="000F68D2">
              <w:rPr>
                <w:color w:val="000000"/>
              </w:rPr>
              <w:t>19. TERMINATION:</w:t>
            </w:r>
          </w:p>
          <w:p w14:paraId="385AD2E4" w14:textId="77777777" w:rsidR="0062717B" w:rsidRPr="000F68D2" w:rsidRDefault="0062717B" w:rsidP="000E3043">
            <w:pPr>
              <w:tabs>
                <w:tab w:val="left" w:pos="1410"/>
              </w:tabs>
              <w:jc w:val="both"/>
              <w:rPr>
                <w:color w:val="000000"/>
              </w:rPr>
            </w:pPr>
            <w:r w:rsidRPr="000F68D2">
              <w:rPr>
                <w:color w:val="000000"/>
              </w:rPr>
              <w:t>19.1 Either party may terminate this Contract for cause, in whole or in part, upon thirty (30) days’ notice, in writing, to the other party.   The initiation of arbitral proceedings in accordance with Article 22.2 (“Arbitration”), below, shall not be deemed a termination of this Contract.</w:t>
            </w:r>
          </w:p>
          <w:p w14:paraId="0F594C93" w14:textId="77777777" w:rsidR="0062717B" w:rsidRPr="000F68D2" w:rsidRDefault="0062717B" w:rsidP="000E3043">
            <w:pPr>
              <w:tabs>
                <w:tab w:val="left" w:pos="1410"/>
              </w:tabs>
              <w:jc w:val="both"/>
              <w:rPr>
                <w:color w:val="000000"/>
              </w:rPr>
            </w:pPr>
          </w:p>
          <w:p w14:paraId="6FDB4B69" w14:textId="77777777" w:rsidR="00FF0D74" w:rsidRDefault="00FF0D74" w:rsidP="000E3043">
            <w:pPr>
              <w:tabs>
                <w:tab w:val="left" w:pos="1410"/>
              </w:tabs>
              <w:jc w:val="both"/>
              <w:rPr>
                <w:color w:val="000000"/>
              </w:rPr>
            </w:pPr>
          </w:p>
          <w:p w14:paraId="4AE8FB32" w14:textId="77777777" w:rsidR="0062717B" w:rsidRPr="000F68D2" w:rsidRDefault="00FF0D74" w:rsidP="000E3043">
            <w:pPr>
              <w:tabs>
                <w:tab w:val="left" w:pos="1410"/>
              </w:tabs>
              <w:jc w:val="both"/>
              <w:rPr>
                <w:color w:val="000000"/>
              </w:rPr>
            </w:pPr>
            <w:r w:rsidRPr="000F68D2">
              <w:rPr>
                <w:color w:val="000000"/>
              </w:rPr>
              <w:t>19.2 UNDP</w:t>
            </w:r>
            <w:r w:rsidR="0062717B" w:rsidRPr="000F68D2">
              <w:rPr>
                <w:color w:val="000000"/>
              </w:rPr>
              <w:t xml:space="preserve"> may terminate the Contract at any time by providing written notice to the Contractor in any case in which the mandate of UNDP applicable to the performance of the Contract or the funding of UNDP applicable to the Contract is curtailed or terminated, whether in whole or in part. In addition, unless otherwise provided by the Contract, upon sixty (60) day’s advance written notice to the Contractor, UNDP may terminate the Contract without having to provide any justification therefor.</w:t>
            </w:r>
          </w:p>
          <w:p w14:paraId="66F99756" w14:textId="77777777" w:rsidR="0062717B" w:rsidRPr="000F68D2" w:rsidRDefault="0062717B" w:rsidP="000E3043">
            <w:pPr>
              <w:tabs>
                <w:tab w:val="left" w:pos="1410"/>
              </w:tabs>
              <w:jc w:val="both"/>
              <w:rPr>
                <w:color w:val="000000"/>
              </w:rPr>
            </w:pPr>
          </w:p>
          <w:p w14:paraId="102FA6D8" w14:textId="77777777" w:rsidR="00FF0D74" w:rsidRDefault="00FF0D74" w:rsidP="000E3043">
            <w:pPr>
              <w:tabs>
                <w:tab w:val="left" w:pos="1410"/>
              </w:tabs>
              <w:jc w:val="both"/>
              <w:rPr>
                <w:color w:val="000000"/>
              </w:rPr>
            </w:pPr>
          </w:p>
          <w:p w14:paraId="0F2075D4" w14:textId="77777777" w:rsidR="0062717B" w:rsidRPr="000F68D2" w:rsidRDefault="0062717B" w:rsidP="000E3043">
            <w:pPr>
              <w:tabs>
                <w:tab w:val="left" w:pos="1410"/>
              </w:tabs>
              <w:jc w:val="both"/>
              <w:rPr>
                <w:color w:val="000000"/>
              </w:rPr>
            </w:pPr>
            <w:r w:rsidRPr="000F68D2">
              <w:rPr>
                <w:color w:val="000000"/>
              </w:rPr>
              <w:lastRenderedPageBreak/>
              <w:t>19.3 In the event of any termination of the Contract, no payment shall be due from UNDP to the Contractor except for the Services satisfactorily provided to UNDP in accordance with the requirements of the Contract.</w:t>
            </w:r>
          </w:p>
          <w:p w14:paraId="6B54F2D2" w14:textId="77777777" w:rsidR="0062717B" w:rsidRPr="000F68D2" w:rsidRDefault="0062717B" w:rsidP="000E3043">
            <w:pPr>
              <w:tabs>
                <w:tab w:val="left" w:pos="1410"/>
              </w:tabs>
              <w:jc w:val="both"/>
              <w:rPr>
                <w:color w:val="000000"/>
              </w:rPr>
            </w:pPr>
            <w:r w:rsidRPr="000F68D2">
              <w:rPr>
                <w:color w:val="000000"/>
              </w:rPr>
              <w:t xml:space="preserve"> </w:t>
            </w:r>
          </w:p>
          <w:p w14:paraId="34F453F5" w14:textId="77777777" w:rsidR="0062717B" w:rsidRPr="000F68D2" w:rsidRDefault="0062717B" w:rsidP="000E3043">
            <w:pPr>
              <w:tabs>
                <w:tab w:val="left" w:pos="1410"/>
              </w:tabs>
              <w:jc w:val="both"/>
              <w:rPr>
                <w:color w:val="000000"/>
              </w:rPr>
            </w:pPr>
            <w:r w:rsidRPr="000F68D2">
              <w:rPr>
                <w:color w:val="000000"/>
              </w:rPr>
              <w:t>19.4 Should the Contractor be adjudged bankrupt, or be liquidated or become insolvent, or should the Contractor make an assignment for the benefit of its creditors, or should a Receiver be appointed on account of the insolvency of the Contractor, UNDP may, without prejudice to any other right or remedy it may have under the terms of these conditions, terminate this Contract forthwith.  The Contractor shall immediately inform UNDP of the occurrence of any of the above events.</w:t>
            </w:r>
          </w:p>
          <w:p w14:paraId="1C45A69D" w14:textId="77777777" w:rsidR="0062717B" w:rsidRPr="000F68D2" w:rsidRDefault="0062717B" w:rsidP="000E3043">
            <w:pPr>
              <w:tabs>
                <w:tab w:val="left" w:pos="1410"/>
              </w:tabs>
              <w:jc w:val="both"/>
              <w:rPr>
                <w:color w:val="000000"/>
              </w:rPr>
            </w:pPr>
          </w:p>
          <w:p w14:paraId="371588E3" w14:textId="77777777" w:rsidR="00FF0D74" w:rsidRDefault="00FF0D74" w:rsidP="000E3043">
            <w:pPr>
              <w:tabs>
                <w:tab w:val="left" w:pos="1410"/>
              </w:tabs>
              <w:jc w:val="both"/>
              <w:rPr>
                <w:color w:val="000000"/>
              </w:rPr>
            </w:pPr>
          </w:p>
          <w:p w14:paraId="50313A9D" w14:textId="77777777" w:rsidR="00FF0D74" w:rsidRDefault="00FF0D74" w:rsidP="000E3043">
            <w:pPr>
              <w:tabs>
                <w:tab w:val="left" w:pos="1410"/>
              </w:tabs>
              <w:jc w:val="both"/>
              <w:rPr>
                <w:color w:val="000000"/>
              </w:rPr>
            </w:pPr>
          </w:p>
          <w:p w14:paraId="0BA28430" w14:textId="77777777" w:rsidR="0062717B" w:rsidRPr="000F68D2" w:rsidRDefault="0062717B" w:rsidP="000E3043">
            <w:pPr>
              <w:tabs>
                <w:tab w:val="left" w:pos="1410"/>
              </w:tabs>
              <w:jc w:val="both"/>
              <w:rPr>
                <w:color w:val="000000"/>
              </w:rPr>
            </w:pPr>
            <w:r w:rsidRPr="000F68D2">
              <w:rPr>
                <w:color w:val="000000"/>
              </w:rPr>
              <w:t>19.5 The provisions of this Article 19 are without prejudice to any other rights or remedies of UNDP</w:t>
            </w:r>
          </w:p>
          <w:p w14:paraId="74B5CF2B" w14:textId="77777777" w:rsidR="0062717B" w:rsidRPr="000F68D2" w:rsidRDefault="0062717B" w:rsidP="000E3043">
            <w:pPr>
              <w:tabs>
                <w:tab w:val="left" w:pos="1410"/>
              </w:tabs>
              <w:jc w:val="both"/>
              <w:rPr>
                <w:color w:val="000000"/>
              </w:rPr>
            </w:pPr>
            <w:r w:rsidRPr="000F68D2">
              <w:rPr>
                <w:color w:val="000000"/>
              </w:rPr>
              <w:t>under the Contract or otherwise.</w:t>
            </w:r>
          </w:p>
          <w:p w14:paraId="7DD9AB7D" w14:textId="77777777" w:rsidR="0062717B" w:rsidRDefault="0062717B" w:rsidP="000E3043">
            <w:pPr>
              <w:tabs>
                <w:tab w:val="left" w:pos="1410"/>
              </w:tabs>
              <w:jc w:val="both"/>
              <w:rPr>
                <w:color w:val="000000"/>
              </w:rPr>
            </w:pPr>
          </w:p>
          <w:p w14:paraId="2294D8D1" w14:textId="77777777" w:rsidR="00D56E81" w:rsidRDefault="00D56E81" w:rsidP="000E3043">
            <w:pPr>
              <w:tabs>
                <w:tab w:val="left" w:pos="1410"/>
              </w:tabs>
              <w:jc w:val="both"/>
              <w:rPr>
                <w:color w:val="000000"/>
              </w:rPr>
            </w:pPr>
          </w:p>
          <w:p w14:paraId="434E8DE3" w14:textId="77777777" w:rsidR="00D56E81" w:rsidRPr="000F68D2" w:rsidRDefault="00D56E81" w:rsidP="000E3043">
            <w:pPr>
              <w:tabs>
                <w:tab w:val="left" w:pos="1410"/>
              </w:tabs>
              <w:jc w:val="both"/>
              <w:rPr>
                <w:color w:val="000000"/>
              </w:rPr>
            </w:pPr>
          </w:p>
          <w:p w14:paraId="37A60DA4" w14:textId="77777777" w:rsidR="0062717B" w:rsidRPr="000F68D2" w:rsidRDefault="0062717B" w:rsidP="000E3043">
            <w:pPr>
              <w:tabs>
                <w:tab w:val="left" w:pos="1410"/>
              </w:tabs>
              <w:jc w:val="both"/>
              <w:rPr>
                <w:color w:val="000000"/>
              </w:rPr>
            </w:pPr>
            <w:r w:rsidRPr="000F68D2">
              <w:rPr>
                <w:color w:val="000000"/>
              </w:rPr>
              <w:t>20. NON-WAIVER OF RIGHTS:  The failure by either Party to exercise any rights available to it, whether under the Contract or otherwise, shall not be deemed for any purposes to constitute a waiver by the other Party of any such right or any remedy associated therewith, and shall not relieve the Parties of any of their obligations under the Contract.</w:t>
            </w:r>
          </w:p>
          <w:p w14:paraId="78660DB0" w14:textId="77777777" w:rsidR="0062717B" w:rsidRPr="000F68D2" w:rsidRDefault="0062717B" w:rsidP="000E3043">
            <w:pPr>
              <w:tabs>
                <w:tab w:val="left" w:pos="1410"/>
              </w:tabs>
              <w:jc w:val="both"/>
              <w:rPr>
                <w:color w:val="000000"/>
              </w:rPr>
            </w:pPr>
          </w:p>
          <w:p w14:paraId="7E281338" w14:textId="77777777" w:rsidR="0062717B" w:rsidRPr="006F5BBE" w:rsidRDefault="0062717B" w:rsidP="000E3043">
            <w:pPr>
              <w:tabs>
                <w:tab w:val="left" w:pos="1410"/>
              </w:tabs>
              <w:jc w:val="both"/>
              <w:rPr>
                <w:color w:val="000000"/>
              </w:rPr>
            </w:pPr>
            <w:r w:rsidRPr="006F5BBE">
              <w:rPr>
                <w:color w:val="000000"/>
              </w:rPr>
              <w:t xml:space="preserve">21. NON-EXCLUSIVITY:     </w:t>
            </w:r>
            <w:r w:rsidR="00FF0D74" w:rsidRPr="006F5BBE">
              <w:rPr>
                <w:color w:val="000000"/>
              </w:rPr>
              <w:t>Unless otherwise</w:t>
            </w:r>
            <w:r w:rsidRPr="006F5BBE">
              <w:rPr>
                <w:color w:val="000000"/>
              </w:rPr>
              <w:t xml:space="preserve"> specified </w:t>
            </w:r>
            <w:proofErr w:type="gramStart"/>
            <w:r w:rsidRPr="006F5BBE">
              <w:rPr>
                <w:color w:val="000000"/>
              </w:rPr>
              <w:t>in  the</w:t>
            </w:r>
            <w:proofErr w:type="gramEnd"/>
            <w:r w:rsidRPr="006F5BBE">
              <w:rPr>
                <w:color w:val="000000"/>
              </w:rPr>
              <w:t xml:space="preserve">  Contract,  UNDP  shall  have  no obligation to purchase any minimum quantities of goods or services from the Contractor, and UNDP shall have no limitation on its right to obtain goods or services of the same kind, quality and quantity described in the Contract, from any other source at any time.</w:t>
            </w:r>
          </w:p>
          <w:p w14:paraId="627635F7" w14:textId="77777777" w:rsidR="0062717B" w:rsidRDefault="0062717B" w:rsidP="000E3043">
            <w:pPr>
              <w:tabs>
                <w:tab w:val="left" w:pos="1410"/>
              </w:tabs>
              <w:jc w:val="both"/>
              <w:rPr>
                <w:color w:val="000000"/>
              </w:rPr>
            </w:pPr>
          </w:p>
          <w:p w14:paraId="6C0130DA" w14:textId="77777777" w:rsidR="00D56E81" w:rsidRPr="006F5BBE" w:rsidRDefault="00D56E81" w:rsidP="000E3043">
            <w:pPr>
              <w:tabs>
                <w:tab w:val="left" w:pos="1410"/>
              </w:tabs>
              <w:jc w:val="both"/>
              <w:rPr>
                <w:color w:val="000000"/>
              </w:rPr>
            </w:pPr>
          </w:p>
          <w:p w14:paraId="04BBF929" w14:textId="77777777" w:rsidR="0062717B" w:rsidRPr="000F68D2" w:rsidRDefault="0062717B" w:rsidP="000E3043">
            <w:pPr>
              <w:tabs>
                <w:tab w:val="left" w:pos="1410"/>
              </w:tabs>
              <w:jc w:val="both"/>
              <w:rPr>
                <w:color w:val="000000"/>
              </w:rPr>
            </w:pPr>
            <w:r w:rsidRPr="000F68D2">
              <w:rPr>
                <w:color w:val="000000"/>
              </w:rPr>
              <w:t>22. SETTLEMENT OF DISPUTES:</w:t>
            </w:r>
          </w:p>
          <w:p w14:paraId="3A5244FB" w14:textId="77777777" w:rsidR="0062717B" w:rsidRPr="000F68D2" w:rsidRDefault="0062717B" w:rsidP="000E3043">
            <w:pPr>
              <w:tabs>
                <w:tab w:val="left" w:pos="1410"/>
              </w:tabs>
              <w:jc w:val="both"/>
              <w:rPr>
                <w:color w:val="000000"/>
              </w:rPr>
            </w:pPr>
            <w:r w:rsidRPr="000F68D2">
              <w:rPr>
                <w:color w:val="000000"/>
              </w:rPr>
              <w:t>22.1            AMICABLE SETTLEMENT:   The Parties shall use their best efforts to amicably settle any dispute, controversy, or claim arising out of the Contract or the breach, termination, or invalidity thereof.  Where the Parties wish to seek such an amicable settlement through conciliation, the conciliation shall take place in accordance with the Conciliation Rules then obtaining of the United Nations Commission on International Trade Law (“UNCITRAL”), or according to such other procedure as may be agreed between the Parties in writing.</w:t>
            </w:r>
          </w:p>
          <w:p w14:paraId="012D15AC" w14:textId="77777777" w:rsidR="0062717B" w:rsidRDefault="0062717B" w:rsidP="000E3043">
            <w:pPr>
              <w:tabs>
                <w:tab w:val="left" w:pos="1410"/>
              </w:tabs>
              <w:jc w:val="both"/>
              <w:rPr>
                <w:color w:val="000000"/>
              </w:rPr>
            </w:pPr>
          </w:p>
          <w:p w14:paraId="39A51BB6" w14:textId="77777777" w:rsidR="00D56E81" w:rsidRDefault="00D56E81" w:rsidP="000E3043">
            <w:pPr>
              <w:tabs>
                <w:tab w:val="left" w:pos="1410"/>
              </w:tabs>
              <w:jc w:val="both"/>
              <w:rPr>
                <w:color w:val="000000"/>
              </w:rPr>
            </w:pPr>
          </w:p>
          <w:p w14:paraId="37A88465" w14:textId="77777777" w:rsidR="00D56E81" w:rsidRPr="000F68D2" w:rsidRDefault="00D56E81" w:rsidP="000E3043">
            <w:pPr>
              <w:tabs>
                <w:tab w:val="left" w:pos="1410"/>
              </w:tabs>
              <w:jc w:val="both"/>
              <w:rPr>
                <w:color w:val="000000"/>
              </w:rPr>
            </w:pPr>
          </w:p>
          <w:p w14:paraId="56EBE0A5" w14:textId="77777777" w:rsidR="0062717B" w:rsidRPr="000F68D2" w:rsidRDefault="0062717B" w:rsidP="000E3043">
            <w:pPr>
              <w:tabs>
                <w:tab w:val="left" w:pos="1410"/>
              </w:tabs>
              <w:jc w:val="both"/>
              <w:rPr>
                <w:color w:val="000000"/>
              </w:rPr>
            </w:pPr>
            <w:r w:rsidRPr="000F68D2">
              <w:rPr>
                <w:color w:val="000000"/>
              </w:rPr>
              <w:t>22.2            ARBITRATION:  Any dispute, controversy, or claim between the Parties arising out of the Contract or the breach, termination, or invalidity thereof, unless settled amicably under Article</w:t>
            </w:r>
          </w:p>
          <w:p w14:paraId="3215FE7F" w14:textId="77777777" w:rsidR="0062717B" w:rsidRPr="000F68D2" w:rsidRDefault="0062717B" w:rsidP="000E3043">
            <w:pPr>
              <w:tabs>
                <w:tab w:val="left" w:pos="1410"/>
              </w:tabs>
              <w:jc w:val="both"/>
              <w:rPr>
                <w:color w:val="000000"/>
              </w:rPr>
            </w:pPr>
            <w:r w:rsidRPr="000F68D2">
              <w:rPr>
                <w:color w:val="000000"/>
              </w:rPr>
              <w:t xml:space="preserve">22.1, above, within sixty (60) days after receipt by one Party of the other Party’s written request for such amicable settlement, shall be </w:t>
            </w:r>
            <w:r w:rsidRPr="000F68D2">
              <w:rPr>
                <w:color w:val="000000"/>
              </w:rPr>
              <w:lastRenderedPageBreak/>
              <w:t>referred by either Party to arbitration in accordance with the UNCITRAL Arbitration Rules then obtaining.  The decisions of the arbitral tribunal shall be based on general principles of international commercial law.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and Article  34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w:t>
            </w:r>
          </w:p>
          <w:p w14:paraId="10D11ED6" w14:textId="77777777" w:rsidR="0062717B" w:rsidRPr="000F68D2" w:rsidRDefault="0062717B" w:rsidP="000E3043">
            <w:pPr>
              <w:tabs>
                <w:tab w:val="left" w:pos="1410"/>
              </w:tabs>
              <w:jc w:val="both"/>
              <w:rPr>
                <w:color w:val="000000"/>
              </w:rPr>
            </w:pPr>
          </w:p>
          <w:p w14:paraId="4198C345" w14:textId="77777777" w:rsidR="0062717B" w:rsidRPr="000F68D2" w:rsidRDefault="0062717B" w:rsidP="000E3043">
            <w:pPr>
              <w:tabs>
                <w:tab w:val="left" w:pos="1410"/>
              </w:tabs>
              <w:jc w:val="both"/>
              <w:rPr>
                <w:color w:val="000000"/>
              </w:rPr>
            </w:pPr>
          </w:p>
          <w:p w14:paraId="1C880B81" w14:textId="77777777" w:rsidR="0062717B" w:rsidRPr="000F68D2" w:rsidRDefault="0062717B" w:rsidP="000E3043">
            <w:pPr>
              <w:tabs>
                <w:tab w:val="left" w:pos="1410"/>
              </w:tabs>
              <w:jc w:val="both"/>
              <w:rPr>
                <w:color w:val="000000"/>
              </w:rPr>
            </w:pPr>
          </w:p>
          <w:p w14:paraId="2A2E1ABF" w14:textId="77777777" w:rsidR="0062717B" w:rsidRPr="000F68D2" w:rsidRDefault="0062717B" w:rsidP="000E3043">
            <w:pPr>
              <w:tabs>
                <w:tab w:val="left" w:pos="1410"/>
              </w:tabs>
              <w:jc w:val="both"/>
              <w:rPr>
                <w:color w:val="000000"/>
              </w:rPr>
            </w:pPr>
          </w:p>
          <w:p w14:paraId="45C4E4C8" w14:textId="77777777" w:rsidR="0062717B" w:rsidRPr="000F68D2" w:rsidRDefault="0062717B" w:rsidP="000E3043">
            <w:pPr>
              <w:tabs>
                <w:tab w:val="left" w:pos="1410"/>
              </w:tabs>
              <w:jc w:val="both"/>
              <w:rPr>
                <w:color w:val="000000"/>
              </w:rPr>
            </w:pPr>
          </w:p>
          <w:p w14:paraId="2D89ACDE" w14:textId="77777777" w:rsidR="0062717B" w:rsidRPr="000F68D2" w:rsidRDefault="0062717B" w:rsidP="000E3043">
            <w:pPr>
              <w:tabs>
                <w:tab w:val="left" w:pos="1410"/>
              </w:tabs>
              <w:jc w:val="both"/>
              <w:rPr>
                <w:color w:val="000000"/>
              </w:rPr>
            </w:pPr>
          </w:p>
          <w:p w14:paraId="15B97CD2" w14:textId="77777777" w:rsidR="0062717B" w:rsidRPr="000F68D2" w:rsidRDefault="0062717B" w:rsidP="000E3043">
            <w:pPr>
              <w:tabs>
                <w:tab w:val="left" w:pos="1410"/>
              </w:tabs>
              <w:jc w:val="both"/>
              <w:rPr>
                <w:color w:val="000000"/>
              </w:rPr>
            </w:pPr>
          </w:p>
          <w:p w14:paraId="07F6324C" w14:textId="77777777" w:rsidR="0062717B" w:rsidRPr="000F68D2" w:rsidRDefault="0062717B" w:rsidP="000E3043">
            <w:pPr>
              <w:tabs>
                <w:tab w:val="left" w:pos="1410"/>
              </w:tabs>
              <w:jc w:val="both"/>
              <w:rPr>
                <w:color w:val="000000"/>
              </w:rPr>
            </w:pPr>
          </w:p>
          <w:p w14:paraId="0AF45552" w14:textId="77777777" w:rsidR="0062717B" w:rsidRPr="000F68D2" w:rsidRDefault="0062717B" w:rsidP="000E3043">
            <w:pPr>
              <w:tabs>
                <w:tab w:val="left" w:pos="1410"/>
              </w:tabs>
              <w:jc w:val="both"/>
              <w:rPr>
                <w:color w:val="000000"/>
              </w:rPr>
            </w:pPr>
          </w:p>
          <w:p w14:paraId="0F5693A1" w14:textId="77777777" w:rsidR="00FF0D74" w:rsidRDefault="00FF0D74" w:rsidP="000E3043">
            <w:pPr>
              <w:tabs>
                <w:tab w:val="left" w:pos="1410"/>
              </w:tabs>
              <w:jc w:val="both"/>
              <w:rPr>
                <w:color w:val="000000"/>
              </w:rPr>
            </w:pPr>
          </w:p>
          <w:p w14:paraId="076A47C8" w14:textId="77777777" w:rsidR="0062717B" w:rsidRPr="000F68D2" w:rsidRDefault="0062717B" w:rsidP="000E3043">
            <w:pPr>
              <w:tabs>
                <w:tab w:val="left" w:pos="1410"/>
              </w:tabs>
              <w:jc w:val="both"/>
              <w:rPr>
                <w:color w:val="000000"/>
              </w:rPr>
            </w:pPr>
            <w:r w:rsidRPr="000F68D2">
              <w:rPr>
                <w:color w:val="000000"/>
              </w:rPr>
              <w:t>23. PRIVILEGES AND IMMUNITIES: Nothing in or relating to the Contract shall be deemed a waiver, express or implied, of any of the privileges and immunities of the United Nations, including its subsidiary organs.</w:t>
            </w:r>
          </w:p>
          <w:p w14:paraId="1350714A" w14:textId="77777777" w:rsidR="0062717B" w:rsidRDefault="0062717B" w:rsidP="000E3043">
            <w:pPr>
              <w:tabs>
                <w:tab w:val="left" w:pos="1410"/>
              </w:tabs>
              <w:jc w:val="both"/>
              <w:rPr>
                <w:color w:val="000000"/>
              </w:rPr>
            </w:pPr>
            <w:r w:rsidRPr="000F68D2">
              <w:rPr>
                <w:color w:val="000000"/>
              </w:rPr>
              <w:t xml:space="preserve"> </w:t>
            </w:r>
          </w:p>
          <w:p w14:paraId="1016EF1D" w14:textId="77777777" w:rsidR="00D56E81" w:rsidRPr="000F68D2" w:rsidRDefault="00D56E81" w:rsidP="000E3043">
            <w:pPr>
              <w:tabs>
                <w:tab w:val="left" w:pos="1410"/>
              </w:tabs>
              <w:jc w:val="both"/>
              <w:rPr>
                <w:color w:val="000000"/>
              </w:rPr>
            </w:pPr>
          </w:p>
          <w:p w14:paraId="5ADFED19" w14:textId="77777777" w:rsidR="0062717B" w:rsidRPr="000F68D2" w:rsidRDefault="0062717B" w:rsidP="000E3043">
            <w:pPr>
              <w:tabs>
                <w:tab w:val="left" w:pos="1410"/>
              </w:tabs>
              <w:jc w:val="both"/>
              <w:rPr>
                <w:color w:val="000000"/>
              </w:rPr>
            </w:pPr>
            <w:r w:rsidRPr="000F68D2">
              <w:rPr>
                <w:color w:val="000000"/>
              </w:rPr>
              <w:t>24. TAX EXEMPTION:</w:t>
            </w:r>
          </w:p>
          <w:p w14:paraId="5B97AF72" w14:textId="77777777" w:rsidR="0062717B" w:rsidRPr="000F68D2" w:rsidRDefault="0062717B" w:rsidP="000E3043">
            <w:pPr>
              <w:tabs>
                <w:tab w:val="left" w:pos="1410"/>
              </w:tabs>
              <w:jc w:val="both"/>
              <w:rPr>
                <w:color w:val="000000"/>
              </w:rPr>
            </w:pPr>
            <w:r w:rsidRPr="000F68D2">
              <w:rPr>
                <w:color w:val="000000"/>
              </w:rPr>
              <w:t>24.1 Article II, Section 7, of the Convention on the Privileges and Immunities of the United Nations provides, inter alia, that the United Nations, including its subsidiary organs, is exempt from all direct taxes, except charges for public utility services, and is exempt from customs restrictions, duties, and charges of a similar nature in respect of articles imported or exported for its official use. In the event any governmental authority refuses to recognize the exemptions of UNDP from such taxes, restrictions, duties, or charges, the Contractor shall immediately consult with UNDP to determine a mutually acceptable procedure.</w:t>
            </w:r>
          </w:p>
          <w:p w14:paraId="6532A0AC" w14:textId="77777777" w:rsidR="0062717B" w:rsidRPr="000F68D2" w:rsidRDefault="0062717B" w:rsidP="000E3043">
            <w:pPr>
              <w:tabs>
                <w:tab w:val="left" w:pos="1410"/>
              </w:tabs>
              <w:jc w:val="both"/>
              <w:rPr>
                <w:color w:val="000000"/>
              </w:rPr>
            </w:pPr>
          </w:p>
          <w:p w14:paraId="624AD4C7" w14:textId="77777777" w:rsidR="0062717B" w:rsidRPr="000F68D2" w:rsidRDefault="0062717B" w:rsidP="000E3043">
            <w:pPr>
              <w:tabs>
                <w:tab w:val="left" w:pos="1410"/>
              </w:tabs>
              <w:jc w:val="both"/>
              <w:rPr>
                <w:color w:val="000000"/>
              </w:rPr>
            </w:pPr>
            <w:r w:rsidRPr="000F68D2">
              <w:rPr>
                <w:color w:val="000000"/>
              </w:rPr>
              <w:t xml:space="preserve">24.2 </w:t>
            </w:r>
            <w:r w:rsidR="00FF0D74" w:rsidRPr="000F68D2">
              <w:rPr>
                <w:color w:val="000000"/>
              </w:rPr>
              <w:t>The Contractor authorizes</w:t>
            </w:r>
            <w:r w:rsidRPr="000F68D2">
              <w:rPr>
                <w:color w:val="000000"/>
              </w:rPr>
              <w:t xml:space="preserve"> </w:t>
            </w:r>
            <w:proofErr w:type="gramStart"/>
            <w:r w:rsidRPr="000F68D2">
              <w:rPr>
                <w:color w:val="000000"/>
              </w:rPr>
              <w:t>UNDP  to</w:t>
            </w:r>
            <w:proofErr w:type="gramEnd"/>
            <w:r w:rsidRPr="000F68D2">
              <w:rPr>
                <w:color w:val="000000"/>
              </w:rPr>
              <w:t xml:space="preserve">  deduct  from  the  Contractor’s  invoices  any  amount representing such taxes, duties or charges, unless the Contractor has consulted with UNDP before the payment thereof and UNDP has, in each instance, specifically authorized the Contractor to pay such taxes, duties, or charges under written protest.   In that event, the Contractor shall provide UNDP with written evidence that payment of such taxes, duties or charges </w:t>
            </w:r>
            <w:r w:rsidRPr="000F68D2">
              <w:rPr>
                <w:color w:val="000000"/>
              </w:rPr>
              <w:lastRenderedPageBreak/>
              <w:t>has been made and appropriately authorized, and UNDP shall reimburse the Contractor for any such taxes, duties, or charges so authorized by UNDP and paid by the Contractor under written protest.</w:t>
            </w:r>
          </w:p>
          <w:p w14:paraId="6BD1BE84" w14:textId="77777777" w:rsidR="0062717B" w:rsidRDefault="0062717B" w:rsidP="000E3043">
            <w:pPr>
              <w:tabs>
                <w:tab w:val="left" w:pos="1410"/>
              </w:tabs>
              <w:jc w:val="both"/>
              <w:rPr>
                <w:color w:val="000000"/>
              </w:rPr>
            </w:pPr>
          </w:p>
          <w:p w14:paraId="6886C131" w14:textId="77777777" w:rsidR="00D56E81" w:rsidRDefault="00D56E81" w:rsidP="000E3043">
            <w:pPr>
              <w:tabs>
                <w:tab w:val="left" w:pos="1410"/>
              </w:tabs>
              <w:jc w:val="both"/>
              <w:rPr>
                <w:color w:val="000000"/>
              </w:rPr>
            </w:pPr>
          </w:p>
          <w:p w14:paraId="14AE5CBB" w14:textId="77777777" w:rsidR="00D56E81" w:rsidRPr="000F68D2" w:rsidRDefault="00D56E81" w:rsidP="000E3043">
            <w:pPr>
              <w:tabs>
                <w:tab w:val="left" w:pos="1410"/>
              </w:tabs>
              <w:jc w:val="both"/>
              <w:rPr>
                <w:color w:val="000000"/>
              </w:rPr>
            </w:pPr>
          </w:p>
          <w:p w14:paraId="002822F1" w14:textId="77777777" w:rsidR="0062717B" w:rsidRPr="000F68D2" w:rsidRDefault="0062717B" w:rsidP="000E3043">
            <w:pPr>
              <w:tabs>
                <w:tab w:val="left" w:pos="1410"/>
              </w:tabs>
              <w:jc w:val="both"/>
              <w:rPr>
                <w:color w:val="000000"/>
              </w:rPr>
            </w:pPr>
            <w:r w:rsidRPr="000F68D2">
              <w:rPr>
                <w:color w:val="000000"/>
              </w:rPr>
              <w:t>25. MODIFICATIONS: No modification or change in this Contract shall be valid and enforceable against UNDP unless executed in writing by the duly authorized representatives of the Parties.</w:t>
            </w:r>
          </w:p>
          <w:p w14:paraId="1ED12316" w14:textId="77777777" w:rsidR="0062717B" w:rsidRDefault="0062717B" w:rsidP="000E3043">
            <w:pPr>
              <w:tabs>
                <w:tab w:val="left" w:pos="1410"/>
              </w:tabs>
              <w:jc w:val="both"/>
              <w:rPr>
                <w:color w:val="000000"/>
              </w:rPr>
            </w:pPr>
          </w:p>
          <w:p w14:paraId="583BCAEC" w14:textId="77777777" w:rsidR="001C5875" w:rsidRPr="000F68D2" w:rsidRDefault="001C5875" w:rsidP="000E3043">
            <w:pPr>
              <w:tabs>
                <w:tab w:val="left" w:pos="1410"/>
              </w:tabs>
              <w:jc w:val="both"/>
              <w:rPr>
                <w:color w:val="000000"/>
              </w:rPr>
            </w:pPr>
          </w:p>
          <w:p w14:paraId="08E4B659" w14:textId="77777777" w:rsidR="00016A08" w:rsidRPr="000F68D2" w:rsidRDefault="00016A08" w:rsidP="000E3043">
            <w:pPr>
              <w:tabs>
                <w:tab w:val="left" w:pos="1410"/>
              </w:tabs>
              <w:jc w:val="both"/>
              <w:rPr>
                <w:color w:val="000000"/>
              </w:rPr>
            </w:pPr>
          </w:p>
          <w:p w14:paraId="49343C6A" w14:textId="77777777" w:rsidR="0062717B" w:rsidRPr="000F68D2" w:rsidRDefault="0062717B" w:rsidP="000E3043">
            <w:pPr>
              <w:tabs>
                <w:tab w:val="left" w:pos="1410"/>
              </w:tabs>
              <w:jc w:val="both"/>
              <w:rPr>
                <w:color w:val="000000"/>
              </w:rPr>
            </w:pPr>
            <w:r w:rsidRPr="000F68D2">
              <w:rPr>
                <w:color w:val="000000"/>
              </w:rPr>
              <w:t>26. AUDITS AND INVESTIGATIONS:</w:t>
            </w:r>
          </w:p>
          <w:p w14:paraId="73FE7E4E" w14:textId="77777777" w:rsidR="0062717B" w:rsidRPr="000F68D2" w:rsidRDefault="0062717B" w:rsidP="000E3043">
            <w:pPr>
              <w:tabs>
                <w:tab w:val="left" w:pos="1410"/>
              </w:tabs>
              <w:jc w:val="both"/>
              <w:rPr>
                <w:color w:val="000000"/>
              </w:rPr>
            </w:pPr>
          </w:p>
          <w:p w14:paraId="05406156" w14:textId="77777777" w:rsidR="0062717B" w:rsidRPr="000F68D2" w:rsidRDefault="0062717B" w:rsidP="000E3043">
            <w:pPr>
              <w:tabs>
                <w:tab w:val="left" w:pos="1410"/>
              </w:tabs>
              <w:jc w:val="both"/>
              <w:rPr>
                <w:color w:val="000000"/>
              </w:rPr>
            </w:pPr>
            <w:r w:rsidRPr="000F68D2">
              <w:rPr>
                <w:color w:val="000000"/>
              </w:rPr>
              <w:t>26.1 Each invoice paid by UNDP shall be subject to a post-payment audit by auditors, whether internal or external, of UNDP or by other authorized and qualified agents of UNDP at any time during the term of the Contract and for a period of three (3) years following the expiration or prior termination of the Contract.  UNDP shall be entitled to a refund from the Contractor for any amounts shown by such audits to have been paid by UNDP other than in accordance with the terms and conditions of the Contract.</w:t>
            </w:r>
          </w:p>
          <w:p w14:paraId="11E2E268" w14:textId="77777777" w:rsidR="0062717B" w:rsidRPr="000F68D2" w:rsidRDefault="0062717B" w:rsidP="000E3043">
            <w:pPr>
              <w:tabs>
                <w:tab w:val="left" w:pos="1410"/>
              </w:tabs>
              <w:jc w:val="both"/>
              <w:rPr>
                <w:color w:val="000000"/>
              </w:rPr>
            </w:pPr>
            <w:r w:rsidRPr="000F68D2">
              <w:rPr>
                <w:color w:val="000000"/>
              </w:rPr>
              <w:t>26.2 UNDP may conduct investigations relating to any aspect of the Contract or the award thereof, the obligations performed under the Contract, and the operations of the Contractor generally relating to performance of the Contract at any time during the term of the Contract and for a period of three (3) years following the expiration or prior termination of the Contract.</w:t>
            </w:r>
          </w:p>
          <w:p w14:paraId="4814722B" w14:textId="77777777" w:rsidR="0062717B" w:rsidRPr="000F68D2" w:rsidRDefault="0062717B" w:rsidP="000E3043">
            <w:pPr>
              <w:tabs>
                <w:tab w:val="left" w:pos="1410"/>
              </w:tabs>
              <w:jc w:val="both"/>
              <w:rPr>
                <w:color w:val="000000"/>
              </w:rPr>
            </w:pPr>
            <w:r w:rsidRPr="000F68D2">
              <w:rPr>
                <w:color w:val="000000"/>
              </w:rPr>
              <w:t>26.3 The Contractor shall provide its full and timely cooperation with any such inspections, post- payment audits or investigations.  Such cooperation shall include, but shall not be limited to, the Contractor’s obligation to make available its personnel and any relevant documentation for such purposes at reasonable times and on reasonable conditions and to grant to UNDP access to the Contractor’s premises at reasonable times and on reasonable conditions in connection with such access to the Contractor’s personnel and relevant documentation.  The Contractor shall require its agents, including, but not limited to, the Contractor’s attorneys, accountants or other advisers, to reasonably cooperate with any inspections, post-payment audits or investigations carried out by UNDP hereunder.</w:t>
            </w:r>
          </w:p>
          <w:p w14:paraId="536CB2E9" w14:textId="77777777" w:rsidR="0062717B" w:rsidRPr="000F68D2" w:rsidRDefault="0062717B" w:rsidP="000E3043">
            <w:pPr>
              <w:tabs>
                <w:tab w:val="left" w:pos="1410"/>
              </w:tabs>
              <w:jc w:val="both"/>
              <w:rPr>
                <w:color w:val="000000"/>
              </w:rPr>
            </w:pPr>
            <w:r w:rsidRPr="000F68D2">
              <w:rPr>
                <w:color w:val="000000"/>
              </w:rPr>
              <w:t>26.4 UNDP shall be entitled to a refund from the Contractor for any amounts shown by such audits or investigations to have been paid by UNDP other than in accordance with the terms and conditions of the Contract.  The Contractor also agrees that, where applicable, donors to UNDP whose funding is the source of, in whole or in part, the funding for the procurement of Goods and/or Services which are the subject of this Contract, shall have direct recourse to the Contractor for the recovery of any funds determined by UNDP to have been used in violation of or inconsistent with this Contract.</w:t>
            </w:r>
          </w:p>
          <w:p w14:paraId="0C1885F1" w14:textId="77777777" w:rsidR="0062717B" w:rsidRDefault="0062717B" w:rsidP="000E3043">
            <w:pPr>
              <w:tabs>
                <w:tab w:val="left" w:pos="1410"/>
              </w:tabs>
              <w:jc w:val="both"/>
              <w:rPr>
                <w:color w:val="000000"/>
              </w:rPr>
            </w:pPr>
            <w:r w:rsidRPr="000F68D2">
              <w:rPr>
                <w:color w:val="000000"/>
              </w:rPr>
              <w:t xml:space="preserve"> </w:t>
            </w:r>
          </w:p>
          <w:p w14:paraId="23D7143E" w14:textId="77777777" w:rsidR="001C5875" w:rsidRDefault="001C5875" w:rsidP="000E3043">
            <w:pPr>
              <w:tabs>
                <w:tab w:val="left" w:pos="1410"/>
              </w:tabs>
              <w:jc w:val="both"/>
              <w:rPr>
                <w:color w:val="000000"/>
              </w:rPr>
            </w:pPr>
          </w:p>
          <w:p w14:paraId="0D305004" w14:textId="77777777" w:rsidR="00D56E81" w:rsidRDefault="00D56E81" w:rsidP="000E3043">
            <w:pPr>
              <w:tabs>
                <w:tab w:val="left" w:pos="1410"/>
              </w:tabs>
              <w:jc w:val="both"/>
              <w:rPr>
                <w:color w:val="000000"/>
              </w:rPr>
            </w:pPr>
          </w:p>
          <w:p w14:paraId="117A537E" w14:textId="77777777" w:rsidR="00D56E81" w:rsidRDefault="00D56E81" w:rsidP="000E3043">
            <w:pPr>
              <w:tabs>
                <w:tab w:val="left" w:pos="1410"/>
              </w:tabs>
              <w:jc w:val="both"/>
              <w:rPr>
                <w:color w:val="000000"/>
              </w:rPr>
            </w:pPr>
          </w:p>
          <w:p w14:paraId="1CE1B86E" w14:textId="77777777" w:rsidR="00D56E81" w:rsidRDefault="00D56E81" w:rsidP="000E3043">
            <w:pPr>
              <w:tabs>
                <w:tab w:val="left" w:pos="1410"/>
              </w:tabs>
              <w:jc w:val="both"/>
              <w:rPr>
                <w:color w:val="000000"/>
              </w:rPr>
            </w:pPr>
          </w:p>
          <w:p w14:paraId="1A6D1B85" w14:textId="77777777" w:rsidR="00D56E81" w:rsidRDefault="00D56E81" w:rsidP="000E3043">
            <w:pPr>
              <w:tabs>
                <w:tab w:val="left" w:pos="1410"/>
              </w:tabs>
              <w:jc w:val="both"/>
              <w:rPr>
                <w:color w:val="000000"/>
              </w:rPr>
            </w:pPr>
          </w:p>
          <w:p w14:paraId="66C582B3" w14:textId="77777777" w:rsidR="00D56E81" w:rsidRDefault="00D56E81" w:rsidP="000E3043">
            <w:pPr>
              <w:tabs>
                <w:tab w:val="left" w:pos="1410"/>
              </w:tabs>
              <w:jc w:val="both"/>
              <w:rPr>
                <w:color w:val="000000"/>
              </w:rPr>
            </w:pPr>
          </w:p>
          <w:p w14:paraId="4233EE82" w14:textId="77777777" w:rsidR="00D56E81" w:rsidRDefault="00D56E81" w:rsidP="000E3043">
            <w:pPr>
              <w:tabs>
                <w:tab w:val="left" w:pos="1410"/>
              </w:tabs>
              <w:jc w:val="both"/>
              <w:rPr>
                <w:color w:val="000000"/>
              </w:rPr>
            </w:pPr>
          </w:p>
          <w:p w14:paraId="5D51D721" w14:textId="77777777" w:rsidR="00D56E81" w:rsidRDefault="00D56E81" w:rsidP="000E3043">
            <w:pPr>
              <w:tabs>
                <w:tab w:val="left" w:pos="1410"/>
              </w:tabs>
              <w:jc w:val="both"/>
              <w:rPr>
                <w:color w:val="000000"/>
              </w:rPr>
            </w:pPr>
          </w:p>
          <w:p w14:paraId="2EF0229F" w14:textId="77777777" w:rsidR="0062717B" w:rsidRPr="000F68D2" w:rsidRDefault="0062717B" w:rsidP="000E3043">
            <w:pPr>
              <w:tabs>
                <w:tab w:val="left" w:pos="1410"/>
              </w:tabs>
              <w:jc w:val="both"/>
              <w:rPr>
                <w:color w:val="000000"/>
              </w:rPr>
            </w:pPr>
            <w:r w:rsidRPr="000F68D2">
              <w:rPr>
                <w:color w:val="000000"/>
              </w:rPr>
              <w:t>27. LIMITATION ON ACTIONS:</w:t>
            </w:r>
          </w:p>
          <w:p w14:paraId="4D6CEB94" w14:textId="77777777" w:rsidR="0062717B" w:rsidRPr="000F68D2" w:rsidRDefault="0062717B" w:rsidP="000E3043">
            <w:pPr>
              <w:tabs>
                <w:tab w:val="left" w:pos="1410"/>
              </w:tabs>
              <w:jc w:val="both"/>
              <w:rPr>
                <w:color w:val="000000"/>
              </w:rPr>
            </w:pPr>
            <w:r w:rsidRPr="000F68D2">
              <w:rPr>
                <w:color w:val="000000"/>
              </w:rPr>
              <w:t>27.1 Except with respect to any indemnification obligations in Article 11, above, or as are otherwise set forth in the Contract, any arbitral proceedings in accordance with Article 22.2, above, arising out of the Contract must be commenced within three years after the cause of action has accrued.</w:t>
            </w:r>
          </w:p>
          <w:p w14:paraId="669660FC" w14:textId="77777777" w:rsidR="0062717B" w:rsidRPr="000F68D2" w:rsidRDefault="0062717B" w:rsidP="000E3043">
            <w:pPr>
              <w:tabs>
                <w:tab w:val="left" w:pos="1410"/>
              </w:tabs>
              <w:jc w:val="both"/>
              <w:rPr>
                <w:color w:val="000000"/>
              </w:rPr>
            </w:pPr>
          </w:p>
          <w:p w14:paraId="321383AE" w14:textId="77777777" w:rsidR="0062717B" w:rsidRPr="000F68D2" w:rsidRDefault="0062717B" w:rsidP="000E3043">
            <w:pPr>
              <w:tabs>
                <w:tab w:val="left" w:pos="1410"/>
              </w:tabs>
              <w:jc w:val="both"/>
              <w:rPr>
                <w:color w:val="000000"/>
              </w:rPr>
            </w:pPr>
            <w:r w:rsidRPr="000F68D2">
              <w:rPr>
                <w:color w:val="000000"/>
              </w:rPr>
              <w:t>27.2 The Parties further acknowledge and agree that, for these purposes, a cause of action shall accrue when the breach actually occurs, or, in the case of latent defects, when the injured Party knew or should have known all of the essential elements of the cause of action, or in the case of a breach of  warranty,  when  tender  of  delivery  is  made,  except  that,  if  a  warranty  extends  to  future performance of the goods or any process or system and the discovery of the breach consequently must await the time when such goods or other process or system is ready to perform in accordance with the requirements of the Contract, the cause of action accrues when such time of future performance actually begins.</w:t>
            </w:r>
          </w:p>
          <w:p w14:paraId="31AF85C6" w14:textId="77777777" w:rsidR="0062717B" w:rsidRPr="000F68D2" w:rsidRDefault="0062717B" w:rsidP="000E3043">
            <w:pPr>
              <w:tabs>
                <w:tab w:val="left" w:pos="1410"/>
              </w:tabs>
              <w:jc w:val="both"/>
              <w:rPr>
                <w:color w:val="000000"/>
              </w:rPr>
            </w:pPr>
          </w:p>
          <w:p w14:paraId="35ABD56C" w14:textId="77777777" w:rsidR="00182213" w:rsidRDefault="00182213" w:rsidP="000E3043">
            <w:pPr>
              <w:tabs>
                <w:tab w:val="left" w:pos="1410"/>
              </w:tabs>
              <w:jc w:val="both"/>
              <w:rPr>
                <w:color w:val="000000"/>
              </w:rPr>
            </w:pPr>
          </w:p>
          <w:p w14:paraId="1C275792" w14:textId="1DE5A801" w:rsidR="00D56E81" w:rsidRDefault="00D56E81" w:rsidP="000E3043">
            <w:pPr>
              <w:tabs>
                <w:tab w:val="left" w:pos="1410"/>
              </w:tabs>
              <w:jc w:val="both"/>
              <w:rPr>
                <w:color w:val="000000"/>
              </w:rPr>
            </w:pPr>
          </w:p>
          <w:p w14:paraId="0E6B02F6" w14:textId="77777777" w:rsidR="000C4695" w:rsidRDefault="000C4695" w:rsidP="000E3043">
            <w:pPr>
              <w:tabs>
                <w:tab w:val="left" w:pos="1410"/>
              </w:tabs>
              <w:jc w:val="both"/>
              <w:rPr>
                <w:color w:val="000000"/>
              </w:rPr>
            </w:pPr>
          </w:p>
          <w:p w14:paraId="2C572C85" w14:textId="77777777" w:rsidR="00D56E81" w:rsidRDefault="00D56E81" w:rsidP="000E3043">
            <w:pPr>
              <w:tabs>
                <w:tab w:val="left" w:pos="1410"/>
              </w:tabs>
              <w:jc w:val="both"/>
              <w:rPr>
                <w:color w:val="000000"/>
              </w:rPr>
            </w:pPr>
          </w:p>
          <w:p w14:paraId="2753B1CD" w14:textId="77777777" w:rsidR="0062717B" w:rsidRPr="000F68D2" w:rsidRDefault="0062717B" w:rsidP="000E3043">
            <w:pPr>
              <w:tabs>
                <w:tab w:val="left" w:pos="1410"/>
              </w:tabs>
              <w:jc w:val="both"/>
              <w:rPr>
                <w:color w:val="000000"/>
              </w:rPr>
            </w:pPr>
            <w:r w:rsidRPr="000F68D2">
              <w:rPr>
                <w:color w:val="000000"/>
              </w:rPr>
              <w:t>28. ESSENTIAL TERMS: The Contractor acknowledges and agrees that each of the provisions in Articles 29 to 35 hereof constitutes an essential term of the Contract and that any breach of any of these provisions shall entitle UNDP to terminate the Contract or any other contract with UNDP immediately upon notice to the Contractor, without any liability for termination charges or any other liability of any kind.  In addition, nothing herein shall limit the right of UNDP to refer any alleged breach of the said essential terms to the relevant national authorities for appropriate legal action.</w:t>
            </w:r>
          </w:p>
          <w:p w14:paraId="50D8C3E3" w14:textId="77777777" w:rsidR="00182213" w:rsidRDefault="00182213" w:rsidP="000E3043">
            <w:pPr>
              <w:tabs>
                <w:tab w:val="left" w:pos="1410"/>
              </w:tabs>
              <w:jc w:val="both"/>
              <w:rPr>
                <w:color w:val="000000"/>
              </w:rPr>
            </w:pPr>
          </w:p>
          <w:p w14:paraId="26DFC112" w14:textId="77777777" w:rsidR="00D56E81" w:rsidRDefault="00D56E81" w:rsidP="000E3043">
            <w:pPr>
              <w:tabs>
                <w:tab w:val="left" w:pos="1410"/>
              </w:tabs>
              <w:jc w:val="both"/>
              <w:rPr>
                <w:color w:val="000000"/>
              </w:rPr>
            </w:pPr>
          </w:p>
          <w:p w14:paraId="70FE8EB3" w14:textId="77777777" w:rsidR="00D56E81" w:rsidRDefault="00D56E81" w:rsidP="000E3043">
            <w:pPr>
              <w:tabs>
                <w:tab w:val="left" w:pos="1410"/>
              </w:tabs>
              <w:jc w:val="both"/>
              <w:rPr>
                <w:color w:val="000000"/>
              </w:rPr>
            </w:pPr>
          </w:p>
          <w:p w14:paraId="70B56DF3" w14:textId="77777777" w:rsidR="00D56E81" w:rsidRDefault="00D56E81" w:rsidP="000E3043">
            <w:pPr>
              <w:tabs>
                <w:tab w:val="left" w:pos="1410"/>
              </w:tabs>
              <w:jc w:val="both"/>
              <w:rPr>
                <w:color w:val="000000"/>
              </w:rPr>
            </w:pPr>
          </w:p>
          <w:p w14:paraId="7B47E61B" w14:textId="77777777" w:rsidR="00D56E81" w:rsidRDefault="00D56E81" w:rsidP="000E3043">
            <w:pPr>
              <w:tabs>
                <w:tab w:val="left" w:pos="1410"/>
              </w:tabs>
              <w:jc w:val="both"/>
              <w:rPr>
                <w:color w:val="000000"/>
              </w:rPr>
            </w:pPr>
          </w:p>
          <w:p w14:paraId="10538A21" w14:textId="77777777" w:rsidR="00D56E81" w:rsidRDefault="00D56E81" w:rsidP="000E3043">
            <w:pPr>
              <w:tabs>
                <w:tab w:val="left" w:pos="1410"/>
              </w:tabs>
              <w:jc w:val="both"/>
              <w:rPr>
                <w:color w:val="000000"/>
              </w:rPr>
            </w:pPr>
          </w:p>
          <w:p w14:paraId="6FE6D240" w14:textId="77777777" w:rsidR="00D56E81" w:rsidRDefault="00D56E81" w:rsidP="000E3043">
            <w:pPr>
              <w:tabs>
                <w:tab w:val="left" w:pos="1410"/>
              </w:tabs>
              <w:jc w:val="both"/>
              <w:rPr>
                <w:color w:val="000000"/>
              </w:rPr>
            </w:pPr>
          </w:p>
          <w:p w14:paraId="051CDF49" w14:textId="77777777" w:rsidR="0062717B" w:rsidRPr="000F68D2" w:rsidRDefault="0062717B" w:rsidP="000E3043">
            <w:pPr>
              <w:tabs>
                <w:tab w:val="left" w:pos="1410"/>
              </w:tabs>
              <w:jc w:val="both"/>
              <w:rPr>
                <w:color w:val="000000"/>
              </w:rPr>
            </w:pPr>
            <w:r w:rsidRPr="000F68D2">
              <w:rPr>
                <w:color w:val="000000"/>
              </w:rPr>
              <w:t>29. SOURCE OF INSTRUCTIONS: The Contractor shall neither seek nor accept instructions from any authority external to UNDP in connection with the performance of its obligations under the Contract.  Should any authority external to UNDP seek to impose any instructions concerning or restrictions on the Contractor’s performance under the Contract, the Contractor shall promptly notify UNDP and provide all reasonable assistance required by UNDP.  The Contractor shall not take any action in respect of the performance of its obligations under the Contract that may adversely affect the interests of UNDP or the United Nations, and the Contractor shall perform its obligations under the Contract with the fullest regard to the interests of UNDP.</w:t>
            </w:r>
          </w:p>
          <w:p w14:paraId="3FAE94B7" w14:textId="77777777" w:rsidR="0062717B" w:rsidRDefault="0062717B" w:rsidP="000E3043">
            <w:pPr>
              <w:tabs>
                <w:tab w:val="left" w:pos="1410"/>
              </w:tabs>
              <w:jc w:val="both"/>
              <w:rPr>
                <w:color w:val="000000"/>
              </w:rPr>
            </w:pPr>
          </w:p>
          <w:p w14:paraId="278BF5DE" w14:textId="77777777" w:rsidR="00D56E81" w:rsidRDefault="00D56E81" w:rsidP="000E3043">
            <w:pPr>
              <w:tabs>
                <w:tab w:val="left" w:pos="1410"/>
              </w:tabs>
              <w:jc w:val="both"/>
              <w:rPr>
                <w:color w:val="000000"/>
              </w:rPr>
            </w:pPr>
          </w:p>
          <w:p w14:paraId="3F6400C4" w14:textId="77777777" w:rsidR="00D56E81" w:rsidRDefault="00D56E81" w:rsidP="000E3043">
            <w:pPr>
              <w:tabs>
                <w:tab w:val="left" w:pos="1410"/>
              </w:tabs>
              <w:jc w:val="both"/>
              <w:rPr>
                <w:color w:val="000000"/>
              </w:rPr>
            </w:pPr>
          </w:p>
          <w:p w14:paraId="7A7E451A" w14:textId="77777777" w:rsidR="00D56E81" w:rsidRDefault="00D56E81" w:rsidP="000E3043">
            <w:pPr>
              <w:tabs>
                <w:tab w:val="left" w:pos="1410"/>
              </w:tabs>
              <w:jc w:val="both"/>
              <w:rPr>
                <w:color w:val="000000"/>
              </w:rPr>
            </w:pPr>
          </w:p>
          <w:p w14:paraId="592DF7D8" w14:textId="77777777" w:rsidR="00D56E81" w:rsidRPr="000F68D2" w:rsidRDefault="00D56E81" w:rsidP="000E3043">
            <w:pPr>
              <w:tabs>
                <w:tab w:val="left" w:pos="1410"/>
              </w:tabs>
              <w:jc w:val="both"/>
              <w:rPr>
                <w:color w:val="000000"/>
              </w:rPr>
            </w:pPr>
          </w:p>
          <w:p w14:paraId="538A0DFB" w14:textId="77777777" w:rsidR="0062717B" w:rsidRPr="000F68D2" w:rsidRDefault="0062717B" w:rsidP="000E3043">
            <w:pPr>
              <w:tabs>
                <w:tab w:val="left" w:pos="1410"/>
              </w:tabs>
              <w:jc w:val="both"/>
              <w:rPr>
                <w:color w:val="000000"/>
              </w:rPr>
            </w:pPr>
            <w:r w:rsidRPr="006F5BBE">
              <w:rPr>
                <w:color w:val="000000"/>
              </w:rPr>
              <w:t xml:space="preserve">30. STANDARDS OF CONDUCT: The Contractor warrants that it has not and shall not offer any direct or indirect benefit arising from or related to the performance of the Contract, or the award thereof, to any representative, official, employee or other agent of UNDP. </w:t>
            </w:r>
            <w:r w:rsidRPr="000F68D2">
              <w:rPr>
                <w:color w:val="000000"/>
              </w:rPr>
              <w:t>The Contractor shall comply with all laws, ordinances, rules and regulations bearing upon the performance of its obligations under the Contract. In addition, in the performance of the Contract, the Contractor shall comply with the Standards of Conduct set forth in the Secretary General’s Bulletin ST/SGB/2002/9 of 18 June 2002, entitled “Regulations Governing the Status, Basic Rights and Duties of Officials other than Secretariat Officials, and Expert on Mission” and ST/SGB/2006/15 of 26 December 2006 on “Post-employment restrictions”, and shall also comply with and be subject to the requirements of the following:</w:t>
            </w:r>
          </w:p>
          <w:p w14:paraId="72474154" w14:textId="77777777" w:rsidR="0062717B" w:rsidRPr="000F68D2" w:rsidRDefault="0062717B" w:rsidP="000E3043">
            <w:pPr>
              <w:tabs>
                <w:tab w:val="left" w:pos="1410"/>
              </w:tabs>
              <w:jc w:val="both"/>
              <w:rPr>
                <w:color w:val="000000"/>
              </w:rPr>
            </w:pPr>
            <w:r w:rsidRPr="000F68D2">
              <w:rPr>
                <w:color w:val="000000"/>
              </w:rPr>
              <w:t>30.1 The UN Supplier Code of Conduct;</w:t>
            </w:r>
          </w:p>
          <w:p w14:paraId="32A229FA" w14:textId="77777777" w:rsidR="0062717B" w:rsidRPr="000F68D2" w:rsidRDefault="0062717B" w:rsidP="000E3043">
            <w:pPr>
              <w:tabs>
                <w:tab w:val="left" w:pos="1410"/>
              </w:tabs>
              <w:jc w:val="both"/>
              <w:rPr>
                <w:color w:val="000000"/>
              </w:rPr>
            </w:pPr>
            <w:r w:rsidRPr="000F68D2">
              <w:rPr>
                <w:color w:val="000000"/>
              </w:rPr>
              <w:t>30.2 UNDP Policy on Fraud and other Corrupt Practices (“UNDP Anti-</w:t>
            </w:r>
            <w:r w:rsidR="00182213" w:rsidRPr="000F68D2">
              <w:rPr>
                <w:color w:val="000000"/>
              </w:rPr>
              <w:t>Fraud</w:t>
            </w:r>
            <w:r w:rsidRPr="000F68D2">
              <w:rPr>
                <w:color w:val="000000"/>
              </w:rPr>
              <w:t xml:space="preserve"> Policy”);</w:t>
            </w:r>
          </w:p>
          <w:p w14:paraId="12313C68" w14:textId="77777777" w:rsidR="0062717B" w:rsidRPr="000F68D2" w:rsidRDefault="0062717B" w:rsidP="000E3043">
            <w:pPr>
              <w:tabs>
                <w:tab w:val="left" w:pos="1410"/>
              </w:tabs>
              <w:jc w:val="both"/>
              <w:rPr>
                <w:color w:val="000000"/>
              </w:rPr>
            </w:pPr>
            <w:r w:rsidRPr="000F68D2">
              <w:rPr>
                <w:color w:val="000000"/>
              </w:rPr>
              <w:t>30.3 UNDP Office of Audit and Investigations (OAI) Investigation Guidelines;</w:t>
            </w:r>
          </w:p>
          <w:p w14:paraId="05E71A6E" w14:textId="77777777" w:rsidR="0062717B" w:rsidRPr="000F68D2" w:rsidRDefault="0062717B" w:rsidP="000E3043">
            <w:pPr>
              <w:tabs>
                <w:tab w:val="left" w:pos="1410"/>
              </w:tabs>
              <w:jc w:val="both"/>
              <w:rPr>
                <w:color w:val="000000"/>
              </w:rPr>
            </w:pPr>
            <w:r w:rsidRPr="000F68D2">
              <w:rPr>
                <w:color w:val="000000"/>
              </w:rPr>
              <w:t>30.4 UNDP Vendor Sanctions Policy; and</w:t>
            </w:r>
          </w:p>
          <w:p w14:paraId="0DEDADBA" w14:textId="77777777" w:rsidR="0062717B" w:rsidRPr="000F68D2" w:rsidRDefault="0062717B" w:rsidP="000E3043">
            <w:pPr>
              <w:tabs>
                <w:tab w:val="left" w:pos="1410"/>
              </w:tabs>
              <w:jc w:val="both"/>
              <w:rPr>
                <w:color w:val="000000"/>
              </w:rPr>
            </w:pPr>
            <w:r w:rsidRPr="000F68D2">
              <w:rPr>
                <w:color w:val="000000"/>
              </w:rPr>
              <w:t>30.5 All security directives issued by UNDP.</w:t>
            </w:r>
          </w:p>
          <w:p w14:paraId="722E8226" w14:textId="77777777" w:rsidR="0062717B" w:rsidRPr="000F68D2" w:rsidRDefault="0062717B" w:rsidP="000E3043">
            <w:pPr>
              <w:tabs>
                <w:tab w:val="left" w:pos="1410"/>
              </w:tabs>
              <w:jc w:val="both"/>
              <w:rPr>
                <w:color w:val="000000"/>
              </w:rPr>
            </w:pPr>
            <w:r w:rsidRPr="000F68D2">
              <w:rPr>
                <w:color w:val="000000"/>
              </w:rPr>
              <w:t>The Contractor acknowledges and agrees that it has read and is familiar with the requirements of the foregoing documents which are available online at www.undp.org or at http://www.undp.org/content/undp/en/home/operations/procurement/business/.        In    making    such</w:t>
            </w:r>
          </w:p>
          <w:p w14:paraId="7D43D3E0" w14:textId="77777777" w:rsidR="0062717B" w:rsidRPr="000F68D2" w:rsidRDefault="0062717B" w:rsidP="000E3043">
            <w:pPr>
              <w:tabs>
                <w:tab w:val="left" w:pos="1410"/>
              </w:tabs>
              <w:jc w:val="both"/>
              <w:rPr>
                <w:color w:val="000000"/>
              </w:rPr>
            </w:pPr>
            <w:r w:rsidRPr="000F68D2">
              <w:rPr>
                <w:color w:val="000000"/>
              </w:rPr>
              <w:t xml:space="preserve"> </w:t>
            </w:r>
          </w:p>
          <w:p w14:paraId="2E24441E" w14:textId="77777777" w:rsidR="0062717B" w:rsidRPr="000F68D2" w:rsidRDefault="0062717B" w:rsidP="000E3043">
            <w:pPr>
              <w:tabs>
                <w:tab w:val="left" w:pos="1410"/>
              </w:tabs>
              <w:jc w:val="both"/>
              <w:rPr>
                <w:color w:val="000000"/>
              </w:rPr>
            </w:pPr>
            <w:r w:rsidRPr="000F68D2">
              <w:rPr>
                <w:color w:val="000000"/>
              </w:rPr>
              <w:t xml:space="preserve">acknowledgement, the Contractor represents and warrants that it </w:t>
            </w:r>
            <w:proofErr w:type="gramStart"/>
            <w:r w:rsidRPr="000F68D2">
              <w:rPr>
                <w:color w:val="000000"/>
              </w:rPr>
              <w:t>is in compliance with</w:t>
            </w:r>
            <w:proofErr w:type="gramEnd"/>
            <w:r w:rsidRPr="000F68D2">
              <w:rPr>
                <w:color w:val="000000"/>
              </w:rPr>
              <w:t xml:space="preserve"> the requirements of the </w:t>
            </w:r>
            <w:r w:rsidR="00182213" w:rsidRPr="000F68D2">
              <w:rPr>
                <w:color w:val="000000"/>
              </w:rPr>
              <w:t>foregoing and</w:t>
            </w:r>
            <w:r w:rsidRPr="000F68D2">
              <w:rPr>
                <w:color w:val="000000"/>
              </w:rPr>
              <w:t xml:space="preserve"> will remain in compliance throughout the term of this Contract.</w:t>
            </w:r>
          </w:p>
          <w:p w14:paraId="40560399" w14:textId="77777777" w:rsidR="0062717B" w:rsidRDefault="0062717B" w:rsidP="000E3043">
            <w:pPr>
              <w:tabs>
                <w:tab w:val="left" w:pos="1410"/>
              </w:tabs>
              <w:jc w:val="both"/>
              <w:rPr>
                <w:color w:val="000000"/>
              </w:rPr>
            </w:pPr>
          </w:p>
          <w:p w14:paraId="3ED4D01C" w14:textId="77777777" w:rsidR="00D56E81" w:rsidRDefault="00D56E81" w:rsidP="000E3043">
            <w:pPr>
              <w:tabs>
                <w:tab w:val="left" w:pos="1410"/>
              </w:tabs>
              <w:jc w:val="both"/>
              <w:rPr>
                <w:color w:val="000000"/>
              </w:rPr>
            </w:pPr>
          </w:p>
          <w:p w14:paraId="05409F9D" w14:textId="77777777" w:rsidR="00D56E81" w:rsidRPr="000F68D2" w:rsidRDefault="00D56E81" w:rsidP="000E3043">
            <w:pPr>
              <w:tabs>
                <w:tab w:val="left" w:pos="1410"/>
              </w:tabs>
              <w:jc w:val="both"/>
              <w:rPr>
                <w:color w:val="000000"/>
              </w:rPr>
            </w:pPr>
          </w:p>
          <w:p w14:paraId="1B37EA8E" w14:textId="77777777" w:rsidR="0062717B" w:rsidRPr="000F68D2" w:rsidRDefault="0062717B" w:rsidP="000E3043">
            <w:pPr>
              <w:tabs>
                <w:tab w:val="left" w:pos="1410"/>
              </w:tabs>
              <w:jc w:val="both"/>
              <w:rPr>
                <w:color w:val="000000"/>
              </w:rPr>
            </w:pPr>
            <w:r w:rsidRPr="000F68D2">
              <w:rPr>
                <w:color w:val="000000"/>
              </w:rPr>
              <w:t>31. OBSERVANCE OF THE LAW: The Contractor shall comply with all laws, ordinances, rules, and regulations bearing upon the performance of its obligations under the Contract.  In addition, the Contractor shall maintain compliance with all obligations relating to its registration as a qualified vendor of goods or services to UNDP, as such obligations are set forth in UNDP vendor registration procedures.</w:t>
            </w:r>
          </w:p>
          <w:p w14:paraId="4B2E1CFB" w14:textId="77777777" w:rsidR="0062717B" w:rsidRPr="000F68D2" w:rsidRDefault="0062717B" w:rsidP="000E3043">
            <w:pPr>
              <w:tabs>
                <w:tab w:val="left" w:pos="1410"/>
              </w:tabs>
              <w:jc w:val="both"/>
              <w:rPr>
                <w:color w:val="000000"/>
              </w:rPr>
            </w:pPr>
          </w:p>
          <w:p w14:paraId="431AA964" w14:textId="77777777" w:rsidR="00182213" w:rsidRDefault="00182213" w:rsidP="000E3043">
            <w:pPr>
              <w:tabs>
                <w:tab w:val="left" w:pos="1410"/>
              </w:tabs>
              <w:jc w:val="both"/>
              <w:rPr>
                <w:color w:val="000000"/>
              </w:rPr>
            </w:pPr>
          </w:p>
          <w:p w14:paraId="70E143DB" w14:textId="77777777" w:rsidR="0062717B" w:rsidRPr="000F68D2" w:rsidRDefault="0062717B" w:rsidP="000E3043">
            <w:pPr>
              <w:tabs>
                <w:tab w:val="left" w:pos="1410"/>
              </w:tabs>
              <w:jc w:val="both"/>
              <w:rPr>
                <w:color w:val="000000"/>
              </w:rPr>
            </w:pPr>
            <w:r w:rsidRPr="000F68D2">
              <w:rPr>
                <w:color w:val="000000"/>
              </w:rPr>
              <w:t>32. CHILD LABOR:  The Contractor represents and warrants that neither it, its parent entities (if any), nor any of the Contractor’s subsidiary or affiliated entities (if any)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w:t>
            </w:r>
          </w:p>
          <w:p w14:paraId="0CF5234B" w14:textId="77777777" w:rsidR="0062717B" w:rsidRDefault="0062717B" w:rsidP="000E3043">
            <w:pPr>
              <w:tabs>
                <w:tab w:val="left" w:pos="1410"/>
              </w:tabs>
              <w:jc w:val="both"/>
              <w:rPr>
                <w:color w:val="000000"/>
              </w:rPr>
            </w:pPr>
          </w:p>
          <w:p w14:paraId="3357BC1A" w14:textId="77777777" w:rsidR="00D56E81" w:rsidRDefault="00D56E81" w:rsidP="000E3043">
            <w:pPr>
              <w:tabs>
                <w:tab w:val="left" w:pos="1410"/>
              </w:tabs>
              <w:jc w:val="both"/>
              <w:rPr>
                <w:color w:val="000000"/>
              </w:rPr>
            </w:pPr>
          </w:p>
          <w:p w14:paraId="47D812B4" w14:textId="77777777" w:rsidR="00D56E81" w:rsidRDefault="00D56E81" w:rsidP="000E3043">
            <w:pPr>
              <w:tabs>
                <w:tab w:val="left" w:pos="1410"/>
              </w:tabs>
              <w:jc w:val="both"/>
              <w:rPr>
                <w:color w:val="000000"/>
              </w:rPr>
            </w:pPr>
          </w:p>
          <w:p w14:paraId="47525463" w14:textId="77777777" w:rsidR="00D56E81" w:rsidRPr="000F68D2" w:rsidRDefault="00D56E81" w:rsidP="000E3043">
            <w:pPr>
              <w:tabs>
                <w:tab w:val="left" w:pos="1410"/>
              </w:tabs>
              <w:jc w:val="both"/>
              <w:rPr>
                <w:color w:val="000000"/>
              </w:rPr>
            </w:pPr>
          </w:p>
          <w:p w14:paraId="3C7C415E" w14:textId="77777777" w:rsidR="0062717B" w:rsidRPr="000F68D2" w:rsidRDefault="0062717B" w:rsidP="000E3043">
            <w:pPr>
              <w:tabs>
                <w:tab w:val="left" w:pos="1410"/>
              </w:tabs>
              <w:jc w:val="both"/>
              <w:rPr>
                <w:color w:val="000000"/>
              </w:rPr>
            </w:pPr>
            <w:r w:rsidRPr="000F68D2">
              <w:rPr>
                <w:color w:val="000000"/>
              </w:rPr>
              <w:t>33. MINES:  The Contractor represents and warrants that neither it, its parent entities (if any), nor any of the Contractor’s subsidiaries or affiliated entities (if any) is engaged in the sale or manufacture of anti-personnel mines or components utilized in the manufacture of anti-personnel mines.</w:t>
            </w:r>
          </w:p>
          <w:p w14:paraId="05E4801B" w14:textId="77777777" w:rsidR="0062717B" w:rsidRDefault="0062717B" w:rsidP="000E3043">
            <w:pPr>
              <w:tabs>
                <w:tab w:val="left" w:pos="1410"/>
              </w:tabs>
              <w:jc w:val="both"/>
              <w:rPr>
                <w:color w:val="000000"/>
              </w:rPr>
            </w:pPr>
          </w:p>
          <w:p w14:paraId="2A132DD4" w14:textId="77777777" w:rsidR="00D56E81" w:rsidRPr="000F68D2" w:rsidRDefault="00D56E81" w:rsidP="000E3043">
            <w:pPr>
              <w:tabs>
                <w:tab w:val="left" w:pos="1410"/>
              </w:tabs>
              <w:jc w:val="both"/>
              <w:rPr>
                <w:color w:val="000000"/>
              </w:rPr>
            </w:pPr>
          </w:p>
          <w:p w14:paraId="3CD1E353" w14:textId="77777777" w:rsidR="0062717B" w:rsidRPr="000F68D2" w:rsidRDefault="0062717B" w:rsidP="000E3043">
            <w:pPr>
              <w:tabs>
                <w:tab w:val="left" w:pos="1410"/>
              </w:tabs>
              <w:jc w:val="both"/>
              <w:rPr>
                <w:color w:val="000000"/>
              </w:rPr>
            </w:pPr>
            <w:r w:rsidRPr="000F68D2">
              <w:rPr>
                <w:color w:val="000000"/>
              </w:rPr>
              <w:t>34. SEXUAL EXPLOITATION:</w:t>
            </w:r>
          </w:p>
          <w:p w14:paraId="5B0AC1AA" w14:textId="77777777" w:rsidR="0062717B" w:rsidRPr="000F68D2" w:rsidRDefault="0062717B" w:rsidP="000E3043">
            <w:pPr>
              <w:tabs>
                <w:tab w:val="left" w:pos="1410"/>
              </w:tabs>
              <w:jc w:val="both"/>
              <w:rPr>
                <w:color w:val="000000"/>
              </w:rPr>
            </w:pPr>
            <w:r w:rsidRPr="000F68D2">
              <w:rPr>
                <w:color w:val="000000"/>
              </w:rPr>
              <w:t xml:space="preserve">34.1 In the performance of the Contract, the Contractor shall comply with the Standards of Conduct </w:t>
            </w:r>
            <w:r w:rsidR="00182213" w:rsidRPr="000F68D2">
              <w:rPr>
                <w:color w:val="000000"/>
              </w:rPr>
              <w:t xml:space="preserve">set </w:t>
            </w:r>
            <w:proofErr w:type="gramStart"/>
            <w:r w:rsidR="00182213" w:rsidRPr="000F68D2">
              <w:rPr>
                <w:color w:val="000000"/>
              </w:rPr>
              <w:t>forth</w:t>
            </w:r>
            <w:r w:rsidRPr="000F68D2">
              <w:rPr>
                <w:color w:val="000000"/>
              </w:rPr>
              <w:t xml:space="preserve">  in</w:t>
            </w:r>
            <w:proofErr w:type="gramEnd"/>
            <w:r w:rsidRPr="000F68D2">
              <w:rPr>
                <w:color w:val="000000"/>
              </w:rPr>
              <w:t xml:space="preserve">  the  Secretary-General’s  bulletin  ST/SGB/2003/13  of  9  October  2003,  concerning “Special measures for protection from sexual exploitation and sexual abuse.”  In particular, the Contractor shall not engage in any conduct that would constitute sexual exploitation or sexual abuse, as defined in that bulletin.</w:t>
            </w:r>
          </w:p>
          <w:p w14:paraId="46B480C8" w14:textId="77777777" w:rsidR="0062717B" w:rsidRPr="000F68D2" w:rsidRDefault="0062717B" w:rsidP="000E3043">
            <w:pPr>
              <w:tabs>
                <w:tab w:val="left" w:pos="1410"/>
              </w:tabs>
              <w:jc w:val="both"/>
              <w:rPr>
                <w:color w:val="000000"/>
              </w:rPr>
            </w:pPr>
          </w:p>
          <w:p w14:paraId="15BD5353" w14:textId="77777777" w:rsidR="0062717B" w:rsidRPr="000F68D2" w:rsidRDefault="0062717B" w:rsidP="000E3043">
            <w:pPr>
              <w:tabs>
                <w:tab w:val="left" w:pos="1410"/>
              </w:tabs>
              <w:jc w:val="both"/>
              <w:rPr>
                <w:color w:val="000000"/>
              </w:rPr>
            </w:pPr>
            <w:r w:rsidRPr="000F68D2">
              <w:rPr>
                <w:color w:val="000000"/>
              </w:rPr>
              <w:t>34.2 The Contractor shall take all appropriate measures to prevent sexual exploitation or abuse of anyone by its employees or any other persons engaged and controlled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reasonable and appropriate measures to prohibit its employees or other persons engaged and controlled by it from exchanging any money, goods, services, or other things of value, for sexual favors or activities, or from engaging any sexual activities that are exploitive or degrading to any person.</w:t>
            </w:r>
          </w:p>
          <w:p w14:paraId="1B324263" w14:textId="77777777" w:rsidR="0062717B" w:rsidRPr="000F68D2" w:rsidRDefault="0062717B" w:rsidP="000E3043">
            <w:pPr>
              <w:tabs>
                <w:tab w:val="left" w:pos="1410"/>
              </w:tabs>
              <w:jc w:val="both"/>
              <w:rPr>
                <w:color w:val="000000"/>
              </w:rPr>
            </w:pPr>
          </w:p>
          <w:p w14:paraId="7229A262" w14:textId="77777777" w:rsidR="0062717B" w:rsidRPr="000F68D2" w:rsidRDefault="0062717B" w:rsidP="000E3043">
            <w:pPr>
              <w:tabs>
                <w:tab w:val="left" w:pos="1410"/>
              </w:tabs>
              <w:jc w:val="both"/>
              <w:rPr>
                <w:color w:val="000000"/>
              </w:rPr>
            </w:pPr>
            <w:r w:rsidRPr="000F68D2">
              <w:rPr>
                <w:color w:val="000000"/>
              </w:rPr>
              <w:t>34.3 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14:paraId="42478250" w14:textId="77777777" w:rsidR="0062717B" w:rsidRDefault="0062717B" w:rsidP="000E3043">
            <w:pPr>
              <w:tabs>
                <w:tab w:val="left" w:pos="1410"/>
              </w:tabs>
              <w:jc w:val="both"/>
              <w:rPr>
                <w:color w:val="000000"/>
              </w:rPr>
            </w:pPr>
          </w:p>
          <w:p w14:paraId="4C5F0284" w14:textId="77777777" w:rsidR="00D56E81" w:rsidRDefault="00D56E81" w:rsidP="000E3043">
            <w:pPr>
              <w:tabs>
                <w:tab w:val="left" w:pos="1410"/>
              </w:tabs>
              <w:jc w:val="both"/>
              <w:rPr>
                <w:color w:val="000000"/>
              </w:rPr>
            </w:pPr>
          </w:p>
          <w:p w14:paraId="73F0586B" w14:textId="77777777" w:rsidR="00D56E81" w:rsidRDefault="00D56E81" w:rsidP="000E3043">
            <w:pPr>
              <w:tabs>
                <w:tab w:val="left" w:pos="1410"/>
              </w:tabs>
              <w:jc w:val="both"/>
              <w:rPr>
                <w:color w:val="000000"/>
              </w:rPr>
            </w:pPr>
          </w:p>
          <w:p w14:paraId="667CF23C" w14:textId="77777777" w:rsidR="00D56E81" w:rsidRDefault="00D56E81" w:rsidP="000E3043">
            <w:pPr>
              <w:tabs>
                <w:tab w:val="left" w:pos="1410"/>
              </w:tabs>
              <w:jc w:val="both"/>
              <w:rPr>
                <w:color w:val="000000"/>
              </w:rPr>
            </w:pPr>
          </w:p>
          <w:p w14:paraId="6265E141" w14:textId="77777777" w:rsidR="00D56E81" w:rsidRDefault="00D56E81" w:rsidP="000E3043">
            <w:pPr>
              <w:tabs>
                <w:tab w:val="left" w:pos="1410"/>
              </w:tabs>
              <w:jc w:val="both"/>
              <w:rPr>
                <w:color w:val="000000"/>
              </w:rPr>
            </w:pPr>
          </w:p>
          <w:p w14:paraId="797F654F" w14:textId="77777777" w:rsidR="00D56E81" w:rsidRDefault="00D56E81" w:rsidP="000E3043">
            <w:pPr>
              <w:tabs>
                <w:tab w:val="left" w:pos="1410"/>
              </w:tabs>
              <w:jc w:val="both"/>
              <w:rPr>
                <w:color w:val="000000"/>
              </w:rPr>
            </w:pPr>
          </w:p>
          <w:p w14:paraId="275E7AB7" w14:textId="77777777" w:rsidR="00D56E81" w:rsidRDefault="00D56E81" w:rsidP="000E3043">
            <w:pPr>
              <w:tabs>
                <w:tab w:val="left" w:pos="1410"/>
              </w:tabs>
              <w:jc w:val="both"/>
              <w:rPr>
                <w:color w:val="000000"/>
              </w:rPr>
            </w:pPr>
          </w:p>
          <w:p w14:paraId="6E96916C" w14:textId="77777777" w:rsidR="00D56E81" w:rsidRDefault="00D56E81" w:rsidP="000E3043">
            <w:pPr>
              <w:tabs>
                <w:tab w:val="left" w:pos="1410"/>
              </w:tabs>
              <w:jc w:val="both"/>
              <w:rPr>
                <w:color w:val="000000"/>
              </w:rPr>
            </w:pPr>
          </w:p>
          <w:p w14:paraId="2155DF5C" w14:textId="77777777" w:rsidR="00D56E81" w:rsidRDefault="00D56E81" w:rsidP="000E3043">
            <w:pPr>
              <w:tabs>
                <w:tab w:val="left" w:pos="1410"/>
              </w:tabs>
              <w:jc w:val="both"/>
              <w:rPr>
                <w:color w:val="000000"/>
              </w:rPr>
            </w:pPr>
          </w:p>
          <w:p w14:paraId="7666A176" w14:textId="77777777" w:rsidR="00D56E81" w:rsidRDefault="00D56E81" w:rsidP="000E3043">
            <w:pPr>
              <w:tabs>
                <w:tab w:val="left" w:pos="1410"/>
              </w:tabs>
              <w:jc w:val="both"/>
              <w:rPr>
                <w:color w:val="000000"/>
              </w:rPr>
            </w:pPr>
          </w:p>
          <w:p w14:paraId="5E8F15A0" w14:textId="77777777" w:rsidR="0062717B" w:rsidRPr="000F68D2" w:rsidRDefault="0062717B" w:rsidP="000E3043">
            <w:pPr>
              <w:tabs>
                <w:tab w:val="left" w:pos="1410"/>
              </w:tabs>
              <w:jc w:val="both"/>
              <w:rPr>
                <w:color w:val="000000"/>
              </w:rPr>
            </w:pPr>
            <w:r w:rsidRPr="000F68D2">
              <w:rPr>
                <w:color w:val="000000"/>
              </w:rPr>
              <w:t xml:space="preserve">35. ANTI-TERRORISM:   The Contractor agrees to undertake all reasonable efforts to ensure that none of the UNDP funds received under the Contract is used to provide support to individuals or entities associated with terrorism and that recipients of any amounts provided by UNDP hereunder do not appear on the list maintained by the </w:t>
            </w:r>
            <w:r w:rsidRPr="000F68D2">
              <w:rPr>
                <w:color w:val="000000"/>
              </w:rPr>
              <w:lastRenderedPageBreak/>
              <w:t>Security Council Committee established pursuant to resolution</w:t>
            </w:r>
            <w:r w:rsidR="001C5875">
              <w:rPr>
                <w:color w:val="000000"/>
              </w:rPr>
              <w:t xml:space="preserve"> </w:t>
            </w:r>
            <w:r w:rsidRPr="000F68D2">
              <w:rPr>
                <w:color w:val="000000"/>
              </w:rPr>
              <w:t>1267 (1999). The list can be accessed via https://www.un.org/sc/suborg/en/sanctions/1267/aq_sanctions_list. This provision must be included in all sub-contracts or sub-agreements entered into under the Contract.</w:t>
            </w:r>
          </w:p>
        </w:tc>
      </w:tr>
      <w:bookmarkEnd w:id="0"/>
    </w:tbl>
    <w:p w14:paraId="7D3DFC8F" w14:textId="77777777" w:rsidR="0062717B" w:rsidRDefault="0062717B" w:rsidP="00617410">
      <w:pPr>
        <w:ind w:left="4320"/>
        <w:rPr>
          <w:i/>
          <w:sz w:val="22"/>
          <w:szCs w:val="22"/>
        </w:rPr>
      </w:pPr>
    </w:p>
    <w:p w14:paraId="4E0EFB6D" w14:textId="77777777" w:rsidR="002D79AB" w:rsidRDefault="002D79AB" w:rsidP="00617410">
      <w:pPr>
        <w:ind w:left="4320"/>
        <w:rPr>
          <w:i/>
          <w:sz w:val="22"/>
          <w:szCs w:val="22"/>
        </w:rPr>
        <w:sectPr w:rsidR="002D79AB" w:rsidSect="00617410">
          <w:pgSz w:w="12240" w:h="15840" w:code="1"/>
          <w:pgMar w:top="1276" w:right="1440" w:bottom="1440" w:left="1440" w:header="720" w:footer="720" w:gutter="0"/>
          <w:cols w:space="720"/>
          <w:docGrid w:linePitch="272"/>
        </w:sectPr>
      </w:pPr>
    </w:p>
    <w:p w14:paraId="2FD059A5" w14:textId="77777777" w:rsidR="001C5875" w:rsidRDefault="00261B88" w:rsidP="00261B88">
      <w:pPr>
        <w:ind w:left="4320"/>
        <w:jc w:val="right"/>
        <w:rPr>
          <w:rFonts w:ascii="Calibri" w:hAnsi="Calibri" w:cs="Calibri"/>
          <w:b/>
          <w:sz w:val="22"/>
          <w:szCs w:val="22"/>
        </w:rPr>
      </w:pPr>
      <w:r>
        <w:rPr>
          <w:rFonts w:ascii="Calibri" w:hAnsi="Calibri" w:cs="Calibri"/>
          <w:b/>
          <w:sz w:val="22"/>
          <w:szCs w:val="22"/>
          <w:lang w:val="ru-RU"/>
        </w:rPr>
        <w:lastRenderedPageBreak/>
        <w:t xml:space="preserve">Приложение </w:t>
      </w:r>
      <w:r>
        <w:rPr>
          <w:rFonts w:ascii="Calibri" w:hAnsi="Calibri" w:cs="Calibri"/>
          <w:b/>
          <w:sz w:val="22"/>
          <w:szCs w:val="22"/>
        </w:rPr>
        <w:t>4</w:t>
      </w:r>
    </w:p>
    <w:p w14:paraId="670BC8A2" w14:textId="77777777" w:rsidR="00261B88" w:rsidRDefault="00261B88" w:rsidP="00261B88">
      <w:pPr>
        <w:ind w:left="4320"/>
        <w:jc w:val="right"/>
        <w:rPr>
          <w:i/>
          <w:sz w:val="22"/>
          <w:szCs w:val="22"/>
        </w:rPr>
      </w:pPr>
    </w:p>
    <w:p w14:paraId="4A1CE9CF" w14:textId="77777777" w:rsidR="00834032" w:rsidRPr="00292426" w:rsidRDefault="00834032" w:rsidP="00834032">
      <w:pPr>
        <w:jc w:val="center"/>
        <w:rPr>
          <w:b/>
          <w:sz w:val="24"/>
          <w:szCs w:val="24"/>
          <w:lang w:val="ru-RU"/>
        </w:rPr>
      </w:pPr>
      <w:r w:rsidRPr="00292426">
        <w:rPr>
          <w:b/>
          <w:sz w:val="24"/>
          <w:szCs w:val="24"/>
          <w:lang w:val="ru-RU"/>
        </w:rPr>
        <w:t xml:space="preserve">ТЕХНИЧЕСКОЕ ЗАДАНИЕ </w:t>
      </w:r>
    </w:p>
    <w:p w14:paraId="524286CF" w14:textId="77777777" w:rsidR="00834032" w:rsidRPr="00292426" w:rsidRDefault="00834032" w:rsidP="00834032">
      <w:pPr>
        <w:jc w:val="center"/>
        <w:rPr>
          <w:b/>
          <w:sz w:val="24"/>
          <w:szCs w:val="24"/>
          <w:lang w:val="ru-RU"/>
        </w:rPr>
      </w:pPr>
    </w:p>
    <w:tbl>
      <w:tblPr>
        <w:tblW w:w="9077" w:type="dxa"/>
        <w:tblInd w:w="279" w:type="dxa"/>
        <w:tblLook w:val="01E0" w:firstRow="1" w:lastRow="1" w:firstColumn="1" w:lastColumn="1" w:noHBand="0" w:noVBand="0"/>
      </w:tblPr>
      <w:tblGrid>
        <w:gridCol w:w="2693"/>
        <w:gridCol w:w="6384"/>
      </w:tblGrid>
      <w:tr w:rsidR="00834032" w:rsidRPr="00881A9F" w14:paraId="2EE7374D" w14:textId="77777777" w:rsidTr="00FD6A02">
        <w:trPr>
          <w:trHeight w:val="20"/>
        </w:trPr>
        <w:tc>
          <w:tcPr>
            <w:tcW w:w="2693" w:type="dxa"/>
          </w:tcPr>
          <w:p w14:paraId="5D3AA085" w14:textId="77777777" w:rsidR="00834032" w:rsidRPr="00292426" w:rsidRDefault="00834032" w:rsidP="00E465B3">
            <w:pPr>
              <w:spacing w:after="120"/>
              <w:ind w:left="29"/>
              <w:rPr>
                <w:b/>
                <w:sz w:val="24"/>
                <w:szCs w:val="24"/>
                <w:lang w:val="ru-RU"/>
              </w:rPr>
            </w:pPr>
            <w:r w:rsidRPr="00292426">
              <w:rPr>
                <w:b/>
                <w:sz w:val="24"/>
                <w:szCs w:val="24"/>
                <w:lang w:val="ru-RU"/>
              </w:rPr>
              <w:t>Название:</w:t>
            </w:r>
          </w:p>
        </w:tc>
        <w:tc>
          <w:tcPr>
            <w:tcW w:w="6384" w:type="dxa"/>
          </w:tcPr>
          <w:p w14:paraId="2D2CE8AE" w14:textId="77777777" w:rsidR="00834032" w:rsidRPr="00292426" w:rsidRDefault="00834032" w:rsidP="00E465B3">
            <w:pPr>
              <w:pStyle w:val="afe"/>
              <w:spacing w:after="120"/>
              <w:rPr>
                <w:i/>
                <w:sz w:val="24"/>
                <w:szCs w:val="24"/>
                <w:lang w:val="ru-RU"/>
              </w:rPr>
            </w:pPr>
            <w:r>
              <w:rPr>
                <w:snapToGrid w:val="0"/>
                <w:sz w:val="24"/>
                <w:szCs w:val="24"/>
                <w:lang w:val="ru-RU" w:eastAsia="ru-RU"/>
              </w:rPr>
              <w:t xml:space="preserve">Проведение </w:t>
            </w:r>
            <w:r>
              <w:rPr>
                <w:rFonts w:eastAsia="Calibri"/>
                <w:sz w:val="24"/>
                <w:szCs w:val="24"/>
                <w:lang w:val="ru-RU"/>
              </w:rPr>
              <w:t>социологического исследования по вопросам формирования кадрового состава судов</w:t>
            </w:r>
          </w:p>
        </w:tc>
      </w:tr>
      <w:tr w:rsidR="00834032" w:rsidRPr="00881A9F" w14:paraId="1ACBD304" w14:textId="77777777" w:rsidTr="00FD6A02">
        <w:trPr>
          <w:trHeight w:val="20"/>
        </w:trPr>
        <w:tc>
          <w:tcPr>
            <w:tcW w:w="2693" w:type="dxa"/>
          </w:tcPr>
          <w:p w14:paraId="77414183" w14:textId="77777777" w:rsidR="00834032" w:rsidRPr="00292426" w:rsidRDefault="00834032" w:rsidP="00E465B3">
            <w:pPr>
              <w:spacing w:after="120"/>
              <w:ind w:left="29"/>
              <w:rPr>
                <w:b/>
                <w:sz w:val="24"/>
                <w:szCs w:val="24"/>
                <w:lang w:val="ru-RU"/>
              </w:rPr>
            </w:pPr>
            <w:r w:rsidRPr="00292426">
              <w:rPr>
                <w:b/>
                <w:sz w:val="24"/>
                <w:szCs w:val="24"/>
                <w:lang w:val="ru-RU"/>
              </w:rPr>
              <w:t>Место работы:</w:t>
            </w:r>
          </w:p>
        </w:tc>
        <w:tc>
          <w:tcPr>
            <w:tcW w:w="6384" w:type="dxa"/>
          </w:tcPr>
          <w:p w14:paraId="1D7B35CE" w14:textId="77777777" w:rsidR="00834032" w:rsidRPr="00646A42" w:rsidRDefault="00834032" w:rsidP="00E465B3">
            <w:pPr>
              <w:pStyle w:val="afc"/>
              <w:rPr>
                <w:sz w:val="24"/>
                <w:szCs w:val="24"/>
                <w:lang w:val="ru-RU" w:eastAsia="ru-RU"/>
              </w:rPr>
            </w:pPr>
            <w:r w:rsidRPr="007C5588">
              <w:rPr>
                <w:sz w:val="24"/>
                <w:szCs w:val="24"/>
                <w:lang w:val="ru-RU"/>
              </w:rPr>
              <w:t xml:space="preserve">По месту нахождения </w:t>
            </w:r>
            <w:r w:rsidR="002D79AB">
              <w:rPr>
                <w:sz w:val="24"/>
                <w:szCs w:val="24"/>
                <w:lang w:val="ru-RU"/>
              </w:rPr>
              <w:t>П</w:t>
            </w:r>
            <w:r w:rsidRPr="007C5588">
              <w:rPr>
                <w:sz w:val="24"/>
                <w:szCs w:val="24"/>
                <w:lang w:val="ru-RU"/>
              </w:rPr>
              <w:t>оставщика</w:t>
            </w:r>
            <w:r>
              <w:rPr>
                <w:sz w:val="24"/>
                <w:szCs w:val="24"/>
                <w:lang w:val="ru-RU"/>
              </w:rPr>
              <w:t xml:space="preserve"> и месту проведения социологического опроса</w:t>
            </w:r>
          </w:p>
        </w:tc>
      </w:tr>
      <w:tr w:rsidR="00834032" w:rsidRPr="00292426" w14:paraId="76FD9B59" w14:textId="77777777" w:rsidTr="00FD6A02">
        <w:trPr>
          <w:trHeight w:val="20"/>
        </w:trPr>
        <w:tc>
          <w:tcPr>
            <w:tcW w:w="2693" w:type="dxa"/>
          </w:tcPr>
          <w:p w14:paraId="186AF641" w14:textId="77777777" w:rsidR="00834032" w:rsidRPr="00292426" w:rsidRDefault="00834032" w:rsidP="00E465B3">
            <w:pPr>
              <w:spacing w:after="120"/>
              <w:ind w:left="29"/>
              <w:rPr>
                <w:b/>
                <w:sz w:val="24"/>
                <w:szCs w:val="24"/>
                <w:lang w:val="ru-RU"/>
              </w:rPr>
            </w:pPr>
            <w:r w:rsidRPr="00292426">
              <w:rPr>
                <w:b/>
                <w:sz w:val="24"/>
                <w:szCs w:val="24"/>
                <w:lang w:val="ru-RU"/>
              </w:rPr>
              <w:t>Период:</w:t>
            </w:r>
          </w:p>
        </w:tc>
        <w:tc>
          <w:tcPr>
            <w:tcW w:w="6384" w:type="dxa"/>
          </w:tcPr>
          <w:p w14:paraId="5A75DF1F" w14:textId="77777777" w:rsidR="00834032" w:rsidRPr="00292426" w:rsidRDefault="00541360" w:rsidP="00E465B3">
            <w:pPr>
              <w:pStyle w:val="afc"/>
              <w:rPr>
                <w:b/>
                <w:i/>
                <w:sz w:val="24"/>
                <w:szCs w:val="24"/>
                <w:lang w:val="ru-RU"/>
              </w:rPr>
            </w:pPr>
            <w:r>
              <w:rPr>
                <w:sz w:val="24"/>
                <w:szCs w:val="24"/>
                <w:lang w:val="ru-RU" w:eastAsia="ru-RU"/>
              </w:rPr>
              <w:t>Декабрь</w:t>
            </w:r>
            <w:r w:rsidR="00374AFE">
              <w:rPr>
                <w:sz w:val="24"/>
                <w:szCs w:val="24"/>
                <w:lang w:val="ru-RU" w:eastAsia="ru-RU"/>
              </w:rPr>
              <w:t xml:space="preserve"> 2018 года – </w:t>
            </w:r>
            <w:r>
              <w:rPr>
                <w:sz w:val="24"/>
                <w:szCs w:val="24"/>
                <w:lang w:val="ru-RU" w:eastAsia="ru-RU"/>
              </w:rPr>
              <w:t>Июнь</w:t>
            </w:r>
            <w:r w:rsidR="00374AFE">
              <w:rPr>
                <w:sz w:val="24"/>
                <w:szCs w:val="24"/>
                <w:lang w:val="ru-RU" w:eastAsia="ru-RU"/>
              </w:rPr>
              <w:t xml:space="preserve"> 2019 года</w:t>
            </w:r>
            <w:r w:rsidR="00834032" w:rsidRPr="00292426">
              <w:rPr>
                <w:sz w:val="24"/>
                <w:szCs w:val="24"/>
                <w:lang w:val="ru-RU" w:eastAsia="ru-RU"/>
              </w:rPr>
              <w:t xml:space="preserve"> </w:t>
            </w:r>
            <w:r w:rsidR="00834032" w:rsidRPr="00292426">
              <w:rPr>
                <w:b/>
                <w:i/>
                <w:sz w:val="24"/>
                <w:szCs w:val="24"/>
                <w:lang w:val="ru-RU"/>
              </w:rPr>
              <w:t xml:space="preserve"> </w:t>
            </w:r>
          </w:p>
        </w:tc>
      </w:tr>
      <w:tr w:rsidR="00834032" w:rsidRPr="00292426" w14:paraId="01AB8A64" w14:textId="77777777" w:rsidTr="00FD6A02">
        <w:trPr>
          <w:trHeight w:val="20"/>
        </w:trPr>
        <w:tc>
          <w:tcPr>
            <w:tcW w:w="2693" w:type="dxa"/>
          </w:tcPr>
          <w:p w14:paraId="7A3DA588" w14:textId="77777777" w:rsidR="00834032" w:rsidRPr="00292426" w:rsidRDefault="00834032" w:rsidP="00E465B3">
            <w:pPr>
              <w:spacing w:after="120"/>
              <w:ind w:left="29"/>
              <w:rPr>
                <w:b/>
                <w:sz w:val="24"/>
                <w:szCs w:val="24"/>
                <w:lang w:val="ru-RU"/>
              </w:rPr>
            </w:pPr>
            <w:r w:rsidRPr="00292426">
              <w:rPr>
                <w:b/>
                <w:sz w:val="24"/>
                <w:szCs w:val="24"/>
                <w:lang w:val="ru-RU"/>
              </w:rPr>
              <w:t>Тип контракта:</w:t>
            </w:r>
          </w:p>
        </w:tc>
        <w:tc>
          <w:tcPr>
            <w:tcW w:w="6384" w:type="dxa"/>
          </w:tcPr>
          <w:p w14:paraId="2A044A85" w14:textId="77777777" w:rsidR="00834032" w:rsidRPr="00292426" w:rsidRDefault="00834032" w:rsidP="00E465B3">
            <w:pPr>
              <w:pStyle w:val="afc"/>
              <w:rPr>
                <w:sz w:val="24"/>
                <w:szCs w:val="24"/>
                <w:lang w:val="ru-RU" w:eastAsia="ru-RU"/>
              </w:rPr>
            </w:pPr>
            <w:r w:rsidRPr="00292426">
              <w:rPr>
                <w:sz w:val="24"/>
                <w:szCs w:val="24"/>
                <w:lang w:val="ru-RU" w:eastAsia="ru-RU"/>
              </w:rPr>
              <w:t xml:space="preserve">Контракт на оказание услуг </w:t>
            </w:r>
          </w:p>
        </w:tc>
      </w:tr>
      <w:tr w:rsidR="00834032" w:rsidRPr="00881A9F" w14:paraId="240A0F6A" w14:textId="77777777" w:rsidTr="00FD6A02">
        <w:trPr>
          <w:trHeight w:val="397"/>
        </w:trPr>
        <w:tc>
          <w:tcPr>
            <w:tcW w:w="2693" w:type="dxa"/>
          </w:tcPr>
          <w:p w14:paraId="2CE8C90A" w14:textId="77777777" w:rsidR="00834032" w:rsidRPr="00292426" w:rsidRDefault="00834032" w:rsidP="00E465B3">
            <w:pPr>
              <w:spacing w:after="120"/>
              <w:ind w:left="29"/>
              <w:rPr>
                <w:i/>
                <w:snapToGrid w:val="0"/>
                <w:sz w:val="24"/>
                <w:szCs w:val="24"/>
                <w:lang w:val="ru-RU" w:eastAsia="ru-RU"/>
              </w:rPr>
            </w:pPr>
            <w:r w:rsidRPr="00292426">
              <w:rPr>
                <w:b/>
                <w:sz w:val="24"/>
                <w:szCs w:val="24"/>
                <w:lang w:val="ru-RU"/>
              </w:rPr>
              <w:t>Название проекта</w:t>
            </w:r>
            <w:r w:rsidRPr="00292426">
              <w:rPr>
                <w:snapToGrid w:val="0"/>
                <w:sz w:val="24"/>
                <w:szCs w:val="24"/>
                <w:lang w:val="ru-RU" w:eastAsia="ru-RU"/>
              </w:rPr>
              <w:t>:</w:t>
            </w:r>
          </w:p>
        </w:tc>
        <w:tc>
          <w:tcPr>
            <w:tcW w:w="6384" w:type="dxa"/>
          </w:tcPr>
          <w:p w14:paraId="79754CA3" w14:textId="77777777" w:rsidR="00182213" w:rsidRPr="00182213" w:rsidRDefault="001F42C5" w:rsidP="00182213">
            <w:pPr>
              <w:pStyle w:val="afc"/>
              <w:jc w:val="both"/>
              <w:rPr>
                <w:sz w:val="24"/>
                <w:szCs w:val="24"/>
                <w:lang w:val="ru-RU" w:eastAsia="ru-RU"/>
              </w:rPr>
            </w:pPr>
            <w:r>
              <w:rPr>
                <w:sz w:val="24"/>
                <w:szCs w:val="24"/>
                <w:lang w:val="ru-RU" w:eastAsia="ru-RU"/>
              </w:rPr>
              <w:t>С</w:t>
            </w:r>
            <w:r w:rsidR="00834032" w:rsidRPr="001F42C5">
              <w:rPr>
                <w:sz w:val="24"/>
                <w:szCs w:val="24"/>
                <w:lang w:val="ru-RU" w:eastAsia="ru-RU"/>
              </w:rPr>
              <w:t>овершенствовани</w:t>
            </w:r>
            <w:r>
              <w:rPr>
                <w:sz w:val="24"/>
                <w:szCs w:val="24"/>
                <w:lang w:val="ru-RU" w:eastAsia="ru-RU"/>
              </w:rPr>
              <w:t>е</w:t>
            </w:r>
            <w:r w:rsidR="00834032" w:rsidRPr="001F42C5">
              <w:rPr>
                <w:sz w:val="24"/>
                <w:szCs w:val="24"/>
                <w:lang w:val="ru-RU" w:eastAsia="ru-RU"/>
              </w:rPr>
              <w:t xml:space="preserve"> процессов координации и консультаций, взаимодействия между государственными органами в сфере законотворческой работы</w:t>
            </w:r>
          </w:p>
        </w:tc>
      </w:tr>
    </w:tbl>
    <w:p w14:paraId="30FE1546" w14:textId="77777777" w:rsidR="00834032" w:rsidRPr="0061232B" w:rsidRDefault="00834032" w:rsidP="00834032">
      <w:pPr>
        <w:widowControl w:val="0"/>
        <w:overflowPunct w:val="0"/>
        <w:adjustRightInd w:val="0"/>
        <w:spacing w:after="120"/>
        <w:ind w:left="284" w:hanging="284"/>
        <w:jc w:val="both"/>
        <w:outlineLvl w:val="4"/>
        <w:rPr>
          <w:rFonts w:eastAsia="MS Mincho"/>
          <w:b/>
          <w:iCs/>
          <w:kern w:val="28"/>
          <w:sz w:val="24"/>
          <w:szCs w:val="24"/>
          <w:u w:val="single"/>
          <w:lang w:val="ru-RU"/>
        </w:rPr>
      </w:pPr>
      <w:r w:rsidRPr="0061232B">
        <w:rPr>
          <w:rFonts w:eastAsia="MS Mincho"/>
          <w:b/>
          <w:iCs/>
          <w:kern w:val="28"/>
          <w:sz w:val="24"/>
          <w:szCs w:val="24"/>
          <w:u w:val="single"/>
          <w:lang w:val="ru-RU"/>
        </w:rPr>
        <w:t>Общая информация</w:t>
      </w:r>
      <w:r w:rsidRPr="0061232B">
        <w:rPr>
          <w:b/>
          <w:bCs/>
          <w:sz w:val="24"/>
          <w:szCs w:val="24"/>
          <w:u w:val="single"/>
          <w:lang w:val="ru-RU"/>
        </w:rPr>
        <w:t xml:space="preserve"> </w:t>
      </w:r>
    </w:p>
    <w:p w14:paraId="1E82E803" w14:textId="77777777" w:rsidR="00834032" w:rsidRDefault="00834032" w:rsidP="00834032">
      <w:pPr>
        <w:pStyle w:val="afc"/>
        <w:suppressAutoHyphens/>
        <w:overflowPunct w:val="0"/>
        <w:autoSpaceDE w:val="0"/>
        <w:jc w:val="both"/>
        <w:textAlignment w:val="baseline"/>
        <w:rPr>
          <w:sz w:val="24"/>
          <w:szCs w:val="24"/>
          <w:shd w:val="clear" w:color="auto" w:fill="FFFFFF"/>
          <w:lang w:val="ru-RU"/>
        </w:rPr>
      </w:pPr>
      <w:r w:rsidRPr="00292426">
        <w:rPr>
          <w:sz w:val="24"/>
          <w:szCs w:val="24"/>
          <w:shd w:val="clear" w:color="auto" w:fill="FFFFFF"/>
          <w:lang w:val="ru-RU"/>
        </w:rPr>
        <w:t xml:space="preserve">Республика Казахстан </w:t>
      </w:r>
      <w:r>
        <w:rPr>
          <w:sz w:val="24"/>
          <w:szCs w:val="24"/>
          <w:shd w:val="clear" w:color="auto" w:fill="FFFFFF"/>
          <w:lang w:val="ru-RU"/>
        </w:rPr>
        <w:t xml:space="preserve">посредством </w:t>
      </w:r>
      <w:r w:rsidRPr="00292426">
        <w:rPr>
          <w:sz w:val="24"/>
          <w:szCs w:val="24"/>
          <w:shd w:val="clear" w:color="auto" w:fill="FFFFFF"/>
          <w:lang w:val="ru-RU"/>
        </w:rPr>
        <w:t>Министерств</w:t>
      </w:r>
      <w:r>
        <w:rPr>
          <w:sz w:val="24"/>
          <w:szCs w:val="24"/>
          <w:shd w:val="clear" w:color="auto" w:fill="FFFFFF"/>
          <w:lang w:val="ru-RU"/>
        </w:rPr>
        <w:t>а</w:t>
      </w:r>
      <w:r w:rsidRPr="00292426">
        <w:rPr>
          <w:sz w:val="24"/>
          <w:szCs w:val="24"/>
          <w:shd w:val="clear" w:color="auto" w:fill="FFFFFF"/>
          <w:lang w:val="ru-RU"/>
        </w:rPr>
        <w:t xml:space="preserve"> юстиции</w:t>
      </w:r>
      <w:r w:rsidRPr="00766E25">
        <w:rPr>
          <w:sz w:val="24"/>
          <w:szCs w:val="24"/>
          <w:shd w:val="clear" w:color="auto" w:fill="FFFFFF"/>
          <w:lang w:val="ru-RU"/>
        </w:rPr>
        <w:t xml:space="preserve"> </w:t>
      </w:r>
      <w:r w:rsidRPr="00EB141D">
        <w:rPr>
          <w:sz w:val="24"/>
          <w:szCs w:val="24"/>
          <w:shd w:val="clear" w:color="auto" w:fill="FFFFFF"/>
          <w:lang w:val="ru-RU"/>
        </w:rPr>
        <w:t>Республики Казахстан</w:t>
      </w:r>
      <w:r w:rsidRPr="00292426">
        <w:rPr>
          <w:sz w:val="24"/>
          <w:szCs w:val="24"/>
          <w:shd w:val="clear" w:color="auto" w:fill="FFFFFF"/>
          <w:lang w:val="ru-RU"/>
        </w:rPr>
        <w:t xml:space="preserve"> при финансовой поддержке Международного банка реконструкции и развития (МБРР) осуществляет Проект институционального укрепления сектора правосудия (</w:t>
      </w:r>
      <w:r>
        <w:rPr>
          <w:sz w:val="24"/>
          <w:szCs w:val="24"/>
          <w:shd w:val="clear" w:color="auto" w:fill="FFFFFF"/>
          <w:lang w:val="ru-RU"/>
        </w:rPr>
        <w:t xml:space="preserve">далее – Проект, ПИУСП). </w:t>
      </w:r>
      <w:r w:rsidRPr="00EB141D">
        <w:rPr>
          <w:sz w:val="24"/>
          <w:szCs w:val="24"/>
          <w:lang w:val="ru-RU"/>
        </w:rPr>
        <w:t>Проект предусматривает оказание институциональной поддержки государственным органам, предоставляющим широкий спектр услуг в сфере правосудия.</w:t>
      </w:r>
    </w:p>
    <w:p w14:paraId="1F0B7CCE" w14:textId="77777777" w:rsidR="00834032" w:rsidRDefault="00834032" w:rsidP="00834032">
      <w:pPr>
        <w:pStyle w:val="afc"/>
        <w:suppressAutoHyphens/>
        <w:overflowPunct w:val="0"/>
        <w:autoSpaceDE w:val="0"/>
        <w:spacing w:after="0"/>
        <w:jc w:val="both"/>
        <w:textAlignment w:val="baseline"/>
        <w:rPr>
          <w:sz w:val="24"/>
          <w:szCs w:val="24"/>
          <w:shd w:val="clear" w:color="auto" w:fill="FFFFFF"/>
          <w:lang w:val="ru-RU"/>
        </w:rPr>
      </w:pPr>
      <w:r>
        <w:rPr>
          <w:sz w:val="24"/>
          <w:szCs w:val="24"/>
          <w:shd w:val="clear" w:color="auto" w:fill="FFFFFF"/>
          <w:lang w:val="ru-RU"/>
        </w:rPr>
        <w:t>Общие цели</w:t>
      </w:r>
      <w:r w:rsidRPr="00EB141D">
        <w:rPr>
          <w:sz w:val="24"/>
          <w:szCs w:val="24"/>
          <w:shd w:val="clear" w:color="auto" w:fill="FFFFFF"/>
          <w:lang w:val="ru-RU"/>
        </w:rPr>
        <w:t xml:space="preserve"> развития Проекта заключа</w:t>
      </w:r>
      <w:r>
        <w:rPr>
          <w:sz w:val="24"/>
          <w:szCs w:val="24"/>
          <w:shd w:val="clear" w:color="auto" w:fill="FFFFFF"/>
          <w:lang w:val="ru-RU"/>
        </w:rPr>
        <w:t>ю</w:t>
      </w:r>
      <w:r w:rsidRPr="00EB141D">
        <w:rPr>
          <w:sz w:val="24"/>
          <w:szCs w:val="24"/>
          <w:shd w:val="clear" w:color="auto" w:fill="FFFFFF"/>
          <w:lang w:val="ru-RU"/>
        </w:rPr>
        <w:t>тся в</w:t>
      </w:r>
      <w:r>
        <w:rPr>
          <w:sz w:val="24"/>
          <w:szCs w:val="24"/>
          <w:shd w:val="clear" w:color="auto" w:fill="FFFFFF"/>
          <w:lang w:val="ru-RU"/>
        </w:rPr>
        <w:t>:</w:t>
      </w:r>
      <w:r w:rsidRPr="00EB141D">
        <w:rPr>
          <w:sz w:val="24"/>
          <w:szCs w:val="24"/>
          <w:shd w:val="clear" w:color="auto" w:fill="FFFFFF"/>
          <w:lang w:val="ru-RU"/>
        </w:rPr>
        <w:t xml:space="preserve"> </w:t>
      </w:r>
    </w:p>
    <w:p w14:paraId="16BFA9C7" w14:textId="77777777" w:rsidR="00834032" w:rsidRDefault="00834032" w:rsidP="00834032">
      <w:pPr>
        <w:pStyle w:val="afc"/>
        <w:numPr>
          <w:ilvl w:val="0"/>
          <w:numId w:val="22"/>
        </w:numPr>
        <w:suppressAutoHyphens/>
        <w:overflowPunct w:val="0"/>
        <w:autoSpaceDE w:val="0"/>
        <w:spacing w:after="0"/>
        <w:ind w:left="709" w:hanging="425"/>
        <w:jc w:val="both"/>
        <w:textAlignment w:val="baseline"/>
        <w:rPr>
          <w:sz w:val="24"/>
          <w:szCs w:val="24"/>
          <w:shd w:val="clear" w:color="auto" w:fill="FFFFFF"/>
          <w:lang w:val="ru-RU"/>
        </w:rPr>
      </w:pPr>
      <w:r w:rsidRPr="00EB141D">
        <w:rPr>
          <w:sz w:val="24"/>
          <w:szCs w:val="24"/>
          <w:shd w:val="clear" w:color="auto" w:fill="FFFFFF"/>
          <w:lang w:val="ru-RU"/>
        </w:rPr>
        <w:t>повышении институциональных возможностей отобранных учреждений для эффективной</w:t>
      </w:r>
      <w:r>
        <w:rPr>
          <w:sz w:val="24"/>
          <w:szCs w:val="24"/>
          <w:shd w:val="clear" w:color="auto" w:fill="FFFFFF"/>
          <w:lang w:val="ru-RU"/>
        </w:rPr>
        <w:t xml:space="preserve"> реализации отобранных законов;</w:t>
      </w:r>
    </w:p>
    <w:p w14:paraId="51E100F2" w14:textId="77777777" w:rsidR="00834032" w:rsidRDefault="00834032" w:rsidP="00834032">
      <w:pPr>
        <w:pStyle w:val="afc"/>
        <w:numPr>
          <w:ilvl w:val="0"/>
          <w:numId w:val="22"/>
        </w:numPr>
        <w:suppressAutoHyphens/>
        <w:overflowPunct w:val="0"/>
        <w:autoSpaceDE w:val="0"/>
        <w:ind w:left="709" w:hanging="425"/>
        <w:jc w:val="both"/>
        <w:textAlignment w:val="baseline"/>
        <w:rPr>
          <w:sz w:val="24"/>
          <w:szCs w:val="24"/>
          <w:shd w:val="clear" w:color="auto" w:fill="FFFFFF"/>
          <w:lang w:val="ru-RU"/>
        </w:rPr>
      </w:pPr>
      <w:r w:rsidRPr="00EB141D">
        <w:rPr>
          <w:sz w:val="24"/>
          <w:szCs w:val="24"/>
          <w:shd w:val="clear" w:color="auto" w:fill="FFFFFF"/>
          <w:lang w:val="ru-RU"/>
        </w:rPr>
        <w:t>повышении эффективности, прозрачности и доступа к отобранным государственным услугам в секторе правосудия.</w:t>
      </w:r>
    </w:p>
    <w:p w14:paraId="3FEE32F5" w14:textId="77777777" w:rsidR="00834032" w:rsidRDefault="00834032" w:rsidP="00834032">
      <w:pPr>
        <w:widowControl w:val="0"/>
        <w:tabs>
          <w:tab w:val="left" w:pos="0"/>
        </w:tabs>
        <w:overflowPunct w:val="0"/>
        <w:adjustRightInd w:val="0"/>
        <w:jc w:val="both"/>
        <w:rPr>
          <w:rFonts w:eastAsia="MS Mincho"/>
          <w:kern w:val="28"/>
          <w:sz w:val="24"/>
          <w:szCs w:val="24"/>
          <w:lang w:val="ru-RU"/>
        </w:rPr>
      </w:pPr>
      <w:r>
        <w:rPr>
          <w:rFonts w:eastAsia="MS Mincho"/>
          <w:kern w:val="28"/>
          <w:sz w:val="24"/>
          <w:szCs w:val="24"/>
          <w:lang w:val="ru-RU"/>
        </w:rPr>
        <w:t xml:space="preserve">В рамках </w:t>
      </w:r>
      <w:r w:rsidRPr="00743F9E">
        <w:rPr>
          <w:rFonts w:eastAsia="MS Mincho"/>
          <w:kern w:val="28"/>
          <w:sz w:val="24"/>
          <w:szCs w:val="24"/>
          <w:lang w:val="ru-RU"/>
        </w:rPr>
        <w:t>компонент</w:t>
      </w:r>
      <w:r>
        <w:rPr>
          <w:rFonts w:eastAsia="MS Mincho"/>
          <w:kern w:val="28"/>
          <w:sz w:val="24"/>
          <w:szCs w:val="24"/>
          <w:lang w:val="ru-RU"/>
        </w:rPr>
        <w:t>а П</w:t>
      </w:r>
      <w:r w:rsidRPr="00743F9E">
        <w:rPr>
          <w:rFonts w:eastAsia="MS Mincho"/>
          <w:kern w:val="28"/>
          <w:sz w:val="24"/>
          <w:szCs w:val="24"/>
          <w:lang w:val="ru-RU"/>
        </w:rPr>
        <w:t xml:space="preserve">роекта по укреплению </w:t>
      </w:r>
      <w:r>
        <w:rPr>
          <w:rFonts w:eastAsia="MS Mincho"/>
          <w:kern w:val="28"/>
          <w:sz w:val="24"/>
          <w:szCs w:val="24"/>
          <w:lang w:val="ru-RU"/>
        </w:rPr>
        <w:t>правовых</w:t>
      </w:r>
      <w:r w:rsidRPr="00743F9E">
        <w:rPr>
          <w:rFonts w:eastAsia="MS Mincho"/>
          <w:kern w:val="28"/>
          <w:sz w:val="24"/>
          <w:szCs w:val="24"/>
          <w:lang w:val="ru-RU"/>
        </w:rPr>
        <w:t xml:space="preserve"> и </w:t>
      </w:r>
      <w:r>
        <w:rPr>
          <w:rFonts w:eastAsia="MS Mincho"/>
          <w:kern w:val="28"/>
          <w:sz w:val="24"/>
          <w:szCs w:val="24"/>
          <w:lang w:val="ru-RU"/>
        </w:rPr>
        <w:t>институциональных</w:t>
      </w:r>
      <w:r w:rsidRPr="00743F9E">
        <w:rPr>
          <w:rFonts w:eastAsia="MS Mincho"/>
          <w:kern w:val="28"/>
          <w:sz w:val="24"/>
          <w:szCs w:val="24"/>
          <w:lang w:val="ru-RU"/>
        </w:rPr>
        <w:t xml:space="preserve"> элементов судебной системы в Республике Казахст</w:t>
      </w:r>
      <w:r>
        <w:rPr>
          <w:rFonts w:eastAsia="MS Mincho"/>
          <w:kern w:val="28"/>
          <w:sz w:val="24"/>
          <w:szCs w:val="24"/>
          <w:lang w:val="ru-RU"/>
        </w:rPr>
        <w:t>ан реализуются следующие задачи:</w:t>
      </w:r>
    </w:p>
    <w:p w14:paraId="3025C230" w14:textId="77777777" w:rsidR="00834032" w:rsidRPr="00CD51D3" w:rsidRDefault="00834032" w:rsidP="00834032">
      <w:pPr>
        <w:pStyle w:val="ac"/>
        <w:numPr>
          <w:ilvl w:val="0"/>
          <w:numId w:val="23"/>
        </w:numPr>
        <w:tabs>
          <w:tab w:val="left" w:pos="0"/>
        </w:tabs>
        <w:spacing w:line="240" w:lineRule="auto"/>
        <w:jc w:val="both"/>
        <w:rPr>
          <w:rFonts w:eastAsia="MS Mincho"/>
          <w:sz w:val="24"/>
          <w:lang w:val="ru-RU"/>
        </w:rPr>
      </w:pPr>
      <w:r w:rsidRPr="00CD51D3">
        <w:rPr>
          <w:rFonts w:eastAsia="MS Mincho"/>
          <w:sz w:val="24"/>
          <w:lang w:val="ru-RU"/>
        </w:rPr>
        <w:t>Улучшение координационно-консультационных процессов и взаимодействия между государственными органами и организациями, направленное на повышение качества нормотворческой деятельности посредством имплементации передового международного опыта;</w:t>
      </w:r>
    </w:p>
    <w:p w14:paraId="33977578" w14:textId="77777777" w:rsidR="00834032" w:rsidRPr="00CD51D3" w:rsidRDefault="00834032" w:rsidP="00834032">
      <w:pPr>
        <w:pStyle w:val="ac"/>
        <w:numPr>
          <w:ilvl w:val="0"/>
          <w:numId w:val="23"/>
        </w:numPr>
        <w:tabs>
          <w:tab w:val="left" w:pos="0"/>
        </w:tabs>
        <w:spacing w:after="120" w:line="240" w:lineRule="auto"/>
        <w:ind w:left="714" w:hanging="357"/>
        <w:jc w:val="both"/>
        <w:rPr>
          <w:rFonts w:eastAsia="MS Mincho"/>
          <w:sz w:val="24"/>
          <w:lang w:val="ru-RU"/>
        </w:rPr>
      </w:pPr>
      <w:r w:rsidRPr="00CD51D3">
        <w:rPr>
          <w:rFonts w:eastAsia="MS Mincho"/>
          <w:sz w:val="24"/>
          <w:lang w:val="ru-RU"/>
        </w:rPr>
        <w:t>Улучшение возможностей Высшего Судебного Совета Республики Казахстан</w:t>
      </w:r>
      <w:r>
        <w:rPr>
          <w:rFonts w:eastAsia="MS Mincho"/>
          <w:sz w:val="24"/>
          <w:lang w:val="ru-RU"/>
        </w:rPr>
        <w:t xml:space="preserve"> (далее – ВСС, Высший Судебный Совет)</w:t>
      </w:r>
      <w:r w:rsidRPr="00CD51D3">
        <w:rPr>
          <w:rFonts w:eastAsia="MS Mincho"/>
          <w:sz w:val="24"/>
          <w:lang w:val="ru-RU"/>
        </w:rPr>
        <w:t xml:space="preserve"> по модернизации основных направлений деятельности путем: [a] всестороннего анализа того, как действуют аналогичные учреждения в других странах; [b] определения передовой практики, подходящей для ВСС в Казахстане касательно реализации его текущих и будущих ключевых функций; и [c] предоставление рекомендаций по рационализации его основных видов деятельности, рационализации его состава и деятельности и модернизации практики управления людскими ресурсами.</w:t>
      </w:r>
    </w:p>
    <w:p w14:paraId="548241C0" w14:textId="77777777" w:rsidR="00834032" w:rsidRDefault="00834032" w:rsidP="00834032">
      <w:pPr>
        <w:pStyle w:val="afc"/>
        <w:suppressAutoHyphens/>
        <w:overflowPunct w:val="0"/>
        <w:autoSpaceDE w:val="0"/>
        <w:jc w:val="both"/>
        <w:textAlignment w:val="baseline"/>
        <w:rPr>
          <w:sz w:val="24"/>
          <w:szCs w:val="24"/>
          <w:shd w:val="clear" w:color="auto" w:fill="FFFFFF"/>
          <w:lang w:val="ru-RU"/>
        </w:rPr>
      </w:pPr>
      <w:r w:rsidRPr="00EB141D">
        <w:rPr>
          <w:sz w:val="24"/>
          <w:szCs w:val="24"/>
          <w:shd w:val="clear" w:color="auto" w:fill="FFFFFF"/>
          <w:lang w:val="ru-RU"/>
        </w:rPr>
        <w:t>Бенефициарами Проекта являются Министерство юстиции Республики Казахстан</w:t>
      </w:r>
      <w:r w:rsidR="00C607FE">
        <w:rPr>
          <w:sz w:val="24"/>
          <w:szCs w:val="24"/>
          <w:shd w:val="clear" w:color="auto" w:fill="FFFFFF"/>
          <w:lang w:val="ru-RU"/>
        </w:rPr>
        <w:t xml:space="preserve"> </w:t>
      </w:r>
      <w:r>
        <w:rPr>
          <w:sz w:val="24"/>
          <w:szCs w:val="24"/>
          <w:shd w:val="clear" w:color="auto" w:fill="FFFFFF"/>
          <w:lang w:val="ru-RU"/>
        </w:rPr>
        <w:t>– также национальный исполнительный партнер Проекта</w:t>
      </w:r>
      <w:r w:rsidRPr="00EB141D">
        <w:rPr>
          <w:sz w:val="24"/>
          <w:szCs w:val="24"/>
          <w:shd w:val="clear" w:color="auto" w:fill="FFFFFF"/>
          <w:lang w:val="ru-RU"/>
        </w:rPr>
        <w:t>,</w:t>
      </w:r>
      <w:r>
        <w:rPr>
          <w:sz w:val="24"/>
          <w:szCs w:val="24"/>
          <w:shd w:val="clear" w:color="auto" w:fill="FFFFFF"/>
          <w:lang w:val="ru-RU"/>
        </w:rPr>
        <w:t xml:space="preserve"> </w:t>
      </w:r>
      <w:r w:rsidRPr="00EB141D">
        <w:rPr>
          <w:sz w:val="24"/>
          <w:szCs w:val="24"/>
          <w:shd w:val="clear" w:color="auto" w:fill="FFFFFF"/>
          <w:lang w:val="ru-RU"/>
        </w:rPr>
        <w:t>Верховный Суд Республики Казахстан (далее – Верховный Суд), Академия правосудия при Верховном Суде Республики Казахстан</w:t>
      </w:r>
      <w:r>
        <w:rPr>
          <w:sz w:val="24"/>
          <w:szCs w:val="24"/>
          <w:shd w:val="clear" w:color="auto" w:fill="FFFFFF"/>
          <w:lang w:val="ru-RU"/>
        </w:rPr>
        <w:t xml:space="preserve"> (далее – Академия правосудия)</w:t>
      </w:r>
      <w:r w:rsidRPr="00EB141D">
        <w:rPr>
          <w:sz w:val="24"/>
          <w:szCs w:val="24"/>
          <w:shd w:val="clear" w:color="auto" w:fill="FFFFFF"/>
          <w:lang w:val="ru-RU"/>
        </w:rPr>
        <w:t>, Генеральная прокуратура Республики Казахстан и Министерство внутр</w:t>
      </w:r>
      <w:r>
        <w:rPr>
          <w:sz w:val="24"/>
          <w:szCs w:val="24"/>
          <w:shd w:val="clear" w:color="auto" w:fill="FFFFFF"/>
          <w:lang w:val="ru-RU"/>
        </w:rPr>
        <w:t>енних дел Республики Казахстан.</w:t>
      </w:r>
    </w:p>
    <w:p w14:paraId="242155B1" w14:textId="77777777" w:rsidR="00834032" w:rsidRPr="00694175" w:rsidRDefault="00E35ADA" w:rsidP="00834032">
      <w:pPr>
        <w:shd w:val="clear" w:color="auto" w:fill="FFFFFF"/>
        <w:tabs>
          <w:tab w:val="left" w:pos="710"/>
        </w:tabs>
        <w:spacing w:after="120"/>
        <w:jc w:val="both"/>
        <w:rPr>
          <w:sz w:val="24"/>
          <w:lang w:val="ru-RU"/>
        </w:rPr>
      </w:pPr>
      <w:r>
        <w:rPr>
          <w:b/>
          <w:i/>
          <w:sz w:val="24"/>
          <w:lang w:val="ru-RU"/>
        </w:rPr>
        <w:lastRenderedPageBreak/>
        <w:t xml:space="preserve">Структура судов и состав судейского корпуса в </w:t>
      </w:r>
      <w:r w:rsidR="00834032">
        <w:rPr>
          <w:b/>
          <w:i/>
          <w:sz w:val="24"/>
          <w:lang w:val="ru-RU"/>
        </w:rPr>
        <w:t>Республик</w:t>
      </w:r>
      <w:r>
        <w:rPr>
          <w:b/>
          <w:i/>
          <w:sz w:val="24"/>
          <w:lang w:val="ru-RU"/>
        </w:rPr>
        <w:t>е</w:t>
      </w:r>
      <w:r w:rsidR="00834032">
        <w:rPr>
          <w:b/>
          <w:i/>
          <w:sz w:val="24"/>
          <w:lang w:val="ru-RU"/>
        </w:rPr>
        <w:t xml:space="preserve"> Казахстан</w:t>
      </w:r>
    </w:p>
    <w:p w14:paraId="2DE13334" w14:textId="77777777" w:rsidR="00834032" w:rsidRPr="00694175" w:rsidRDefault="00834032" w:rsidP="00834032">
      <w:pPr>
        <w:tabs>
          <w:tab w:val="left" w:pos="1134"/>
        </w:tabs>
        <w:spacing w:after="120"/>
        <w:jc w:val="both"/>
        <w:rPr>
          <w:sz w:val="24"/>
          <w:lang w:val="ru-RU"/>
        </w:rPr>
      </w:pPr>
      <w:r w:rsidRPr="00694175">
        <w:rPr>
          <w:sz w:val="24"/>
          <w:lang w:val="ru-RU"/>
        </w:rPr>
        <w:t>Судебная система Республики Казахстан состоит из судов 3 уровней.</w:t>
      </w:r>
    </w:p>
    <w:p w14:paraId="33762BCE" w14:textId="77777777" w:rsidR="00834032" w:rsidRDefault="00834032" w:rsidP="00834032">
      <w:pPr>
        <w:pStyle w:val="ac"/>
        <w:shd w:val="clear" w:color="auto" w:fill="FFFFFF"/>
        <w:tabs>
          <w:tab w:val="left" w:pos="1134"/>
        </w:tabs>
        <w:spacing w:after="120" w:line="240" w:lineRule="auto"/>
        <w:ind w:left="0"/>
        <w:jc w:val="both"/>
        <w:rPr>
          <w:sz w:val="24"/>
          <w:highlight w:val="yellow"/>
          <w:lang w:val="ru-RU"/>
        </w:rPr>
      </w:pPr>
      <w:r>
        <w:rPr>
          <w:sz w:val="24"/>
          <w:lang w:val="ru-RU"/>
        </w:rPr>
        <w:t>Первый уровень (суды первой инстанции) – районные и приравненные к ним суды, в том числе специализированные (уголовные, экономические, ювенальные, административные, следственные, военные)</w:t>
      </w:r>
      <w:r w:rsidR="000F5F58">
        <w:rPr>
          <w:sz w:val="24"/>
          <w:lang w:val="ru-RU"/>
        </w:rPr>
        <w:t xml:space="preserve"> общим количеством 3</w:t>
      </w:r>
      <w:r w:rsidR="005A7840">
        <w:rPr>
          <w:sz w:val="24"/>
          <w:lang w:val="ru-RU"/>
        </w:rPr>
        <w:t>76</w:t>
      </w:r>
      <w:r w:rsidR="000F5F58">
        <w:rPr>
          <w:sz w:val="24"/>
          <w:lang w:val="ru-RU"/>
        </w:rPr>
        <w:t xml:space="preserve"> суд</w:t>
      </w:r>
      <w:r w:rsidR="005A7840">
        <w:rPr>
          <w:sz w:val="24"/>
          <w:lang w:val="ru-RU"/>
        </w:rPr>
        <w:t>ов</w:t>
      </w:r>
      <w:r w:rsidR="000F5F58">
        <w:rPr>
          <w:sz w:val="24"/>
          <w:lang w:val="ru-RU"/>
        </w:rPr>
        <w:t>.</w:t>
      </w:r>
    </w:p>
    <w:p w14:paraId="577B567A" w14:textId="77777777" w:rsidR="00834032" w:rsidRDefault="00834032" w:rsidP="00834032">
      <w:pPr>
        <w:pStyle w:val="ac"/>
        <w:shd w:val="clear" w:color="auto" w:fill="FFFFFF"/>
        <w:tabs>
          <w:tab w:val="left" w:pos="1134"/>
        </w:tabs>
        <w:spacing w:after="120" w:line="240" w:lineRule="auto"/>
        <w:ind w:left="0"/>
        <w:jc w:val="both"/>
        <w:rPr>
          <w:sz w:val="24"/>
          <w:lang w:val="ru-RU"/>
        </w:rPr>
      </w:pPr>
      <w:r>
        <w:rPr>
          <w:sz w:val="24"/>
          <w:lang w:val="ru-RU"/>
        </w:rPr>
        <w:t xml:space="preserve">Второй уровень (суды апелляционной инстанции) – областные и приравненные к ним суды, в том числе Военный суд. </w:t>
      </w:r>
      <w:r w:rsidRPr="00BA1A61">
        <w:rPr>
          <w:sz w:val="24"/>
          <w:lang w:val="ru-RU"/>
        </w:rPr>
        <w:t xml:space="preserve">Общее количество судов составляет </w:t>
      </w:r>
      <w:r w:rsidR="00BA1A61" w:rsidRPr="00BA1A61">
        <w:rPr>
          <w:sz w:val="24"/>
          <w:lang w:val="ru-RU"/>
        </w:rPr>
        <w:t>1</w:t>
      </w:r>
      <w:r w:rsidR="00DE6B8F">
        <w:rPr>
          <w:sz w:val="24"/>
          <w:lang w:val="ru-RU"/>
        </w:rPr>
        <w:t>8</w:t>
      </w:r>
      <w:r w:rsidRPr="00BA1A61">
        <w:rPr>
          <w:sz w:val="24"/>
          <w:lang w:val="ru-RU"/>
        </w:rPr>
        <w:t xml:space="preserve">, в том числе </w:t>
      </w:r>
      <w:r w:rsidR="00BA1A61" w:rsidRPr="00BA1A61">
        <w:rPr>
          <w:sz w:val="24"/>
          <w:lang w:val="ru-RU"/>
        </w:rPr>
        <w:t>1</w:t>
      </w:r>
      <w:r w:rsidR="00DE6B8F">
        <w:rPr>
          <w:sz w:val="24"/>
          <w:lang w:val="ru-RU"/>
        </w:rPr>
        <w:t>7</w:t>
      </w:r>
      <w:r w:rsidR="00BA1A61" w:rsidRPr="00BA1A61">
        <w:rPr>
          <w:sz w:val="24"/>
          <w:lang w:val="ru-RU"/>
        </w:rPr>
        <w:t xml:space="preserve"> </w:t>
      </w:r>
      <w:r w:rsidRPr="00BA1A61">
        <w:rPr>
          <w:sz w:val="24"/>
          <w:lang w:val="ru-RU"/>
        </w:rPr>
        <w:t xml:space="preserve">областных </w:t>
      </w:r>
      <w:r w:rsidR="00DE6B8F">
        <w:rPr>
          <w:sz w:val="24"/>
          <w:lang w:val="ru-RU"/>
        </w:rPr>
        <w:t xml:space="preserve">и приравненных к ним </w:t>
      </w:r>
      <w:r w:rsidRPr="00BA1A61">
        <w:rPr>
          <w:sz w:val="24"/>
          <w:lang w:val="ru-RU"/>
        </w:rPr>
        <w:t>судов</w:t>
      </w:r>
      <w:r w:rsidR="00BA1A61" w:rsidRPr="00BA1A61">
        <w:rPr>
          <w:sz w:val="24"/>
          <w:lang w:val="ru-RU"/>
        </w:rPr>
        <w:t xml:space="preserve"> и</w:t>
      </w:r>
      <w:r w:rsidRPr="00BA1A61">
        <w:rPr>
          <w:sz w:val="24"/>
          <w:lang w:val="ru-RU"/>
        </w:rPr>
        <w:t xml:space="preserve"> </w:t>
      </w:r>
      <w:r w:rsidR="00BA1A61" w:rsidRPr="00BA1A61">
        <w:rPr>
          <w:sz w:val="24"/>
          <w:lang w:val="ru-RU"/>
        </w:rPr>
        <w:t xml:space="preserve">1 </w:t>
      </w:r>
      <w:r w:rsidRPr="00BA1A61">
        <w:rPr>
          <w:sz w:val="24"/>
          <w:lang w:val="ru-RU"/>
        </w:rPr>
        <w:t>Военны</w:t>
      </w:r>
      <w:r w:rsidR="00BA1A61" w:rsidRPr="00BA1A61">
        <w:rPr>
          <w:sz w:val="24"/>
          <w:lang w:val="ru-RU"/>
        </w:rPr>
        <w:t xml:space="preserve">й </w:t>
      </w:r>
      <w:r w:rsidRPr="00BA1A61">
        <w:rPr>
          <w:sz w:val="24"/>
          <w:lang w:val="ru-RU"/>
        </w:rPr>
        <w:t>суд.</w:t>
      </w:r>
    </w:p>
    <w:p w14:paraId="31B15B97" w14:textId="77777777" w:rsidR="00834032" w:rsidRDefault="00834032" w:rsidP="00834032">
      <w:pPr>
        <w:shd w:val="clear" w:color="auto" w:fill="FFFFFF"/>
        <w:tabs>
          <w:tab w:val="left" w:pos="1134"/>
        </w:tabs>
        <w:spacing w:after="120"/>
        <w:jc w:val="both"/>
        <w:rPr>
          <w:sz w:val="24"/>
          <w:lang w:val="ru-RU"/>
        </w:rPr>
      </w:pPr>
      <w:r w:rsidRPr="00694175">
        <w:rPr>
          <w:sz w:val="24"/>
          <w:lang w:val="ru-RU"/>
        </w:rPr>
        <w:t>Третий уровень (кассационная инстанция) – Верховный Суд.</w:t>
      </w:r>
    </w:p>
    <w:p w14:paraId="7C137E74" w14:textId="77777777" w:rsidR="00834032" w:rsidRDefault="00834032" w:rsidP="00834032">
      <w:pPr>
        <w:shd w:val="clear" w:color="auto" w:fill="FFFFFF"/>
        <w:tabs>
          <w:tab w:val="left" w:pos="1134"/>
        </w:tabs>
        <w:spacing w:after="120"/>
        <w:jc w:val="both"/>
        <w:rPr>
          <w:sz w:val="24"/>
          <w:lang w:val="ru-RU"/>
        </w:rPr>
      </w:pPr>
      <w:r w:rsidRPr="00BA1A61">
        <w:rPr>
          <w:sz w:val="24"/>
          <w:lang w:val="ru-RU"/>
        </w:rPr>
        <w:t>На данный момент судейский корпус состоит из</w:t>
      </w:r>
      <w:r w:rsidR="00BA1A61" w:rsidRPr="00BA1A61">
        <w:rPr>
          <w:sz w:val="24"/>
          <w:lang w:val="ru-RU"/>
        </w:rPr>
        <w:t xml:space="preserve"> 2 </w:t>
      </w:r>
      <w:r w:rsidR="001151EC">
        <w:rPr>
          <w:sz w:val="24"/>
          <w:lang w:val="ru-RU"/>
        </w:rPr>
        <w:t>436</w:t>
      </w:r>
      <w:r w:rsidR="00BA1A61" w:rsidRPr="00BA1A61">
        <w:rPr>
          <w:sz w:val="24"/>
          <w:lang w:val="ru-RU"/>
        </w:rPr>
        <w:t xml:space="preserve"> </w:t>
      </w:r>
      <w:r w:rsidRPr="00BA1A61">
        <w:rPr>
          <w:sz w:val="24"/>
          <w:lang w:val="ru-RU"/>
        </w:rPr>
        <w:t>судей</w:t>
      </w:r>
      <w:r w:rsidR="007B6428">
        <w:rPr>
          <w:rStyle w:val="a9"/>
          <w:sz w:val="24"/>
          <w:lang w:val="ru-RU"/>
        </w:rPr>
        <w:footnoteReference w:id="8"/>
      </w:r>
      <w:r w:rsidRPr="00BA1A61">
        <w:rPr>
          <w:sz w:val="24"/>
          <w:lang w:val="ru-RU"/>
        </w:rPr>
        <w:t xml:space="preserve">, в том числе </w:t>
      </w:r>
      <w:r w:rsidR="00BA1A61" w:rsidRPr="00BA1A61">
        <w:rPr>
          <w:sz w:val="24"/>
          <w:lang w:val="ru-RU"/>
        </w:rPr>
        <w:t>6</w:t>
      </w:r>
      <w:r w:rsidR="005A7840">
        <w:rPr>
          <w:sz w:val="24"/>
          <w:lang w:val="ru-RU"/>
        </w:rPr>
        <w:t>0</w:t>
      </w:r>
      <w:r w:rsidR="00BA1A61" w:rsidRPr="00BA1A61">
        <w:rPr>
          <w:sz w:val="24"/>
          <w:lang w:val="ru-RU"/>
        </w:rPr>
        <w:t xml:space="preserve"> </w:t>
      </w:r>
      <w:r w:rsidRPr="00BA1A61">
        <w:rPr>
          <w:sz w:val="24"/>
          <w:lang w:val="ru-RU"/>
        </w:rPr>
        <w:t>суд</w:t>
      </w:r>
      <w:r w:rsidR="00EA2845">
        <w:rPr>
          <w:sz w:val="24"/>
          <w:lang w:val="ru-RU"/>
        </w:rPr>
        <w:t>ей</w:t>
      </w:r>
      <w:r w:rsidRPr="00BA1A61">
        <w:rPr>
          <w:sz w:val="24"/>
          <w:lang w:val="ru-RU"/>
        </w:rPr>
        <w:t xml:space="preserve"> Верховного Суда, </w:t>
      </w:r>
      <w:r w:rsidR="00BA1A61" w:rsidRPr="00BA1A61">
        <w:rPr>
          <w:sz w:val="24"/>
          <w:lang w:val="ru-RU"/>
        </w:rPr>
        <w:t>4</w:t>
      </w:r>
      <w:r w:rsidR="005A7840">
        <w:rPr>
          <w:sz w:val="24"/>
          <w:lang w:val="ru-RU"/>
        </w:rPr>
        <w:t xml:space="preserve">34 </w:t>
      </w:r>
      <w:r w:rsidRPr="00BA1A61">
        <w:rPr>
          <w:sz w:val="24"/>
          <w:lang w:val="ru-RU"/>
        </w:rPr>
        <w:t>суд</w:t>
      </w:r>
      <w:r w:rsidR="001151EC">
        <w:rPr>
          <w:sz w:val="24"/>
          <w:lang w:val="ru-RU"/>
        </w:rPr>
        <w:t>ей</w:t>
      </w:r>
      <w:r w:rsidR="00EA2845">
        <w:rPr>
          <w:sz w:val="24"/>
          <w:lang w:val="ru-RU"/>
        </w:rPr>
        <w:t xml:space="preserve"> </w:t>
      </w:r>
      <w:r w:rsidRPr="00BA1A61">
        <w:rPr>
          <w:sz w:val="24"/>
          <w:lang w:val="ru-RU"/>
        </w:rPr>
        <w:t>областных и приравненных</w:t>
      </w:r>
      <w:r w:rsidR="007B6428">
        <w:rPr>
          <w:sz w:val="24"/>
          <w:lang w:val="ru-RU"/>
        </w:rPr>
        <w:t xml:space="preserve"> к ним</w:t>
      </w:r>
      <w:r w:rsidRPr="00BA1A61">
        <w:rPr>
          <w:sz w:val="24"/>
          <w:lang w:val="ru-RU"/>
        </w:rPr>
        <w:t xml:space="preserve"> судов,</w:t>
      </w:r>
      <w:r w:rsidR="00BA1A61" w:rsidRPr="00BA1A61">
        <w:rPr>
          <w:sz w:val="24"/>
          <w:lang w:val="ru-RU"/>
        </w:rPr>
        <w:t xml:space="preserve"> </w:t>
      </w:r>
      <w:r w:rsidR="00BA1A61">
        <w:rPr>
          <w:sz w:val="24"/>
          <w:lang w:val="ru-RU"/>
        </w:rPr>
        <w:t>1 9</w:t>
      </w:r>
      <w:r w:rsidR="005A7840">
        <w:rPr>
          <w:sz w:val="24"/>
          <w:lang w:val="ru-RU"/>
        </w:rPr>
        <w:t>42</w:t>
      </w:r>
      <w:r w:rsidR="00BA1A61" w:rsidRPr="00BA1A61">
        <w:rPr>
          <w:sz w:val="24"/>
          <w:lang w:val="ru-RU"/>
        </w:rPr>
        <w:t xml:space="preserve"> </w:t>
      </w:r>
      <w:r w:rsidRPr="00BA1A61">
        <w:rPr>
          <w:sz w:val="24"/>
          <w:lang w:val="ru-RU"/>
        </w:rPr>
        <w:t>суд</w:t>
      </w:r>
      <w:r w:rsidR="001151EC">
        <w:rPr>
          <w:sz w:val="24"/>
          <w:lang w:val="ru-RU"/>
        </w:rPr>
        <w:t>ей</w:t>
      </w:r>
      <w:r w:rsidRPr="00BA1A61">
        <w:rPr>
          <w:sz w:val="24"/>
          <w:lang w:val="ru-RU"/>
        </w:rPr>
        <w:t xml:space="preserve"> районных и приравненных к ним судов.</w:t>
      </w:r>
      <w:r w:rsidR="00BA1A61">
        <w:rPr>
          <w:sz w:val="24"/>
          <w:lang w:val="ru-RU"/>
        </w:rPr>
        <w:t xml:space="preserve"> Еще </w:t>
      </w:r>
      <w:r w:rsidR="001151EC">
        <w:rPr>
          <w:sz w:val="24"/>
          <w:lang w:val="ru-RU"/>
        </w:rPr>
        <w:t>248</w:t>
      </w:r>
      <w:r w:rsidR="00BA1A61">
        <w:rPr>
          <w:sz w:val="24"/>
          <w:lang w:val="ru-RU"/>
        </w:rPr>
        <w:t xml:space="preserve"> судейских должностей являются вакантными.</w:t>
      </w:r>
    </w:p>
    <w:p w14:paraId="12E716BD" w14:textId="77777777" w:rsidR="000F5F58" w:rsidRDefault="000F5F58" w:rsidP="00834032">
      <w:pPr>
        <w:shd w:val="clear" w:color="auto" w:fill="FFFFFF"/>
        <w:tabs>
          <w:tab w:val="left" w:pos="1134"/>
        </w:tabs>
        <w:spacing w:after="120"/>
        <w:jc w:val="both"/>
        <w:rPr>
          <w:sz w:val="24"/>
          <w:lang w:val="ru-RU"/>
        </w:rPr>
      </w:pPr>
      <w:r>
        <w:rPr>
          <w:sz w:val="24"/>
          <w:lang w:val="kk-KZ"/>
        </w:rPr>
        <w:t>Кроме того, работу судов обеспечивают сотрудник</w:t>
      </w:r>
      <w:r w:rsidR="00E140A9">
        <w:rPr>
          <w:sz w:val="24"/>
          <w:lang w:val="ru-RU"/>
        </w:rPr>
        <w:t>и</w:t>
      </w:r>
      <w:r>
        <w:rPr>
          <w:sz w:val="24"/>
          <w:lang w:val="kk-KZ"/>
        </w:rPr>
        <w:t>, являющихся государственными служащими.</w:t>
      </w:r>
    </w:p>
    <w:p w14:paraId="46600808" w14:textId="77777777" w:rsidR="007B6428" w:rsidRDefault="007B6428" w:rsidP="00834032">
      <w:pPr>
        <w:shd w:val="clear" w:color="auto" w:fill="FFFFFF"/>
        <w:tabs>
          <w:tab w:val="left" w:pos="1134"/>
        </w:tabs>
        <w:spacing w:after="120"/>
        <w:jc w:val="both"/>
        <w:rPr>
          <w:sz w:val="24"/>
          <w:lang w:val="ru-RU"/>
        </w:rPr>
      </w:pPr>
      <w:r>
        <w:rPr>
          <w:sz w:val="24"/>
          <w:lang w:val="ru-RU"/>
        </w:rPr>
        <w:t xml:space="preserve">В целом, на данный момент </w:t>
      </w:r>
      <w:r w:rsidRPr="007B6428">
        <w:rPr>
          <w:sz w:val="24"/>
          <w:lang w:val="ru-RU"/>
        </w:rPr>
        <w:t>судьями работают 1 213 женщин, что составляет 48,7% всего судейского корпуса.</w:t>
      </w:r>
      <w:r w:rsidR="001151EC">
        <w:rPr>
          <w:sz w:val="24"/>
          <w:lang w:val="ru-RU"/>
        </w:rPr>
        <w:t xml:space="preserve"> </w:t>
      </w:r>
      <w:r w:rsidRPr="007B6428">
        <w:rPr>
          <w:sz w:val="24"/>
          <w:lang w:val="ru-RU"/>
        </w:rPr>
        <w:t>Средний возраст судей составляет 43 года, при этом средний возраст судей районных судов – 41 год, областных судов – 48 лет, Верховного Суда – 53 года.</w:t>
      </w:r>
      <w:r w:rsidR="001151EC">
        <w:rPr>
          <w:sz w:val="24"/>
          <w:lang w:val="ru-RU"/>
        </w:rPr>
        <w:t xml:space="preserve"> </w:t>
      </w:r>
      <w:r w:rsidRPr="007B6428">
        <w:rPr>
          <w:sz w:val="24"/>
          <w:lang w:val="ru-RU"/>
        </w:rPr>
        <w:t>Средний стаж судейской работы судей составляет 10 лет, при этом средний судейский стаж судей районных судов – 7 лет, судей областных судов – 19 лет, судей Верховного Суда – 22 года</w:t>
      </w:r>
      <w:r w:rsidR="001151EC">
        <w:rPr>
          <w:rStyle w:val="a9"/>
          <w:sz w:val="24"/>
          <w:lang w:val="ru-RU"/>
        </w:rPr>
        <w:footnoteReference w:id="9"/>
      </w:r>
      <w:r w:rsidRPr="007B6428">
        <w:rPr>
          <w:sz w:val="24"/>
          <w:lang w:val="ru-RU"/>
        </w:rPr>
        <w:t>.</w:t>
      </w:r>
    </w:p>
    <w:p w14:paraId="6D20FDA9" w14:textId="77777777" w:rsidR="00EA2845" w:rsidRDefault="00EA2845" w:rsidP="00834032">
      <w:pPr>
        <w:shd w:val="clear" w:color="auto" w:fill="FFFFFF"/>
        <w:tabs>
          <w:tab w:val="left" w:pos="1134"/>
        </w:tabs>
        <w:spacing w:after="120"/>
        <w:jc w:val="both"/>
        <w:rPr>
          <w:sz w:val="24"/>
          <w:lang w:val="ru-RU"/>
        </w:rPr>
      </w:pPr>
      <w:r>
        <w:rPr>
          <w:sz w:val="24"/>
          <w:lang w:val="ru-RU"/>
        </w:rPr>
        <w:t xml:space="preserve">Начиная с 2016 года, в почетную отставку </w:t>
      </w:r>
      <w:r w:rsidR="002307F6">
        <w:rPr>
          <w:sz w:val="24"/>
          <w:lang w:val="ru-RU"/>
        </w:rPr>
        <w:t>у</w:t>
      </w:r>
      <w:r w:rsidR="00A82F70">
        <w:rPr>
          <w:sz w:val="24"/>
          <w:lang w:val="ru-RU"/>
        </w:rPr>
        <w:t>шли</w:t>
      </w:r>
      <w:r>
        <w:rPr>
          <w:sz w:val="24"/>
          <w:lang w:val="ru-RU"/>
        </w:rPr>
        <w:t xml:space="preserve"> 132 судьи, еще 27 судей о</w:t>
      </w:r>
      <w:r w:rsidRPr="00EA2845">
        <w:rPr>
          <w:sz w:val="24"/>
          <w:lang w:val="ru-RU"/>
        </w:rPr>
        <w:t>свобожден</w:t>
      </w:r>
      <w:r>
        <w:rPr>
          <w:sz w:val="24"/>
          <w:lang w:val="ru-RU"/>
        </w:rPr>
        <w:t>ы</w:t>
      </w:r>
      <w:r w:rsidRPr="00EA2845">
        <w:rPr>
          <w:sz w:val="24"/>
          <w:lang w:val="ru-RU"/>
        </w:rPr>
        <w:t xml:space="preserve"> от занимаемой должности в связи с достижением пенсионного возраста</w:t>
      </w:r>
      <w:r>
        <w:rPr>
          <w:sz w:val="24"/>
          <w:lang w:val="ru-RU"/>
        </w:rPr>
        <w:t>.</w:t>
      </w:r>
    </w:p>
    <w:p w14:paraId="25B025AC" w14:textId="77777777" w:rsidR="00BA1A61" w:rsidRDefault="00BA1A61" w:rsidP="000F5F58">
      <w:pPr>
        <w:pStyle w:val="ac"/>
        <w:shd w:val="clear" w:color="auto" w:fill="FFFFFF"/>
        <w:tabs>
          <w:tab w:val="left" w:pos="1134"/>
        </w:tabs>
        <w:spacing w:after="120" w:line="240" w:lineRule="auto"/>
        <w:ind w:left="0"/>
        <w:jc w:val="both"/>
        <w:rPr>
          <w:sz w:val="24"/>
          <w:lang w:val="ru-RU"/>
        </w:rPr>
      </w:pPr>
    </w:p>
    <w:p w14:paraId="71A1F2E6" w14:textId="77777777" w:rsidR="00834032" w:rsidRPr="007A6CAC" w:rsidRDefault="00834032" w:rsidP="00834032">
      <w:pPr>
        <w:pStyle w:val="ac"/>
        <w:shd w:val="clear" w:color="auto" w:fill="FFFFFF"/>
        <w:tabs>
          <w:tab w:val="left" w:pos="1134"/>
        </w:tabs>
        <w:spacing w:after="120" w:line="240" w:lineRule="auto"/>
        <w:ind w:left="0"/>
        <w:jc w:val="both"/>
        <w:rPr>
          <w:b/>
          <w:i/>
          <w:sz w:val="24"/>
          <w:lang w:val="ru-RU"/>
        </w:rPr>
      </w:pPr>
      <w:r w:rsidRPr="007A6CAC">
        <w:rPr>
          <w:b/>
          <w:i/>
          <w:sz w:val="24"/>
          <w:lang w:val="ru-RU"/>
        </w:rPr>
        <w:t>Критерии отбора и подготовка будущих судей</w:t>
      </w:r>
    </w:p>
    <w:p w14:paraId="6CF06354" w14:textId="77777777" w:rsidR="00834032" w:rsidRDefault="00834032" w:rsidP="00834032">
      <w:pPr>
        <w:pStyle w:val="ac"/>
        <w:shd w:val="clear" w:color="auto" w:fill="FFFFFF"/>
        <w:tabs>
          <w:tab w:val="left" w:pos="1134"/>
        </w:tabs>
        <w:spacing w:line="240" w:lineRule="auto"/>
        <w:ind w:left="0"/>
        <w:jc w:val="both"/>
        <w:rPr>
          <w:sz w:val="24"/>
          <w:lang w:val="ru-RU"/>
        </w:rPr>
      </w:pPr>
      <w:r>
        <w:rPr>
          <w:sz w:val="24"/>
          <w:lang w:val="ru-RU"/>
        </w:rPr>
        <w:t>Законодательством Казахстана к кандидатам в судьи предъявляются определенные требования</w:t>
      </w:r>
      <w:r w:rsidR="00182213">
        <w:rPr>
          <w:sz w:val="24"/>
          <w:lang w:val="ru-RU"/>
        </w:rPr>
        <w:t>, в частности</w:t>
      </w:r>
      <w:r>
        <w:rPr>
          <w:sz w:val="24"/>
          <w:lang w:val="ru-RU"/>
        </w:rPr>
        <w:t>, судьей может быть:</w:t>
      </w:r>
    </w:p>
    <w:p w14:paraId="5D1F7E6E" w14:textId="77777777" w:rsidR="00834032" w:rsidRPr="00694175" w:rsidRDefault="00834032" w:rsidP="00834032">
      <w:pPr>
        <w:pStyle w:val="ac"/>
        <w:widowControl/>
        <w:numPr>
          <w:ilvl w:val="0"/>
          <w:numId w:val="25"/>
        </w:numPr>
        <w:shd w:val="clear" w:color="auto" w:fill="FFFFFF"/>
        <w:tabs>
          <w:tab w:val="left" w:pos="567"/>
        </w:tabs>
        <w:overflowPunct/>
        <w:adjustRightInd/>
        <w:spacing w:line="240" w:lineRule="auto"/>
        <w:ind w:left="0" w:firstLine="284"/>
        <w:jc w:val="both"/>
        <w:rPr>
          <w:sz w:val="24"/>
          <w:lang w:val="ru-RU"/>
        </w:rPr>
      </w:pPr>
      <w:r w:rsidRPr="00694175">
        <w:rPr>
          <w:sz w:val="24"/>
          <w:lang w:val="ru-RU"/>
        </w:rPr>
        <w:t>гражданин Республики Казахстан;</w:t>
      </w:r>
    </w:p>
    <w:p w14:paraId="1C4237FA" w14:textId="77777777" w:rsidR="00834032" w:rsidRPr="00694175" w:rsidRDefault="00834032" w:rsidP="00834032">
      <w:pPr>
        <w:pStyle w:val="ac"/>
        <w:widowControl/>
        <w:numPr>
          <w:ilvl w:val="0"/>
          <w:numId w:val="25"/>
        </w:numPr>
        <w:shd w:val="clear" w:color="auto" w:fill="FFFFFF"/>
        <w:tabs>
          <w:tab w:val="left" w:pos="567"/>
        </w:tabs>
        <w:overflowPunct/>
        <w:adjustRightInd/>
        <w:spacing w:line="240" w:lineRule="auto"/>
        <w:ind w:left="0" w:firstLine="284"/>
        <w:jc w:val="both"/>
        <w:rPr>
          <w:sz w:val="24"/>
          <w:lang w:val="ru-RU"/>
        </w:rPr>
      </w:pPr>
      <w:r w:rsidRPr="00694175">
        <w:rPr>
          <w:sz w:val="24"/>
          <w:lang w:val="ru-RU"/>
        </w:rPr>
        <w:t>достигший 30 лет;</w:t>
      </w:r>
    </w:p>
    <w:p w14:paraId="336A2885" w14:textId="77777777" w:rsidR="00834032" w:rsidRPr="00694175" w:rsidRDefault="00834032" w:rsidP="00834032">
      <w:pPr>
        <w:pStyle w:val="ac"/>
        <w:widowControl/>
        <w:numPr>
          <w:ilvl w:val="0"/>
          <w:numId w:val="25"/>
        </w:numPr>
        <w:shd w:val="clear" w:color="auto" w:fill="FFFFFF"/>
        <w:tabs>
          <w:tab w:val="left" w:pos="567"/>
        </w:tabs>
        <w:overflowPunct/>
        <w:adjustRightInd/>
        <w:spacing w:line="240" w:lineRule="auto"/>
        <w:ind w:left="0" w:firstLine="284"/>
        <w:jc w:val="both"/>
        <w:rPr>
          <w:sz w:val="24"/>
          <w:lang w:val="ru-RU"/>
        </w:rPr>
      </w:pPr>
      <w:r w:rsidRPr="00694175">
        <w:rPr>
          <w:sz w:val="24"/>
          <w:lang w:val="ru-RU"/>
        </w:rPr>
        <w:t>имеющий высшее юридическое образование и безупречную репутацию;</w:t>
      </w:r>
    </w:p>
    <w:p w14:paraId="0AA140B9" w14:textId="77777777" w:rsidR="00834032" w:rsidRPr="00694175" w:rsidRDefault="00834032" w:rsidP="00834032">
      <w:pPr>
        <w:pStyle w:val="ac"/>
        <w:widowControl/>
        <w:numPr>
          <w:ilvl w:val="0"/>
          <w:numId w:val="25"/>
        </w:numPr>
        <w:shd w:val="clear" w:color="auto" w:fill="FFFFFF"/>
        <w:tabs>
          <w:tab w:val="left" w:pos="567"/>
        </w:tabs>
        <w:overflowPunct/>
        <w:adjustRightInd/>
        <w:spacing w:line="240" w:lineRule="auto"/>
        <w:ind w:left="0" w:firstLine="284"/>
        <w:jc w:val="both"/>
        <w:rPr>
          <w:sz w:val="24"/>
          <w:lang w:val="ru-RU"/>
        </w:rPr>
      </w:pPr>
      <w:r w:rsidRPr="00694175">
        <w:rPr>
          <w:sz w:val="24"/>
          <w:lang w:val="ru-RU"/>
        </w:rPr>
        <w:t>имеющий 10 лет юридического стажа или 5 лет стажа в судопроизводстве (секретарем судебного заседания, адвокатом, прокурором);</w:t>
      </w:r>
    </w:p>
    <w:p w14:paraId="673CBAD8" w14:textId="77777777" w:rsidR="00834032" w:rsidRPr="00694175" w:rsidRDefault="00834032" w:rsidP="00834032">
      <w:pPr>
        <w:pStyle w:val="ac"/>
        <w:widowControl/>
        <w:numPr>
          <w:ilvl w:val="0"/>
          <w:numId w:val="25"/>
        </w:numPr>
        <w:shd w:val="clear" w:color="auto" w:fill="FFFFFF"/>
        <w:tabs>
          <w:tab w:val="left" w:pos="567"/>
        </w:tabs>
        <w:overflowPunct/>
        <w:adjustRightInd/>
        <w:spacing w:after="120" w:line="240" w:lineRule="auto"/>
        <w:ind w:left="0" w:firstLine="284"/>
        <w:jc w:val="both"/>
        <w:rPr>
          <w:sz w:val="24"/>
          <w:lang w:val="ru-RU"/>
        </w:rPr>
      </w:pPr>
      <w:r w:rsidRPr="00694175">
        <w:rPr>
          <w:sz w:val="24"/>
          <w:lang w:val="ru-RU"/>
        </w:rPr>
        <w:t>не имеющий заболеваний, препятствующих работе в должности судьи.</w:t>
      </w:r>
    </w:p>
    <w:p w14:paraId="1FD8CECE" w14:textId="77777777" w:rsidR="00834032" w:rsidRDefault="00834032" w:rsidP="00834032">
      <w:pPr>
        <w:pStyle w:val="ac"/>
        <w:shd w:val="clear" w:color="auto" w:fill="FFFFFF"/>
        <w:tabs>
          <w:tab w:val="left" w:pos="1134"/>
        </w:tabs>
        <w:spacing w:line="240" w:lineRule="auto"/>
        <w:ind w:left="0"/>
        <w:jc w:val="both"/>
        <w:rPr>
          <w:sz w:val="24"/>
          <w:lang w:val="ru-RU"/>
        </w:rPr>
      </w:pPr>
      <w:r>
        <w:rPr>
          <w:sz w:val="24"/>
          <w:lang w:val="ru-RU"/>
        </w:rPr>
        <w:t>Для судей вышестоящих судов устанавливаются дополнительные требования к стажу юридической и судейской работы:</w:t>
      </w:r>
    </w:p>
    <w:p w14:paraId="5B82829C" w14:textId="77777777" w:rsidR="00834032" w:rsidRDefault="00834032" w:rsidP="00834032">
      <w:pPr>
        <w:pStyle w:val="ac"/>
        <w:numPr>
          <w:ilvl w:val="0"/>
          <w:numId w:val="32"/>
        </w:numPr>
        <w:shd w:val="clear" w:color="auto" w:fill="FFFFFF"/>
        <w:tabs>
          <w:tab w:val="left" w:pos="567"/>
        </w:tabs>
        <w:spacing w:line="240" w:lineRule="auto"/>
        <w:ind w:left="0" w:firstLine="284"/>
        <w:jc w:val="both"/>
        <w:rPr>
          <w:sz w:val="24"/>
          <w:lang w:val="ru-RU"/>
        </w:rPr>
      </w:pPr>
      <w:r>
        <w:rPr>
          <w:sz w:val="24"/>
          <w:lang w:val="ru-RU"/>
        </w:rPr>
        <w:t>для судей областных судов – 15 лет юридического стажа, из которых 5 лет судьей;</w:t>
      </w:r>
    </w:p>
    <w:p w14:paraId="38D98957" w14:textId="77777777" w:rsidR="00834032" w:rsidRDefault="00834032" w:rsidP="00834032">
      <w:pPr>
        <w:pStyle w:val="ac"/>
        <w:numPr>
          <w:ilvl w:val="0"/>
          <w:numId w:val="32"/>
        </w:numPr>
        <w:shd w:val="clear" w:color="auto" w:fill="FFFFFF"/>
        <w:tabs>
          <w:tab w:val="left" w:pos="567"/>
        </w:tabs>
        <w:spacing w:after="120" w:line="240" w:lineRule="auto"/>
        <w:ind w:left="0" w:firstLine="284"/>
        <w:jc w:val="both"/>
        <w:rPr>
          <w:sz w:val="24"/>
          <w:lang w:val="ru-RU"/>
        </w:rPr>
      </w:pPr>
      <w:r>
        <w:rPr>
          <w:sz w:val="24"/>
          <w:lang w:val="ru-RU"/>
        </w:rPr>
        <w:t>для судей Верховного Суда – 20 лет юридического стажа, из них 10 лет судьей, в том числе 5 лет судьей областного суда.</w:t>
      </w:r>
    </w:p>
    <w:p w14:paraId="0C76B350" w14:textId="77777777" w:rsidR="00834032" w:rsidRPr="00694175" w:rsidRDefault="00834032" w:rsidP="00834032">
      <w:pPr>
        <w:shd w:val="clear" w:color="auto" w:fill="FFFFFF"/>
        <w:tabs>
          <w:tab w:val="left" w:pos="710"/>
        </w:tabs>
        <w:spacing w:after="120"/>
        <w:jc w:val="both"/>
        <w:rPr>
          <w:sz w:val="24"/>
          <w:lang w:val="ru-RU"/>
        </w:rPr>
      </w:pPr>
      <w:r w:rsidRPr="00694175">
        <w:rPr>
          <w:sz w:val="24"/>
          <w:lang w:val="ru-RU"/>
        </w:rPr>
        <w:lastRenderedPageBreak/>
        <w:t>В настоящее время предусмотренный порядок подготовки кандидатов в судьи осуществляется двумя способами.</w:t>
      </w:r>
    </w:p>
    <w:p w14:paraId="40C9BC55" w14:textId="77777777" w:rsidR="00834032" w:rsidRDefault="00834032" w:rsidP="00834032">
      <w:pPr>
        <w:pStyle w:val="ac"/>
        <w:shd w:val="clear" w:color="auto" w:fill="FFFFFF"/>
        <w:tabs>
          <w:tab w:val="left" w:pos="1134"/>
        </w:tabs>
        <w:spacing w:after="120" w:line="240" w:lineRule="auto"/>
        <w:ind w:left="0"/>
        <w:jc w:val="both"/>
        <w:rPr>
          <w:sz w:val="24"/>
          <w:lang w:val="ru-RU"/>
        </w:rPr>
      </w:pPr>
      <w:r>
        <w:rPr>
          <w:sz w:val="24"/>
          <w:lang w:val="ru-RU"/>
        </w:rPr>
        <w:t>Первый – двухлетнее обучение в специализированной магистратуре (Академия правосудия).</w:t>
      </w:r>
    </w:p>
    <w:p w14:paraId="164AF288" w14:textId="77777777" w:rsidR="00834032" w:rsidRDefault="00834032" w:rsidP="00834032">
      <w:pPr>
        <w:pStyle w:val="ac"/>
        <w:shd w:val="clear" w:color="auto" w:fill="FFFFFF"/>
        <w:tabs>
          <w:tab w:val="left" w:pos="1134"/>
        </w:tabs>
        <w:spacing w:after="120" w:line="240" w:lineRule="auto"/>
        <w:ind w:left="0"/>
        <w:jc w:val="both"/>
        <w:rPr>
          <w:sz w:val="24"/>
          <w:lang w:val="ru-RU"/>
        </w:rPr>
      </w:pPr>
      <w:r>
        <w:rPr>
          <w:sz w:val="24"/>
          <w:lang w:val="ru-RU"/>
        </w:rPr>
        <w:t>После сдачи квалификационного экзамена в Академии правосудия кандидат может участвовать в конкурсе на должность судьи.</w:t>
      </w:r>
    </w:p>
    <w:p w14:paraId="5447033A" w14:textId="77777777" w:rsidR="00834032" w:rsidRPr="00694175" w:rsidRDefault="00834032" w:rsidP="00834032">
      <w:pPr>
        <w:shd w:val="clear" w:color="auto" w:fill="FFFFFF"/>
        <w:tabs>
          <w:tab w:val="left" w:pos="1134"/>
        </w:tabs>
        <w:jc w:val="both"/>
        <w:rPr>
          <w:sz w:val="24"/>
          <w:lang w:val="ru-RU"/>
        </w:rPr>
      </w:pPr>
      <w:r w:rsidRPr="00694175">
        <w:rPr>
          <w:sz w:val="24"/>
          <w:lang w:val="ru-RU"/>
        </w:rPr>
        <w:t>Второй способ предусматривает:</w:t>
      </w:r>
    </w:p>
    <w:p w14:paraId="4353AE46" w14:textId="77777777" w:rsidR="00834032" w:rsidRDefault="00834032" w:rsidP="00834032">
      <w:pPr>
        <w:pStyle w:val="ac"/>
        <w:widowControl/>
        <w:numPr>
          <w:ilvl w:val="0"/>
          <w:numId w:val="26"/>
        </w:numPr>
        <w:shd w:val="clear" w:color="auto" w:fill="FFFFFF"/>
        <w:tabs>
          <w:tab w:val="left" w:pos="567"/>
        </w:tabs>
        <w:overflowPunct/>
        <w:adjustRightInd/>
        <w:spacing w:line="240" w:lineRule="auto"/>
        <w:ind w:left="0" w:firstLine="284"/>
        <w:jc w:val="both"/>
        <w:rPr>
          <w:sz w:val="24"/>
          <w:lang w:val="ru-RU"/>
        </w:rPr>
      </w:pPr>
      <w:r>
        <w:rPr>
          <w:sz w:val="24"/>
          <w:lang w:val="ru-RU"/>
        </w:rPr>
        <w:t>сдачу квалификационного экзамена в комиссии при Высшем Судебном Совете:</w:t>
      </w:r>
    </w:p>
    <w:p w14:paraId="7C5183F9" w14:textId="77777777" w:rsidR="00834032" w:rsidRDefault="00834032" w:rsidP="00834032">
      <w:pPr>
        <w:pStyle w:val="ac"/>
        <w:numPr>
          <w:ilvl w:val="0"/>
          <w:numId w:val="28"/>
        </w:numPr>
        <w:shd w:val="clear" w:color="auto" w:fill="FFFFFF"/>
        <w:tabs>
          <w:tab w:val="left" w:pos="567"/>
          <w:tab w:val="left" w:pos="851"/>
          <w:tab w:val="left" w:pos="1134"/>
        </w:tabs>
        <w:spacing w:line="240" w:lineRule="auto"/>
        <w:ind w:left="0" w:firstLine="567"/>
        <w:jc w:val="both"/>
        <w:rPr>
          <w:sz w:val="24"/>
          <w:lang w:val="ru-RU"/>
        </w:rPr>
      </w:pPr>
      <w:r>
        <w:rPr>
          <w:sz w:val="24"/>
          <w:lang w:val="ru-RU"/>
        </w:rPr>
        <w:t>психологическое тестирование;</w:t>
      </w:r>
    </w:p>
    <w:p w14:paraId="5E40F1C6" w14:textId="77777777" w:rsidR="00834032" w:rsidRDefault="00834032" w:rsidP="00834032">
      <w:pPr>
        <w:pStyle w:val="ac"/>
        <w:numPr>
          <w:ilvl w:val="0"/>
          <w:numId w:val="28"/>
        </w:numPr>
        <w:shd w:val="clear" w:color="auto" w:fill="FFFFFF"/>
        <w:tabs>
          <w:tab w:val="left" w:pos="567"/>
          <w:tab w:val="left" w:pos="851"/>
          <w:tab w:val="left" w:pos="1134"/>
        </w:tabs>
        <w:spacing w:line="240" w:lineRule="auto"/>
        <w:ind w:left="0" w:firstLine="567"/>
        <w:jc w:val="both"/>
        <w:rPr>
          <w:sz w:val="24"/>
          <w:lang w:val="ru-RU"/>
        </w:rPr>
      </w:pPr>
      <w:r>
        <w:rPr>
          <w:sz w:val="24"/>
          <w:lang w:val="ru-RU"/>
        </w:rPr>
        <w:t>компьютерный тест на знание законодательства;</w:t>
      </w:r>
    </w:p>
    <w:p w14:paraId="7C881EC1" w14:textId="77777777" w:rsidR="00834032" w:rsidRDefault="00834032" w:rsidP="00834032">
      <w:pPr>
        <w:pStyle w:val="ac"/>
        <w:numPr>
          <w:ilvl w:val="0"/>
          <w:numId w:val="28"/>
        </w:numPr>
        <w:shd w:val="clear" w:color="auto" w:fill="FFFFFF"/>
        <w:tabs>
          <w:tab w:val="left" w:pos="567"/>
          <w:tab w:val="left" w:pos="851"/>
          <w:tab w:val="left" w:pos="1134"/>
        </w:tabs>
        <w:spacing w:line="240" w:lineRule="auto"/>
        <w:ind w:left="0" w:firstLine="567"/>
        <w:jc w:val="both"/>
        <w:rPr>
          <w:sz w:val="24"/>
          <w:lang w:val="ru-RU"/>
        </w:rPr>
      </w:pPr>
      <w:r>
        <w:rPr>
          <w:sz w:val="24"/>
          <w:lang w:val="ru-RU"/>
        </w:rPr>
        <w:t>устный экзамен по кейсовым задачам, выявляющим способность кандидата применять свои знания на практике;</w:t>
      </w:r>
    </w:p>
    <w:p w14:paraId="0D10CC8D" w14:textId="77777777" w:rsidR="00834032" w:rsidRDefault="00834032" w:rsidP="00834032">
      <w:pPr>
        <w:pStyle w:val="ac"/>
        <w:widowControl/>
        <w:numPr>
          <w:ilvl w:val="0"/>
          <w:numId w:val="26"/>
        </w:numPr>
        <w:shd w:val="clear" w:color="auto" w:fill="FFFFFF"/>
        <w:tabs>
          <w:tab w:val="left" w:pos="567"/>
          <w:tab w:val="left" w:pos="1134"/>
        </w:tabs>
        <w:overflowPunct/>
        <w:adjustRightInd/>
        <w:spacing w:line="240" w:lineRule="auto"/>
        <w:ind w:left="0" w:firstLine="284"/>
        <w:jc w:val="both"/>
        <w:rPr>
          <w:sz w:val="24"/>
          <w:lang w:val="ru-RU"/>
        </w:rPr>
      </w:pPr>
      <w:r>
        <w:rPr>
          <w:sz w:val="24"/>
          <w:lang w:val="ru-RU"/>
        </w:rPr>
        <w:t>прохождение полиграфологического исследования (детектор лжи);</w:t>
      </w:r>
    </w:p>
    <w:p w14:paraId="5883E934" w14:textId="77777777" w:rsidR="00834032" w:rsidRDefault="00834032" w:rsidP="00834032">
      <w:pPr>
        <w:pStyle w:val="ac"/>
        <w:widowControl/>
        <w:numPr>
          <w:ilvl w:val="0"/>
          <w:numId w:val="26"/>
        </w:numPr>
        <w:shd w:val="clear" w:color="auto" w:fill="FFFFFF"/>
        <w:tabs>
          <w:tab w:val="left" w:pos="567"/>
          <w:tab w:val="left" w:pos="1134"/>
        </w:tabs>
        <w:overflowPunct/>
        <w:adjustRightInd/>
        <w:spacing w:after="120" w:line="240" w:lineRule="auto"/>
        <w:ind w:left="0" w:firstLine="284"/>
        <w:jc w:val="both"/>
        <w:rPr>
          <w:sz w:val="24"/>
          <w:lang w:val="ru-RU"/>
        </w:rPr>
      </w:pPr>
      <w:r>
        <w:rPr>
          <w:sz w:val="24"/>
          <w:lang w:val="ru-RU"/>
        </w:rPr>
        <w:t>прохождение годичной оплачиваемой стажировки в судах, с отрывом от основного места работы.</w:t>
      </w:r>
    </w:p>
    <w:p w14:paraId="579661A1" w14:textId="77777777" w:rsidR="00834032" w:rsidRDefault="00834032" w:rsidP="00834032">
      <w:pPr>
        <w:pStyle w:val="ac"/>
        <w:shd w:val="clear" w:color="auto" w:fill="FFFFFF"/>
        <w:tabs>
          <w:tab w:val="left" w:pos="1134"/>
        </w:tabs>
        <w:spacing w:after="120" w:line="240" w:lineRule="auto"/>
        <w:ind w:left="0"/>
        <w:jc w:val="both"/>
        <w:rPr>
          <w:sz w:val="24"/>
          <w:lang w:val="ru-RU"/>
        </w:rPr>
      </w:pPr>
      <w:r>
        <w:rPr>
          <w:sz w:val="24"/>
          <w:lang w:val="ru-RU"/>
        </w:rPr>
        <w:t>После всех этих этапов кандидат может участвовать в конкурсе на должность судьи. При этом как результаты обучения в специализированной магистратуре, так и результаты экзамена и стажировки действительны в течение четырех лет.</w:t>
      </w:r>
    </w:p>
    <w:p w14:paraId="3F2C535A" w14:textId="77777777" w:rsidR="00834032" w:rsidRDefault="00834032" w:rsidP="000F5F58">
      <w:pPr>
        <w:pStyle w:val="ac"/>
        <w:shd w:val="clear" w:color="auto" w:fill="FFFFFF"/>
        <w:tabs>
          <w:tab w:val="left" w:pos="1134"/>
        </w:tabs>
        <w:spacing w:after="120" w:line="240" w:lineRule="auto"/>
        <w:ind w:left="0"/>
        <w:jc w:val="both"/>
        <w:rPr>
          <w:sz w:val="24"/>
          <w:lang w:val="ru-RU"/>
        </w:rPr>
      </w:pPr>
    </w:p>
    <w:p w14:paraId="228672D2" w14:textId="77777777" w:rsidR="00834032" w:rsidRPr="00F65FF1" w:rsidRDefault="00834032" w:rsidP="00834032">
      <w:pPr>
        <w:pStyle w:val="ac"/>
        <w:shd w:val="clear" w:color="auto" w:fill="FFFFFF"/>
        <w:tabs>
          <w:tab w:val="left" w:pos="1134"/>
        </w:tabs>
        <w:spacing w:after="120" w:line="240" w:lineRule="auto"/>
        <w:ind w:left="0"/>
        <w:jc w:val="both"/>
        <w:rPr>
          <w:b/>
          <w:i/>
          <w:sz w:val="24"/>
          <w:lang w:val="ru-RU"/>
        </w:rPr>
      </w:pPr>
      <w:r w:rsidRPr="00F65FF1">
        <w:rPr>
          <w:b/>
          <w:i/>
          <w:sz w:val="24"/>
          <w:lang w:val="ru-RU"/>
        </w:rPr>
        <w:t>Совершенствование системы отбора судей</w:t>
      </w:r>
    </w:p>
    <w:p w14:paraId="1AEFB4F0" w14:textId="77777777" w:rsidR="00834032" w:rsidRPr="00694175" w:rsidRDefault="00834032" w:rsidP="00834032">
      <w:pPr>
        <w:pStyle w:val="ac"/>
        <w:shd w:val="clear" w:color="auto" w:fill="FFFFFF"/>
        <w:tabs>
          <w:tab w:val="left" w:pos="1134"/>
        </w:tabs>
        <w:spacing w:line="240" w:lineRule="auto"/>
        <w:ind w:left="0"/>
        <w:jc w:val="both"/>
        <w:rPr>
          <w:sz w:val="24"/>
          <w:lang w:val="ru-RU"/>
        </w:rPr>
      </w:pPr>
      <w:r>
        <w:rPr>
          <w:sz w:val="24"/>
          <w:lang w:val="ru-RU"/>
        </w:rPr>
        <w:t>В</w:t>
      </w:r>
      <w:r w:rsidRPr="00694175">
        <w:rPr>
          <w:sz w:val="24"/>
          <w:lang w:val="ru-RU"/>
        </w:rPr>
        <w:t xml:space="preserve"> действующей системе подготовки и отбора судей существуют области, требующие модернизации, с учетом использования передового международного опыта и современных подходов. В частности:</w:t>
      </w:r>
    </w:p>
    <w:p w14:paraId="78FD1C12" w14:textId="77777777" w:rsidR="00834032" w:rsidRDefault="00834032" w:rsidP="00834032">
      <w:pPr>
        <w:pStyle w:val="BankNormal"/>
        <w:numPr>
          <w:ilvl w:val="0"/>
          <w:numId w:val="27"/>
        </w:numPr>
        <w:tabs>
          <w:tab w:val="left" w:pos="567"/>
          <w:tab w:val="left" w:pos="1134"/>
        </w:tabs>
        <w:spacing w:after="0"/>
        <w:ind w:left="0" w:firstLine="284"/>
        <w:jc w:val="both"/>
        <w:rPr>
          <w:szCs w:val="24"/>
          <w:lang w:val="ru-RU"/>
        </w:rPr>
      </w:pPr>
      <w:r>
        <w:rPr>
          <w:szCs w:val="24"/>
          <w:lang w:val="ru-RU"/>
        </w:rPr>
        <w:t>совершенствование отбора в целом, в том числе процедуры сдачи квалификационных экзаменов кандидатами в судьи, его содержания, процедуры конкурсного отбора судей на основе лучших международных практик;</w:t>
      </w:r>
    </w:p>
    <w:p w14:paraId="212AEA48" w14:textId="77777777" w:rsidR="00834032" w:rsidRDefault="00834032" w:rsidP="00834032">
      <w:pPr>
        <w:pStyle w:val="BankNormal"/>
        <w:numPr>
          <w:ilvl w:val="0"/>
          <w:numId w:val="27"/>
        </w:numPr>
        <w:tabs>
          <w:tab w:val="left" w:pos="567"/>
          <w:tab w:val="left" w:pos="1134"/>
        </w:tabs>
        <w:spacing w:after="0"/>
        <w:ind w:left="0" w:firstLine="284"/>
        <w:jc w:val="both"/>
        <w:rPr>
          <w:szCs w:val="24"/>
          <w:lang w:val="ru-RU"/>
        </w:rPr>
      </w:pPr>
      <w:r>
        <w:rPr>
          <w:szCs w:val="24"/>
          <w:lang w:val="ru-RU"/>
        </w:rPr>
        <w:t xml:space="preserve">повышение открытости, прозрачности и транспарентности квалификационного экзамена, конкурсного отбора судей на всех этапах; </w:t>
      </w:r>
    </w:p>
    <w:p w14:paraId="066A9CDC" w14:textId="77777777" w:rsidR="00834032" w:rsidRDefault="00834032" w:rsidP="00834032">
      <w:pPr>
        <w:pStyle w:val="BankNormal"/>
        <w:numPr>
          <w:ilvl w:val="0"/>
          <w:numId w:val="27"/>
        </w:numPr>
        <w:tabs>
          <w:tab w:val="left" w:pos="567"/>
          <w:tab w:val="left" w:pos="1134"/>
        </w:tabs>
        <w:spacing w:after="0"/>
        <w:ind w:left="0" w:firstLine="284"/>
        <w:jc w:val="both"/>
        <w:rPr>
          <w:szCs w:val="24"/>
          <w:lang w:val="ru-RU"/>
        </w:rPr>
      </w:pPr>
      <w:r>
        <w:rPr>
          <w:szCs w:val="24"/>
          <w:lang w:val="ru-RU"/>
        </w:rPr>
        <w:t xml:space="preserve">максимально возможное использование </w:t>
      </w:r>
      <w:r>
        <w:rPr>
          <w:szCs w:val="24"/>
          <w:lang w:val="en-GB"/>
        </w:rPr>
        <w:t>IT</w:t>
      </w:r>
      <w:r>
        <w:rPr>
          <w:szCs w:val="24"/>
          <w:lang w:val="ru-RU"/>
        </w:rPr>
        <w:t xml:space="preserve"> решений на всех этапах квалификационного экзамена и отбора судей;</w:t>
      </w:r>
    </w:p>
    <w:p w14:paraId="43104916" w14:textId="77777777" w:rsidR="00834032" w:rsidRDefault="00834032" w:rsidP="00834032">
      <w:pPr>
        <w:pStyle w:val="BankNormal"/>
        <w:numPr>
          <w:ilvl w:val="0"/>
          <w:numId w:val="27"/>
        </w:numPr>
        <w:tabs>
          <w:tab w:val="left" w:pos="567"/>
          <w:tab w:val="left" w:pos="1134"/>
        </w:tabs>
        <w:spacing w:after="0"/>
        <w:ind w:left="0" w:firstLine="284"/>
        <w:jc w:val="both"/>
        <w:rPr>
          <w:szCs w:val="24"/>
          <w:lang w:val="ru-RU"/>
        </w:rPr>
      </w:pPr>
      <w:r>
        <w:rPr>
          <w:szCs w:val="24"/>
          <w:lang w:val="ru-RU"/>
        </w:rPr>
        <w:t>совершенствование механизмов карьерного продвижения судей;</w:t>
      </w:r>
    </w:p>
    <w:p w14:paraId="62D0AE6D" w14:textId="77777777" w:rsidR="00834032" w:rsidRDefault="00834032" w:rsidP="00834032">
      <w:pPr>
        <w:pStyle w:val="BankNormal"/>
        <w:numPr>
          <w:ilvl w:val="0"/>
          <w:numId w:val="27"/>
        </w:numPr>
        <w:tabs>
          <w:tab w:val="left" w:pos="567"/>
          <w:tab w:val="left" w:pos="1134"/>
        </w:tabs>
        <w:spacing w:after="0"/>
        <w:ind w:left="0" w:firstLine="284"/>
        <w:jc w:val="both"/>
        <w:rPr>
          <w:szCs w:val="24"/>
          <w:lang w:val="ru-RU"/>
        </w:rPr>
      </w:pPr>
      <w:r>
        <w:rPr>
          <w:szCs w:val="24"/>
          <w:lang w:val="ru-RU"/>
        </w:rPr>
        <w:t>институциональное укрепление Высшего Судебного Совета с учетом лучшего международного опыта;</w:t>
      </w:r>
    </w:p>
    <w:p w14:paraId="7AC078D7" w14:textId="77777777" w:rsidR="00834032" w:rsidRPr="00066664" w:rsidRDefault="00834032" w:rsidP="00834032">
      <w:pPr>
        <w:pStyle w:val="BankNormal"/>
        <w:widowControl w:val="0"/>
        <w:numPr>
          <w:ilvl w:val="0"/>
          <w:numId w:val="27"/>
        </w:numPr>
        <w:tabs>
          <w:tab w:val="left" w:pos="0"/>
          <w:tab w:val="left" w:pos="567"/>
          <w:tab w:val="left" w:pos="1134"/>
        </w:tabs>
        <w:overflowPunct w:val="0"/>
        <w:adjustRightInd w:val="0"/>
        <w:spacing w:after="120"/>
        <w:ind w:left="0" w:firstLine="284"/>
        <w:jc w:val="both"/>
        <w:rPr>
          <w:rFonts w:eastAsia="MS Mincho"/>
          <w:kern w:val="28"/>
          <w:szCs w:val="24"/>
          <w:lang w:val="ru-RU"/>
        </w:rPr>
      </w:pPr>
      <w:r w:rsidRPr="00694175">
        <w:rPr>
          <w:szCs w:val="24"/>
          <w:lang w:val="ru-RU"/>
        </w:rPr>
        <w:t>активизация международного сотрудничества Высшего Судебного Совета по вопросам подготовки, отбора и дальнейшего карьерного продвижения судей</w:t>
      </w:r>
      <w:r>
        <w:rPr>
          <w:szCs w:val="24"/>
          <w:lang w:val="ru-RU"/>
        </w:rPr>
        <w:t>.</w:t>
      </w:r>
    </w:p>
    <w:p w14:paraId="44E8C9DD" w14:textId="77777777" w:rsidR="00834032" w:rsidRDefault="00834032" w:rsidP="000F5F58">
      <w:pPr>
        <w:shd w:val="clear" w:color="auto" w:fill="FFFFFF"/>
        <w:spacing w:after="120"/>
        <w:jc w:val="both"/>
        <w:rPr>
          <w:sz w:val="24"/>
          <w:szCs w:val="24"/>
          <w:lang w:val="ru-RU"/>
        </w:rPr>
      </w:pPr>
    </w:p>
    <w:p w14:paraId="31950392" w14:textId="77777777" w:rsidR="00834032" w:rsidRPr="00A156B6" w:rsidRDefault="00834032" w:rsidP="00834032">
      <w:pPr>
        <w:shd w:val="clear" w:color="auto" w:fill="FFFFFF"/>
        <w:spacing w:after="120"/>
        <w:jc w:val="both"/>
        <w:rPr>
          <w:b/>
          <w:i/>
          <w:sz w:val="24"/>
          <w:szCs w:val="24"/>
          <w:lang w:val="ru-RU"/>
        </w:rPr>
      </w:pPr>
      <w:r w:rsidRPr="00A156B6">
        <w:rPr>
          <w:b/>
          <w:i/>
          <w:sz w:val="24"/>
          <w:szCs w:val="24"/>
          <w:lang w:val="ru-RU"/>
        </w:rPr>
        <w:t>Высший Судебный Совет</w:t>
      </w:r>
    </w:p>
    <w:p w14:paraId="3CB6BB2D" w14:textId="77777777" w:rsidR="00834032" w:rsidRDefault="00834032" w:rsidP="00834032">
      <w:pPr>
        <w:shd w:val="clear" w:color="auto" w:fill="FFFFFF"/>
        <w:spacing w:after="120"/>
        <w:jc w:val="both"/>
        <w:rPr>
          <w:sz w:val="24"/>
          <w:szCs w:val="24"/>
          <w:lang w:val="ru-RU"/>
        </w:rPr>
      </w:pPr>
      <w:r>
        <w:rPr>
          <w:sz w:val="24"/>
          <w:szCs w:val="24"/>
          <w:lang w:val="ru-RU"/>
        </w:rPr>
        <w:t>Высший Судебный Совет создан в целях обеспечения конституционных полномочий Президента Республики Казахстан по формированию судов, гарантий независимости судей и их неприкосновенности.</w:t>
      </w:r>
    </w:p>
    <w:p w14:paraId="49377D98" w14:textId="77777777" w:rsidR="00834032" w:rsidRDefault="00834032" w:rsidP="00834032">
      <w:pPr>
        <w:shd w:val="clear" w:color="auto" w:fill="FFFFFF"/>
        <w:spacing w:after="120"/>
        <w:jc w:val="both"/>
        <w:rPr>
          <w:sz w:val="24"/>
          <w:szCs w:val="24"/>
          <w:lang w:val="ru-RU"/>
        </w:rPr>
      </w:pPr>
      <w:r>
        <w:rPr>
          <w:sz w:val="24"/>
          <w:szCs w:val="24"/>
          <w:lang w:val="ru-RU"/>
        </w:rPr>
        <w:t xml:space="preserve">Образование Высшего Судебного Совета предусмотрено Конституцией Республики Казахстан. Первоначально Высший Судебный Совет был консультативно-совещательным </w:t>
      </w:r>
      <w:r>
        <w:rPr>
          <w:sz w:val="24"/>
          <w:szCs w:val="24"/>
          <w:lang w:val="ru-RU"/>
        </w:rPr>
        <w:lastRenderedPageBreak/>
        <w:t>органом при Президенте Республики Казахстан. К его полномочиям относилось рассмотрение кандидатов на назначение и освобождение от должностей председателей, председателей коллегий и судей областных и приравненных к ним судов и Верховного Суда.</w:t>
      </w:r>
    </w:p>
    <w:p w14:paraId="70DA1EA9" w14:textId="77777777" w:rsidR="00834032" w:rsidRDefault="00834032" w:rsidP="00834032">
      <w:pPr>
        <w:shd w:val="clear" w:color="auto" w:fill="FFFFFF"/>
        <w:spacing w:after="120"/>
        <w:jc w:val="both"/>
        <w:rPr>
          <w:sz w:val="24"/>
          <w:szCs w:val="24"/>
          <w:lang w:val="ru-RU"/>
        </w:rPr>
      </w:pPr>
      <w:r>
        <w:rPr>
          <w:sz w:val="24"/>
          <w:szCs w:val="24"/>
          <w:lang w:val="ru-RU"/>
        </w:rPr>
        <w:t>В декабре 2008 года Высший Судебный Совет преобразован в учреждение без образования юридического лица. Одновременно были расширены полномочия Высшего Судебного Совета за счет отнесения к его компетенции кадровых вопросов в отношении председателей и судей районных и приравненных к ним судов, а также проведения квалификационного экзамена для кандидатов в судьи.</w:t>
      </w:r>
    </w:p>
    <w:p w14:paraId="7AD72F8E" w14:textId="77777777" w:rsidR="00834032" w:rsidRDefault="00834032" w:rsidP="00834032">
      <w:pPr>
        <w:shd w:val="clear" w:color="auto" w:fill="FFFFFF"/>
        <w:spacing w:after="120"/>
        <w:jc w:val="both"/>
        <w:rPr>
          <w:sz w:val="24"/>
          <w:szCs w:val="24"/>
          <w:lang w:val="ru-RU"/>
        </w:rPr>
      </w:pPr>
      <w:r>
        <w:rPr>
          <w:sz w:val="24"/>
          <w:szCs w:val="24"/>
          <w:lang w:val="ru-RU"/>
        </w:rPr>
        <w:t>С 1 января 2016 года Высший Судебный Совет преобразован в автономное государственное учреждение, ряд членов которого работают на освобожденной основе.</w:t>
      </w:r>
    </w:p>
    <w:p w14:paraId="2C4845A9" w14:textId="77777777" w:rsidR="00834032" w:rsidRDefault="00834032" w:rsidP="00834032">
      <w:pPr>
        <w:shd w:val="clear" w:color="auto" w:fill="FFFFFF"/>
        <w:jc w:val="both"/>
        <w:rPr>
          <w:sz w:val="24"/>
          <w:szCs w:val="24"/>
          <w:lang w:val="ru-RU"/>
        </w:rPr>
      </w:pPr>
      <w:r>
        <w:rPr>
          <w:sz w:val="24"/>
          <w:szCs w:val="24"/>
          <w:lang w:val="ru-RU"/>
        </w:rPr>
        <w:t>К полномочиям Высшего Судебного Совета относятся:</w:t>
      </w:r>
    </w:p>
    <w:p w14:paraId="6BA52D99" w14:textId="77777777" w:rsidR="00834032" w:rsidRDefault="00834032" w:rsidP="00834032">
      <w:pPr>
        <w:pStyle w:val="ac"/>
        <w:widowControl/>
        <w:numPr>
          <w:ilvl w:val="0"/>
          <w:numId w:val="24"/>
        </w:numPr>
        <w:shd w:val="clear" w:color="auto" w:fill="FFFFFF"/>
        <w:tabs>
          <w:tab w:val="left" w:pos="709"/>
        </w:tabs>
        <w:overflowPunct/>
        <w:adjustRightInd/>
        <w:spacing w:line="240" w:lineRule="auto"/>
        <w:ind w:left="0" w:firstLine="284"/>
        <w:jc w:val="both"/>
        <w:rPr>
          <w:sz w:val="24"/>
          <w:lang w:val="ru-RU"/>
        </w:rPr>
      </w:pPr>
      <w:r>
        <w:rPr>
          <w:sz w:val="24"/>
          <w:lang w:val="ru-RU"/>
        </w:rPr>
        <w:t>внесение рекомендаций Главе государства о назначении на должности и освобождении от должностей судей местных и других судов, председателей судебных коллегий Верховного Суда, а также о внесении представлений в Сенат Парламента об избрании судей и Председателя Верховного суда и их освобождении от должности;</w:t>
      </w:r>
    </w:p>
    <w:p w14:paraId="3AD3322E" w14:textId="77777777" w:rsidR="00834032" w:rsidRDefault="00834032" w:rsidP="00834032">
      <w:pPr>
        <w:pStyle w:val="ac"/>
        <w:widowControl/>
        <w:numPr>
          <w:ilvl w:val="0"/>
          <w:numId w:val="24"/>
        </w:numPr>
        <w:shd w:val="clear" w:color="auto" w:fill="FFFFFF"/>
        <w:tabs>
          <w:tab w:val="left" w:pos="709"/>
        </w:tabs>
        <w:overflowPunct/>
        <w:adjustRightInd/>
        <w:spacing w:line="240" w:lineRule="auto"/>
        <w:ind w:left="0" w:firstLine="284"/>
        <w:jc w:val="both"/>
        <w:rPr>
          <w:sz w:val="24"/>
          <w:lang w:val="ru-RU"/>
        </w:rPr>
      </w:pPr>
      <w:r>
        <w:rPr>
          <w:sz w:val="24"/>
          <w:lang w:val="ru-RU"/>
        </w:rPr>
        <w:t>проведение конкурса на занятие должностей председателей и судей районных судов, судей областных судов и Верховного Суда;</w:t>
      </w:r>
    </w:p>
    <w:p w14:paraId="5338E241" w14:textId="77777777" w:rsidR="00834032" w:rsidRDefault="00834032" w:rsidP="00834032">
      <w:pPr>
        <w:pStyle w:val="ac"/>
        <w:widowControl/>
        <w:numPr>
          <w:ilvl w:val="0"/>
          <w:numId w:val="24"/>
        </w:numPr>
        <w:shd w:val="clear" w:color="auto" w:fill="FFFFFF"/>
        <w:tabs>
          <w:tab w:val="left" w:pos="709"/>
        </w:tabs>
        <w:overflowPunct/>
        <w:adjustRightInd/>
        <w:spacing w:line="240" w:lineRule="auto"/>
        <w:ind w:left="0" w:firstLine="284"/>
        <w:jc w:val="both"/>
        <w:rPr>
          <w:sz w:val="24"/>
          <w:lang w:val="ru-RU"/>
        </w:rPr>
      </w:pPr>
      <w:r>
        <w:rPr>
          <w:sz w:val="24"/>
          <w:lang w:val="ru-RU"/>
        </w:rPr>
        <w:t>внесение Главе государства предложений по совершенствованию судебной системы и законодательства;</w:t>
      </w:r>
    </w:p>
    <w:p w14:paraId="484CC5C2" w14:textId="77777777" w:rsidR="00834032" w:rsidRDefault="00834032" w:rsidP="00834032">
      <w:pPr>
        <w:pStyle w:val="ac"/>
        <w:widowControl/>
        <w:numPr>
          <w:ilvl w:val="0"/>
          <w:numId w:val="24"/>
        </w:numPr>
        <w:shd w:val="clear" w:color="auto" w:fill="FFFFFF"/>
        <w:tabs>
          <w:tab w:val="left" w:pos="709"/>
        </w:tabs>
        <w:overflowPunct/>
        <w:adjustRightInd/>
        <w:spacing w:line="240" w:lineRule="auto"/>
        <w:ind w:left="0" w:firstLine="284"/>
        <w:jc w:val="both"/>
        <w:rPr>
          <w:sz w:val="24"/>
          <w:lang w:val="ru-RU"/>
        </w:rPr>
      </w:pPr>
      <w:r>
        <w:rPr>
          <w:sz w:val="24"/>
          <w:lang w:val="ru-RU"/>
        </w:rPr>
        <w:t>обеспечение гарантий независимости и неприкосновенности судей посредством:</w:t>
      </w:r>
    </w:p>
    <w:p w14:paraId="444B7DC4" w14:textId="77777777" w:rsidR="00834032" w:rsidRDefault="00834032" w:rsidP="00834032">
      <w:pPr>
        <w:pStyle w:val="ac"/>
        <w:numPr>
          <w:ilvl w:val="0"/>
          <w:numId w:val="29"/>
        </w:numPr>
        <w:shd w:val="clear" w:color="auto" w:fill="FFFFFF"/>
        <w:spacing w:line="240" w:lineRule="auto"/>
        <w:ind w:left="993" w:hanging="284"/>
        <w:jc w:val="both"/>
        <w:rPr>
          <w:sz w:val="24"/>
          <w:lang w:val="ru-RU"/>
        </w:rPr>
      </w:pPr>
      <w:r>
        <w:rPr>
          <w:sz w:val="24"/>
          <w:lang w:val="ru-RU"/>
        </w:rPr>
        <w:t>представления Главе государства заключения о даче согласия на привлечение судей к уголовной ответственности;</w:t>
      </w:r>
    </w:p>
    <w:p w14:paraId="1F249D53" w14:textId="77777777" w:rsidR="00834032" w:rsidRDefault="00834032" w:rsidP="00834032">
      <w:pPr>
        <w:pStyle w:val="ac"/>
        <w:numPr>
          <w:ilvl w:val="0"/>
          <w:numId w:val="29"/>
        </w:numPr>
        <w:shd w:val="clear" w:color="auto" w:fill="FFFFFF"/>
        <w:spacing w:line="240" w:lineRule="auto"/>
        <w:ind w:left="993" w:hanging="284"/>
        <w:jc w:val="both"/>
        <w:rPr>
          <w:sz w:val="24"/>
          <w:lang w:val="ru-RU"/>
        </w:rPr>
      </w:pPr>
      <w:r>
        <w:rPr>
          <w:sz w:val="24"/>
          <w:lang w:val="ru-RU"/>
        </w:rPr>
        <w:t>рассмотрения жалоб судей на решения Судебного жюри (дисциплинарный орган при Верховном Суде);</w:t>
      </w:r>
    </w:p>
    <w:p w14:paraId="5AB439D0" w14:textId="77777777" w:rsidR="00834032" w:rsidRDefault="00834032" w:rsidP="00834032">
      <w:pPr>
        <w:pStyle w:val="ac"/>
        <w:widowControl/>
        <w:numPr>
          <w:ilvl w:val="0"/>
          <w:numId w:val="24"/>
        </w:numPr>
        <w:shd w:val="clear" w:color="auto" w:fill="FFFFFF"/>
        <w:tabs>
          <w:tab w:val="left" w:pos="709"/>
        </w:tabs>
        <w:overflowPunct/>
        <w:adjustRightInd/>
        <w:spacing w:line="240" w:lineRule="auto"/>
        <w:ind w:left="0" w:firstLine="284"/>
        <w:jc w:val="both"/>
        <w:rPr>
          <w:sz w:val="24"/>
          <w:lang w:val="ru-RU"/>
        </w:rPr>
      </w:pPr>
      <w:r>
        <w:rPr>
          <w:sz w:val="24"/>
          <w:lang w:val="ru-RU"/>
        </w:rPr>
        <w:t>проведение квалификационного экзамена для кандидатов в судьи;</w:t>
      </w:r>
    </w:p>
    <w:p w14:paraId="4F1AD766" w14:textId="77777777" w:rsidR="00834032" w:rsidRDefault="00834032" w:rsidP="00834032">
      <w:pPr>
        <w:pStyle w:val="ac"/>
        <w:widowControl/>
        <w:numPr>
          <w:ilvl w:val="0"/>
          <w:numId w:val="24"/>
        </w:numPr>
        <w:shd w:val="clear" w:color="auto" w:fill="FFFFFF"/>
        <w:tabs>
          <w:tab w:val="left" w:pos="709"/>
        </w:tabs>
        <w:overflowPunct/>
        <w:adjustRightInd/>
        <w:spacing w:line="240" w:lineRule="auto"/>
        <w:ind w:left="0" w:firstLine="284"/>
        <w:jc w:val="both"/>
        <w:rPr>
          <w:sz w:val="24"/>
          <w:lang w:val="ru-RU"/>
        </w:rPr>
      </w:pPr>
      <w:r>
        <w:rPr>
          <w:sz w:val="24"/>
          <w:lang w:val="ru-RU"/>
        </w:rPr>
        <w:t>рассмотрение иных организационно-кадровых вопросов судебной системы, в том числе:</w:t>
      </w:r>
    </w:p>
    <w:p w14:paraId="53C6410A" w14:textId="77777777" w:rsidR="00834032" w:rsidRDefault="00834032" w:rsidP="00834032">
      <w:pPr>
        <w:pStyle w:val="ac"/>
        <w:numPr>
          <w:ilvl w:val="0"/>
          <w:numId w:val="30"/>
        </w:numPr>
        <w:shd w:val="clear" w:color="auto" w:fill="FFFFFF"/>
        <w:spacing w:line="240" w:lineRule="auto"/>
        <w:ind w:left="993" w:hanging="284"/>
        <w:jc w:val="both"/>
        <w:rPr>
          <w:sz w:val="24"/>
          <w:lang w:val="ru-RU"/>
        </w:rPr>
      </w:pPr>
      <w:r>
        <w:rPr>
          <w:sz w:val="24"/>
          <w:lang w:val="ru-RU"/>
        </w:rPr>
        <w:t>формирование кадрового резерва на руководящие судейские должности;</w:t>
      </w:r>
    </w:p>
    <w:p w14:paraId="77BA066E" w14:textId="77777777" w:rsidR="00834032" w:rsidRDefault="00834032" w:rsidP="00834032">
      <w:pPr>
        <w:pStyle w:val="ac"/>
        <w:numPr>
          <w:ilvl w:val="0"/>
          <w:numId w:val="30"/>
        </w:numPr>
        <w:shd w:val="clear" w:color="auto" w:fill="FFFFFF"/>
        <w:spacing w:line="240" w:lineRule="auto"/>
        <w:ind w:left="993" w:hanging="284"/>
        <w:jc w:val="both"/>
        <w:rPr>
          <w:sz w:val="24"/>
          <w:lang w:val="ru-RU"/>
        </w:rPr>
      </w:pPr>
      <w:r>
        <w:rPr>
          <w:sz w:val="24"/>
          <w:lang w:val="ru-RU"/>
        </w:rPr>
        <w:t>утверждение результатов работы судей, проработавших в должности один год;</w:t>
      </w:r>
    </w:p>
    <w:p w14:paraId="36959615" w14:textId="77777777" w:rsidR="00834032" w:rsidRDefault="00834032" w:rsidP="00834032">
      <w:pPr>
        <w:pStyle w:val="ac"/>
        <w:numPr>
          <w:ilvl w:val="0"/>
          <w:numId w:val="30"/>
        </w:numPr>
        <w:shd w:val="clear" w:color="auto" w:fill="FFFFFF"/>
        <w:spacing w:after="120" w:line="240" w:lineRule="auto"/>
        <w:ind w:left="993" w:hanging="284"/>
        <w:jc w:val="both"/>
        <w:rPr>
          <w:sz w:val="24"/>
          <w:lang w:val="ru-RU"/>
        </w:rPr>
      </w:pPr>
      <w:r>
        <w:rPr>
          <w:sz w:val="24"/>
          <w:lang w:val="ru-RU"/>
        </w:rPr>
        <w:t>внесение согласования на изменение штатной численности судей, образование, реорганизацию, переименование и упразднение судов.</w:t>
      </w:r>
    </w:p>
    <w:p w14:paraId="23AB81AA" w14:textId="77777777" w:rsidR="00834032" w:rsidRDefault="00834032" w:rsidP="00834032">
      <w:pPr>
        <w:shd w:val="clear" w:color="auto" w:fill="FFFFFF"/>
        <w:jc w:val="both"/>
        <w:rPr>
          <w:sz w:val="24"/>
          <w:szCs w:val="24"/>
          <w:lang w:val="ru-RU"/>
        </w:rPr>
      </w:pPr>
      <w:r>
        <w:rPr>
          <w:sz w:val="24"/>
          <w:szCs w:val="24"/>
          <w:lang w:val="ru-RU"/>
        </w:rPr>
        <w:t>В состав Высшего Судебного Совета входят:</w:t>
      </w:r>
    </w:p>
    <w:p w14:paraId="059A2F07" w14:textId="77777777" w:rsidR="00834032" w:rsidRDefault="00834032" w:rsidP="00834032">
      <w:pPr>
        <w:pStyle w:val="ac"/>
        <w:numPr>
          <w:ilvl w:val="0"/>
          <w:numId w:val="31"/>
        </w:numPr>
        <w:shd w:val="clear" w:color="auto" w:fill="FFFFFF"/>
        <w:tabs>
          <w:tab w:val="left" w:pos="709"/>
        </w:tabs>
        <w:spacing w:line="240" w:lineRule="auto"/>
        <w:ind w:left="0" w:firstLine="284"/>
        <w:jc w:val="both"/>
        <w:rPr>
          <w:sz w:val="24"/>
          <w:lang w:val="ru-RU"/>
        </w:rPr>
      </w:pPr>
      <w:r>
        <w:rPr>
          <w:sz w:val="24"/>
          <w:lang w:val="ru-RU"/>
        </w:rPr>
        <w:t>Председатель Высшего Судебного Совета;</w:t>
      </w:r>
    </w:p>
    <w:p w14:paraId="070AD1F9" w14:textId="77777777" w:rsidR="00834032" w:rsidRDefault="00834032" w:rsidP="00834032">
      <w:pPr>
        <w:pStyle w:val="ac"/>
        <w:numPr>
          <w:ilvl w:val="0"/>
          <w:numId w:val="31"/>
        </w:numPr>
        <w:shd w:val="clear" w:color="auto" w:fill="FFFFFF"/>
        <w:tabs>
          <w:tab w:val="left" w:pos="709"/>
        </w:tabs>
        <w:spacing w:line="240" w:lineRule="auto"/>
        <w:ind w:left="0" w:firstLine="284"/>
        <w:jc w:val="both"/>
        <w:rPr>
          <w:sz w:val="24"/>
          <w:lang w:val="ru-RU"/>
        </w:rPr>
      </w:pPr>
      <w:r>
        <w:rPr>
          <w:sz w:val="24"/>
          <w:lang w:val="ru-RU"/>
        </w:rPr>
        <w:t>судьи районных, областных судов и Верховного Суда, а также судьи в отставке. Судьи и судьи в отставке составляют половину членов Высшего Судебного Совета;</w:t>
      </w:r>
    </w:p>
    <w:p w14:paraId="4525FA4C" w14:textId="77777777" w:rsidR="00834032" w:rsidRDefault="00834032" w:rsidP="00834032">
      <w:pPr>
        <w:pStyle w:val="ac"/>
        <w:numPr>
          <w:ilvl w:val="0"/>
          <w:numId w:val="31"/>
        </w:numPr>
        <w:shd w:val="clear" w:color="auto" w:fill="FFFFFF"/>
        <w:tabs>
          <w:tab w:val="left" w:pos="709"/>
        </w:tabs>
        <w:spacing w:line="240" w:lineRule="auto"/>
        <w:ind w:left="0" w:firstLine="284"/>
        <w:jc w:val="both"/>
        <w:rPr>
          <w:sz w:val="24"/>
          <w:lang w:val="ru-RU"/>
        </w:rPr>
      </w:pPr>
      <w:r>
        <w:rPr>
          <w:sz w:val="24"/>
          <w:lang w:val="ru-RU"/>
        </w:rPr>
        <w:t>представители юридической общественности – адвокаты, ученые-юристы;</w:t>
      </w:r>
    </w:p>
    <w:p w14:paraId="5D002254" w14:textId="77777777" w:rsidR="00834032" w:rsidRDefault="00834032" w:rsidP="00834032">
      <w:pPr>
        <w:pStyle w:val="ac"/>
        <w:numPr>
          <w:ilvl w:val="0"/>
          <w:numId w:val="31"/>
        </w:numPr>
        <w:shd w:val="clear" w:color="auto" w:fill="FFFFFF"/>
        <w:tabs>
          <w:tab w:val="left" w:pos="709"/>
        </w:tabs>
        <w:spacing w:after="120" w:line="240" w:lineRule="auto"/>
        <w:ind w:left="0" w:firstLine="284"/>
        <w:jc w:val="both"/>
        <w:rPr>
          <w:sz w:val="24"/>
          <w:lang w:val="ru-RU"/>
        </w:rPr>
      </w:pPr>
      <w:r>
        <w:rPr>
          <w:sz w:val="24"/>
          <w:lang w:val="ru-RU"/>
        </w:rPr>
        <w:t>члены по должности – Председатель Верховного Суда, Генеральный Прокурор, Министр юстиции, Председатель Агентства по делам государственной службы и противодействия коррупции, председатели комитетов Сената и Мажилиса Парламента.</w:t>
      </w:r>
    </w:p>
    <w:p w14:paraId="6931DFDB" w14:textId="77777777" w:rsidR="00834032" w:rsidRDefault="00834032" w:rsidP="00834032">
      <w:pPr>
        <w:pStyle w:val="ac"/>
        <w:shd w:val="clear" w:color="auto" w:fill="FFFFFF"/>
        <w:tabs>
          <w:tab w:val="left" w:pos="709"/>
          <w:tab w:val="left" w:pos="1134"/>
        </w:tabs>
        <w:spacing w:after="120" w:line="240" w:lineRule="auto"/>
        <w:ind w:left="0"/>
        <w:rPr>
          <w:sz w:val="24"/>
          <w:lang w:val="ru-RU"/>
        </w:rPr>
      </w:pPr>
      <w:r>
        <w:rPr>
          <w:sz w:val="24"/>
          <w:lang w:val="ru-RU"/>
        </w:rPr>
        <w:t>Срок полномочий членов Совета – 3 года (за исключением Председателя Совета и членов по должности).</w:t>
      </w:r>
      <w:r w:rsidRPr="00423BB8">
        <w:rPr>
          <w:sz w:val="24"/>
          <w:lang w:val="ru-RU"/>
        </w:rPr>
        <w:t xml:space="preserve"> </w:t>
      </w:r>
      <w:r>
        <w:rPr>
          <w:sz w:val="24"/>
          <w:lang w:val="ru-RU"/>
        </w:rPr>
        <w:t>Члены Совета из числа судей выбираются судейским сообществом.</w:t>
      </w:r>
    </w:p>
    <w:p w14:paraId="3965D19D" w14:textId="77777777" w:rsidR="006C7F63" w:rsidRDefault="006C7F63" w:rsidP="00834032">
      <w:pPr>
        <w:pStyle w:val="ac"/>
        <w:shd w:val="clear" w:color="auto" w:fill="FFFFFF"/>
        <w:tabs>
          <w:tab w:val="left" w:pos="709"/>
          <w:tab w:val="left" w:pos="1134"/>
        </w:tabs>
        <w:spacing w:after="120" w:line="240" w:lineRule="auto"/>
        <w:ind w:left="0"/>
        <w:rPr>
          <w:sz w:val="24"/>
          <w:lang w:val="ru-RU"/>
        </w:rPr>
      </w:pPr>
    </w:p>
    <w:p w14:paraId="122753F2" w14:textId="77777777" w:rsidR="006C7F63" w:rsidRDefault="006C7F63" w:rsidP="00834032">
      <w:pPr>
        <w:pStyle w:val="ac"/>
        <w:shd w:val="clear" w:color="auto" w:fill="FFFFFF"/>
        <w:tabs>
          <w:tab w:val="left" w:pos="709"/>
          <w:tab w:val="left" w:pos="1134"/>
        </w:tabs>
        <w:spacing w:after="120" w:line="240" w:lineRule="auto"/>
        <w:ind w:left="0"/>
        <w:rPr>
          <w:sz w:val="24"/>
          <w:lang w:val="ru-RU"/>
        </w:rPr>
      </w:pPr>
    </w:p>
    <w:p w14:paraId="09CC3193" w14:textId="77777777" w:rsidR="00834032" w:rsidRPr="00834032" w:rsidRDefault="00834032" w:rsidP="00834032">
      <w:pPr>
        <w:widowControl w:val="0"/>
        <w:overflowPunct w:val="0"/>
        <w:adjustRightInd w:val="0"/>
        <w:spacing w:after="120"/>
        <w:ind w:left="284" w:hanging="284"/>
        <w:jc w:val="both"/>
        <w:outlineLvl w:val="4"/>
        <w:rPr>
          <w:rFonts w:eastAsia="MS Mincho"/>
          <w:b/>
          <w:iCs/>
          <w:kern w:val="28"/>
          <w:sz w:val="24"/>
          <w:szCs w:val="24"/>
          <w:u w:val="single"/>
          <w:lang w:val="ru-RU"/>
        </w:rPr>
      </w:pPr>
      <w:r>
        <w:rPr>
          <w:rFonts w:eastAsia="MS Mincho"/>
          <w:b/>
          <w:iCs/>
          <w:kern w:val="28"/>
          <w:sz w:val="24"/>
          <w:szCs w:val="24"/>
          <w:u w:val="single"/>
          <w:lang w:val="ru-RU"/>
        </w:rPr>
        <w:lastRenderedPageBreak/>
        <w:t>Цель</w:t>
      </w:r>
      <w:r w:rsidRPr="00834032">
        <w:rPr>
          <w:rFonts w:eastAsia="MS Mincho"/>
          <w:b/>
          <w:iCs/>
          <w:kern w:val="28"/>
          <w:sz w:val="24"/>
          <w:szCs w:val="24"/>
          <w:u w:val="single"/>
          <w:lang w:val="ru-RU"/>
        </w:rPr>
        <w:t xml:space="preserve"> </w:t>
      </w:r>
      <w:r>
        <w:rPr>
          <w:rFonts w:eastAsia="MS Mincho"/>
          <w:b/>
          <w:iCs/>
          <w:kern w:val="28"/>
          <w:sz w:val="24"/>
          <w:szCs w:val="24"/>
          <w:u w:val="single"/>
          <w:lang w:val="ru-RU"/>
        </w:rPr>
        <w:t>и содержание работы</w:t>
      </w:r>
    </w:p>
    <w:p w14:paraId="799692E4" w14:textId="77777777" w:rsidR="00834032" w:rsidRPr="00437475" w:rsidRDefault="00834032" w:rsidP="00834032">
      <w:pPr>
        <w:spacing w:after="120"/>
        <w:jc w:val="both"/>
        <w:rPr>
          <w:rFonts w:eastAsia="MS Mincho"/>
          <w:sz w:val="24"/>
          <w:szCs w:val="24"/>
          <w:lang w:val="ru-RU"/>
        </w:rPr>
      </w:pPr>
      <w:r>
        <w:rPr>
          <w:rFonts w:eastAsia="MS Mincho"/>
          <w:sz w:val="24"/>
          <w:szCs w:val="24"/>
          <w:lang w:val="ru-RU"/>
        </w:rPr>
        <w:t>Целью</w:t>
      </w:r>
      <w:r w:rsidRPr="00437475">
        <w:rPr>
          <w:rFonts w:eastAsia="MS Mincho"/>
          <w:sz w:val="24"/>
          <w:szCs w:val="24"/>
          <w:lang w:val="ru-RU"/>
        </w:rPr>
        <w:t xml:space="preserve"> </w:t>
      </w:r>
      <w:r>
        <w:rPr>
          <w:rFonts w:eastAsia="MS Mincho"/>
          <w:sz w:val="24"/>
          <w:szCs w:val="24"/>
          <w:lang w:val="ru-RU"/>
        </w:rPr>
        <w:t>данной</w:t>
      </w:r>
      <w:r w:rsidRPr="00437475">
        <w:rPr>
          <w:rFonts w:eastAsia="MS Mincho"/>
          <w:sz w:val="24"/>
          <w:szCs w:val="24"/>
          <w:lang w:val="ru-RU"/>
        </w:rPr>
        <w:t xml:space="preserve"> </w:t>
      </w:r>
      <w:r>
        <w:rPr>
          <w:rFonts w:eastAsia="MS Mincho"/>
          <w:sz w:val="24"/>
          <w:szCs w:val="24"/>
          <w:lang w:val="ru-RU"/>
        </w:rPr>
        <w:t>работы</w:t>
      </w:r>
      <w:r w:rsidRPr="00437475">
        <w:rPr>
          <w:rFonts w:eastAsia="MS Mincho"/>
          <w:sz w:val="24"/>
          <w:szCs w:val="24"/>
          <w:lang w:val="ru-RU"/>
        </w:rPr>
        <w:t xml:space="preserve"> </w:t>
      </w:r>
      <w:r>
        <w:rPr>
          <w:rFonts w:eastAsia="MS Mincho"/>
          <w:sz w:val="24"/>
          <w:szCs w:val="24"/>
          <w:lang w:val="ru-RU"/>
        </w:rPr>
        <w:t>является</w:t>
      </w:r>
      <w:r w:rsidRPr="00437475">
        <w:rPr>
          <w:rFonts w:eastAsia="MS Mincho"/>
          <w:sz w:val="24"/>
          <w:szCs w:val="24"/>
          <w:lang w:val="ru-RU"/>
        </w:rPr>
        <w:t xml:space="preserve"> </w:t>
      </w:r>
      <w:r>
        <w:rPr>
          <w:rFonts w:eastAsia="MS Mincho"/>
          <w:sz w:val="24"/>
          <w:szCs w:val="24"/>
          <w:lang w:val="ru-RU"/>
        </w:rPr>
        <w:t>проведение социологического исследования для оценки</w:t>
      </w:r>
      <w:r w:rsidRPr="00437475">
        <w:rPr>
          <w:sz w:val="24"/>
          <w:szCs w:val="24"/>
          <w:lang w:val="ru-RU"/>
        </w:rPr>
        <w:t xml:space="preserve"> </w:t>
      </w:r>
      <w:r w:rsidRPr="008C41B5">
        <w:rPr>
          <w:sz w:val="24"/>
          <w:szCs w:val="24"/>
          <w:lang w:val="ru-RU"/>
        </w:rPr>
        <w:t>текущей ситуации, перспектив развития и подходов по формированию кадрового состава судов</w:t>
      </w:r>
      <w:r>
        <w:rPr>
          <w:sz w:val="24"/>
          <w:szCs w:val="24"/>
          <w:lang w:val="ru-RU"/>
        </w:rPr>
        <w:t xml:space="preserve"> путем проведения социологического опроса среди д</w:t>
      </w:r>
      <w:r w:rsidRPr="00437475">
        <w:rPr>
          <w:sz w:val="24"/>
          <w:szCs w:val="24"/>
          <w:lang w:val="ru-RU"/>
        </w:rPr>
        <w:t>ействующи</w:t>
      </w:r>
      <w:r>
        <w:rPr>
          <w:sz w:val="24"/>
          <w:szCs w:val="24"/>
          <w:lang w:val="ru-RU"/>
        </w:rPr>
        <w:t>х</w:t>
      </w:r>
      <w:r w:rsidRPr="00437475">
        <w:rPr>
          <w:sz w:val="24"/>
          <w:szCs w:val="24"/>
          <w:lang w:val="ru-RU"/>
        </w:rPr>
        <w:t xml:space="preserve"> суд</w:t>
      </w:r>
      <w:r>
        <w:rPr>
          <w:sz w:val="24"/>
          <w:szCs w:val="24"/>
          <w:lang w:val="ru-RU"/>
        </w:rPr>
        <w:t>ей, с</w:t>
      </w:r>
      <w:r w:rsidRPr="00437475">
        <w:rPr>
          <w:sz w:val="24"/>
          <w:szCs w:val="24"/>
          <w:lang w:val="ru-RU"/>
        </w:rPr>
        <w:t>уд</w:t>
      </w:r>
      <w:r>
        <w:rPr>
          <w:sz w:val="24"/>
          <w:szCs w:val="24"/>
          <w:lang w:val="ru-RU"/>
        </w:rPr>
        <w:t xml:space="preserve">ей </w:t>
      </w:r>
      <w:r w:rsidRPr="00437475">
        <w:rPr>
          <w:sz w:val="24"/>
          <w:szCs w:val="24"/>
          <w:lang w:val="ru-RU"/>
        </w:rPr>
        <w:t>в почетной отставке</w:t>
      </w:r>
      <w:r>
        <w:rPr>
          <w:sz w:val="24"/>
          <w:szCs w:val="24"/>
          <w:lang w:val="ru-RU"/>
        </w:rPr>
        <w:t>, лиц</w:t>
      </w:r>
      <w:r w:rsidRPr="00437475">
        <w:rPr>
          <w:sz w:val="24"/>
          <w:szCs w:val="24"/>
          <w:lang w:val="ru-RU"/>
        </w:rPr>
        <w:t>, занимавши</w:t>
      </w:r>
      <w:r>
        <w:rPr>
          <w:sz w:val="24"/>
          <w:szCs w:val="24"/>
          <w:lang w:val="ru-RU"/>
        </w:rPr>
        <w:t>х</w:t>
      </w:r>
      <w:r w:rsidRPr="00437475">
        <w:rPr>
          <w:sz w:val="24"/>
          <w:szCs w:val="24"/>
          <w:lang w:val="ru-RU"/>
        </w:rPr>
        <w:t xml:space="preserve"> ранее судейские должности и вышедши</w:t>
      </w:r>
      <w:r>
        <w:rPr>
          <w:sz w:val="24"/>
          <w:szCs w:val="24"/>
          <w:lang w:val="ru-RU"/>
        </w:rPr>
        <w:t>х</w:t>
      </w:r>
      <w:r w:rsidRPr="00437475">
        <w:rPr>
          <w:sz w:val="24"/>
          <w:szCs w:val="24"/>
          <w:lang w:val="ru-RU"/>
        </w:rPr>
        <w:t xml:space="preserve"> на пенсию по возрасту</w:t>
      </w:r>
      <w:r>
        <w:rPr>
          <w:sz w:val="24"/>
          <w:szCs w:val="24"/>
          <w:lang w:val="ru-RU"/>
        </w:rPr>
        <w:t>, сотрудников Академии правосудия (далее – респонденты), а также, при необходимости, в среде экспертного сообщества.</w:t>
      </w:r>
      <w:r w:rsidR="00C607FE">
        <w:rPr>
          <w:sz w:val="24"/>
          <w:szCs w:val="24"/>
          <w:lang w:val="ru-RU"/>
        </w:rPr>
        <w:t xml:space="preserve"> Бенефициаром данной работы является Министерство юстиции Республики Казахстан, наряду с Высшим Судебным Советом Республики Казахстан (далее – Бенефициар).</w:t>
      </w:r>
    </w:p>
    <w:p w14:paraId="208E2167" w14:textId="77777777" w:rsidR="00834032" w:rsidRPr="008C41B5" w:rsidRDefault="00834032" w:rsidP="00834032">
      <w:pPr>
        <w:pStyle w:val="af8"/>
        <w:ind w:left="0"/>
        <w:jc w:val="both"/>
        <w:rPr>
          <w:sz w:val="24"/>
          <w:szCs w:val="24"/>
          <w:lang w:val="ru-RU"/>
        </w:rPr>
      </w:pPr>
      <w:r>
        <w:rPr>
          <w:sz w:val="24"/>
          <w:szCs w:val="24"/>
          <w:lang w:val="ru-RU"/>
        </w:rPr>
        <w:t>В целях проведения работы по данному Техническому заданию</w:t>
      </w:r>
      <w:r w:rsidR="006C3D21" w:rsidRPr="006C3D21">
        <w:rPr>
          <w:sz w:val="24"/>
          <w:szCs w:val="24"/>
          <w:lang w:val="ru-RU"/>
        </w:rPr>
        <w:t xml:space="preserve"> </w:t>
      </w:r>
      <w:r w:rsidR="006C3D21">
        <w:rPr>
          <w:sz w:val="24"/>
          <w:szCs w:val="24"/>
          <w:lang w:val="ru-RU"/>
        </w:rPr>
        <w:t xml:space="preserve">требуется привлечение </w:t>
      </w:r>
      <w:r>
        <w:rPr>
          <w:sz w:val="24"/>
          <w:szCs w:val="24"/>
          <w:lang w:val="ru-RU"/>
        </w:rPr>
        <w:t xml:space="preserve"> компании, оказывающей услуги по проведению с</w:t>
      </w:r>
      <w:r>
        <w:rPr>
          <w:rFonts w:eastAsia="Calibri"/>
          <w:sz w:val="24"/>
          <w:szCs w:val="24"/>
          <w:lang w:val="ru-RU"/>
        </w:rPr>
        <w:t>оциологического исследования (далее – Поставщик).</w:t>
      </w:r>
    </w:p>
    <w:p w14:paraId="07A4278A" w14:textId="77777777" w:rsidR="00834032" w:rsidRPr="00386448" w:rsidRDefault="00834032" w:rsidP="00834032">
      <w:pPr>
        <w:tabs>
          <w:tab w:val="left" w:pos="0"/>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89"/>
        </w:tabs>
        <w:rPr>
          <w:rFonts w:eastAsia="Calibri"/>
          <w:sz w:val="24"/>
          <w:lang w:val="ru-RU"/>
        </w:rPr>
      </w:pPr>
      <w:r w:rsidRPr="00386448">
        <w:rPr>
          <w:rFonts w:eastAsia="Calibri"/>
          <w:sz w:val="24"/>
          <w:lang w:val="ru-RU"/>
        </w:rPr>
        <w:t xml:space="preserve">В задачи исследования входит определение следующих показателей: </w:t>
      </w:r>
    </w:p>
    <w:p w14:paraId="3F8D98AC" w14:textId="77777777" w:rsidR="003836B1" w:rsidRPr="003836B1" w:rsidRDefault="003836B1" w:rsidP="003836B1">
      <w:pPr>
        <w:numPr>
          <w:ilvl w:val="0"/>
          <w:numId w:val="35"/>
        </w:numPr>
        <w:ind w:left="567" w:hanging="297"/>
        <w:rPr>
          <w:kern w:val="28"/>
          <w:sz w:val="24"/>
          <w:szCs w:val="24"/>
          <w:lang w:val="ru-RU"/>
        </w:rPr>
      </w:pPr>
      <w:r w:rsidRPr="003836B1">
        <w:rPr>
          <w:kern w:val="28"/>
          <w:sz w:val="24"/>
          <w:szCs w:val="24"/>
          <w:lang w:val="ru-RU"/>
        </w:rPr>
        <w:t>оценка и анализ подготовки кандидатов в судьи;</w:t>
      </w:r>
    </w:p>
    <w:p w14:paraId="3626D986" w14:textId="77777777" w:rsidR="00834032" w:rsidRPr="00386448" w:rsidRDefault="00834032" w:rsidP="00834032">
      <w:pPr>
        <w:pStyle w:val="ac"/>
        <w:widowControl/>
        <w:numPr>
          <w:ilvl w:val="0"/>
          <w:numId w:val="35"/>
        </w:numPr>
        <w:tabs>
          <w:tab w:val="left" w:pos="567"/>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89"/>
        </w:tabs>
        <w:overflowPunct/>
        <w:adjustRightInd/>
        <w:spacing w:line="240" w:lineRule="auto"/>
        <w:ind w:left="0" w:firstLine="284"/>
        <w:jc w:val="both"/>
        <w:rPr>
          <w:sz w:val="24"/>
          <w:lang w:val="ru-RU"/>
        </w:rPr>
      </w:pPr>
      <w:r w:rsidRPr="00386448">
        <w:rPr>
          <w:sz w:val="24"/>
          <w:lang w:val="ru-RU"/>
        </w:rPr>
        <w:t>оценка понимания текущей ситуации, видения перспектив развития и подходов по формированию кадрового состава судов;</w:t>
      </w:r>
    </w:p>
    <w:p w14:paraId="0B73B7C2" w14:textId="77777777" w:rsidR="00834032" w:rsidRDefault="00834032" w:rsidP="00834032">
      <w:pPr>
        <w:pStyle w:val="ac"/>
        <w:widowControl/>
        <w:numPr>
          <w:ilvl w:val="0"/>
          <w:numId w:val="35"/>
        </w:numPr>
        <w:tabs>
          <w:tab w:val="left" w:pos="567"/>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89"/>
        </w:tabs>
        <w:overflowPunct/>
        <w:adjustRightInd/>
        <w:spacing w:line="240" w:lineRule="auto"/>
        <w:ind w:left="0" w:firstLine="284"/>
        <w:jc w:val="both"/>
        <w:rPr>
          <w:sz w:val="24"/>
          <w:lang w:val="ru-RU"/>
        </w:rPr>
      </w:pPr>
      <w:r w:rsidRPr="00386448">
        <w:rPr>
          <w:sz w:val="24"/>
          <w:lang w:val="ru-RU"/>
        </w:rPr>
        <w:t xml:space="preserve">оценка </w:t>
      </w:r>
      <w:r w:rsidRPr="00386448">
        <w:rPr>
          <w:sz w:val="24"/>
          <w:lang w:val="kk-KZ"/>
        </w:rPr>
        <w:t>и анализ вопросов миграции судей в суды других регионов</w:t>
      </w:r>
      <w:r w:rsidRPr="00386448">
        <w:rPr>
          <w:sz w:val="24"/>
          <w:lang w:val="ru-RU"/>
        </w:rPr>
        <w:t>;</w:t>
      </w:r>
    </w:p>
    <w:p w14:paraId="715D4B4A" w14:textId="77777777" w:rsidR="003836B1" w:rsidRPr="003836B1" w:rsidRDefault="003836B1" w:rsidP="007C757C">
      <w:pPr>
        <w:numPr>
          <w:ilvl w:val="0"/>
          <w:numId w:val="35"/>
        </w:numPr>
        <w:tabs>
          <w:tab w:val="left" w:pos="567"/>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89"/>
        </w:tabs>
        <w:ind w:left="0" w:firstLine="284"/>
        <w:jc w:val="both"/>
        <w:rPr>
          <w:sz w:val="24"/>
          <w:lang w:val="ru-RU"/>
        </w:rPr>
      </w:pPr>
      <w:r w:rsidRPr="003836B1">
        <w:rPr>
          <w:kern w:val="28"/>
          <w:sz w:val="24"/>
          <w:szCs w:val="24"/>
          <w:lang w:val="ru-RU"/>
        </w:rPr>
        <w:t>оценка и анализ вопросов оттока (утечки) судейских кадров;</w:t>
      </w:r>
    </w:p>
    <w:p w14:paraId="231E5078" w14:textId="77777777" w:rsidR="00834032" w:rsidRPr="00386448" w:rsidRDefault="00834032" w:rsidP="00834032">
      <w:pPr>
        <w:pStyle w:val="ac"/>
        <w:widowControl/>
        <w:numPr>
          <w:ilvl w:val="0"/>
          <w:numId w:val="35"/>
        </w:numPr>
        <w:tabs>
          <w:tab w:val="left" w:pos="567"/>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89"/>
        </w:tabs>
        <w:overflowPunct/>
        <w:adjustRightInd/>
        <w:spacing w:after="120" w:line="240" w:lineRule="auto"/>
        <w:ind w:left="0" w:firstLine="284"/>
        <w:jc w:val="both"/>
        <w:rPr>
          <w:sz w:val="24"/>
          <w:lang w:val="ru-RU"/>
        </w:rPr>
      </w:pPr>
      <w:r w:rsidRPr="00386448">
        <w:rPr>
          <w:sz w:val="24"/>
          <w:lang w:val="ru-RU"/>
        </w:rPr>
        <w:t>определение восприятия участия судей в законотворческом процессе и их роли в нем, в том числе специального направления судей для участия в законотворческом процессе.</w:t>
      </w:r>
    </w:p>
    <w:p w14:paraId="5D01C55D" w14:textId="77777777" w:rsidR="00834032" w:rsidRDefault="00834032" w:rsidP="00834032">
      <w:pPr>
        <w:shd w:val="clear" w:color="auto" w:fill="FFFFFF"/>
        <w:tabs>
          <w:tab w:val="left" w:pos="710"/>
        </w:tabs>
        <w:jc w:val="both"/>
        <w:rPr>
          <w:rFonts w:eastAsia="Calibri"/>
          <w:sz w:val="24"/>
          <w:lang w:val="ru-RU"/>
        </w:rPr>
      </w:pPr>
      <w:r>
        <w:rPr>
          <w:rFonts w:eastAsia="Calibri"/>
          <w:sz w:val="24"/>
          <w:lang w:val="ru-RU"/>
        </w:rPr>
        <w:t>В ходе проведения исследования Поставщик должен использовать различные способы и инструменты для получения информации:</w:t>
      </w:r>
    </w:p>
    <w:p w14:paraId="27FD5C59" w14:textId="77777777" w:rsidR="00834032" w:rsidRPr="006D6296" w:rsidRDefault="00834032" w:rsidP="00834032">
      <w:pPr>
        <w:pStyle w:val="ac"/>
        <w:numPr>
          <w:ilvl w:val="0"/>
          <w:numId w:val="33"/>
        </w:numPr>
        <w:shd w:val="clear" w:color="auto" w:fill="FFFFFF"/>
        <w:tabs>
          <w:tab w:val="left" w:pos="710"/>
        </w:tabs>
        <w:spacing w:after="100" w:afterAutospacing="1" w:line="240" w:lineRule="auto"/>
        <w:ind w:left="714" w:hanging="357"/>
        <w:jc w:val="both"/>
        <w:rPr>
          <w:rFonts w:eastAsia="Calibri"/>
          <w:sz w:val="24"/>
          <w:lang w:val="ru-RU"/>
        </w:rPr>
      </w:pPr>
      <w:r w:rsidRPr="006D6296">
        <w:rPr>
          <w:rFonts w:eastAsia="Calibri"/>
          <w:sz w:val="24"/>
          <w:lang w:val="ru-RU"/>
        </w:rPr>
        <w:t>сбор мнений респондентов путем опросов;</w:t>
      </w:r>
    </w:p>
    <w:p w14:paraId="3DCC9AD3" w14:textId="77777777" w:rsidR="00834032" w:rsidRPr="006D6296" w:rsidRDefault="00834032" w:rsidP="00834032">
      <w:pPr>
        <w:pStyle w:val="ac"/>
        <w:numPr>
          <w:ilvl w:val="0"/>
          <w:numId w:val="33"/>
        </w:numPr>
        <w:shd w:val="clear" w:color="auto" w:fill="FFFFFF"/>
        <w:tabs>
          <w:tab w:val="left" w:pos="710"/>
        </w:tabs>
        <w:spacing w:after="100" w:afterAutospacing="1" w:line="240" w:lineRule="auto"/>
        <w:ind w:left="714" w:hanging="357"/>
        <w:jc w:val="both"/>
        <w:rPr>
          <w:rFonts w:eastAsia="Calibri"/>
          <w:sz w:val="24"/>
          <w:lang w:val="ru-RU"/>
        </w:rPr>
      </w:pPr>
      <w:r w:rsidRPr="006D6296">
        <w:rPr>
          <w:rFonts w:eastAsia="Calibri"/>
          <w:sz w:val="24"/>
          <w:lang w:val="ru-RU"/>
        </w:rPr>
        <w:t>сбор административной и (или) финансовой статистики;</w:t>
      </w:r>
    </w:p>
    <w:p w14:paraId="6D5C57FB" w14:textId="77777777" w:rsidR="00834032" w:rsidRPr="006D6296" w:rsidRDefault="00834032" w:rsidP="00834032">
      <w:pPr>
        <w:pStyle w:val="ac"/>
        <w:numPr>
          <w:ilvl w:val="0"/>
          <w:numId w:val="33"/>
        </w:numPr>
        <w:shd w:val="clear" w:color="auto" w:fill="FFFFFF"/>
        <w:tabs>
          <w:tab w:val="left" w:pos="710"/>
        </w:tabs>
        <w:spacing w:after="120" w:line="240" w:lineRule="auto"/>
        <w:ind w:left="714" w:hanging="357"/>
        <w:jc w:val="both"/>
        <w:rPr>
          <w:rFonts w:eastAsia="Calibri"/>
          <w:sz w:val="24"/>
          <w:lang w:val="ru-RU"/>
        </w:rPr>
      </w:pPr>
      <w:r w:rsidRPr="006D6296">
        <w:rPr>
          <w:rFonts w:eastAsia="Calibri"/>
          <w:sz w:val="24"/>
          <w:lang w:val="ru-RU"/>
        </w:rPr>
        <w:t>иные официальные источник</w:t>
      </w:r>
      <w:r>
        <w:rPr>
          <w:rFonts w:eastAsia="Calibri"/>
          <w:sz w:val="24"/>
          <w:lang w:val="ru-RU"/>
        </w:rPr>
        <w:t>и.</w:t>
      </w:r>
    </w:p>
    <w:p w14:paraId="0AA83564" w14:textId="77777777" w:rsidR="00834032" w:rsidRDefault="00834032" w:rsidP="00834032">
      <w:pPr>
        <w:shd w:val="clear" w:color="auto" w:fill="FFFFFF"/>
        <w:tabs>
          <w:tab w:val="left" w:pos="710"/>
        </w:tabs>
        <w:jc w:val="both"/>
        <w:rPr>
          <w:rFonts w:eastAsia="Calibri"/>
          <w:sz w:val="24"/>
          <w:lang w:val="ru-RU"/>
        </w:rPr>
      </w:pPr>
      <w:r>
        <w:rPr>
          <w:rFonts w:eastAsia="Calibri"/>
          <w:sz w:val="24"/>
          <w:lang w:val="ru-RU"/>
        </w:rPr>
        <w:t>Опрос предполагается провести среди следующих целевых групп:</w:t>
      </w:r>
    </w:p>
    <w:p w14:paraId="721504E2" w14:textId="77777777" w:rsidR="00834032" w:rsidRDefault="00834032" w:rsidP="00177486">
      <w:pPr>
        <w:pStyle w:val="ac"/>
        <w:numPr>
          <w:ilvl w:val="3"/>
          <w:numId w:val="25"/>
        </w:numPr>
        <w:shd w:val="clear" w:color="auto" w:fill="FFFFFF"/>
        <w:tabs>
          <w:tab w:val="left" w:pos="709"/>
        </w:tabs>
        <w:spacing w:line="240" w:lineRule="auto"/>
        <w:ind w:left="709" w:hanging="425"/>
        <w:jc w:val="both"/>
        <w:rPr>
          <w:rFonts w:eastAsia="Calibri"/>
          <w:sz w:val="24"/>
          <w:lang w:val="ru-RU"/>
        </w:rPr>
      </w:pPr>
      <w:r>
        <w:rPr>
          <w:rFonts w:eastAsia="Calibri"/>
          <w:sz w:val="24"/>
          <w:lang w:val="ru-RU"/>
        </w:rPr>
        <w:t>Действующие судьи</w:t>
      </w:r>
      <w:r w:rsidR="00177486">
        <w:rPr>
          <w:rFonts w:eastAsia="Calibri"/>
          <w:sz w:val="24"/>
          <w:lang w:val="ru-RU"/>
        </w:rPr>
        <w:t xml:space="preserve"> (предполагается 100% охват опросом)</w:t>
      </w:r>
      <w:r>
        <w:rPr>
          <w:rFonts w:eastAsia="Calibri"/>
          <w:sz w:val="24"/>
          <w:lang w:val="ru-RU"/>
        </w:rPr>
        <w:t>;</w:t>
      </w:r>
    </w:p>
    <w:p w14:paraId="2B693DDA" w14:textId="77777777" w:rsidR="00834032" w:rsidRDefault="00834032" w:rsidP="00177486">
      <w:pPr>
        <w:pStyle w:val="ac"/>
        <w:numPr>
          <w:ilvl w:val="3"/>
          <w:numId w:val="25"/>
        </w:numPr>
        <w:shd w:val="clear" w:color="auto" w:fill="FFFFFF"/>
        <w:tabs>
          <w:tab w:val="left" w:pos="709"/>
        </w:tabs>
        <w:spacing w:line="240" w:lineRule="auto"/>
        <w:ind w:left="709" w:hanging="425"/>
        <w:jc w:val="both"/>
        <w:rPr>
          <w:rFonts w:eastAsia="Calibri"/>
          <w:sz w:val="24"/>
          <w:lang w:val="ru-RU"/>
        </w:rPr>
      </w:pPr>
      <w:r w:rsidRPr="00315D40">
        <w:rPr>
          <w:rFonts w:eastAsia="Calibri"/>
          <w:sz w:val="24"/>
          <w:lang w:val="ru-RU"/>
        </w:rPr>
        <w:t>Судьи в почетной отставке</w:t>
      </w:r>
      <w:r w:rsidR="00177486">
        <w:rPr>
          <w:rFonts w:eastAsia="Calibri"/>
          <w:sz w:val="24"/>
          <w:lang w:val="ru-RU"/>
        </w:rPr>
        <w:t xml:space="preserve"> (132 респондента)</w:t>
      </w:r>
      <w:r>
        <w:rPr>
          <w:rFonts w:eastAsia="Calibri"/>
          <w:sz w:val="24"/>
          <w:lang w:val="ru-RU"/>
        </w:rPr>
        <w:t>;</w:t>
      </w:r>
    </w:p>
    <w:p w14:paraId="7F768F76" w14:textId="77777777" w:rsidR="00834032" w:rsidRDefault="00834032" w:rsidP="00177486">
      <w:pPr>
        <w:pStyle w:val="ac"/>
        <w:numPr>
          <w:ilvl w:val="3"/>
          <w:numId w:val="25"/>
        </w:numPr>
        <w:shd w:val="clear" w:color="auto" w:fill="FFFFFF"/>
        <w:tabs>
          <w:tab w:val="left" w:pos="709"/>
        </w:tabs>
        <w:spacing w:line="240" w:lineRule="auto"/>
        <w:ind w:left="709" w:hanging="425"/>
        <w:jc w:val="both"/>
        <w:rPr>
          <w:rFonts w:eastAsia="Calibri"/>
          <w:sz w:val="24"/>
          <w:lang w:val="ru-RU"/>
        </w:rPr>
      </w:pPr>
      <w:bookmarkStart w:id="1" w:name="_Hlk526339454"/>
      <w:r w:rsidRPr="00315D40">
        <w:rPr>
          <w:rFonts w:eastAsia="Calibri"/>
          <w:sz w:val="24"/>
          <w:lang w:val="ru-RU"/>
        </w:rPr>
        <w:t>Лиц</w:t>
      </w:r>
      <w:r>
        <w:rPr>
          <w:rFonts w:eastAsia="Calibri"/>
          <w:sz w:val="24"/>
          <w:lang w:val="ru-RU"/>
        </w:rPr>
        <w:t>а</w:t>
      </w:r>
      <w:r w:rsidRPr="00315D40">
        <w:rPr>
          <w:rFonts w:eastAsia="Calibri"/>
          <w:sz w:val="24"/>
          <w:lang w:val="ru-RU"/>
        </w:rPr>
        <w:t>, занима</w:t>
      </w:r>
      <w:r>
        <w:rPr>
          <w:rFonts w:eastAsia="Calibri"/>
          <w:sz w:val="24"/>
          <w:lang w:val="ru-RU"/>
        </w:rPr>
        <w:t>вшие ранее судейские должности и вышедшие</w:t>
      </w:r>
      <w:r w:rsidRPr="00315D40">
        <w:rPr>
          <w:rFonts w:eastAsia="Calibri"/>
          <w:sz w:val="24"/>
          <w:lang w:val="ru-RU"/>
        </w:rPr>
        <w:t xml:space="preserve"> на пенсию по возрасту</w:t>
      </w:r>
      <w:r w:rsidR="00177486">
        <w:rPr>
          <w:rFonts w:eastAsia="Calibri"/>
          <w:sz w:val="24"/>
          <w:lang w:val="ru-RU"/>
        </w:rPr>
        <w:t xml:space="preserve"> (27 респондентов)</w:t>
      </w:r>
      <w:r>
        <w:rPr>
          <w:rFonts w:eastAsia="Calibri"/>
          <w:sz w:val="24"/>
          <w:lang w:val="ru-RU"/>
        </w:rPr>
        <w:t>;</w:t>
      </w:r>
    </w:p>
    <w:p w14:paraId="026A95B6" w14:textId="77777777" w:rsidR="00834032" w:rsidRPr="001F4C49" w:rsidRDefault="00834032" w:rsidP="00177486">
      <w:pPr>
        <w:pStyle w:val="ac"/>
        <w:numPr>
          <w:ilvl w:val="3"/>
          <w:numId w:val="25"/>
        </w:numPr>
        <w:shd w:val="clear" w:color="auto" w:fill="FFFFFF"/>
        <w:tabs>
          <w:tab w:val="left" w:pos="709"/>
        </w:tabs>
        <w:spacing w:after="120" w:line="240" w:lineRule="auto"/>
        <w:ind w:left="709" w:hanging="425"/>
        <w:jc w:val="both"/>
        <w:rPr>
          <w:rFonts w:eastAsia="Calibri"/>
          <w:sz w:val="24"/>
          <w:lang w:val="ru-RU"/>
        </w:rPr>
      </w:pPr>
      <w:r>
        <w:rPr>
          <w:rFonts w:eastAsia="Calibri"/>
          <w:sz w:val="24"/>
          <w:lang w:val="ru-RU"/>
        </w:rPr>
        <w:t>Сотрудники Академии правосудия.</w:t>
      </w:r>
    </w:p>
    <w:bookmarkEnd w:id="1"/>
    <w:p w14:paraId="4DFE13B3" w14:textId="77777777" w:rsidR="00834032" w:rsidRPr="001F3F43" w:rsidRDefault="00834032" w:rsidP="00EF1B69">
      <w:pPr>
        <w:tabs>
          <w:tab w:val="left" w:pos="0"/>
          <w:tab w:val="left" w:pos="851"/>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89"/>
        </w:tabs>
        <w:spacing w:after="120"/>
        <w:jc w:val="both"/>
        <w:rPr>
          <w:sz w:val="24"/>
          <w:lang w:val="kk-KZ"/>
        </w:rPr>
      </w:pPr>
      <w:r>
        <w:rPr>
          <w:sz w:val="24"/>
          <w:lang w:val="ru-RU"/>
        </w:rPr>
        <w:t>В случае необходимости, в рамках исследования Поставщик может предложить проведение экспертного опроса.</w:t>
      </w:r>
      <w:r w:rsidR="00EF1B69">
        <w:rPr>
          <w:sz w:val="24"/>
          <w:lang w:val="ru-RU"/>
        </w:rPr>
        <w:t xml:space="preserve"> </w:t>
      </w:r>
      <w:r>
        <w:rPr>
          <w:sz w:val="24"/>
          <w:lang w:val="kk-KZ"/>
        </w:rPr>
        <w:t>Охват экспертным опросом определяется по согласованию с ПРООН и Бенефициаром.</w:t>
      </w:r>
    </w:p>
    <w:p w14:paraId="274696CB" w14:textId="77777777" w:rsidR="00834032" w:rsidRDefault="00834032" w:rsidP="00834032">
      <w:pPr>
        <w:tabs>
          <w:tab w:val="left" w:pos="852"/>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89"/>
        </w:tabs>
        <w:spacing w:after="120"/>
        <w:jc w:val="both"/>
        <w:rPr>
          <w:sz w:val="24"/>
          <w:lang w:val="kk-KZ"/>
        </w:rPr>
      </w:pPr>
      <w:r w:rsidRPr="000F32E8">
        <w:rPr>
          <w:sz w:val="24"/>
          <w:lang w:val="kk-KZ"/>
        </w:rPr>
        <w:t>В зависимости от задач исследовани</w:t>
      </w:r>
      <w:r>
        <w:rPr>
          <w:sz w:val="24"/>
          <w:lang w:val="kk-KZ"/>
        </w:rPr>
        <w:t>я</w:t>
      </w:r>
      <w:r w:rsidRPr="000F32E8">
        <w:rPr>
          <w:sz w:val="24"/>
          <w:lang w:val="kk-KZ"/>
        </w:rPr>
        <w:t xml:space="preserve"> для каждой категории респондентов </w:t>
      </w:r>
      <w:r>
        <w:rPr>
          <w:sz w:val="24"/>
          <w:lang w:val="kk-KZ"/>
        </w:rPr>
        <w:t xml:space="preserve">должны </w:t>
      </w:r>
      <w:r w:rsidRPr="000F32E8">
        <w:rPr>
          <w:sz w:val="24"/>
          <w:lang w:val="kk-KZ"/>
        </w:rPr>
        <w:t xml:space="preserve">быть разработаны отдельные вопросы. </w:t>
      </w:r>
    </w:p>
    <w:p w14:paraId="5A13AF47" w14:textId="77777777" w:rsidR="00834032" w:rsidRDefault="00834032" w:rsidP="00834032">
      <w:pPr>
        <w:tabs>
          <w:tab w:val="left" w:pos="852"/>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89"/>
        </w:tabs>
        <w:spacing w:after="120"/>
        <w:jc w:val="both"/>
        <w:rPr>
          <w:sz w:val="24"/>
          <w:lang w:val="kk-KZ"/>
        </w:rPr>
      </w:pPr>
      <w:r w:rsidRPr="00E140A9">
        <w:rPr>
          <w:sz w:val="24"/>
          <w:lang w:val="kk-KZ"/>
        </w:rPr>
        <w:t xml:space="preserve">Исследованием должны быть охвачены </w:t>
      </w:r>
      <w:r w:rsidR="000F5F58" w:rsidRPr="00E140A9">
        <w:rPr>
          <w:sz w:val="24"/>
          <w:lang w:val="kk-KZ"/>
        </w:rPr>
        <w:t>все</w:t>
      </w:r>
      <w:r w:rsidRPr="00E140A9">
        <w:rPr>
          <w:sz w:val="24"/>
          <w:lang w:val="kk-KZ"/>
        </w:rPr>
        <w:t xml:space="preserve"> област</w:t>
      </w:r>
      <w:r w:rsidR="000F5F58" w:rsidRPr="00E140A9">
        <w:rPr>
          <w:sz w:val="24"/>
          <w:lang w:val="kk-KZ"/>
        </w:rPr>
        <w:t>и</w:t>
      </w:r>
      <w:r w:rsidR="006C3D21">
        <w:rPr>
          <w:sz w:val="24"/>
          <w:lang w:val="kk-KZ"/>
        </w:rPr>
        <w:t xml:space="preserve"> Казахстана</w:t>
      </w:r>
      <w:r w:rsidRPr="00E140A9">
        <w:rPr>
          <w:sz w:val="24"/>
          <w:lang w:val="kk-KZ"/>
        </w:rPr>
        <w:t>, города Алматы, Астана и Шымкент.</w:t>
      </w:r>
      <w:r w:rsidR="000F5F58" w:rsidRPr="00E140A9">
        <w:rPr>
          <w:sz w:val="24"/>
          <w:lang w:val="kk-KZ"/>
        </w:rPr>
        <w:t xml:space="preserve"> Выборка и места проведения исследования определяются Поставщиком по согласованию с</w:t>
      </w:r>
      <w:r w:rsidRPr="00E140A9">
        <w:rPr>
          <w:sz w:val="24"/>
          <w:lang w:val="kk-KZ"/>
        </w:rPr>
        <w:t xml:space="preserve"> ПРООН и Бенефициаром, а также с учетом характера задач исследования.</w:t>
      </w:r>
    </w:p>
    <w:p w14:paraId="40382636" w14:textId="77777777" w:rsidR="00A82F70" w:rsidRDefault="00A82F70" w:rsidP="00834032">
      <w:pPr>
        <w:tabs>
          <w:tab w:val="left" w:pos="852"/>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89"/>
        </w:tabs>
        <w:spacing w:after="120"/>
        <w:jc w:val="both"/>
        <w:rPr>
          <w:sz w:val="24"/>
          <w:lang w:val="kk-KZ"/>
        </w:rPr>
      </w:pPr>
    </w:p>
    <w:p w14:paraId="451EC347" w14:textId="3A5D4D9E" w:rsidR="00A82F70" w:rsidRDefault="00A82F70" w:rsidP="00834032">
      <w:pPr>
        <w:tabs>
          <w:tab w:val="left" w:pos="852"/>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89"/>
        </w:tabs>
        <w:spacing w:after="120"/>
        <w:jc w:val="both"/>
        <w:rPr>
          <w:sz w:val="24"/>
          <w:lang w:val="kk-KZ"/>
        </w:rPr>
      </w:pPr>
    </w:p>
    <w:p w14:paraId="28776D5B" w14:textId="77777777" w:rsidR="000C4695" w:rsidRDefault="000C4695" w:rsidP="00834032">
      <w:pPr>
        <w:tabs>
          <w:tab w:val="left" w:pos="852"/>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89"/>
        </w:tabs>
        <w:spacing w:after="120"/>
        <w:jc w:val="both"/>
        <w:rPr>
          <w:sz w:val="24"/>
          <w:lang w:val="kk-KZ"/>
        </w:rPr>
      </w:pPr>
    </w:p>
    <w:p w14:paraId="48365694" w14:textId="77777777" w:rsidR="00834032" w:rsidRDefault="00834032" w:rsidP="00834032">
      <w:pPr>
        <w:pStyle w:val="BodyText1"/>
        <w:spacing w:after="120"/>
        <w:rPr>
          <w:b/>
          <w:color w:val="auto"/>
          <w:u w:val="single"/>
          <w:lang w:val="ru-RU"/>
        </w:rPr>
      </w:pPr>
      <w:r>
        <w:rPr>
          <w:b/>
          <w:color w:val="auto"/>
          <w:u w:val="single"/>
          <w:lang w:val="ru-RU"/>
        </w:rPr>
        <w:lastRenderedPageBreak/>
        <w:t>Порядок работы и ожидаемые результаты</w:t>
      </w:r>
    </w:p>
    <w:p w14:paraId="67A45929" w14:textId="77777777" w:rsidR="00834032" w:rsidRDefault="00834032" w:rsidP="00834032">
      <w:pPr>
        <w:tabs>
          <w:tab w:val="left" w:pos="0"/>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89"/>
        </w:tabs>
        <w:rPr>
          <w:sz w:val="24"/>
          <w:lang w:val="kk-KZ"/>
        </w:rPr>
      </w:pPr>
      <w:r>
        <w:rPr>
          <w:sz w:val="24"/>
          <w:lang w:val="kk-KZ"/>
        </w:rPr>
        <w:t>Поставщик</w:t>
      </w:r>
      <w:r w:rsidRPr="008240F2">
        <w:rPr>
          <w:sz w:val="24"/>
          <w:lang w:val="kk-KZ"/>
        </w:rPr>
        <w:t xml:space="preserve"> в процессе работы должен провести следующие мероприятия:</w:t>
      </w:r>
    </w:p>
    <w:p w14:paraId="26FD5B3A" w14:textId="77777777" w:rsidR="00834032" w:rsidRDefault="00834032" w:rsidP="00834032">
      <w:pPr>
        <w:tabs>
          <w:tab w:val="left" w:pos="0"/>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89"/>
        </w:tabs>
        <w:rPr>
          <w:sz w:val="24"/>
          <w:lang w:val="kk-KZ"/>
        </w:rPr>
      </w:pPr>
    </w:p>
    <w:p w14:paraId="60A19809" w14:textId="77777777" w:rsidR="00834032" w:rsidRPr="001325BE" w:rsidRDefault="00834032" w:rsidP="00834032">
      <w:pPr>
        <w:pStyle w:val="ac"/>
        <w:widowControl/>
        <w:numPr>
          <w:ilvl w:val="0"/>
          <w:numId w:val="36"/>
        </w:numPr>
        <w:overflowPunct/>
        <w:adjustRightInd/>
        <w:spacing w:line="240" w:lineRule="auto"/>
        <w:jc w:val="both"/>
        <w:rPr>
          <w:sz w:val="24"/>
          <w:lang w:val="ru-RU"/>
        </w:rPr>
      </w:pPr>
      <w:r w:rsidRPr="001325BE">
        <w:rPr>
          <w:sz w:val="24"/>
          <w:lang w:val="ru-RU"/>
        </w:rPr>
        <w:t xml:space="preserve">Разработка и согласование с ПРООН и Бенефициаром методологии проведения опроса и анкет на русском и казахском языках. При этом к методологии </w:t>
      </w:r>
      <w:r>
        <w:rPr>
          <w:sz w:val="24"/>
          <w:lang w:val="ru-RU"/>
        </w:rPr>
        <w:t>должны быть</w:t>
      </w:r>
      <w:r w:rsidRPr="001325BE">
        <w:rPr>
          <w:sz w:val="24"/>
          <w:lang w:val="ru-RU"/>
        </w:rPr>
        <w:t xml:space="preserve"> представлены пояснения о том, каким образом рассчитываются необходимые показатели и какую дополнительную информацию и из каких источников необходимо будет собрать для расчета показателей опроса. Разработанные Поставщиком анкеты (бланки анкет) для опроса и сбора данных, выборка и определение респондентов</w:t>
      </w:r>
      <w:r>
        <w:rPr>
          <w:sz w:val="24"/>
          <w:lang w:val="ru-RU"/>
        </w:rPr>
        <w:t xml:space="preserve"> </w:t>
      </w:r>
      <w:r w:rsidRPr="001325BE">
        <w:rPr>
          <w:sz w:val="24"/>
          <w:lang w:val="ru-RU"/>
        </w:rPr>
        <w:t>как минимум за 5 рабочих дней до начала опросов</w:t>
      </w:r>
      <w:r>
        <w:rPr>
          <w:sz w:val="24"/>
          <w:lang w:val="ru-RU"/>
        </w:rPr>
        <w:t xml:space="preserve"> должны быть</w:t>
      </w:r>
      <w:r w:rsidRPr="001325BE">
        <w:rPr>
          <w:sz w:val="24"/>
          <w:lang w:val="ru-RU"/>
        </w:rPr>
        <w:t xml:space="preserve"> утверждены Бенефициаром. </w:t>
      </w:r>
    </w:p>
    <w:p w14:paraId="3252748D" w14:textId="77777777" w:rsidR="00834032" w:rsidRDefault="00834032" w:rsidP="00834032">
      <w:pPr>
        <w:pStyle w:val="ac"/>
        <w:widowControl/>
        <w:numPr>
          <w:ilvl w:val="0"/>
          <w:numId w:val="36"/>
        </w:numPr>
        <w:overflowPunct/>
        <w:adjustRightInd/>
        <w:spacing w:line="240" w:lineRule="auto"/>
        <w:jc w:val="both"/>
        <w:rPr>
          <w:sz w:val="24"/>
          <w:lang w:val="ru-RU"/>
        </w:rPr>
      </w:pPr>
      <w:r>
        <w:rPr>
          <w:sz w:val="24"/>
          <w:lang w:val="ru-RU"/>
        </w:rPr>
        <w:t>Проведение социологического опроса респондентов с учетом согласованной методологии, географического охвата, выборки и анкет;</w:t>
      </w:r>
    </w:p>
    <w:p w14:paraId="204E128D" w14:textId="77777777" w:rsidR="00834032" w:rsidRPr="001F4C49" w:rsidRDefault="00834032" w:rsidP="00834032">
      <w:pPr>
        <w:pStyle w:val="ac"/>
        <w:widowControl/>
        <w:numPr>
          <w:ilvl w:val="0"/>
          <w:numId w:val="36"/>
        </w:numPr>
        <w:overflowPunct/>
        <w:adjustRightInd/>
        <w:spacing w:line="240" w:lineRule="auto"/>
        <w:jc w:val="both"/>
        <w:rPr>
          <w:sz w:val="24"/>
          <w:lang w:val="ru-RU"/>
        </w:rPr>
      </w:pPr>
      <w:r>
        <w:rPr>
          <w:sz w:val="24"/>
          <w:lang w:val="ru-RU"/>
        </w:rPr>
        <w:t>Подготовка</w:t>
      </w:r>
      <w:r w:rsidRPr="001F4C49">
        <w:rPr>
          <w:sz w:val="24"/>
          <w:lang w:val="kk-KZ"/>
        </w:rPr>
        <w:t xml:space="preserve"> </w:t>
      </w:r>
      <w:r>
        <w:rPr>
          <w:sz w:val="24"/>
          <w:lang w:val="ru-RU"/>
        </w:rPr>
        <w:t>Технического</w:t>
      </w:r>
      <w:r w:rsidRPr="004D128B">
        <w:rPr>
          <w:sz w:val="24"/>
          <w:lang w:val="ru-RU"/>
        </w:rPr>
        <w:t xml:space="preserve"> </w:t>
      </w:r>
      <w:r w:rsidRPr="00A91EE4">
        <w:rPr>
          <w:rFonts w:eastAsia="Calibri"/>
          <w:sz w:val="24"/>
          <w:lang w:val="ru-RU"/>
        </w:rPr>
        <w:t>отчет</w:t>
      </w:r>
      <w:r>
        <w:rPr>
          <w:rFonts w:eastAsia="Calibri"/>
          <w:sz w:val="24"/>
          <w:lang w:val="ru-RU"/>
        </w:rPr>
        <w:t>а</w:t>
      </w:r>
      <w:r w:rsidRPr="00A91EE4">
        <w:rPr>
          <w:rFonts w:eastAsia="Calibri"/>
          <w:sz w:val="24"/>
          <w:lang w:val="ru-RU"/>
        </w:rPr>
        <w:t xml:space="preserve"> по результатам проведенных опросов со сводной статистикой о сборе данных с приложением подтверждающих материалов</w:t>
      </w:r>
      <w:r>
        <w:rPr>
          <w:rFonts w:eastAsia="Calibri"/>
          <w:sz w:val="24"/>
          <w:lang w:val="ru-RU"/>
        </w:rPr>
        <w:t>;</w:t>
      </w:r>
    </w:p>
    <w:p w14:paraId="6E2A7014" w14:textId="77777777" w:rsidR="00834032" w:rsidRPr="001F4C49" w:rsidRDefault="00834032" w:rsidP="00834032">
      <w:pPr>
        <w:pStyle w:val="ac"/>
        <w:widowControl/>
        <w:numPr>
          <w:ilvl w:val="0"/>
          <w:numId w:val="36"/>
        </w:numPr>
        <w:overflowPunct/>
        <w:adjustRightInd/>
        <w:spacing w:line="240" w:lineRule="auto"/>
        <w:jc w:val="both"/>
        <w:rPr>
          <w:sz w:val="24"/>
          <w:lang w:val="ru-RU"/>
        </w:rPr>
      </w:pPr>
      <w:r>
        <w:rPr>
          <w:sz w:val="24"/>
          <w:lang w:val="kk-KZ"/>
        </w:rPr>
        <w:t xml:space="preserve">Подготовка итогового </w:t>
      </w:r>
      <w:r w:rsidRPr="001F4C49">
        <w:rPr>
          <w:sz w:val="24"/>
          <w:lang w:val="kk-KZ"/>
        </w:rPr>
        <w:t>Аналитическ</w:t>
      </w:r>
      <w:r>
        <w:rPr>
          <w:sz w:val="24"/>
          <w:lang w:val="kk-KZ"/>
        </w:rPr>
        <w:t>ого</w:t>
      </w:r>
      <w:r w:rsidRPr="001F4C49">
        <w:rPr>
          <w:sz w:val="24"/>
          <w:lang w:val="kk-KZ"/>
        </w:rPr>
        <w:t xml:space="preserve"> отчет</w:t>
      </w:r>
      <w:r>
        <w:rPr>
          <w:sz w:val="24"/>
          <w:lang w:val="kk-KZ"/>
        </w:rPr>
        <w:t>а</w:t>
      </w:r>
      <w:r w:rsidRPr="001F4C49">
        <w:rPr>
          <w:sz w:val="24"/>
          <w:lang w:val="kk-KZ"/>
        </w:rPr>
        <w:t xml:space="preserve"> по проведенному социологическому исследованию с изложением основных результатов и выводов, а также рекомендаций по совершенствованию системы формирования кадрового состава судов</w:t>
      </w:r>
      <w:r>
        <w:rPr>
          <w:sz w:val="24"/>
          <w:lang w:val="kk-KZ"/>
        </w:rPr>
        <w:t>;</w:t>
      </w:r>
    </w:p>
    <w:p w14:paraId="6D1AACB1" w14:textId="77777777" w:rsidR="00834032" w:rsidRDefault="00834032" w:rsidP="00834032">
      <w:pPr>
        <w:pStyle w:val="ac"/>
        <w:widowControl/>
        <w:numPr>
          <w:ilvl w:val="0"/>
          <w:numId w:val="36"/>
        </w:numPr>
        <w:overflowPunct/>
        <w:adjustRightInd/>
        <w:spacing w:line="240" w:lineRule="auto"/>
        <w:jc w:val="both"/>
        <w:rPr>
          <w:sz w:val="24"/>
          <w:lang w:val="kk-KZ"/>
        </w:rPr>
      </w:pPr>
      <w:r w:rsidRPr="001F4C49">
        <w:rPr>
          <w:sz w:val="24"/>
          <w:lang w:val="ru-RU"/>
        </w:rPr>
        <w:t xml:space="preserve">Проведение </w:t>
      </w:r>
      <w:r w:rsidRPr="001325BE">
        <w:rPr>
          <w:sz w:val="24"/>
          <w:lang w:val="ru-RU"/>
        </w:rPr>
        <w:t>презентаци</w:t>
      </w:r>
      <w:r>
        <w:rPr>
          <w:sz w:val="24"/>
          <w:lang w:val="ru-RU"/>
        </w:rPr>
        <w:t>и</w:t>
      </w:r>
      <w:r w:rsidRPr="001325BE">
        <w:rPr>
          <w:sz w:val="24"/>
          <w:lang w:val="ru-RU"/>
        </w:rPr>
        <w:t xml:space="preserve"> результатов исследования с участием представителей ПРООН и Бенефициара</w:t>
      </w:r>
      <w:r>
        <w:rPr>
          <w:sz w:val="24"/>
          <w:lang w:val="ru-RU"/>
        </w:rPr>
        <w:t xml:space="preserve">. Презентация должна быть выполнена в формате </w:t>
      </w:r>
      <w:r w:rsidRPr="001325BE">
        <w:rPr>
          <w:sz w:val="24"/>
          <w:lang w:val="ru-RU"/>
        </w:rPr>
        <w:t xml:space="preserve">MS PowerPoint. Формат презентации </w:t>
      </w:r>
      <w:r>
        <w:rPr>
          <w:sz w:val="24"/>
          <w:lang w:val="ru-RU"/>
        </w:rPr>
        <w:t>должен быть предварительно согласован</w:t>
      </w:r>
      <w:r w:rsidRPr="001325BE">
        <w:rPr>
          <w:sz w:val="24"/>
          <w:lang w:val="ru-RU"/>
        </w:rPr>
        <w:t xml:space="preserve"> ПРООН и Бенефициаром.</w:t>
      </w:r>
    </w:p>
    <w:p w14:paraId="33600534" w14:textId="77777777" w:rsidR="00834032" w:rsidRDefault="00834032" w:rsidP="00834032">
      <w:pPr>
        <w:tabs>
          <w:tab w:val="left" w:pos="0"/>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89"/>
        </w:tabs>
        <w:rPr>
          <w:sz w:val="24"/>
          <w:lang w:val="kk-KZ"/>
        </w:rPr>
      </w:pPr>
    </w:p>
    <w:p w14:paraId="05B45BF5" w14:textId="77777777" w:rsidR="00834032" w:rsidRDefault="00834032" w:rsidP="00834032">
      <w:pPr>
        <w:shd w:val="clear" w:color="auto" w:fill="FFFFFF"/>
        <w:tabs>
          <w:tab w:val="left" w:pos="710"/>
        </w:tabs>
        <w:spacing w:after="120"/>
        <w:jc w:val="both"/>
        <w:rPr>
          <w:rFonts w:eastAsia="Calibri"/>
          <w:sz w:val="24"/>
          <w:lang w:val="ru-RU"/>
        </w:rPr>
      </w:pPr>
      <w:r>
        <w:rPr>
          <w:rFonts w:eastAsia="Calibri"/>
          <w:sz w:val="24"/>
          <w:lang w:val="ru-RU"/>
        </w:rPr>
        <w:t>Поставщик</w:t>
      </w:r>
      <w:r w:rsidRPr="00A91EE4">
        <w:rPr>
          <w:rFonts w:eastAsia="Calibri"/>
          <w:sz w:val="24"/>
          <w:lang w:val="ru-RU"/>
        </w:rPr>
        <w:t xml:space="preserve"> организует п</w:t>
      </w:r>
      <w:r>
        <w:rPr>
          <w:rFonts w:eastAsia="Calibri"/>
          <w:sz w:val="24"/>
          <w:lang w:val="ru-RU"/>
        </w:rPr>
        <w:t>р</w:t>
      </w:r>
      <w:r w:rsidRPr="00A91EE4">
        <w:rPr>
          <w:rFonts w:eastAsia="Calibri"/>
          <w:sz w:val="24"/>
          <w:lang w:val="ru-RU"/>
        </w:rPr>
        <w:t>оведение опросов респондентов, гарантируя конфид</w:t>
      </w:r>
      <w:r>
        <w:rPr>
          <w:rFonts w:eastAsia="Calibri"/>
          <w:sz w:val="24"/>
          <w:lang w:val="ru-RU"/>
        </w:rPr>
        <w:t xml:space="preserve">енциальность ответов на вопросы, и </w:t>
      </w:r>
      <w:r w:rsidRPr="00A91EE4">
        <w:rPr>
          <w:rFonts w:eastAsia="Calibri"/>
          <w:sz w:val="24"/>
          <w:lang w:val="ru-RU"/>
        </w:rPr>
        <w:t>обеспечит высокое качество процесса сбора данных</w:t>
      </w:r>
      <w:r>
        <w:rPr>
          <w:rFonts w:eastAsia="Calibri"/>
          <w:sz w:val="24"/>
          <w:lang w:val="ru-RU"/>
        </w:rPr>
        <w:t>, принимая во внимание удобство времени опроса для респондентов времени (</w:t>
      </w:r>
      <w:r w:rsidRPr="00A91EE4">
        <w:rPr>
          <w:rFonts w:eastAsia="Calibri"/>
          <w:sz w:val="24"/>
          <w:lang w:val="ru-RU"/>
        </w:rPr>
        <w:t>с учетом графика их работы</w:t>
      </w:r>
      <w:r>
        <w:rPr>
          <w:rFonts w:eastAsia="Calibri"/>
          <w:sz w:val="24"/>
          <w:lang w:val="ru-RU"/>
        </w:rPr>
        <w:t xml:space="preserve"> и общей занятости)</w:t>
      </w:r>
      <w:r w:rsidRPr="00A91EE4">
        <w:rPr>
          <w:rFonts w:eastAsia="Calibri"/>
          <w:sz w:val="24"/>
          <w:lang w:val="ru-RU"/>
        </w:rPr>
        <w:t>.</w:t>
      </w:r>
    </w:p>
    <w:p w14:paraId="73388517" w14:textId="77777777" w:rsidR="00834032" w:rsidRDefault="00834032" w:rsidP="00834032">
      <w:pPr>
        <w:shd w:val="clear" w:color="auto" w:fill="FFFFFF"/>
        <w:tabs>
          <w:tab w:val="left" w:pos="710"/>
        </w:tabs>
        <w:spacing w:after="120"/>
        <w:jc w:val="both"/>
        <w:rPr>
          <w:rFonts w:eastAsia="Calibri"/>
          <w:sz w:val="24"/>
          <w:lang w:val="ru-RU"/>
        </w:rPr>
      </w:pPr>
      <w:r>
        <w:rPr>
          <w:sz w:val="24"/>
          <w:lang w:val="ru-RU"/>
        </w:rPr>
        <w:t>Для оценки и анализа в рамках задач исследования, Поставщик будет использовать</w:t>
      </w:r>
      <w:r>
        <w:rPr>
          <w:rFonts w:eastAsia="Calibri"/>
          <w:sz w:val="24"/>
          <w:lang w:val="ru-RU"/>
        </w:rPr>
        <w:t xml:space="preserve"> результаты</w:t>
      </w:r>
      <w:r w:rsidRPr="00A91EE4">
        <w:rPr>
          <w:rFonts w:eastAsia="Calibri"/>
          <w:sz w:val="24"/>
          <w:lang w:val="ru-RU"/>
        </w:rPr>
        <w:t xml:space="preserve"> опросов и ины</w:t>
      </w:r>
      <w:r>
        <w:rPr>
          <w:rFonts w:eastAsia="Calibri"/>
          <w:sz w:val="24"/>
          <w:lang w:val="ru-RU"/>
        </w:rPr>
        <w:t xml:space="preserve">е </w:t>
      </w:r>
      <w:r w:rsidRPr="00A91EE4">
        <w:rPr>
          <w:rFonts w:eastAsia="Calibri"/>
          <w:sz w:val="24"/>
          <w:lang w:val="ru-RU"/>
        </w:rPr>
        <w:t>применимы</w:t>
      </w:r>
      <w:r>
        <w:rPr>
          <w:rFonts w:eastAsia="Calibri"/>
          <w:sz w:val="24"/>
          <w:lang w:val="ru-RU"/>
        </w:rPr>
        <w:t>е</w:t>
      </w:r>
      <w:r w:rsidRPr="00A91EE4">
        <w:rPr>
          <w:rFonts w:eastAsia="Calibri"/>
          <w:sz w:val="24"/>
          <w:lang w:val="ru-RU"/>
        </w:rPr>
        <w:t xml:space="preserve"> спосо</w:t>
      </w:r>
      <w:r>
        <w:rPr>
          <w:rFonts w:eastAsia="Calibri"/>
          <w:sz w:val="24"/>
          <w:lang w:val="ru-RU"/>
        </w:rPr>
        <w:t>бы</w:t>
      </w:r>
      <w:r w:rsidRPr="00A91EE4">
        <w:rPr>
          <w:rFonts w:eastAsia="Calibri"/>
          <w:sz w:val="24"/>
          <w:lang w:val="ru-RU"/>
        </w:rPr>
        <w:t xml:space="preserve"> (инструмент</w:t>
      </w:r>
      <w:r>
        <w:rPr>
          <w:rFonts w:eastAsia="Calibri"/>
          <w:sz w:val="24"/>
          <w:lang w:val="ru-RU"/>
        </w:rPr>
        <w:t>ы</w:t>
      </w:r>
      <w:r w:rsidRPr="00A91EE4">
        <w:rPr>
          <w:rFonts w:eastAsia="Calibri"/>
          <w:sz w:val="24"/>
          <w:lang w:val="ru-RU"/>
        </w:rPr>
        <w:t>) сбора информации, включая, но не ограничиваясь, использование</w:t>
      </w:r>
      <w:r>
        <w:rPr>
          <w:rFonts w:eastAsia="Calibri"/>
          <w:sz w:val="24"/>
          <w:lang w:val="ru-RU"/>
        </w:rPr>
        <w:t>м</w:t>
      </w:r>
      <w:r w:rsidRPr="00A91EE4">
        <w:rPr>
          <w:rFonts w:eastAsia="Calibri"/>
          <w:sz w:val="24"/>
          <w:lang w:val="ru-RU"/>
        </w:rPr>
        <w:t xml:space="preserve"> компьютерных систем, веб-инструментов. </w:t>
      </w:r>
      <w:r>
        <w:rPr>
          <w:rFonts w:eastAsia="Calibri"/>
          <w:sz w:val="24"/>
          <w:lang w:val="ru-RU"/>
        </w:rPr>
        <w:t>По согласованию с ПРООН и Бенефициаром, Поставщик должен</w:t>
      </w:r>
      <w:r w:rsidRPr="00A91EE4">
        <w:rPr>
          <w:rFonts w:eastAsia="Calibri"/>
          <w:sz w:val="24"/>
          <w:lang w:val="ru-RU"/>
        </w:rPr>
        <w:t xml:space="preserve"> предложит</w:t>
      </w:r>
      <w:r>
        <w:rPr>
          <w:rFonts w:eastAsia="Calibri"/>
          <w:sz w:val="24"/>
          <w:lang w:val="ru-RU"/>
        </w:rPr>
        <w:t>ь иные</w:t>
      </w:r>
      <w:r w:rsidRPr="00A91EE4">
        <w:rPr>
          <w:rFonts w:eastAsia="Calibri"/>
          <w:sz w:val="24"/>
          <w:lang w:val="ru-RU"/>
        </w:rPr>
        <w:t xml:space="preserve"> механизмы опроса, в дополнение к личному интервью и групповому опросу.</w:t>
      </w:r>
    </w:p>
    <w:p w14:paraId="5A56C14F" w14:textId="77777777" w:rsidR="00834032" w:rsidRPr="00881A9F" w:rsidRDefault="00834032" w:rsidP="00834032">
      <w:pPr>
        <w:ind w:firstLine="567"/>
        <w:rPr>
          <w:b/>
          <w:sz w:val="24"/>
          <w:highlight w:val="green"/>
          <w:lang w:val="ru-RU"/>
        </w:rPr>
      </w:pPr>
    </w:p>
    <w:p w14:paraId="4D42DA93" w14:textId="77777777" w:rsidR="00834032" w:rsidRPr="008F2C28" w:rsidRDefault="00834032" w:rsidP="00834032">
      <w:pPr>
        <w:shd w:val="clear" w:color="auto" w:fill="FFFFFF"/>
        <w:rPr>
          <w:b/>
          <w:sz w:val="24"/>
          <w:u w:val="single"/>
          <w:lang w:val="ru-RU"/>
        </w:rPr>
      </w:pPr>
      <w:r w:rsidRPr="008F2C28">
        <w:rPr>
          <w:b/>
          <w:sz w:val="24"/>
          <w:u w:val="single"/>
          <w:lang w:val="ru-RU"/>
        </w:rPr>
        <w:t xml:space="preserve">Результаты работы и сроки оплаты </w:t>
      </w:r>
    </w:p>
    <w:p w14:paraId="18C8224E" w14:textId="77777777" w:rsidR="00834032" w:rsidRPr="00DE57AD" w:rsidRDefault="00834032" w:rsidP="00834032">
      <w:pPr>
        <w:shd w:val="clear" w:color="auto" w:fill="FFFFFF"/>
        <w:ind w:firstLine="567"/>
        <w:rPr>
          <w:b/>
          <w:sz w:val="24"/>
          <w:highlight w:val="green"/>
          <w:lang w:val="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536"/>
        <w:gridCol w:w="1560"/>
        <w:gridCol w:w="1559"/>
        <w:gridCol w:w="1134"/>
      </w:tblGrid>
      <w:tr w:rsidR="00834032" w:rsidRPr="00DE57AD" w14:paraId="31802859" w14:textId="77777777" w:rsidTr="00F115F1">
        <w:trPr>
          <w:trHeight w:val="761"/>
        </w:trPr>
        <w:tc>
          <w:tcPr>
            <w:tcW w:w="567" w:type="dxa"/>
            <w:tcBorders>
              <w:top w:val="single" w:sz="4" w:space="0" w:color="auto"/>
              <w:left w:val="single" w:sz="4" w:space="0" w:color="auto"/>
              <w:bottom w:val="single" w:sz="4" w:space="0" w:color="auto"/>
              <w:right w:val="single" w:sz="4" w:space="0" w:color="auto"/>
            </w:tcBorders>
            <w:vAlign w:val="center"/>
          </w:tcPr>
          <w:p w14:paraId="50D8C933" w14:textId="77777777" w:rsidR="00834032" w:rsidRPr="008F2C28" w:rsidRDefault="00834032" w:rsidP="00E465B3">
            <w:pPr>
              <w:jc w:val="center"/>
              <w:rPr>
                <w:b/>
                <w:sz w:val="24"/>
                <w:lang w:val="ru-RU"/>
              </w:rPr>
            </w:pPr>
            <w:r w:rsidRPr="008F2C28">
              <w:rPr>
                <w:b/>
                <w:sz w:val="24"/>
                <w:lang w:val="ru-RU"/>
              </w:rPr>
              <w:t>№</w:t>
            </w:r>
          </w:p>
        </w:tc>
        <w:tc>
          <w:tcPr>
            <w:tcW w:w="4536" w:type="dxa"/>
            <w:tcBorders>
              <w:top w:val="single" w:sz="4" w:space="0" w:color="auto"/>
              <w:left w:val="single" w:sz="4" w:space="0" w:color="auto"/>
              <w:bottom w:val="single" w:sz="4" w:space="0" w:color="auto"/>
              <w:right w:val="single" w:sz="4" w:space="0" w:color="auto"/>
            </w:tcBorders>
            <w:vAlign w:val="center"/>
          </w:tcPr>
          <w:p w14:paraId="27AB9294" w14:textId="77777777" w:rsidR="00834032" w:rsidRPr="008F2C28" w:rsidRDefault="00834032" w:rsidP="00E465B3">
            <w:pPr>
              <w:ind w:firstLine="567"/>
              <w:jc w:val="center"/>
              <w:rPr>
                <w:b/>
                <w:sz w:val="24"/>
              </w:rPr>
            </w:pPr>
            <w:r w:rsidRPr="008F2C28">
              <w:rPr>
                <w:b/>
                <w:sz w:val="24"/>
                <w:lang w:val="ru-RU"/>
              </w:rPr>
              <w:t>Результаты</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C230490" w14:textId="77777777" w:rsidR="00834032" w:rsidRPr="008F2C28" w:rsidRDefault="00834032" w:rsidP="00E465B3">
            <w:pPr>
              <w:jc w:val="center"/>
              <w:rPr>
                <w:b/>
                <w:sz w:val="24"/>
                <w:lang w:val="ru-RU"/>
              </w:rPr>
            </w:pPr>
            <w:r w:rsidRPr="008F2C28">
              <w:rPr>
                <w:b/>
                <w:sz w:val="24"/>
                <w:lang w:val="ru-RU"/>
              </w:rPr>
              <w:t>Сроки исполнения</w:t>
            </w:r>
          </w:p>
        </w:tc>
        <w:tc>
          <w:tcPr>
            <w:tcW w:w="1559" w:type="dxa"/>
            <w:tcBorders>
              <w:top w:val="single" w:sz="4" w:space="0" w:color="auto"/>
              <w:left w:val="single" w:sz="4" w:space="0" w:color="auto"/>
              <w:bottom w:val="single" w:sz="4" w:space="0" w:color="auto"/>
              <w:right w:val="single" w:sz="4" w:space="0" w:color="auto"/>
            </w:tcBorders>
            <w:vAlign w:val="center"/>
          </w:tcPr>
          <w:p w14:paraId="66730F7B" w14:textId="77777777" w:rsidR="00834032" w:rsidRPr="008F2C28" w:rsidRDefault="00834032" w:rsidP="00E465B3">
            <w:pPr>
              <w:jc w:val="center"/>
              <w:rPr>
                <w:b/>
                <w:sz w:val="24"/>
                <w:lang w:val="ru-RU"/>
              </w:rPr>
            </w:pPr>
            <w:r>
              <w:rPr>
                <w:b/>
                <w:sz w:val="24"/>
                <w:lang w:val="ru-RU"/>
              </w:rPr>
              <w:t>Одобрение</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725D598" w14:textId="77777777" w:rsidR="00834032" w:rsidRPr="008F2C28" w:rsidRDefault="00834032" w:rsidP="00E465B3">
            <w:pPr>
              <w:jc w:val="center"/>
              <w:rPr>
                <w:b/>
                <w:sz w:val="24"/>
              </w:rPr>
            </w:pPr>
            <w:r>
              <w:rPr>
                <w:b/>
                <w:sz w:val="24"/>
                <w:lang w:val="ru-RU"/>
              </w:rPr>
              <w:t>Оплата</w:t>
            </w:r>
          </w:p>
        </w:tc>
      </w:tr>
      <w:tr w:rsidR="00541360" w:rsidRPr="00DE57AD" w14:paraId="3735FAB7" w14:textId="77777777" w:rsidTr="00F115F1">
        <w:trPr>
          <w:trHeight w:val="907"/>
        </w:trPr>
        <w:tc>
          <w:tcPr>
            <w:tcW w:w="567" w:type="dxa"/>
            <w:tcBorders>
              <w:top w:val="single" w:sz="4" w:space="0" w:color="auto"/>
              <w:left w:val="single" w:sz="4" w:space="0" w:color="auto"/>
              <w:bottom w:val="single" w:sz="4" w:space="0" w:color="auto"/>
              <w:right w:val="single" w:sz="4" w:space="0" w:color="auto"/>
            </w:tcBorders>
            <w:hideMark/>
          </w:tcPr>
          <w:p w14:paraId="1C98A90A" w14:textId="77777777" w:rsidR="00541360" w:rsidRPr="004B3D97" w:rsidRDefault="00541360" w:rsidP="00541360">
            <w:pPr>
              <w:jc w:val="center"/>
              <w:rPr>
                <w:sz w:val="24"/>
                <w:szCs w:val="24"/>
                <w:lang w:val="ru-RU"/>
              </w:rPr>
            </w:pPr>
            <w:r w:rsidRPr="004B3D97">
              <w:rPr>
                <w:sz w:val="24"/>
                <w:szCs w:val="24"/>
                <w:lang w:val="ru-RU"/>
              </w:rPr>
              <w:t>1</w:t>
            </w:r>
          </w:p>
        </w:tc>
        <w:tc>
          <w:tcPr>
            <w:tcW w:w="4536" w:type="dxa"/>
            <w:tcBorders>
              <w:top w:val="single" w:sz="4" w:space="0" w:color="auto"/>
              <w:left w:val="single" w:sz="4" w:space="0" w:color="auto"/>
              <w:bottom w:val="single" w:sz="4" w:space="0" w:color="auto"/>
              <w:right w:val="single" w:sz="4" w:space="0" w:color="auto"/>
            </w:tcBorders>
            <w:hideMark/>
          </w:tcPr>
          <w:p w14:paraId="27999BC8" w14:textId="77777777" w:rsidR="00541360" w:rsidRPr="004B3D97" w:rsidRDefault="00541360" w:rsidP="00541360">
            <w:pPr>
              <w:rPr>
                <w:bCs/>
                <w:sz w:val="24"/>
                <w:szCs w:val="24"/>
                <w:lang w:val="ru-RU"/>
              </w:rPr>
            </w:pPr>
            <w:r w:rsidRPr="004B3D97">
              <w:rPr>
                <w:sz w:val="24"/>
                <w:szCs w:val="24"/>
                <w:lang w:val="ru-RU"/>
              </w:rPr>
              <w:t xml:space="preserve">Разработана и согласована методология проведения опроса и вопросы для анкеты </w:t>
            </w:r>
          </w:p>
        </w:tc>
        <w:tc>
          <w:tcPr>
            <w:tcW w:w="1560" w:type="dxa"/>
            <w:tcBorders>
              <w:top w:val="single" w:sz="4" w:space="0" w:color="auto"/>
              <w:left w:val="single" w:sz="4" w:space="0" w:color="auto"/>
              <w:bottom w:val="single" w:sz="4" w:space="0" w:color="auto"/>
              <w:right w:val="single" w:sz="4" w:space="0" w:color="auto"/>
            </w:tcBorders>
            <w:hideMark/>
          </w:tcPr>
          <w:p w14:paraId="4AFA1582" w14:textId="77777777" w:rsidR="00541360" w:rsidRPr="00541360" w:rsidRDefault="00541360" w:rsidP="00541360">
            <w:pPr>
              <w:jc w:val="center"/>
              <w:rPr>
                <w:sz w:val="24"/>
                <w:szCs w:val="24"/>
              </w:rPr>
            </w:pPr>
            <w:r w:rsidRPr="00541360">
              <w:rPr>
                <w:sz w:val="24"/>
                <w:szCs w:val="24"/>
              </w:rPr>
              <w:t>1 февраля 2019 года</w:t>
            </w:r>
          </w:p>
        </w:tc>
        <w:tc>
          <w:tcPr>
            <w:tcW w:w="1559" w:type="dxa"/>
            <w:tcBorders>
              <w:top w:val="single" w:sz="4" w:space="0" w:color="auto"/>
              <w:left w:val="single" w:sz="4" w:space="0" w:color="auto"/>
              <w:bottom w:val="single" w:sz="4" w:space="0" w:color="auto"/>
              <w:right w:val="single" w:sz="4" w:space="0" w:color="auto"/>
            </w:tcBorders>
          </w:tcPr>
          <w:p w14:paraId="7717EB7F" w14:textId="77777777" w:rsidR="00541360" w:rsidRPr="004B3D97" w:rsidRDefault="00541360" w:rsidP="00541360">
            <w:pPr>
              <w:jc w:val="center"/>
              <w:rPr>
                <w:bCs/>
                <w:sz w:val="24"/>
                <w:szCs w:val="24"/>
                <w:lang w:val="ru-RU"/>
              </w:rPr>
            </w:pPr>
            <w:r w:rsidRPr="004B3D97">
              <w:rPr>
                <w:bCs/>
                <w:sz w:val="24"/>
                <w:szCs w:val="24"/>
                <w:lang w:val="ru-RU"/>
              </w:rPr>
              <w:t>ПРООН и Бенефициар Проекта</w:t>
            </w:r>
          </w:p>
        </w:tc>
        <w:tc>
          <w:tcPr>
            <w:tcW w:w="1134" w:type="dxa"/>
            <w:tcBorders>
              <w:top w:val="single" w:sz="4" w:space="0" w:color="auto"/>
              <w:left w:val="single" w:sz="4" w:space="0" w:color="auto"/>
              <w:bottom w:val="single" w:sz="4" w:space="0" w:color="auto"/>
              <w:right w:val="single" w:sz="4" w:space="0" w:color="auto"/>
            </w:tcBorders>
            <w:hideMark/>
          </w:tcPr>
          <w:p w14:paraId="6BB26E15" w14:textId="77777777" w:rsidR="00541360" w:rsidRPr="004B3D97" w:rsidRDefault="00541360" w:rsidP="00541360">
            <w:pPr>
              <w:jc w:val="center"/>
              <w:rPr>
                <w:bCs/>
                <w:sz w:val="24"/>
                <w:szCs w:val="24"/>
              </w:rPr>
            </w:pPr>
            <w:r>
              <w:rPr>
                <w:bCs/>
                <w:sz w:val="24"/>
                <w:szCs w:val="24"/>
                <w:lang w:val="ru-RU"/>
              </w:rPr>
              <w:t>4</w:t>
            </w:r>
            <w:r w:rsidRPr="004B3D97">
              <w:rPr>
                <w:bCs/>
                <w:sz w:val="24"/>
                <w:szCs w:val="24"/>
              </w:rPr>
              <w:t>0%</w:t>
            </w:r>
          </w:p>
        </w:tc>
      </w:tr>
      <w:tr w:rsidR="00541360" w:rsidRPr="00DE57AD" w14:paraId="7EF44EAE" w14:textId="77777777" w:rsidTr="00F115F1">
        <w:trPr>
          <w:trHeight w:val="907"/>
        </w:trPr>
        <w:tc>
          <w:tcPr>
            <w:tcW w:w="567" w:type="dxa"/>
            <w:tcBorders>
              <w:top w:val="single" w:sz="4" w:space="0" w:color="auto"/>
              <w:left w:val="single" w:sz="4" w:space="0" w:color="auto"/>
              <w:bottom w:val="single" w:sz="4" w:space="0" w:color="auto"/>
              <w:right w:val="single" w:sz="4" w:space="0" w:color="auto"/>
            </w:tcBorders>
            <w:hideMark/>
          </w:tcPr>
          <w:p w14:paraId="2CE0054A" w14:textId="77777777" w:rsidR="00541360" w:rsidRPr="004B3D97" w:rsidRDefault="00541360" w:rsidP="00541360">
            <w:pPr>
              <w:jc w:val="center"/>
              <w:rPr>
                <w:sz w:val="24"/>
                <w:szCs w:val="24"/>
                <w:lang w:val="ru-RU"/>
              </w:rPr>
            </w:pPr>
            <w:r w:rsidRPr="004B3D97">
              <w:rPr>
                <w:sz w:val="24"/>
                <w:szCs w:val="24"/>
                <w:lang w:val="ru-RU"/>
              </w:rPr>
              <w:t>2</w:t>
            </w:r>
          </w:p>
        </w:tc>
        <w:tc>
          <w:tcPr>
            <w:tcW w:w="4536" w:type="dxa"/>
            <w:tcBorders>
              <w:top w:val="single" w:sz="4" w:space="0" w:color="auto"/>
              <w:left w:val="single" w:sz="4" w:space="0" w:color="auto"/>
              <w:bottom w:val="single" w:sz="4" w:space="0" w:color="auto"/>
              <w:right w:val="single" w:sz="4" w:space="0" w:color="auto"/>
            </w:tcBorders>
            <w:hideMark/>
          </w:tcPr>
          <w:p w14:paraId="2937B450" w14:textId="77777777" w:rsidR="00541360" w:rsidRPr="004B3D97" w:rsidRDefault="00541360" w:rsidP="00541360">
            <w:pPr>
              <w:rPr>
                <w:sz w:val="24"/>
                <w:szCs w:val="24"/>
                <w:lang w:val="ru-RU"/>
              </w:rPr>
            </w:pPr>
            <w:r w:rsidRPr="004B3D97">
              <w:rPr>
                <w:sz w:val="24"/>
                <w:szCs w:val="24"/>
                <w:lang w:val="ru-RU"/>
              </w:rPr>
              <w:t xml:space="preserve">Проведен опрос респондентов  </w:t>
            </w:r>
          </w:p>
        </w:tc>
        <w:tc>
          <w:tcPr>
            <w:tcW w:w="1560" w:type="dxa"/>
            <w:tcBorders>
              <w:top w:val="single" w:sz="4" w:space="0" w:color="auto"/>
              <w:left w:val="single" w:sz="4" w:space="0" w:color="auto"/>
              <w:bottom w:val="single" w:sz="4" w:space="0" w:color="auto"/>
              <w:right w:val="single" w:sz="4" w:space="0" w:color="auto"/>
            </w:tcBorders>
            <w:hideMark/>
          </w:tcPr>
          <w:p w14:paraId="590D1F07" w14:textId="77777777" w:rsidR="00541360" w:rsidRPr="00541360" w:rsidRDefault="00541360" w:rsidP="00541360">
            <w:pPr>
              <w:jc w:val="center"/>
              <w:rPr>
                <w:sz w:val="24"/>
                <w:szCs w:val="24"/>
              </w:rPr>
            </w:pPr>
            <w:r w:rsidRPr="00541360">
              <w:rPr>
                <w:sz w:val="24"/>
                <w:szCs w:val="24"/>
              </w:rPr>
              <w:t>3 мая       2019 года</w:t>
            </w:r>
          </w:p>
        </w:tc>
        <w:tc>
          <w:tcPr>
            <w:tcW w:w="1559" w:type="dxa"/>
            <w:tcBorders>
              <w:top w:val="single" w:sz="4" w:space="0" w:color="auto"/>
              <w:left w:val="single" w:sz="4" w:space="0" w:color="auto"/>
              <w:bottom w:val="single" w:sz="4" w:space="0" w:color="auto"/>
              <w:right w:val="single" w:sz="4" w:space="0" w:color="auto"/>
            </w:tcBorders>
          </w:tcPr>
          <w:p w14:paraId="676C31B2" w14:textId="77777777" w:rsidR="00541360" w:rsidRPr="004B3D97" w:rsidRDefault="00541360" w:rsidP="00541360">
            <w:pPr>
              <w:jc w:val="center"/>
              <w:rPr>
                <w:bCs/>
                <w:sz w:val="24"/>
                <w:szCs w:val="24"/>
                <w:lang w:val="ru-RU"/>
              </w:rPr>
            </w:pPr>
            <w:r w:rsidRPr="004B3D97">
              <w:rPr>
                <w:bCs/>
                <w:sz w:val="24"/>
                <w:szCs w:val="24"/>
                <w:lang w:val="ru-RU"/>
              </w:rPr>
              <w:t>ПРООН и Бенефициар Проекта</w:t>
            </w:r>
          </w:p>
        </w:tc>
        <w:tc>
          <w:tcPr>
            <w:tcW w:w="1134" w:type="dxa"/>
            <w:tcBorders>
              <w:top w:val="single" w:sz="4" w:space="0" w:color="auto"/>
              <w:left w:val="single" w:sz="4" w:space="0" w:color="auto"/>
              <w:bottom w:val="single" w:sz="4" w:space="0" w:color="auto"/>
              <w:right w:val="single" w:sz="4" w:space="0" w:color="auto"/>
            </w:tcBorders>
          </w:tcPr>
          <w:p w14:paraId="3CBB77EB" w14:textId="77777777" w:rsidR="00541360" w:rsidRPr="004B3D97" w:rsidRDefault="00541360" w:rsidP="00541360">
            <w:pPr>
              <w:jc w:val="center"/>
              <w:rPr>
                <w:bCs/>
                <w:sz w:val="24"/>
                <w:szCs w:val="24"/>
                <w:lang w:val="ru-RU"/>
              </w:rPr>
            </w:pPr>
            <w:r>
              <w:rPr>
                <w:bCs/>
                <w:sz w:val="24"/>
                <w:szCs w:val="24"/>
                <w:lang w:val="ru-RU"/>
              </w:rPr>
              <w:t>3</w:t>
            </w:r>
            <w:r w:rsidRPr="004D128B">
              <w:rPr>
                <w:bCs/>
                <w:sz w:val="24"/>
                <w:szCs w:val="24"/>
              </w:rPr>
              <w:t>0%</w:t>
            </w:r>
          </w:p>
        </w:tc>
      </w:tr>
      <w:tr w:rsidR="00541360" w:rsidRPr="00DE57AD" w14:paraId="18FCF246" w14:textId="77777777" w:rsidTr="00F115F1">
        <w:trPr>
          <w:trHeight w:val="907"/>
        </w:trPr>
        <w:tc>
          <w:tcPr>
            <w:tcW w:w="567" w:type="dxa"/>
            <w:tcBorders>
              <w:top w:val="single" w:sz="4" w:space="0" w:color="auto"/>
              <w:left w:val="single" w:sz="4" w:space="0" w:color="auto"/>
              <w:bottom w:val="single" w:sz="4" w:space="0" w:color="auto"/>
              <w:right w:val="single" w:sz="4" w:space="0" w:color="auto"/>
            </w:tcBorders>
            <w:hideMark/>
          </w:tcPr>
          <w:p w14:paraId="7D7B6105" w14:textId="77777777" w:rsidR="00541360" w:rsidRPr="004D128B" w:rsidRDefault="00541360" w:rsidP="00541360">
            <w:pPr>
              <w:jc w:val="center"/>
              <w:rPr>
                <w:sz w:val="24"/>
                <w:szCs w:val="24"/>
                <w:lang w:val="ru-RU"/>
              </w:rPr>
            </w:pPr>
            <w:r w:rsidRPr="004D128B">
              <w:rPr>
                <w:sz w:val="24"/>
                <w:szCs w:val="24"/>
                <w:lang w:val="ru-RU"/>
              </w:rPr>
              <w:lastRenderedPageBreak/>
              <w:t>3</w:t>
            </w:r>
          </w:p>
        </w:tc>
        <w:tc>
          <w:tcPr>
            <w:tcW w:w="4536" w:type="dxa"/>
            <w:tcBorders>
              <w:top w:val="single" w:sz="4" w:space="0" w:color="auto"/>
              <w:left w:val="single" w:sz="4" w:space="0" w:color="auto"/>
              <w:bottom w:val="single" w:sz="4" w:space="0" w:color="auto"/>
              <w:right w:val="single" w:sz="4" w:space="0" w:color="auto"/>
            </w:tcBorders>
            <w:hideMark/>
          </w:tcPr>
          <w:p w14:paraId="0145E7BE" w14:textId="77777777" w:rsidR="00541360" w:rsidRPr="004D128B" w:rsidRDefault="00541360" w:rsidP="00541360">
            <w:pPr>
              <w:rPr>
                <w:sz w:val="24"/>
                <w:szCs w:val="24"/>
                <w:lang w:val="ru-RU"/>
              </w:rPr>
            </w:pPr>
            <w:r w:rsidRPr="004D128B">
              <w:rPr>
                <w:sz w:val="24"/>
                <w:szCs w:val="24"/>
                <w:lang w:val="ru-RU"/>
              </w:rPr>
              <w:t xml:space="preserve">Обработаны данные, проведен анализ, подготовлен </w:t>
            </w:r>
            <w:r>
              <w:rPr>
                <w:sz w:val="24"/>
                <w:szCs w:val="24"/>
                <w:lang w:val="ru-RU"/>
              </w:rPr>
              <w:t>Технический</w:t>
            </w:r>
            <w:r w:rsidRPr="004D128B">
              <w:rPr>
                <w:sz w:val="24"/>
                <w:szCs w:val="24"/>
                <w:lang w:val="ru-RU"/>
              </w:rPr>
              <w:t xml:space="preserve"> отчет по результатам проведенного опроса</w:t>
            </w:r>
          </w:p>
        </w:tc>
        <w:tc>
          <w:tcPr>
            <w:tcW w:w="1560" w:type="dxa"/>
            <w:tcBorders>
              <w:top w:val="single" w:sz="4" w:space="0" w:color="auto"/>
              <w:left w:val="single" w:sz="4" w:space="0" w:color="auto"/>
              <w:bottom w:val="single" w:sz="4" w:space="0" w:color="auto"/>
              <w:right w:val="single" w:sz="4" w:space="0" w:color="auto"/>
            </w:tcBorders>
            <w:hideMark/>
          </w:tcPr>
          <w:p w14:paraId="71D81F4A" w14:textId="77777777" w:rsidR="00541360" w:rsidRPr="00541360" w:rsidRDefault="00541360" w:rsidP="00541360">
            <w:pPr>
              <w:jc w:val="center"/>
              <w:rPr>
                <w:sz w:val="24"/>
                <w:szCs w:val="24"/>
              </w:rPr>
            </w:pPr>
            <w:r w:rsidRPr="00541360">
              <w:rPr>
                <w:sz w:val="24"/>
                <w:szCs w:val="24"/>
              </w:rPr>
              <w:t>30 мая       2019 года</w:t>
            </w:r>
          </w:p>
        </w:tc>
        <w:tc>
          <w:tcPr>
            <w:tcW w:w="1559" w:type="dxa"/>
            <w:tcBorders>
              <w:top w:val="single" w:sz="4" w:space="0" w:color="auto"/>
              <w:left w:val="single" w:sz="4" w:space="0" w:color="auto"/>
              <w:bottom w:val="single" w:sz="4" w:space="0" w:color="auto"/>
              <w:right w:val="single" w:sz="4" w:space="0" w:color="auto"/>
            </w:tcBorders>
          </w:tcPr>
          <w:p w14:paraId="0B354DBA" w14:textId="77777777" w:rsidR="00541360" w:rsidRPr="004D128B" w:rsidRDefault="00541360" w:rsidP="00541360">
            <w:pPr>
              <w:jc w:val="center"/>
              <w:rPr>
                <w:bCs/>
                <w:sz w:val="24"/>
                <w:szCs w:val="24"/>
                <w:lang w:val="ru-RU"/>
              </w:rPr>
            </w:pPr>
            <w:r w:rsidRPr="004D128B">
              <w:rPr>
                <w:bCs/>
                <w:sz w:val="24"/>
                <w:szCs w:val="24"/>
                <w:lang w:val="ru-RU"/>
              </w:rPr>
              <w:t>ПРООН и Бенефициар Проекта</w:t>
            </w:r>
          </w:p>
        </w:tc>
        <w:tc>
          <w:tcPr>
            <w:tcW w:w="1134" w:type="dxa"/>
            <w:tcBorders>
              <w:top w:val="single" w:sz="4" w:space="0" w:color="auto"/>
              <w:left w:val="single" w:sz="4" w:space="0" w:color="auto"/>
              <w:bottom w:val="single" w:sz="4" w:space="0" w:color="auto"/>
              <w:right w:val="single" w:sz="4" w:space="0" w:color="auto"/>
            </w:tcBorders>
            <w:hideMark/>
          </w:tcPr>
          <w:p w14:paraId="16F3908B" w14:textId="77777777" w:rsidR="00541360" w:rsidRPr="004D128B" w:rsidRDefault="00541360" w:rsidP="00541360">
            <w:pPr>
              <w:jc w:val="center"/>
              <w:rPr>
                <w:bCs/>
                <w:sz w:val="24"/>
                <w:szCs w:val="24"/>
                <w:lang w:val="ru-RU"/>
              </w:rPr>
            </w:pPr>
          </w:p>
        </w:tc>
      </w:tr>
      <w:tr w:rsidR="00541360" w:rsidRPr="00DE57AD" w14:paraId="6DCEE5C6" w14:textId="77777777" w:rsidTr="00F115F1">
        <w:trPr>
          <w:trHeight w:val="907"/>
        </w:trPr>
        <w:tc>
          <w:tcPr>
            <w:tcW w:w="567" w:type="dxa"/>
            <w:tcBorders>
              <w:top w:val="single" w:sz="4" w:space="0" w:color="auto"/>
              <w:left w:val="single" w:sz="4" w:space="0" w:color="auto"/>
              <w:bottom w:val="single" w:sz="4" w:space="0" w:color="auto"/>
              <w:right w:val="single" w:sz="4" w:space="0" w:color="auto"/>
            </w:tcBorders>
            <w:hideMark/>
          </w:tcPr>
          <w:p w14:paraId="3AE72FBC" w14:textId="77777777" w:rsidR="00541360" w:rsidRPr="004D128B" w:rsidRDefault="00541360" w:rsidP="00541360">
            <w:pPr>
              <w:jc w:val="center"/>
              <w:rPr>
                <w:sz w:val="24"/>
                <w:szCs w:val="24"/>
                <w:lang w:val="ru-RU"/>
              </w:rPr>
            </w:pPr>
            <w:r w:rsidRPr="004D128B">
              <w:rPr>
                <w:sz w:val="24"/>
                <w:szCs w:val="24"/>
                <w:lang w:val="ru-RU"/>
              </w:rPr>
              <w:t>4</w:t>
            </w:r>
          </w:p>
        </w:tc>
        <w:tc>
          <w:tcPr>
            <w:tcW w:w="4536" w:type="dxa"/>
            <w:tcBorders>
              <w:top w:val="single" w:sz="4" w:space="0" w:color="auto"/>
              <w:left w:val="single" w:sz="4" w:space="0" w:color="auto"/>
              <w:bottom w:val="single" w:sz="4" w:space="0" w:color="auto"/>
              <w:right w:val="single" w:sz="4" w:space="0" w:color="auto"/>
            </w:tcBorders>
            <w:hideMark/>
          </w:tcPr>
          <w:p w14:paraId="521F2400" w14:textId="77777777" w:rsidR="00541360" w:rsidRPr="004D128B" w:rsidRDefault="00541360" w:rsidP="00541360">
            <w:pPr>
              <w:rPr>
                <w:sz w:val="24"/>
                <w:szCs w:val="24"/>
                <w:lang w:val="ru-RU"/>
              </w:rPr>
            </w:pPr>
            <w:r w:rsidRPr="004D128B">
              <w:rPr>
                <w:sz w:val="24"/>
                <w:szCs w:val="24"/>
                <w:lang w:val="ru-RU"/>
              </w:rPr>
              <w:t xml:space="preserve">Предоставлен итоговый Аналитический отчет по результатам проведения социологического исследования </w:t>
            </w:r>
          </w:p>
        </w:tc>
        <w:tc>
          <w:tcPr>
            <w:tcW w:w="1560" w:type="dxa"/>
            <w:tcBorders>
              <w:top w:val="single" w:sz="4" w:space="0" w:color="auto"/>
              <w:left w:val="single" w:sz="4" w:space="0" w:color="auto"/>
              <w:bottom w:val="single" w:sz="4" w:space="0" w:color="auto"/>
              <w:right w:val="single" w:sz="4" w:space="0" w:color="auto"/>
            </w:tcBorders>
            <w:hideMark/>
          </w:tcPr>
          <w:p w14:paraId="0FB4F2A3" w14:textId="77777777" w:rsidR="00541360" w:rsidRPr="00541360" w:rsidRDefault="00541360" w:rsidP="00541360">
            <w:pPr>
              <w:jc w:val="center"/>
              <w:rPr>
                <w:sz w:val="24"/>
                <w:szCs w:val="24"/>
              </w:rPr>
            </w:pPr>
            <w:r w:rsidRPr="00541360">
              <w:rPr>
                <w:sz w:val="24"/>
                <w:szCs w:val="24"/>
              </w:rPr>
              <w:t>14 июня 2019 года</w:t>
            </w:r>
          </w:p>
        </w:tc>
        <w:tc>
          <w:tcPr>
            <w:tcW w:w="1559" w:type="dxa"/>
            <w:tcBorders>
              <w:top w:val="single" w:sz="4" w:space="0" w:color="auto"/>
              <w:left w:val="single" w:sz="4" w:space="0" w:color="auto"/>
              <w:bottom w:val="single" w:sz="4" w:space="0" w:color="auto"/>
              <w:right w:val="single" w:sz="4" w:space="0" w:color="auto"/>
            </w:tcBorders>
          </w:tcPr>
          <w:p w14:paraId="2BCD1A81" w14:textId="77777777" w:rsidR="00541360" w:rsidRPr="004D128B" w:rsidRDefault="00541360" w:rsidP="00541360">
            <w:pPr>
              <w:jc w:val="center"/>
              <w:rPr>
                <w:bCs/>
                <w:sz w:val="24"/>
                <w:szCs w:val="24"/>
                <w:lang w:val="ru-RU"/>
              </w:rPr>
            </w:pPr>
            <w:r w:rsidRPr="004D128B">
              <w:rPr>
                <w:bCs/>
                <w:sz w:val="24"/>
                <w:szCs w:val="24"/>
                <w:lang w:val="ru-RU"/>
              </w:rPr>
              <w:t>ПРООН и Бенефициар Проекта</w:t>
            </w:r>
          </w:p>
        </w:tc>
        <w:tc>
          <w:tcPr>
            <w:tcW w:w="1134" w:type="dxa"/>
            <w:tcBorders>
              <w:top w:val="single" w:sz="4" w:space="0" w:color="auto"/>
              <w:left w:val="single" w:sz="4" w:space="0" w:color="auto"/>
              <w:bottom w:val="single" w:sz="4" w:space="0" w:color="auto"/>
              <w:right w:val="single" w:sz="4" w:space="0" w:color="auto"/>
            </w:tcBorders>
            <w:hideMark/>
          </w:tcPr>
          <w:p w14:paraId="767E7EAF" w14:textId="77777777" w:rsidR="00541360" w:rsidRPr="004D128B" w:rsidRDefault="00541360" w:rsidP="00541360">
            <w:pPr>
              <w:jc w:val="center"/>
              <w:rPr>
                <w:bCs/>
                <w:sz w:val="24"/>
                <w:szCs w:val="24"/>
                <w:lang w:val="ru-RU"/>
              </w:rPr>
            </w:pPr>
          </w:p>
        </w:tc>
      </w:tr>
      <w:tr w:rsidR="00541360" w14:paraId="3CBF1474" w14:textId="77777777" w:rsidTr="00F115F1">
        <w:trPr>
          <w:trHeight w:val="907"/>
        </w:trPr>
        <w:tc>
          <w:tcPr>
            <w:tcW w:w="567" w:type="dxa"/>
            <w:tcBorders>
              <w:top w:val="single" w:sz="4" w:space="0" w:color="auto"/>
              <w:left w:val="single" w:sz="4" w:space="0" w:color="auto"/>
              <w:bottom w:val="single" w:sz="4" w:space="0" w:color="auto"/>
              <w:right w:val="single" w:sz="4" w:space="0" w:color="auto"/>
            </w:tcBorders>
            <w:hideMark/>
          </w:tcPr>
          <w:p w14:paraId="3551D3D8" w14:textId="77777777" w:rsidR="00541360" w:rsidRPr="004D128B" w:rsidRDefault="00541360" w:rsidP="00541360">
            <w:pPr>
              <w:jc w:val="center"/>
              <w:rPr>
                <w:sz w:val="24"/>
                <w:szCs w:val="24"/>
                <w:lang w:val="ru-RU"/>
              </w:rPr>
            </w:pPr>
            <w:r w:rsidRPr="004D128B">
              <w:rPr>
                <w:sz w:val="24"/>
                <w:szCs w:val="24"/>
                <w:lang w:val="ru-RU"/>
              </w:rPr>
              <w:t>5</w:t>
            </w:r>
          </w:p>
        </w:tc>
        <w:tc>
          <w:tcPr>
            <w:tcW w:w="4536" w:type="dxa"/>
            <w:tcBorders>
              <w:top w:val="single" w:sz="4" w:space="0" w:color="auto"/>
              <w:left w:val="single" w:sz="4" w:space="0" w:color="auto"/>
              <w:bottom w:val="single" w:sz="4" w:space="0" w:color="auto"/>
              <w:right w:val="single" w:sz="4" w:space="0" w:color="auto"/>
            </w:tcBorders>
            <w:hideMark/>
          </w:tcPr>
          <w:p w14:paraId="1F38C323" w14:textId="77777777" w:rsidR="00541360" w:rsidRPr="004D128B" w:rsidRDefault="00541360" w:rsidP="00541360">
            <w:pPr>
              <w:pStyle w:val="BodyText1"/>
              <w:jc w:val="left"/>
              <w:rPr>
                <w:color w:val="auto"/>
                <w:lang w:val="ru-RU" w:eastAsia="en-US"/>
              </w:rPr>
            </w:pPr>
            <w:r w:rsidRPr="004D128B">
              <w:rPr>
                <w:color w:val="auto"/>
                <w:lang w:val="ru-RU" w:eastAsia="en-US"/>
              </w:rPr>
              <w:t>Проведена презентация результатов исследования с участием представителей ПРООН и Бенефициара</w:t>
            </w:r>
          </w:p>
        </w:tc>
        <w:tc>
          <w:tcPr>
            <w:tcW w:w="1560" w:type="dxa"/>
            <w:tcBorders>
              <w:top w:val="single" w:sz="4" w:space="0" w:color="auto"/>
              <w:left w:val="single" w:sz="4" w:space="0" w:color="auto"/>
              <w:bottom w:val="single" w:sz="4" w:space="0" w:color="auto"/>
              <w:right w:val="single" w:sz="4" w:space="0" w:color="auto"/>
            </w:tcBorders>
            <w:hideMark/>
          </w:tcPr>
          <w:p w14:paraId="5FA2DBFF" w14:textId="77777777" w:rsidR="00541360" w:rsidRPr="00541360" w:rsidRDefault="00541360" w:rsidP="00541360">
            <w:pPr>
              <w:jc w:val="center"/>
              <w:rPr>
                <w:sz w:val="24"/>
                <w:szCs w:val="24"/>
              </w:rPr>
            </w:pPr>
            <w:r w:rsidRPr="00541360">
              <w:rPr>
                <w:sz w:val="24"/>
                <w:szCs w:val="24"/>
              </w:rPr>
              <w:t>24 июня 2019 года</w:t>
            </w:r>
          </w:p>
        </w:tc>
        <w:tc>
          <w:tcPr>
            <w:tcW w:w="1559" w:type="dxa"/>
            <w:tcBorders>
              <w:top w:val="single" w:sz="4" w:space="0" w:color="auto"/>
              <w:left w:val="single" w:sz="4" w:space="0" w:color="auto"/>
              <w:bottom w:val="single" w:sz="4" w:space="0" w:color="auto"/>
              <w:right w:val="single" w:sz="4" w:space="0" w:color="auto"/>
            </w:tcBorders>
          </w:tcPr>
          <w:p w14:paraId="05DEAE04" w14:textId="77777777" w:rsidR="00541360" w:rsidRPr="004D128B" w:rsidRDefault="00541360" w:rsidP="00541360">
            <w:pPr>
              <w:jc w:val="center"/>
              <w:rPr>
                <w:bCs/>
                <w:sz w:val="24"/>
                <w:szCs w:val="24"/>
                <w:lang w:val="ru-RU"/>
              </w:rPr>
            </w:pPr>
            <w:r w:rsidRPr="00FA253C">
              <w:rPr>
                <w:bCs/>
                <w:sz w:val="24"/>
                <w:szCs w:val="24"/>
                <w:lang w:val="ru-RU"/>
              </w:rPr>
              <w:t>ПРООН и Бенефициар Проекта</w:t>
            </w:r>
          </w:p>
        </w:tc>
        <w:tc>
          <w:tcPr>
            <w:tcW w:w="1134" w:type="dxa"/>
            <w:tcBorders>
              <w:top w:val="single" w:sz="4" w:space="0" w:color="auto"/>
              <w:left w:val="single" w:sz="4" w:space="0" w:color="auto"/>
              <w:bottom w:val="single" w:sz="4" w:space="0" w:color="auto"/>
              <w:right w:val="single" w:sz="4" w:space="0" w:color="auto"/>
            </w:tcBorders>
          </w:tcPr>
          <w:p w14:paraId="4AC683E7" w14:textId="77777777" w:rsidR="00541360" w:rsidRPr="004D128B" w:rsidRDefault="00541360" w:rsidP="00541360">
            <w:pPr>
              <w:jc w:val="center"/>
              <w:rPr>
                <w:bCs/>
                <w:sz w:val="24"/>
                <w:szCs w:val="24"/>
                <w:lang w:val="ru-RU"/>
              </w:rPr>
            </w:pPr>
            <w:r>
              <w:rPr>
                <w:bCs/>
                <w:sz w:val="24"/>
                <w:szCs w:val="24"/>
                <w:lang w:val="ru-RU"/>
              </w:rPr>
              <w:t>3</w:t>
            </w:r>
            <w:r w:rsidRPr="004D128B">
              <w:rPr>
                <w:bCs/>
                <w:sz w:val="24"/>
                <w:szCs w:val="24"/>
              </w:rPr>
              <w:t>0%</w:t>
            </w:r>
          </w:p>
        </w:tc>
      </w:tr>
    </w:tbl>
    <w:p w14:paraId="09807053" w14:textId="77777777" w:rsidR="00834032" w:rsidRDefault="00834032" w:rsidP="00834032">
      <w:pPr>
        <w:pStyle w:val="BodyText1"/>
        <w:spacing w:after="120"/>
        <w:rPr>
          <w:b/>
          <w:color w:val="auto"/>
          <w:u w:val="single"/>
          <w:lang w:val="ru-RU"/>
        </w:rPr>
      </w:pPr>
    </w:p>
    <w:p w14:paraId="1F61CCE3" w14:textId="77777777" w:rsidR="00834032" w:rsidRPr="008F2C28" w:rsidRDefault="00834032" w:rsidP="00834032">
      <w:pPr>
        <w:pStyle w:val="BodyText1"/>
        <w:spacing w:after="120"/>
        <w:rPr>
          <w:b/>
          <w:color w:val="auto"/>
          <w:u w:val="single"/>
          <w:lang w:val="ru-RU"/>
        </w:rPr>
      </w:pPr>
      <w:r w:rsidRPr="008F2C28">
        <w:rPr>
          <w:b/>
          <w:color w:val="auto"/>
          <w:u w:val="single"/>
          <w:lang w:val="ru-RU"/>
        </w:rPr>
        <w:t>Продолжительность, сроки и место работы</w:t>
      </w:r>
    </w:p>
    <w:p w14:paraId="05FDE4CE" w14:textId="77777777" w:rsidR="00834032" w:rsidRDefault="00834032" w:rsidP="00834032">
      <w:pPr>
        <w:pStyle w:val="BodyText1"/>
        <w:tabs>
          <w:tab w:val="left" w:pos="284"/>
          <w:tab w:val="left" w:pos="567"/>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s>
        <w:spacing w:after="120"/>
        <w:rPr>
          <w:color w:val="auto"/>
          <w:lang w:val="ru-RU"/>
        </w:rPr>
      </w:pPr>
      <w:r w:rsidRPr="00C929CF">
        <w:rPr>
          <w:color w:val="auto"/>
          <w:lang w:val="ru-RU"/>
        </w:rPr>
        <w:t xml:space="preserve">Социологический опрос и подготовка аналитического отчета будут проходить в период с </w:t>
      </w:r>
      <w:r w:rsidR="00C66464">
        <w:rPr>
          <w:color w:val="auto"/>
          <w:lang w:val="ru-RU"/>
        </w:rPr>
        <w:t>декабря</w:t>
      </w:r>
      <w:r w:rsidR="00374AFE">
        <w:rPr>
          <w:color w:val="auto"/>
          <w:lang w:val="ru-RU"/>
        </w:rPr>
        <w:t xml:space="preserve"> 2018 года по</w:t>
      </w:r>
      <w:r w:rsidR="00C66464">
        <w:rPr>
          <w:color w:val="auto"/>
          <w:lang w:val="ru-RU"/>
        </w:rPr>
        <w:t xml:space="preserve"> июнь</w:t>
      </w:r>
      <w:r w:rsidR="00374AFE">
        <w:rPr>
          <w:color w:val="auto"/>
          <w:lang w:val="ru-RU"/>
        </w:rPr>
        <w:t xml:space="preserve"> 2019 года</w:t>
      </w:r>
      <w:r>
        <w:rPr>
          <w:color w:val="auto"/>
          <w:lang w:val="ru-RU"/>
        </w:rPr>
        <w:t xml:space="preserve">. Работа будет проводиться по месту нахождения Поставщика, а также месту проведения опроса. Для согласования рабочих материалов и презентации результатов работы должны быть предусмотрены краткосрочные командировки </w:t>
      </w:r>
      <w:r w:rsidR="005C40F5">
        <w:rPr>
          <w:color w:val="auto"/>
          <w:lang w:val="ru-RU"/>
        </w:rPr>
        <w:t xml:space="preserve">(но не более трех) </w:t>
      </w:r>
      <w:r>
        <w:rPr>
          <w:color w:val="auto"/>
          <w:lang w:val="ru-RU"/>
        </w:rPr>
        <w:t>по месту нахождения ПРООН и Бенефициара (г. Астана).</w:t>
      </w:r>
    </w:p>
    <w:p w14:paraId="783F591F" w14:textId="77777777" w:rsidR="00834032" w:rsidRDefault="00834032" w:rsidP="00834032">
      <w:pPr>
        <w:spacing w:after="120"/>
        <w:jc w:val="both"/>
        <w:rPr>
          <w:b/>
          <w:bCs/>
          <w:sz w:val="24"/>
          <w:szCs w:val="24"/>
          <w:u w:val="single"/>
          <w:lang w:val="ru-RU"/>
        </w:rPr>
      </w:pPr>
    </w:p>
    <w:p w14:paraId="314AF37F" w14:textId="77777777" w:rsidR="00834032" w:rsidRPr="00292426" w:rsidRDefault="00834032" w:rsidP="00834032">
      <w:pPr>
        <w:jc w:val="both"/>
        <w:rPr>
          <w:b/>
          <w:bCs/>
          <w:sz w:val="24"/>
          <w:szCs w:val="24"/>
          <w:u w:val="single"/>
          <w:lang w:val="ru-RU"/>
        </w:rPr>
      </w:pPr>
      <w:r w:rsidRPr="00292426">
        <w:rPr>
          <w:b/>
          <w:bCs/>
          <w:sz w:val="24"/>
          <w:szCs w:val="24"/>
          <w:u w:val="single"/>
          <w:lang w:val="ru-RU"/>
        </w:rPr>
        <w:t>Ответственность и подотчетность</w:t>
      </w:r>
    </w:p>
    <w:p w14:paraId="236C2515" w14:textId="77777777" w:rsidR="00834032" w:rsidRPr="00292426" w:rsidRDefault="00834032" w:rsidP="00834032">
      <w:pPr>
        <w:spacing w:before="120"/>
        <w:jc w:val="both"/>
        <w:rPr>
          <w:sz w:val="24"/>
          <w:szCs w:val="24"/>
          <w:lang w:val="ru-RU"/>
        </w:rPr>
      </w:pPr>
      <w:r w:rsidRPr="00292426">
        <w:rPr>
          <w:sz w:val="24"/>
          <w:szCs w:val="24"/>
          <w:lang w:val="ru-RU"/>
        </w:rPr>
        <w:t>Поставщик несет полную ответственность за достоверность предоставляемой информации и за своевременное предоставление отчетов. Также Поставщик:</w:t>
      </w:r>
    </w:p>
    <w:p w14:paraId="06D75739" w14:textId="77777777" w:rsidR="00834032" w:rsidRPr="00292426" w:rsidRDefault="00834032" w:rsidP="00EF1B69">
      <w:pPr>
        <w:pStyle w:val="afa"/>
        <w:widowControl w:val="0"/>
        <w:numPr>
          <w:ilvl w:val="0"/>
          <w:numId w:val="20"/>
        </w:numPr>
        <w:suppressAutoHyphens/>
        <w:snapToGrid w:val="0"/>
        <w:spacing w:before="0" w:beforeAutospacing="0" w:after="0" w:afterAutospacing="0"/>
        <w:jc w:val="both"/>
      </w:pPr>
      <w:r w:rsidRPr="00292426">
        <w:t>Согласовывает свои действия с менеджером проекта</w:t>
      </w:r>
      <w:r>
        <w:t xml:space="preserve"> ПРООН и Бенефициаром</w:t>
      </w:r>
      <w:r w:rsidRPr="00292426">
        <w:t>;</w:t>
      </w:r>
    </w:p>
    <w:p w14:paraId="0E39C8DA" w14:textId="77777777" w:rsidR="00834032" w:rsidRPr="00292426" w:rsidRDefault="00834032" w:rsidP="00EF1B69">
      <w:pPr>
        <w:pStyle w:val="afa"/>
        <w:widowControl w:val="0"/>
        <w:numPr>
          <w:ilvl w:val="0"/>
          <w:numId w:val="20"/>
        </w:numPr>
        <w:suppressAutoHyphens/>
        <w:snapToGrid w:val="0"/>
        <w:spacing w:before="0" w:beforeAutospacing="0" w:after="0" w:afterAutospacing="0"/>
        <w:ind w:left="714" w:hanging="357"/>
        <w:jc w:val="both"/>
      </w:pPr>
      <w:r w:rsidRPr="00292426">
        <w:t>Обеспечивает безусловное выполнение требований технического задания.</w:t>
      </w:r>
    </w:p>
    <w:p w14:paraId="59DB0DF0" w14:textId="77777777" w:rsidR="00834032" w:rsidRPr="00292426" w:rsidRDefault="00834032" w:rsidP="00834032">
      <w:pPr>
        <w:pStyle w:val="afa"/>
        <w:widowControl w:val="0"/>
        <w:suppressAutoHyphens/>
        <w:snapToGrid w:val="0"/>
        <w:spacing w:before="120" w:beforeAutospacing="0" w:after="120" w:afterAutospacing="0"/>
        <w:jc w:val="both"/>
      </w:pPr>
      <w:r w:rsidRPr="00292426">
        <w:t>Оплата производится только после выполнения соответствующих видов работ и при одобрении ПРООН</w:t>
      </w:r>
      <w:r>
        <w:t xml:space="preserve"> и Бенефициаром</w:t>
      </w:r>
      <w:r w:rsidRPr="00292426">
        <w:t>.</w:t>
      </w:r>
    </w:p>
    <w:p w14:paraId="43B2999D" w14:textId="77777777" w:rsidR="00834032" w:rsidRPr="00834032" w:rsidRDefault="00834032" w:rsidP="00834032">
      <w:pPr>
        <w:pStyle w:val="afa"/>
        <w:widowControl w:val="0"/>
        <w:suppressAutoHyphens/>
        <w:snapToGrid w:val="0"/>
        <w:spacing w:before="0" w:beforeAutospacing="0" w:after="120" w:afterAutospacing="0"/>
        <w:rPr>
          <w:b/>
        </w:rPr>
      </w:pPr>
    </w:p>
    <w:p w14:paraId="35BBE551" w14:textId="77777777" w:rsidR="00834032" w:rsidRPr="00292426" w:rsidRDefault="00834032" w:rsidP="00834032">
      <w:pPr>
        <w:pStyle w:val="ac"/>
        <w:tabs>
          <w:tab w:val="left" w:pos="851"/>
          <w:tab w:val="left" w:pos="993"/>
        </w:tabs>
        <w:spacing w:line="240" w:lineRule="auto"/>
        <w:ind w:left="0"/>
        <w:jc w:val="both"/>
        <w:rPr>
          <w:b/>
          <w:sz w:val="24"/>
          <w:u w:val="single"/>
          <w:lang w:val="ru-RU"/>
        </w:rPr>
      </w:pPr>
      <w:r w:rsidRPr="00292426">
        <w:rPr>
          <w:b/>
          <w:sz w:val="24"/>
          <w:u w:val="single"/>
          <w:lang w:val="ru-RU"/>
        </w:rPr>
        <w:t>Отчеты и материалы</w:t>
      </w:r>
    </w:p>
    <w:p w14:paraId="045920A2" w14:textId="77777777" w:rsidR="00834032" w:rsidRPr="009E742C" w:rsidRDefault="00834032" w:rsidP="00834032">
      <w:pPr>
        <w:pStyle w:val="ac"/>
        <w:tabs>
          <w:tab w:val="left" w:pos="851"/>
          <w:tab w:val="left" w:pos="993"/>
        </w:tabs>
        <w:spacing w:before="120" w:after="120" w:line="240" w:lineRule="auto"/>
        <w:ind w:left="0"/>
        <w:jc w:val="both"/>
        <w:rPr>
          <w:sz w:val="24"/>
          <w:lang w:val="ru-RU"/>
        </w:rPr>
      </w:pPr>
      <w:r w:rsidRPr="00292426">
        <w:rPr>
          <w:sz w:val="24"/>
          <w:lang w:val="ru-RU"/>
        </w:rPr>
        <w:t>Все материалы должны быть предоставлены на государственном</w:t>
      </w:r>
      <w:r>
        <w:rPr>
          <w:sz w:val="24"/>
          <w:lang w:val="ru-RU"/>
        </w:rPr>
        <w:t>,</w:t>
      </w:r>
      <w:r w:rsidRPr="00292426">
        <w:rPr>
          <w:sz w:val="24"/>
          <w:lang w:val="ru-RU"/>
        </w:rPr>
        <w:t xml:space="preserve"> русском</w:t>
      </w:r>
      <w:r>
        <w:rPr>
          <w:sz w:val="24"/>
          <w:lang w:val="ru-RU"/>
        </w:rPr>
        <w:t xml:space="preserve"> и английском</w:t>
      </w:r>
      <w:r w:rsidRPr="00292426">
        <w:rPr>
          <w:sz w:val="24"/>
          <w:lang w:val="ru-RU"/>
        </w:rPr>
        <w:t xml:space="preserve"> языках в письменном и электронном варианте в MS </w:t>
      </w:r>
      <w:r>
        <w:rPr>
          <w:sz w:val="24"/>
        </w:rPr>
        <w:t>Word</w:t>
      </w:r>
      <w:r w:rsidRPr="00292426">
        <w:rPr>
          <w:sz w:val="24"/>
          <w:lang w:val="ru-RU"/>
        </w:rPr>
        <w:t xml:space="preserve"> (20</w:t>
      </w:r>
      <w:r>
        <w:rPr>
          <w:sz w:val="24"/>
          <w:lang w:val="ru-RU"/>
        </w:rPr>
        <w:t>10</w:t>
      </w:r>
      <w:r w:rsidRPr="00292426">
        <w:rPr>
          <w:sz w:val="24"/>
          <w:lang w:val="ru-RU"/>
        </w:rPr>
        <w:t xml:space="preserve"> или выше) </w:t>
      </w:r>
      <w:r w:rsidR="00374AFE" w:rsidRPr="00374AFE">
        <w:rPr>
          <w:sz w:val="24"/>
          <w:lang w:val="ru-RU"/>
        </w:rPr>
        <w:t xml:space="preserve">с учетом следующих параметров: </w:t>
      </w:r>
      <w:r w:rsidR="00374AFE">
        <w:rPr>
          <w:sz w:val="24"/>
          <w:lang w:val="ru-RU"/>
        </w:rPr>
        <w:t xml:space="preserve">шрифт </w:t>
      </w:r>
      <w:r w:rsidR="00374AFE">
        <w:rPr>
          <w:sz w:val="24"/>
        </w:rPr>
        <w:t>Times</w:t>
      </w:r>
      <w:r w:rsidR="00374AFE" w:rsidRPr="00374AFE">
        <w:rPr>
          <w:sz w:val="24"/>
          <w:lang w:val="ru-RU"/>
        </w:rPr>
        <w:t xml:space="preserve"> </w:t>
      </w:r>
      <w:r w:rsidR="00374AFE">
        <w:rPr>
          <w:sz w:val="24"/>
        </w:rPr>
        <w:t>New</w:t>
      </w:r>
      <w:r w:rsidR="00374AFE" w:rsidRPr="00374AFE">
        <w:rPr>
          <w:sz w:val="24"/>
          <w:lang w:val="ru-RU"/>
        </w:rPr>
        <w:t xml:space="preserve"> </w:t>
      </w:r>
      <w:r w:rsidR="00374AFE">
        <w:rPr>
          <w:sz w:val="24"/>
        </w:rPr>
        <w:t>Roman</w:t>
      </w:r>
      <w:r w:rsidR="00374AFE" w:rsidRPr="00374AFE">
        <w:rPr>
          <w:sz w:val="24"/>
          <w:lang w:val="ru-RU"/>
        </w:rPr>
        <w:t xml:space="preserve">, </w:t>
      </w:r>
      <w:r w:rsidR="00374AFE">
        <w:rPr>
          <w:sz w:val="24"/>
          <w:lang w:val="ru-RU"/>
        </w:rPr>
        <w:t>р</w:t>
      </w:r>
      <w:r w:rsidR="00374AFE" w:rsidRPr="00374AFE">
        <w:rPr>
          <w:sz w:val="24"/>
          <w:lang w:val="ru-RU"/>
        </w:rPr>
        <w:t>азмер шрифта (кегль)</w:t>
      </w:r>
      <w:r w:rsidR="00374AFE">
        <w:rPr>
          <w:sz w:val="24"/>
          <w:lang w:val="ru-RU"/>
        </w:rPr>
        <w:t xml:space="preserve"> – 14, </w:t>
      </w:r>
      <w:r w:rsidR="00374AFE" w:rsidRPr="00374AFE">
        <w:rPr>
          <w:sz w:val="24"/>
          <w:lang w:val="ru-RU"/>
        </w:rPr>
        <w:t xml:space="preserve"> </w:t>
      </w:r>
      <w:r w:rsidR="00374AFE">
        <w:rPr>
          <w:sz w:val="24"/>
          <w:lang w:val="ru-RU"/>
        </w:rPr>
        <w:t>р</w:t>
      </w:r>
      <w:r w:rsidR="00374AFE" w:rsidRPr="00374AFE">
        <w:rPr>
          <w:sz w:val="24"/>
          <w:lang w:val="ru-RU"/>
        </w:rPr>
        <w:t xml:space="preserve">азмеры полей: правое </w:t>
      </w:r>
      <w:r w:rsidR="00374AFE">
        <w:rPr>
          <w:sz w:val="24"/>
          <w:lang w:val="ru-RU"/>
        </w:rPr>
        <w:t>–</w:t>
      </w:r>
      <w:r w:rsidR="00374AFE" w:rsidRPr="00374AFE">
        <w:rPr>
          <w:sz w:val="24"/>
          <w:lang w:val="ru-RU"/>
        </w:rPr>
        <w:t xml:space="preserve"> не менее 15 мм, верхнее и нижнее </w:t>
      </w:r>
      <w:r w:rsidR="00374AFE">
        <w:rPr>
          <w:sz w:val="24"/>
          <w:lang w:val="ru-RU"/>
        </w:rPr>
        <w:t>–</w:t>
      </w:r>
      <w:r w:rsidR="00374AFE" w:rsidRPr="00374AFE">
        <w:rPr>
          <w:sz w:val="24"/>
          <w:lang w:val="ru-RU"/>
        </w:rPr>
        <w:t xml:space="preserve"> не менее 20 мм, левое </w:t>
      </w:r>
      <w:r w:rsidR="00374AFE">
        <w:rPr>
          <w:sz w:val="24"/>
          <w:lang w:val="ru-RU"/>
        </w:rPr>
        <w:t>–</w:t>
      </w:r>
      <w:r w:rsidR="00374AFE" w:rsidRPr="00374AFE">
        <w:rPr>
          <w:sz w:val="24"/>
          <w:lang w:val="ru-RU"/>
        </w:rPr>
        <w:t xml:space="preserve"> не менее 25 мм.</w:t>
      </w:r>
      <w:r w:rsidR="00374AFE">
        <w:rPr>
          <w:sz w:val="24"/>
          <w:lang w:val="ru-RU"/>
        </w:rPr>
        <w:t xml:space="preserve"> </w:t>
      </w:r>
      <w:r>
        <w:rPr>
          <w:sz w:val="24"/>
          <w:lang w:val="ru-RU"/>
        </w:rPr>
        <w:t xml:space="preserve">Презентация должна быть представлена в формате </w:t>
      </w:r>
      <w:r>
        <w:rPr>
          <w:sz w:val="24"/>
        </w:rPr>
        <w:t>MS</w:t>
      </w:r>
      <w:r w:rsidRPr="009E742C">
        <w:rPr>
          <w:sz w:val="24"/>
          <w:lang w:val="ru-RU"/>
        </w:rPr>
        <w:t xml:space="preserve"> </w:t>
      </w:r>
      <w:r>
        <w:rPr>
          <w:sz w:val="24"/>
        </w:rPr>
        <w:t>PowerPoint</w:t>
      </w:r>
      <w:r w:rsidRPr="009E742C">
        <w:rPr>
          <w:sz w:val="24"/>
          <w:lang w:val="ru-RU"/>
        </w:rPr>
        <w:t xml:space="preserve"> (</w:t>
      </w:r>
      <w:r w:rsidRPr="00292426">
        <w:rPr>
          <w:sz w:val="24"/>
          <w:lang w:val="ru-RU"/>
        </w:rPr>
        <w:t>20</w:t>
      </w:r>
      <w:r>
        <w:rPr>
          <w:sz w:val="24"/>
          <w:lang w:val="ru-RU"/>
        </w:rPr>
        <w:t>10</w:t>
      </w:r>
      <w:r w:rsidRPr="00292426">
        <w:rPr>
          <w:sz w:val="24"/>
          <w:lang w:val="ru-RU"/>
        </w:rPr>
        <w:t xml:space="preserve"> или выше)</w:t>
      </w:r>
      <w:r w:rsidRPr="009E742C">
        <w:rPr>
          <w:sz w:val="24"/>
          <w:lang w:val="ru-RU"/>
        </w:rPr>
        <w:t>.</w:t>
      </w:r>
    </w:p>
    <w:p w14:paraId="6A458FE9" w14:textId="77777777" w:rsidR="00834032" w:rsidRPr="00881A9F" w:rsidRDefault="00834032" w:rsidP="00834032">
      <w:pPr>
        <w:jc w:val="both"/>
        <w:rPr>
          <w:b/>
          <w:bCs/>
          <w:sz w:val="24"/>
          <w:szCs w:val="24"/>
          <w:u w:val="single"/>
          <w:lang w:val="ru-RU"/>
        </w:rPr>
      </w:pPr>
    </w:p>
    <w:p w14:paraId="09AECC2B" w14:textId="77777777" w:rsidR="00834032" w:rsidRPr="00884FB6" w:rsidRDefault="00236D63" w:rsidP="00834032">
      <w:pPr>
        <w:jc w:val="both"/>
        <w:rPr>
          <w:b/>
          <w:bCs/>
          <w:sz w:val="24"/>
          <w:szCs w:val="24"/>
          <w:u w:val="single"/>
          <w:lang w:val="ru-RU"/>
        </w:rPr>
      </w:pPr>
      <w:r w:rsidRPr="00884FB6">
        <w:rPr>
          <w:b/>
          <w:bCs/>
          <w:sz w:val="24"/>
          <w:szCs w:val="24"/>
          <w:u w:val="single"/>
          <w:lang w:val="ru-RU"/>
        </w:rPr>
        <w:t>Требования к Поставщику:</w:t>
      </w:r>
    </w:p>
    <w:p w14:paraId="11DB3E07" w14:textId="77777777" w:rsidR="00834032" w:rsidRPr="00884FB6" w:rsidRDefault="00834032" w:rsidP="00884FB6">
      <w:pPr>
        <w:spacing w:before="120"/>
        <w:jc w:val="both"/>
        <w:rPr>
          <w:sz w:val="24"/>
          <w:szCs w:val="24"/>
          <w:lang w:val="ru-RU"/>
        </w:rPr>
      </w:pPr>
      <w:r w:rsidRPr="00884FB6">
        <w:rPr>
          <w:sz w:val="24"/>
          <w:szCs w:val="24"/>
          <w:lang w:val="ru-RU"/>
        </w:rPr>
        <w:t>Поставщиком может быть компания/организация, должным образом зарегистрированная в Республике Казахстан и отвечающая следующим требованиям:</w:t>
      </w:r>
    </w:p>
    <w:p w14:paraId="22E7530F" w14:textId="77777777" w:rsidR="00834032" w:rsidRPr="00884FB6" w:rsidRDefault="00834032" w:rsidP="00884FB6">
      <w:pPr>
        <w:pStyle w:val="ac"/>
        <w:numPr>
          <w:ilvl w:val="0"/>
          <w:numId w:val="21"/>
        </w:numPr>
        <w:spacing w:line="240" w:lineRule="auto"/>
        <w:ind w:left="709" w:hanging="283"/>
        <w:jc w:val="both"/>
        <w:rPr>
          <w:sz w:val="24"/>
          <w:lang w:val="ru-RU"/>
        </w:rPr>
      </w:pPr>
      <w:r w:rsidRPr="00884FB6">
        <w:rPr>
          <w:sz w:val="24"/>
          <w:lang w:val="ru-RU"/>
        </w:rPr>
        <w:t>опыт работы в области социологических наук или консалтинговых услуг не менее 5 лет;</w:t>
      </w:r>
    </w:p>
    <w:p w14:paraId="1F6A28FD" w14:textId="77777777" w:rsidR="00834032" w:rsidRPr="00884FB6" w:rsidRDefault="00834032" w:rsidP="00884FB6">
      <w:pPr>
        <w:pStyle w:val="ac"/>
        <w:numPr>
          <w:ilvl w:val="0"/>
          <w:numId w:val="21"/>
        </w:numPr>
        <w:spacing w:line="240" w:lineRule="auto"/>
        <w:ind w:left="709" w:hanging="283"/>
        <w:jc w:val="both"/>
        <w:rPr>
          <w:sz w:val="24"/>
          <w:lang w:val="ru-RU"/>
        </w:rPr>
      </w:pPr>
      <w:r w:rsidRPr="00884FB6">
        <w:rPr>
          <w:sz w:val="24"/>
          <w:lang w:val="ru-RU"/>
        </w:rPr>
        <w:t xml:space="preserve">наличие квалифицированного персонала с высшим образованием в области социологии и смежных наук с </w:t>
      </w:r>
      <w:r w:rsidR="005229BC">
        <w:rPr>
          <w:sz w:val="24"/>
          <w:lang w:val="ru-RU"/>
        </w:rPr>
        <w:t xml:space="preserve">соответствующим </w:t>
      </w:r>
      <w:r w:rsidRPr="00884FB6">
        <w:rPr>
          <w:sz w:val="24"/>
          <w:lang w:val="ru-RU"/>
        </w:rPr>
        <w:t>опытом работы</w:t>
      </w:r>
      <w:r w:rsidR="005229BC">
        <w:rPr>
          <w:sz w:val="24"/>
          <w:lang w:val="ru-RU"/>
        </w:rPr>
        <w:t xml:space="preserve"> (</w:t>
      </w:r>
      <w:r w:rsidRPr="00884FB6">
        <w:rPr>
          <w:sz w:val="24"/>
          <w:lang w:val="ru-RU"/>
        </w:rPr>
        <w:t>не менее 3-х лет</w:t>
      </w:r>
      <w:r w:rsidR="005229BC">
        <w:rPr>
          <w:sz w:val="24"/>
          <w:lang w:val="ru-RU"/>
        </w:rPr>
        <w:t xml:space="preserve"> для руководителей проектов, не менее 2-х лет для остального персонала);</w:t>
      </w:r>
    </w:p>
    <w:p w14:paraId="46B330C6" w14:textId="77777777" w:rsidR="00834032" w:rsidRPr="00884FB6" w:rsidRDefault="00834032" w:rsidP="00884FB6">
      <w:pPr>
        <w:pStyle w:val="ac"/>
        <w:numPr>
          <w:ilvl w:val="0"/>
          <w:numId w:val="21"/>
        </w:numPr>
        <w:spacing w:line="240" w:lineRule="auto"/>
        <w:ind w:left="709" w:hanging="283"/>
        <w:jc w:val="both"/>
        <w:rPr>
          <w:sz w:val="24"/>
          <w:lang w:val="ru-RU"/>
        </w:rPr>
      </w:pPr>
      <w:r w:rsidRPr="00884FB6">
        <w:rPr>
          <w:sz w:val="24"/>
          <w:lang w:val="ru-RU"/>
        </w:rPr>
        <w:t xml:space="preserve">опыт работы в области социологических опросов и в подготовке аналитических </w:t>
      </w:r>
      <w:r w:rsidRPr="00884FB6">
        <w:rPr>
          <w:sz w:val="24"/>
          <w:lang w:val="ru-RU"/>
        </w:rPr>
        <w:lastRenderedPageBreak/>
        <w:t>отчетов, рекомендаций и презентаций на основе проведенных опросов;</w:t>
      </w:r>
    </w:p>
    <w:p w14:paraId="636304FA" w14:textId="77777777" w:rsidR="00884FB6" w:rsidRDefault="004A7443" w:rsidP="00884FB6">
      <w:pPr>
        <w:numPr>
          <w:ilvl w:val="0"/>
          <w:numId w:val="21"/>
        </w:numPr>
        <w:ind w:left="709" w:hanging="283"/>
        <w:jc w:val="both"/>
        <w:rPr>
          <w:kern w:val="28"/>
          <w:sz w:val="24"/>
          <w:szCs w:val="24"/>
          <w:lang w:val="ru-RU"/>
        </w:rPr>
      </w:pPr>
      <w:r w:rsidRPr="00884FB6">
        <w:rPr>
          <w:kern w:val="28"/>
          <w:sz w:val="24"/>
          <w:szCs w:val="24"/>
          <w:lang w:val="ru-RU"/>
        </w:rPr>
        <w:t>использование специальных прикладных программ для обработки данных;</w:t>
      </w:r>
    </w:p>
    <w:p w14:paraId="68C2DDFC" w14:textId="77777777" w:rsidR="00884FB6" w:rsidRPr="00884FB6" w:rsidRDefault="00884FB6" w:rsidP="00884FB6">
      <w:pPr>
        <w:numPr>
          <w:ilvl w:val="0"/>
          <w:numId w:val="21"/>
        </w:numPr>
        <w:ind w:left="709" w:hanging="283"/>
        <w:jc w:val="both"/>
        <w:rPr>
          <w:kern w:val="28"/>
          <w:sz w:val="24"/>
          <w:szCs w:val="24"/>
          <w:lang w:val="ru-RU"/>
        </w:rPr>
      </w:pPr>
      <w:r w:rsidRPr="00884FB6">
        <w:rPr>
          <w:kern w:val="28"/>
          <w:sz w:val="24"/>
          <w:szCs w:val="24"/>
          <w:lang w:val="ru-RU"/>
        </w:rPr>
        <w:t>перечень оказанных услуг за последние три года в сфере социологических исследований;</w:t>
      </w:r>
    </w:p>
    <w:p w14:paraId="16CAED5B" w14:textId="77777777" w:rsidR="00834032" w:rsidRPr="00884FB6" w:rsidRDefault="00834032" w:rsidP="00884FB6">
      <w:pPr>
        <w:pStyle w:val="ac"/>
        <w:widowControl/>
        <w:numPr>
          <w:ilvl w:val="0"/>
          <w:numId w:val="21"/>
        </w:numPr>
        <w:overflowPunct/>
        <w:adjustRightInd/>
        <w:spacing w:line="240" w:lineRule="auto"/>
        <w:ind w:left="709" w:hanging="283"/>
        <w:jc w:val="both"/>
        <w:rPr>
          <w:sz w:val="24"/>
          <w:lang w:val="ru-RU"/>
        </w:rPr>
      </w:pPr>
      <w:r w:rsidRPr="00884FB6">
        <w:rPr>
          <w:sz w:val="24"/>
          <w:lang w:val="ru-RU"/>
        </w:rPr>
        <w:t>опыт работы с ПРООН, другими международными организациями будет преимуществом;</w:t>
      </w:r>
    </w:p>
    <w:p w14:paraId="0200899D" w14:textId="77777777" w:rsidR="00834032" w:rsidRPr="00884FB6" w:rsidRDefault="00834032" w:rsidP="00884FB6">
      <w:pPr>
        <w:pStyle w:val="ac"/>
        <w:widowControl/>
        <w:numPr>
          <w:ilvl w:val="0"/>
          <w:numId w:val="21"/>
        </w:numPr>
        <w:overflowPunct/>
        <w:adjustRightInd/>
        <w:spacing w:line="240" w:lineRule="auto"/>
        <w:ind w:left="709" w:hanging="283"/>
        <w:jc w:val="both"/>
        <w:rPr>
          <w:sz w:val="24"/>
          <w:lang w:val="ru-RU"/>
        </w:rPr>
      </w:pPr>
      <w:r w:rsidRPr="00884FB6">
        <w:rPr>
          <w:sz w:val="24"/>
          <w:lang w:val="ru-RU"/>
        </w:rPr>
        <w:t>членство в международных и казахстанских профессиональных организациях будет преимуществом;</w:t>
      </w:r>
    </w:p>
    <w:p w14:paraId="69ABFF6F" w14:textId="39DD7C5B" w:rsidR="00834032" w:rsidRDefault="00834032" w:rsidP="00884FB6">
      <w:pPr>
        <w:pStyle w:val="ac"/>
        <w:widowControl/>
        <w:numPr>
          <w:ilvl w:val="0"/>
          <w:numId w:val="21"/>
        </w:numPr>
        <w:overflowPunct/>
        <w:adjustRightInd/>
        <w:spacing w:after="120" w:line="240" w:lineRule="auto"/>
        <w:ind w:left="709" w:hanging="283"/>
        <w:jc w:val="both"/>
        <w:rPr>
          <w:sz w:val="24"/>
          <w:lang w:val="ru-RU"/>
        </w:rPr>
      </w:pPr>
      <w:r w:rsidRPr="00884FB6">
        <w:rPr>
          <w:sz w:val="24"/>
          <w:lang w:val="ru-RU"/>
        </w:rPr>
        <w:t>наличие двух рекомендаций от предприятий, организаций и других заказчиков.</w:t>
      </w:r>
    </w:p>
    <w:p w14:paraId="00F88156" w14:textId="043D6649" w:rsidR="0051554A" w:rsidRDefault="0051554A" w:rsidP="0051554A">
      <w:pPr>
        <w:spacing w:after="120"/>
        <w:jc w:val="both"/>
        <w:rPr>
          <w:sz w:val="24"/>
          <w:lang w:val="ru-RU"/>
        </w:rPr>
      </w:pPr>
    </w:p>
    <w:p w14:paraId="4289A03D" w14:textId="34D513F6" w:rsidR="0051554A" w:rsidRDefault="0051554A" w:rsidP="0051554A">
      <w:pPr>
        <w:spacing w:after="120"/>
        <w:jc w:val="both"/>
        <w:rPr>
          <w:sz w:val="24"/>
          <w:lang w:val="ru-RU"/>
        </w:rPr>
      </w:pPr>
    </w:p>
    <w:p w14:paraId="0D95748B" w14:textId="77777777" w:rsidR="0051554A" w:rsidRPr="00292426" w:rsidRDefault="0051554A" w:rsidP="0051554A">
      <w:pPr>
        <w:pStyle w:val="ac"/>
        <w:tabs>
          <w:tab w:val="left" w:pos="1080"/>
        </w:tabs>
        <w:autoSpaceDE w:val="0"/>
        <w:autoSpaceDN w:val="0"/>
        <w:spacing w:line="240" w:lineRule="auto"/>
        <w:ind w:left="0"/>
        <w:jc w:val="both"/>
        <w:rPr>
          <w:b/>
          <w:sz w:val="24"/>
          <w:lang w:val="ru-RU"/>
        </w:rPr>
      </w:pPr>
      <w:bookmarkStart w:id="2" w:name="_GoBack"/>
      <w:bookmarkEnd w:id="2"/>
      <w:r w:rsidRPr="00292426">
        <w:rPr>
          <w:b/>
          <w:sz w:val="24"/>
          <w:lang w:val="ru-RU"/>
        </w:rPr>
        <w:t>Техническое задание согласовано:</w:t>
      </w:r>
    </w:p>
    <w:p w14:paraId="39A4A41B" w14:textId="77777777" w:rsidR="0051554A" w:rsidRPr="00292426" w:rsidRDefault="0051554A" w:rsidP="0051554A">
      <w:pPr>
        <w:jc w:val="both"/>
        <w:rPr>
          <w:sz w:val="24"/>
          <w:szCs w:val="24"/>
          <w:lang w:val="ru-RU"/>
        </w:rPr>
      </w:pPr>
    </w:p>
    <w:p w14:paraId="7C386EB4" w14:textId="77777777" w:rsidR="0051554A" w:rsidRPr="00292426" w:rsidRDefault="0051554A" w:rsidP="0051554A">
      <w:pPr>
        <w:jc w:val="both"/>
        <w:rPr>
          <w:b/>
          <w:sz w:val="24"/>
          <w:szCs w:val="24"/>
          <w:lang w:val="ru-RU"/>
        </w:rPr>
      </w:pPr>
      <w:r w:rsidRPr="00292426">
        <w:rPr>
          <w:b/>
          <w:sz w:val="24"/>
          <w:szCs w:val="24"/>
          <w:lang w:val="ru-RU"/>
        </w:rPr>
        <w:t xml:space="preserve">Константин </w:t>
      </w:r>
      <w:proofErr w:type="spellStart"/>
      <w:r w:rsidRPr="00292426">
        <w:rPr>
          <w:b/>
          <w:sz w:val="24"/>
          <w:szCs w:val="24"/>
          <w:lang w:val="ru-RU"/>
        </w:rPr>
        <w:t>Сокульский</w:t>
      </w:r>
      <w:proofErr w:type="spellEnd"/>
      <w:r w:rsidRPr="00292426">
        <w:rPr>
          <w:b/>
          <w:sz w:val="24"/>
          <w:szCs w:val="24"/>
          <w:lang w:val="ru-RU"/>
        </w:rPr>
        <w:t>,</w:t>
      </w:r>
    </w:p>
    <w:p w14:paraId="1BFBF9DC" w14:textId="77777777" w:rsidR="0051554A" w:rsidRPr="00292426" w:rsidRDefault="0051554A" w:rsidP="0051554A">
      <w:pPr>
        <w:jc w:val="both"/>
        <w:rPr>
          <w:b/>
          <w:sz w:val="24"/>
          <w:szCs w:val="24"/>
          <w:lang w:val="ru-RU"/>
        </w:rPr>
      </w:pPr>
      <w:r w:rsidRPr="00292426">
        <w:rPr>
          <w:b/>
          <w:sz w:val="24"/>
          <w:szCs w:val="24"/>
          <w:lang w:val="ru-RU"/>
        </w:rPr>
        <w:t xml:space="preserve">Директор Департамента </w:t>
      </w:r>
    </w:p>
    <w:p w14:paraId="2CAD3A2D" w14:textId="77777777" w:rsidR="0051554A" w:rsidRPr="00292426" w:rsidRDefault="0051554A" w:rsidP="0051554A">
      <w:pPr>
        <w:jc w:val="both"/>
        <w:rPr>
          <w:b/>
          <w:sz w:val="24"/>
          <w:szCs w:val="24"/>
          <w:lang w:val="ru-RU"/>
        </w:rPr>
      </w:pPr>
      <w:r w:rsidRPr="00292426">
        <w:rPr>
          <w:b/>
          <w:sz w:val="24"/>
          <w:szCs w:val="24"/>
          <w:lang w:val="ru-RU"/>
        </w:rPr>
        <w:t>эффективного управления</w:t>
      </w:r>
    </w:p>
    <w:p w14:paraId="0C9D8E3E" w14:textId="77777777" w:rsidR="0051554A" w:rsidRPr="00292426" w:rsidRDefault="0051554A" w:rsidP="0051554A">
      <w:pPr>
        <w:pStyle w:val="ac"/>
        <w:tabs>
          <w:tab w:val="left" w:pos="1080"/>
        </w:tabs>
        <w:autoSpaceDE w:val="0"/>
        <w:autoSpaceDN w:val="0"/>
        <w:spacing w:line="240" w:lineRule="auto"/>
        <w:ind w:left="0"/>
        <w:jc w:val="both"/>
        <w:rPr>
          <w:sz w:val="24"/>
          <w:lang w:val="ru-RU"/>
        </w:rPr>
      </w:pPr>
    </w:p>
    <w:p w14:paraId="1366955A" w14:textId="77777777" w:rsidR="0051554A" w:rsidRPr="00292426" w:rsidRDefault="0051554A" w:rsidP="0051554A">
      <w:pPr>
        <w:pStyle w:val="ac"/>
        <w:tabs>
          <w:tab w:val="left" w:pos="1080"/>
        </w:tabs>
        <w:autoSpaceDE w:val="0"/>
        <w:autoSpaceDN w:val="0"/>
        <w:spacing w:line="240" w:lineRule="auto"/>
        <w:ind w:left="0"/>
        <w:jc w:val="both"/>
        <w:rPr>
          <w:sz w:val="24"/>
          <w:lang w:val="ru-RU"/>
        </w:rPr>
      </w:pPr>
    </w:p>
    <w:p w14:paraId="617C5358" w14:textId="77777777" w:rsidR="0051554A" w:rsidRPr="00292426" w:rsidRDefault="0051554A" w:rsidP="0051554A">
      <w:pPr>
        <w:pStyle w:val="ac"/>
        <w:tabs>
          <w:tab w:val="left" w:pos="1080"/>
        </w:tabs>
        <w:autoSpaceDE w:val="0"/>
        <w:autoSpaceDN w:val="0"/>
        <w:spacing w:line="240" w:lineRule="auto"/>
        <w:ind w:left="0"/>
        <w:jc w:val="both"/>
        <w:rPr>
          <w:sz w:val="24"/>
          <w:lang w:val="ru-RU"/>
        </w:rPr>
      </w:pPr>
      <w:r w:rsidRPr="00292426">
        <w:rPr>
          <w:sz w:val="24"/>
          <w:lang w:val="ru-RU"/>
        </w:rPr>
        <w:t>Подпись_____________</w:t>
      </w:r>
    </w:p>
    <w:p w14:paraId="799632E7" w14:textId="77777777" w:rsidR="0051554A" w:rsidRPr="00292426" w:rsidRDefault="0051554A" w:rsidP="0051554A">
      <w:pPr>
        <w:pStyle w:val="ac"/>
        <w:tabs>
          <w:tab w:val="left" w:pos="1080"/>
        </w:tabs>
        <w:autoSpaceDE w:val="0"/>
        <w:autoSpaceDN w:val="0"/>
        <w:spacing w:line="240" w:lineRule="auto"/>
        <w:ind w:left="0"/>
        <w:jc w:val="both"/>
        <w:rPr>
          <w:sz w:val="24"/>
          <w:lang w:val="ru-RU"/>
        </w:rPr>
      </w:pPr>
    </w:p>
    <w:p w14:paraId="122BC341" w14:textId="77777777" w:rsidR="0051554A" w:rsidRPr="00292426" w:rsidRDefault="0051554A" w:rsidP="0051554A">
      <w:pPr>
        <w:pStyle w:val="ac"/>
        <w:tabs>
          <w:tab w:val="left" w:pos="1080"/>
        </w:tabs>
        <w:autoSpaceDE w:val="0"/>
        <w:autoSpaceDN w:val="0"/>
        <w:spacing w:line="240" w:lineRule="auto"/>
        <w:ind w:left="0"/>
        <w:jc w:val="both"/>
        <w:rPr>
          <w:sz w:val="24"/>
          <w:lang w:val="ru-RU"/>
        </w:rPr>
      </w:pPr>
    </w:p>
    <w:p w14:paraId="33EE477E" w14:textId="77777777" w:rsidR="0051554A" w:rsidRPr="00292426" w:rsidRDefault="0051554A" w:rsidP="0051554A">
      <w:pPr>
        <w:pStyle w:val="ac"/>
        <w:tabs>
          <w:tab w:val="left" w:pos="1080"/>
        </w:tabs>
        <w:autoSpaceDE w:val="0"/>
        <w:autoSpaceDN w:val="0"/>
        <w:spacing w:line="240" w:lineRule="auto"/>
        <w:ind w:left="0"/>
        <w:jc w:val="both"/>
        <w:rPr>
          <w:sz w:val="24"/>
          <w:lang w:val="ru-RU"/>
        </w:rPr>
      </w:pPr>
      <w:r w:rsidRPr="00292426">
        <w:rPr>
          <w:sz w:val="24"/>
          <w:lang w:val="ru-RU"/>
        </w:rPr>
        <w:t>Дата________________</w:t>
      </w:r>
    </w:p>
    <w:p w14:paraId="5DD4D681" w14:textId="77777777" w:rsidR="0051554A" w:rsidRPr="0051554A" w:rsidRDefault="0051554A" w:rsidP="0051554A">
      <w:pPr>
        <w:spacing w:after="120"/>
        <w:jc w:val="both"/>
        <w:rPr>
          <w:sz w:val="24"/>
          <w:lang w:val="ru-RU"/>
        </w:rPr>
      </w:pPr>
    </w:p>
    <w:p w14:paraId="06733666" w14:textId="77777777" w:rsidR="00834032" w:rsidRPr="00B1411D" w:rsidRDefault="00834032" w:rsidP="00834032">
      <w:pPr>
        <w:pStyle w:val="ac"/>
        <w:tabs>
          <w:tab w:val="left" w:pos="1080"/>
        </w:tabs>
        <w:autoSpaceDE w:val="0"/>
        <w:autoSpaceDN w:val="0"/>
        <w:spacing w:line="240" w:lineRule="auto"/>
        <w:ind w:left="0"/>
        <w:jc w:val="both"/>
        <w:rPr>
          <w:b/>
          <w:sz w:val="24"/>
          <w:lang w:val="ru-RU"/>
        </w:rPr>
      </w:pPr>
    </w:p>
    <w:p w14:paraId="0CFA8ED8" w14:textId="77777777" w:rsidR="00261B88" w:rsidRPr="00881A9F" w:rsidRDefault="00261B88" w:rsidP="00261B88">
      <w:pPr>
        <w:ind w:left="4320"/>
        <w:jc w:val="right"/>
        <w:rPr>
          <w:sz w:val="22"/>
          <w:szCs w:val="22"/>
          <w:lang w:val="ru-RU"/>
        </w:rPr>
      </w:pPr>
    </w:p>
    <w:sectPr w:rsidR="00261B88" w:rsidRPr="00881A9F" w:rsidSect="00617410">
      <w:pgSz w:w="12240" w:h="15840" w:code="1"/>
      <w:pgMar w:top="1276"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ACE6D" w14:textId="77777777" w:rsidR="00BD39D0" w:rsidRDefault="00BD39D0">
      <w:r>
        <w:separator/>
      </w:r>
    </w:p>
  </w:endnote>
  <w:endnote w:type="continuationSeparator" w:id="0">
    <w:p w14:paraId="5B5E896B" w14:textId="77777777" w:rsidR="00BD39D0" w:rsidRDefault="00BD3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00CB6" w14:textId="77777777" w:rsidR="00D720C1" w:rsidRDefault="00D720C1">
    <w:pPr>
      <w:pStyle w:val="a5"/>
      <w:framePr w:wrap="auto" w:vAnchor="text" w:hAnchor="margin" w:xAlign="right" w:y="1"/>
      <w:rPr>
        <w:rStyle w:val="a6"/>
      </w:rPr>
    </w:pPr>
    <w:r>
      <w:rPr>
        <w:rStyle w:val="a6"/>
      </w:rPr>
      <w:fldChar w:fldCharType="begin"/>
    </w:r>
    <w:r>
      <w:rPr>
        <w:rStyle w:val="a6"/>
      </w:rPr>
      <w:instrText xml:space="preserve">PAGE  </w:instrText>
    </w:r>
    <w:r>
      <w:rPr>
        <w:rStyle w:val="a6"/>
      </w:rPr>
      <w:fldChar w:fldCharType="end"/>
    </w:r>
  </w:p>
  <w:p w14:paraId="73E49847" w14:textId="77777777" w:rsidR="00D720C1" w:rsidRDefault="00D720C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11BE9" w14:textId="77777777" w:rsidR="00D720C1" w:rsidRDefault="00D720C1">
    <w:pPr>
      <w:pStyle w:val="a5"/>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10</w:t>
    </w:r>
    <w:r>
      <w:rPr>
        <w:rStyle w:val="a6"/>
      </w:rPr>
      <w:fldChar w:fldCharType="end"/>
    </w:r>
  </w:p>
  <w:p w14:paraId="20187C09" w14:textId="77777777" w:rsidR="00D720C1" w:rsidRDefault="00D720C1">
    <w:pPr>
      <w:pStyle w:val="a5"/>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B9851" w14:textId="77777777" w:rsidR="00BD39D0" w:rsidRDefault="00BD39D0">
      <w:r>
        <w:separator/>
      </w:r>
    </w:p>
  </w:footnote>
  <w:footnote w:type="continuationSeparator" w:id="0">
    <w:p w14:paraId="2770E829" w14:textId="77777777" w:rsidR="00BD39D0" w:rsidRDefault="00BD39D0">
      <w:r>
        <w:continuationSeparator/>
      </w:r>
    </w:p>
  </w:footnote>
  <w:footnote w:id="1">
    <w:p w14:paraId="00C6ED8F" w14:textId="77777777" w:rsidR="00D720C1" w:rsidRPr="001E7D7A" w:rsidRDefault="00D720C1" w:rsidP="00D152CF">
      <w:pPr>
        <w:pStyle w:val="aa"/>
        <w:rPr>
          <w:lang w:val="ru-RU"/>
        </w:rPr>
      </w:pPr>
      <w:r>
        <w:rPr>
          <w:rStyle w:val="a9"/>
        </w:rPr>
        <w:footnoteRef/>
      </w:r>
      <w:r>
        <w:rPr>
          <w:i/>
          <w:lang w:val="ru-RU"/>
        </w:rPr>
        <w:t xml:space="preserve"> Е</w:t>
      </w:r>
      <w:r w:rsidRPr="001B47E5">
        <w:rPr>
          <w:i/>
          <w:lang w:val="ru-RU"/>
        </w:rPr>
        <w:t xml:space="preserve">сли сведения, перечисленные в настоящем </w:t>
      </w:r>
      <w:r>
        <w:rPr>
          <w:i/>
          <w:lang w:val="ru-RU"/>
        </w:rPr>
        <w:t>П</w:t>
      </w:r>
      <w:r w:rsidRPr="001B47E5">
        <w:rPr>
          <w:i/>
          <w:lang w:val="ru-RU"/>
        </w:rPr>
        <w:t>риложении</w:t>
      </w:r>
      <w:r>
        <w:rPr>
          <w:i/>
          <w:lang w:val="ru-RU"/>
        </w:rPr>
        <w:t>,</w:t>
      </w:r>
      <w:r w:rsidRPr="001B47E5">
        <w:rPr>
          <w:i/>
          <w:lang w:val="ru-RU"/>
        </w:rPr>
        <w:t xml:space="preserve"> не явля</w:t>
      </w:r>
      <w:r>
        <w:rPr>
          <w:i/>
          <w:lang w:val="ru-RU"/>
        </w:rPr>
        <w:t>ю</w:t>
      </w:r>
      <w:r w:rsidRPr="001B47E5">
        <w:rPr>
          <w:i/>
          <w:lang w:val="ru-RU"/>
        </w:rPr>
        <w:t>тся достаточным</w:t>
      </w:r>
      <w:r>
        <w:rPr>
          <w:i/>
          <w:lang w:val="ru-RU"/>
        </w:rPr>
        <w:t>и</w:t>
      </w:r>
      <w:r w:rsidRPr="001B47E5">
        <w:rPr>
          <w:i/>
          <w:lang w:val="ru-RU"/>
        </w:rPr>
        <w:t xml:space="preserve"> для полного описания характера работы и други</w:t>
      </w:r>
      <w:r>
        <w:rPr>
          <w:i/>
          <w:lang w:val="ru-RU"/>
        </w:rPr>
        <w:t xml:space="preserve">х </w:t>
      </w:r>
      <w:r w:rsidRPr="001B47E5">
        <w:rPr>
          <w:i/>
          <w:lang w:val="ru-RU"/>
        </w:rPr>
        <w:t>требований</w:t>
      </w:r>
      <w:r>
        <w:rPr>
          <w:i/>
          <w:lang w:val="ru-RU"/>
        </w:rPr>
        <w:t>, может быть приложено п</w:t>
      </w:r>
      <w:r w:rsidRPr="001B47E5">
        <w:rPr>
          <w:i/>
          <w:lang w:val="ru-RU"/>
        </w:rPr>
        <w:t>одробн</w:t>
      </w:r>
      <w:r>
        <w:rPr>
          <w:i/>
          <w:lang w:val="ru-RU"/>
        </w:rPr>
        <w:t xml:space="preserve">ое ТЗ. </w:t>
      </w:r>
    </w:p>
  </w:footnote>
  <w:footnote w:id="2">
    <w:p w14:paraId="6A94486F" w14:textId="77777777" w:rsidR="00D720C1" w:rsidRPr="001E7D7A" w:rsidRDefault="00D720C1" w:rsidP="00D152CF">
      <w:pPr>
        <w:pStyle w:val="aa"/>
        <w:rPr>
          <w:lang w:val="ru-RU"/>
        </w:rPr>
      </w:pPr>
      <w:r w:rsidRPr="006C1245">
        <w:rPr>
          <w:rStyle w:val="a9"/>
          <w:i/>
        </w:rPr>
        <w:footnoteRef/>
      </w:r>
      <w:r>
        <w:rPr>
          <w:i/>
          <w:lang w:val="ru-RU"/>
        </w:rPr>
        <w:t>Условия освобождения от уплаты НДС отличаются в разных странах. Проверьте, применимы ли они к требуемым услугам данного Странового офиса</w:t>
      </w:r>
      <w:r w:rsidRPr="00AE7CA2">
        <w:rPr>
          <w:i/>
          <w:lang w:val="ru-RU"/>
        </w:rPr>
        <w:t>/</w:t>
      </w:r>
      <w:r>
        <w:rPr>
          <w:i/>
          <w:lang w:val="ru-RU"/>
        </w:rPr>
        <w:t>Бизнес отдела ПРООН</w:t>
      </w:r>
      <w:r w:rsidRPr="00694AD2">
        <w:rPr>
          <w:i/>
          <w:lang w:val="ru-RU"/>
        </w:rPr>
        <w:t>.</w:t>
      </w:r>
    </w:p>
  </w:footnote>
  <w:footnote w:id="3">
    <w:p w14:paraId="55ABC116" w14:textId="77777777" w:rsidR="00D720C1" w:rsidRPr="00881A9F" w:rsidRDefault="00D720C1" w:rsidP="00D152CF">
      <w:pPr>
        <w:pStyle w:val="aa"/>
        <w:rPr>
          <w:lang w:val="ru-RU"/>
        </w:rPr>
      </w:pPr>
      <w:r>
        <w:rPr>
          <w:rStyle w:val="a9"/>
        </w:rPr>
        <w:footnoteRef/>
      </w:r>
      <w:r>
        <w:rPr>
          <w:i/>
          <w:lang w:val="ru-RU"/>
        </w:rPr>
        <w:t>ПРООН предпочитает не выплачивать авансы по подписанию контракта</w:t>
      </w:r>
      <w:r w:rsidRPr="00694AD2">
        <w:rPr>
          <w:i/>
          <w:lang w:val="ru-RU"/>
        </w:rPr>
        <w:t>.</w:t>
      </w:r>
      <w:r>
        <w:rPr>
          <w:i/>
          <w:lang w:val="ru-RU"/>
        </w:rPr>
        <w:t xml:space="preserve"> Если же Поставщик услуг настаивает на авансовом платеже</w:t>
      </w:r>
      <w:r w:rsidRPr="003E1793">
        <w:rPr>
          <w:i/>
          <w:lang w:val="ru-RU"/>
        </w:rPr>
        <w:t xml:space="preserve">, </w:t>
      </w:r>
      <w:r>
        <w:rPr>
          <w:i/>
          <w:lang w:val="ru-RU"/>
        </w:rPr>
        <w:t xml:space="preserve">то он может составлять не более </w:t>
      </w:r>
      <w:r w:rsidRPr="003E1793">
        <w:rPr>
          <w:i/>
          <w:lang w:val="ru-RU"/>
        </w:rPr>
        <w:t xml:space="preserve">20% </w:t>
      </w:r>
      <w:r>
        <w:rPr>
          <w:i/>
          <w:lang w:val="ru-RU"/>
        </w:rPr>
        <w:t>от совокупной цены Предложения. На суммы свыше 20</w:t>
      </w:r>
      <w:r w:rsidRPr="000D2DF8">
        <w:rPr>
          <w:i/>
          <w:lang w:val="ru-RU"/>
        </w:rPr>
        <w:t xml:space="preserve"> процент</w:t>
      </w:r>
      <w:r>
        <w:rPr>
          <w:i/>
          <w:lang w:val="ru-RU"/>
        </w:rPr>
        <w:t>ов</w:t>
      </w:r>
      <w:r w:rsidRPr="000D2DF8">
        <w:rPr>
          <w:i/>
          <w:lang w:val="ru-RU"/>
        </w:rPr>
        <w:t>, или любой суммы, превышающей 30000,</w:t>
      </w:r>
      <w:r>
        <w:rPr>
          <w:i/>
          <w:lang w:val="ru-RU"/>
        </w:rPr>
        <w:t>00 долларов США,</w:t>
      </w:r>
      <w:r w:rsidRPr="000D2DF8">
        <w:rPr>
          <w:i/>
          <w:lang w:val="ru-RU"/>
        </w:rPr>
        <w:t xml:space="preserve"> ПРООН требует</w:t>
      </w:r>
      <w:r>
        <w:rPr>
          <w:i/>
          <w:lang w:val="ru-RU"/>
        </w:rPr>
        <w:t xml:space="preserve"> от П</w:t>
      </w:r>
      <w:r w:rsidRPr="000D2DF8">
        <w:rPr>
          <w:i/>
          <w:lang w:val="ru-RU"/>
        </w:rPr>
        <w:t>оставщик</w:t>
      </w:r>
      <w:r>
        <w:rPr>
          <w:i/>
          <w:lang w:val="ru-RU"/>
        </w:rPr>
        <w:t>а</w:t>
      </w:r>
      <w:r w:rsidRPr="000D2DF8">
        <w:rPr>
          <w:i/>
          <w:lang w:val="ru-RU"/>
        </w:rPr>
        <w:t xml:space="preserve"> услуг пред</w:t>
      </w:r>
      <w:r>
        <w:rPr>
          <w:i/>
          <w:lang w:val="ru-RU"/>
        </w:rPr>
        <w:t>о</w:t>
      </w:r>
      <w:r w:rsidRPr="000D2DF8">
        <w:rPr>
          <w:i/>
          <w:lang w:val="ru-RU"/>
        </w:rPr>
        <w:t>ставить банковскую гарантию или банковски</w:t>
      </w:r>
      <w:r>
        <w:rPr>
          <w:i/>
          <w:lang w:val="ru-RU"/>
        </w:rPr>
        <w:t>й</w:t>
      </w:r>
      <w:r w:rsidRPr="000D2DF8">
        <w:rPr>
          <w:i/>
          <w:lang w:val="ru-RU"/>
        </w:rPr>
        <w:t xml:space="preserve"> чек </w:t>
      </w:r>
      <w:r>
        <w:rPr>
          <w:i/>
          <w:lang w:val="ru-RU"/>
        </w:rPr>
        <w:t>на</w:t>
      </w:r>
      <w:r w:rsidRPr="000D2DF8">
        <w:rPr>
          <w:i/>
          <w:lang w:val="ru-RU"/>
        </w:rPr>
        <w:t xml:space="preserve"> ту же сумму</w:t>
      </w:r>
      <w:r>
        <w:rPr>
          <w:i/>
          <w:lang w:val="ru-RU"/>
        </w:rPr>
        <w:t xml:space="preserve">, что и </w:t>
      </w:r>
      <w:r w:rsidRPr="000D2DF8">
        <w:rPr>
          <w:i/>
          <w:lang w:val="ru-RU"/>
        </w:rPr>
        <w:t>авансовый</w:t>
      </w:r>
      <w:r>
        <w:rPr>
          <w:i/>
          <w:lang w:val="ru-RU"/>
        </w:rPr>
        <w:t xml:space="preserve"> платеж </w:t>
      </w:r>
      <w:r w:rsidRPr="000D2DF8">
        <w:rPr>
          <w:i/>
          <w:lang w:val="ru-RU"/>
        </w:rPr>
        <w:t xml:space="preserve">ПРООН </w:t>
      </w:r>
      <w:r>
        <w:rPr>
          <w:i/>
          <w:lang w:val="ru-RU"/>
        </w:rPr>
        <w:t>П</w:t>
      </w:r>
      <w:r w:rsidRPr="000D2DF8">
        <w:rPr>
          <w:i/>
          <w:lang w:val="ru-RU"/>
        </w:rPr>
        <w:t>оставщику услуг</w:t>
      </w:r>
      <w:r>
        <w:rPr>
          <w:i/>
          <w:lang w:val="ru-RU"/>
        </w:rPr>
        <w:t>.</w:t>
      </w:r>
    </w:p>
  </w:footnote>
  <w:footnote w:id="4">
    <w:p w14:paraId="391B4A7A" w14:textId="77777777" w:rsidR="00D720C1" w:rsidRPr="00881A9F" w:rsidRDefault="00D720C1" w:rsidP="005F6F9D">
      <w:pPr>
        <w:pStyle w:val="aa"/>
        <w:rPr>
          <w:lang w:val="ru-RU"/>
        </w:rPr>
      </w:pPr>
      <w:r w:rsidRPr="00541360">
        <w:rPr>
          <w:rStyle w:val="a9"/>
        </w:rPr>
        <w:footnoteRef/>
      </w:r>
      <w:r w:rsidRPr="00881A9F">
        <w:rPr>
          <w:i/>
          <w:lang w:val="ru-RU"/>
        </w:rPr>
        <w:t xml:space="preserve"> Если информация доступна в сети Интернет, то может быть указан только адрес </w:t>
      </w:r>
      <w:r w:rsidRPr="00541360">
        <w:rPr>
          <w:i/>
        </w:rPr>
        <w:t>URL</w:t>
      </w:r>
      <w:r w:rsidRPr="00881A9F">
        <w:rPr>
          <w:i/>
          <w:lang w:val="ru-RU"/>
        </w:rPr>
        <w:t>.</w:t>
      </w:r>
    </w:p>
  </w:footnote>
  <w:footnote w:id="5">
    <w:p w14:paraId="6704E9DC" w14:textId="77777777" w:rsidR="00D720C1" w:rsidRPr="006D3993" w:rsidRDefault="00D720C1" w:rsidP="005F6F9D">
      <w:pPr>
        <w:pStyle w:val="aa"/>
        <w:rPr>
          <w:lang w:val="ru-RU"/>
        </w:rPr>
      </w:pPr>
      <w:r w:rsidRPr="00541360">
        <w:rPr>
          <w:rStyle w:val="a9"/>
          <w:i/>
        </w:rPr>
        <w:footnoteRef/>
      </w:r>
      <w:r w:rsidRPr="00881A9F">
        <w:rPr>
          <w:i/>
          <w:lang w:val="ru-RU"/>
        </w:rPr>
        <w:t>Данное контактное лицо и адрес официально назначаются ПРООН.  Если запросы отправляются другим лицам или по другим адресам, даже если они являются сотрудниками и адресами сотрудников ПРООН, ПРООН не обязана ни отвечать на подобные запросы, ни подтверждать, что</w:t>
      </w:r>
      <w:r w:rsidR="00541360" w:rsidRPr="00881A9F">
        <w:rPr>
          <w:i/>
          <w:lang w:val="ru-RU"/>
        </w:rPr>
        <w:t xml:space="preserve"> </w:t>
      </w:r>
      <w:r w:rsidRPr="00881A9F">
        <w:rPr>
          <w:i/>
          <w:lang w:val="ru-RU"/>
        </w:rPr>
        <w:t>запрос был получен.</w:t>
      </w:r>
    </w:p>
  </w:footnote>
  <w:footnote w:id="6">
    <w:p w14:paraId="428C77F6" w14:textId="77777777" w:rsidR="00D720C1" w:rsidRPr="00053359" w:rsidRDefault="00D720C1" w:rsidP="005F6F9D">
      <w:pPr>
        <w:jc w:val="both"/>
        <w:rPr>
          <w:lang w:val="ru-RU"/>
        </w:rPr>
      </w:pPr>
      <w:r w:rsidRPr="0088197A">
        <w:rPr>
          <w:rStyle w:val="a9"/>
        </w:rPr>
        <w:footnoteRef/>
      </w:r>
      <w:r w:rsidRPr="00053359">
        <w:rPr>
          <w:i/>
          <w:snapToGrid w:val="0"/>
          <w:lang w:val="ru-RU"/>
        </w:rPr>
        <w:t xml:space="preserve">Это </w:t>
      </w:r>
      <w:r>
        <w:rPr>
          <w:i/>
          <w:snapToGrid w:val="0"/>
          <w:lang w:val="ru-RU"/>
        </w:rPr>
        <w:t>является</w:t>
      </w:r>
      <w:r w:rsidRPr="00053359">
        <w:rPr>
          <w:i/>
          <w:snapToGrid w:val="0"/>
          <w:lang w:val="ru-RU"/>
        </w:rPr>
        <w:t xml:space="preserve"> </w:t>
      </w:r>
      <w:r>
        <w:rPr>
          <w:i/>
          <w:snapToGrid w:val="0"/>
          <w:lang w:val="ru-RU"/>
        </w:rPr>
        <w:t>Р</w:t>
      </w:r>
      <w:r w:rsidRPr="00053359">
        <w:rPr>
          <w:i/>
          <w:snapToGrid w:val="0"/>
          <w:lang w:val="ru-RU"/>
        </w:rPr>
        <w:t xml:space="preserve">уководством для поставщика услуг в подготовке </w:t>
      </w:r>
      <w:r>
        <w:rPr>
          <w:i/>
          <w:snapToGrid w:val="0"/>
          <w:lang w:val="ru-RU"/>
        </w:rPr>
        <w:t>П</w:t>
      </w:r>
      <w:r w:rsidRPr="00053359">
        <w:rPr>
          <w:i/>
          <w:snapToGrid w:val="0"/>
          <w:lang w:val="ru-RU"/>
        </w:rPr>
        <w:t>редложения</w:t>
      </w:r>
      <w:r>
        <w:rPr>
          <w:i/>
          <w:snapToGrid w:val="0"/>
          <w:lang w:val="ru-RU"/>
        </w:rPr>
        <w:t xml:space="preserve">. </w:t>
      </w:r>
    </w:p>
  </w:footnote>
  <w:footnote w:id="7">
    <w:p w14:paraId="21E2E672" w14:textId="77777777" w:rsidR="00D720C1" w:rsidRPr="00053359" w:rsidRDefault="00D720C1" w:rsidP="005F6F9D">
      <w:pPr>
        <w:pStyle w:val="aa"/>
        <w:rPr>
          <w:lang w:val="ru-RU"/>
        </w:rPr>
      </w:pPr>
      <w:r w:rsidRPr="007E6019">
        <w:rPr>
          <w:rStyle w:val="a9"/>
          <w:i/>
        </w:rPr>
        <w:footnoteRef/>
      </w:r>
      <w:r w:rsidRPr="00053359">
        <w:rPr>
          <w:i/>
          <w:lang w:val="ru-RU"/>
        </w:rPr>
        <w:t xml:space="preserve"> </w:t>
      </w:r>
      <w:r>
        <w:rPr>
          <w:i/>
          <w:lang w:val="ru-RU"/>
        </w:rPr>
        <w:t>На о</w:t>
      </w:r>
      <w:r w:rsidRPr="00053359">
        <w:rPr>
          <w:i/>
          <w:lang w:val="ru-RU"/>
        </w:rPr>
        <w:t>фициальн</w:t>
      </w:r>
      <w:r>
        <w:rPr>
          <w:i/>
          <w:lang w:val="ru-RU"/>
        </w:rPr>
        <w:t>ом</w:t>
      </w:r>
      <w:r w:rsidRPr="00053359">
        <w:rPr>
          <w:i/>
          <w:lang w:val="ru-RU"/>
        </w:rPr>
        <w:t xml:space="preserve"> бланк</w:t>
      </w:r>
      <w:r>
        <w:rPr>
          <w:i/>
          <w:lang w:val="ru-RU"/>
        </w:rPr>
        <w:t xml:space="preserve">е </w:t>
      </w:r>
      <w:r w:rsidRPr="00053359">
        <w:rPr>
          <w:i/>
          <w:lang w:val="ru-RU"/>
        </w:rPr>
        <w:t xml:space="preserve">необходимо указать контактные данные – адреса, </w:t>
      </w:r>
      <w:r>
        <w:rPr>
          <w:i/>
          <w:lang w:val="ru-RU"/>
        </w:rPr>
        <w:t xml:space="preserve">адрес </w:t>
      </w:r>
      <w:r w:rsidRPr="00053359">
        <w:rPr>
          <w:i/>
          <w:lang w:val="ru-RU"/>
        </w:rPr>
        <w:t>электронн</w:t>
      </w:r>
      <w:r>
        <w:rPr>
          <w:i/>
          <w:lang w:val="ru-RU"/>
        </w:rPr>
        <w:t>ой</w:t>
      </w:r>
      <w:r w:rsidRPr="00053359">
        <w:rPr>
          <w:i/>
          <w:lang w:val="ru-RU"/>
        </w:rPr>
        <w:t xml:space="preserve"> почт</w:t>
      </w:r>
      <w:r>
        <w:rPr>
          <w:i/>
          <w:lang w:val="ru-RU"/>
        </w:rPr>
        <w:t>ы</w:t>
      </w:r>
      <w:r w:rsidRPr="00053359">
        <w:rPr>
          <w:i/>
          <w:lang w:val="ru-RU"/>
        </w:rPr>
        <w:t xml:space="preserve">, номера телефона и факса – </w:t>
      </w:r>
      <w:r>
        <w:rPr>
          <w:i/>
          <w:lang w:val="ru-RU"/>
        </w:rPr>
        <w:t>в</w:t>
      </w:r>
      <w:r w:rsidRPr="00053359">
        <w:rPr>
          <w:i/>
          <w:lang w:val="ru-RU"/>
        </w:rPr>
        <w:t xml:space="preserve"> цел</w:t>
      </w:r>
      <w:r>
        <w:rPr>
          <w:i/>
          <w:lang w:val="ru-RU"/>
        </w:rPr>
        <w:t>ях</w:t>
      </w:r>
      <w:r w:rsidRPr="00053359">
        <w:rPr>
          <w:i/>
          <w:lang w:val="ru-RU"/>
        </w:rPr>
        <w:t xml:space="preserve"> проверки</w:t>
      </w:r>
      <w:r>
        <w:rPr>
          <w:i/>
          <w:lang w:val="ru-RU"/>
        </w:rPr>
        <w:t>.</w:t>
      </w:r>
      <w:r w:rsidRPr="00053359">
        <w:rPr>
          <w:i/>
          <w:lang w:val="ru-RU"/>
        </w:rPr>
        <w:t xml:space="preserve"> </w:t>
      </w:r>
    </w:p>
  </w:footnote>
  <w:footnote w:id="8">
    <w:p w14:paraId="18AF613C" w14:textId="77777777" w:rsidR="00D720C1" w:rsidRPr="007B6428" w:rsidRDefault="00D720C1">
      <w:pPr>
        <w:pStyle w:val="aa"/>
        <w:rPr>
          <w:lang w:val="ru-RU"/>
        </w:rPr>
      </w:pPr>
      <w:r>
        <w:rPr>
          <w:rStyle w:val="a9"/>
        </w:rPr>
        <w:footnoteRef/>
      </w:r>
      <w:r w:rsidRPr="007B6428">
        <w:rPr>
          <w:lang w:val="ru-RU"/>
        </w:rPr>
        <w:t xml:space="preserve"> </w:t>
      </w:r>
      <w:r>
        <w:rPr>
          <w:lang w:val="ru-RU"/>
        </w:rPr>
        <w:t>По данным Высшего Судебного Совета по состоянию на 1</w:t>
      </w:r>
      <w:r w:rsidR="005A7840">
        <w:rPr>
          <w:lang w:val="ru-RU"/>
        </w:rPr>
        <w:t xml:space="preserve"> ноября</w:t>
      </w:r>
      <w:r>
        <w:rPr>
          <w:lang w:val="ru-RU"/>
        </w:rPr>
        <w:t xml:space="preserve"> 2018 года.</w:t>
      </w:r>
    </w:p>
  </w:footnote>
  <w:footnote w:id="9">
    <w:p w14:paraId="1B31E8A8" w14:textId="77777777" w:rsidR="001151EC" w:rsidRPr="001151EC" w:rsidRDefault="001151EC">
      <w:pPr>
        <w:pStyle w:val="aa"/>
        <w:rPr>
          <w:lang w:val="ru-RU"/>
        </w:rPr>
      </w:pPr>
      <w:r>
        <w:rPr>
          <w:rStyle w:val="a9"/>
        </w:rPr>
        <w:footnoteRef/>
      </w:r>
      <w:r w:rsidRPr="001151EC">
        <w:rPr>
          <w:lang w:val="ru-RU"/>
        </w:rPr>
        <w:t xml:space="preserve"> </w:t>
      </w:r>
      <w:r>
        <w:rPr>
          <w:lang w:val="ru-RU"/>
        </w:rPr>
        <w:t>По данным Высшего Судебного Совета по состоянию на 1 января 2018 года.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656"/>
    <w:multiLevelType w:val="hybridMultilevel"/>
    <w:tmpl w:val="6F521452"/>
    <w:lvl w:ilvl="0" w:tplc="04090017">
      <w:start w:val="1"/>
      <w:numFmt w:val="lowerLetter"/>
      <w:lvlText w:val="%1)"/>
      <w:lvlJc w:val="left"/>
      <w:pPr>
        <w:ind w:left="1260" w:hanging="360"/>
      </w:pPr>
      <w:rPr>
        <w:rFonts w:cs="Times New Roman"/>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1" w15:restartNumberingAfterBreak="0">
    <w:nsid w:val="069778E6"/>
    <w:multiLevelType w:val="hybridMultilevel"/>
    <w:tmpl w:val="90BC08A6"/>
    <w:lvl w:ilvl="0" w:tplc="04190001">
      <w:start w:val="1"/>
      <w:numFmt w:val="bullet"/>
      <w:lvlText w:val=""/>
      <w:lvlJc w:val="left"/>
      <w:pPr>
        <w:tabs>
          <w:tab w:val="num" w:pos="720"/>
        </w:tabs>
        <w:ind w:left="720" w:hanging="360"/>
      </w:pPr>
      <w:rPr>
        <w:rFonts w:ascii="Symbol" w:hAnsi="Symbol" w:hint="default"/>
      </w:rPr>
    </w:lvl>
    <w:lvl w:ilvl="1" w:tplc="1FD44C56">
      <w:numFmt w:val="bullet"/>
      <w:lvlText w:val="•"/>
      <w:lvlJc w:val="left"/>
      <w:pPr>
        <w:ind w:left="1790" w:hanging="710"/>
      </w:pPr>
      <w:rPr>
        <w:rFonts w:ascii="Calibri" w:eastAsia="Times New Roman" w:hAnsi="Calibri" w:cs="Aria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3D0F76"/>
    <w:multiLevelType w:val="hybridMultilevel"/>
    <w:tmpl w:val="7A42BD40"/>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142F0984"/>
    <w:multiLevelType w:val="hybridMultilevel"/>
    <w:tmpl w:val="2E18A4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B16B4"/>
    <w:multiLevelType w:val="multilevel"/>
    <w:tmpl w:val="379A57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B23199"/>
    <w:multiLevelType w:val="multilevel"/>
    <w:tmpl w:val="DC6EF3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471C26"/>
    <w:multiLevelType w:val="multilevel"/>
    <w:tmpl w:val="0764D4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081E2B"/>
    <w:multiLevelType w:val="hybridMultilevel"/>
    <w:tmpl w:val="7F0A36E6"/>
    <w:lvl w:ilvl="0" w:tplc="3409000F">
      <w:start w:val="1"/>
      <w:numFmt w:val="decimal"/>
      <w:lvlText w:val="%1."/>
      <w:lvlJc w:val="left"/>
      <w:pPr>
        <w:ind w:left="720" w:hanging="360"/>
      </w:pPr>
      <w:rPr>
        <w:rFonts w:cs="Times New Roman" w:hint="default"/>
      </w:rPr>
    </w:lvl>
    <w:lvl w:ilvl="1" w:tplc="34090019">
      <w:start w:val="1"/>
      <w:numFmt w:val="lowerLetter"/>
      <w:lvlText w:val="%2."/>
      <w:lvlJc w:val="left"/>
      <w:pPr>
        <w:ind w:left="1440" w:hanging="360"/>
      </w:pPr>
      <w:rPr>
        <w:rFonts w:cs="Times New Roman"/>
      </w:rPr>
    </w:lvl>
    <w:lvl w:ilvl="2" w:tplc="3409001B">
      <w:start w:val="1"/>
      <w:numFmt w:val="lowerRoman"/>
      <w:lvlText w:val="%3."/>
      <w:lvlJc w:val="right"/>
      <w:pPr>
        <w:ind w:left="2160" w:hanging="180"/>
      </w:pPr>
      <w:rPr>
        <w:rFonts w:cs="Times New Roman"/>
      </w:rPr>
    </w:lvl>
    <w:lvl w:ilvl="3" w:tplc="3409000F">
      <w:start w:val="1"/>
      <w:numFmt w:val="decimal"/>
      <w:lvlText w:val="%4."/>
      <w:lvlJc w:val="left"/>
      <w:pPr>
        <w:ind w:left="2880" w:hanging="360"/>
      </w:pPr>
      <w:rPr>
        <w:rFonts w:cs="Times New Roman"/>
      </w:rPr>
    </w:lvl>
    <w:lvl w:ilvl="4" w:tplc="34090019">
      <w:start w:val="1"/>
      <w:numFmt w:val="lowerLetter"/>
      <w:lvlText w:val="%5."/>
      <w:lvlJc w:val="left"/>
      <w:pPr>
        <w:ind w:left="3600" w:hanging="360"/>
      </w:pPr>
      <w:rPr>
        <w:rFonts w:cs="Times New Roman"/>
      </w:rPr>
    </w:lvl>
    <w:lvl w:ilvl="5" w:tplc="3409001B">
      <w:start w:val="1"/>
      <w:numFmt w:val="lowerRoman"/>
      <w:lvlText w:val="%6."/>
      <w:lvlJc w:val="right"/>
      <w:pPr>
        <w:ind w:left="4320" w:hanging="180"/>
      </w:pPr>
      <w:rPr>
        <w:rFonts w:cs="Times New Roman"/>
      </w:rPr>
    </w:lvl>
    <w:lvl w:ilvl="6" w:tplc="3409000F">
      <w:start w:val="1"/>
      <w:numFmt w:val="decimal"/>
      <w:lvlText w:val="%7."/>
      <w:lvlJc w:val="left"/>
      <w:pPr>
        <w:ind w:left="5040" w:hanging="360"/>
      </w:pPr>
      <w:rPr>
        <w:rFonts w:cs="Times New Roman"/>
      </w:rPr>
    </w:lvl>
    <w:lvl w:ilvl="7" w:tplc="34090019">
      <w:start w:val="1"/>
      <w:numFmt w:val="lowerLetter"/>
      <w:lvlText w:val="%8."/>
      <w:lvlJc w:val="left"/>
      <w:pPr>
        <w:ind w:left="5760" w:hanging="360"/>
      </w:pPr>
      <w:rPr>
        <w:rFonts w:cs="Times New Roman"/>
      </w:rPr>
    </w:lvl>
    <w:lvl w:ilvl="8" w:tplc="3409001B">
      <w:start w:val="1"/>
      <w:numFmt w:val="lowerRoman"/>
      <w:lvlText w:val="%9."/>
      <w:lvlJc w:val="right"/>
      <w:pPr>
        <w:ind w:left="6480" w:hanging="180"/>
      </w:pPr>
      <w:rPr>
        <w:rFonts w:cs="Times New Roman"/>
      </w:rPr>
    </w:lvl>
  </w:abstractNum>
  <w:abstractNum w:abstractNumId="8" w15:restartNumberingAfterBreak="0">
    <w:nsid w:val="2BFB6B4C"/>
    <w:multiLevelType w:val="hybridMultilevel"/>
    <w:tmpl w:val="17B01D00"/>
    <w:lvl w:ilvl="0" w:tplc="DF0C4AC2">
      <w:start w:val="1"/>
      <w:numFmt w:val="decimal"/>
      <w:lvlText w:val="%1)"/>
      <w:lvlJc w:val="left"/>
      <w:pPr>
        <w:ind w:left="1070" w:hanging="360"/>
      </w:pPr>
      <w:rPr>
        <w:b w:val="0"/>
        <w:i w:val="0"/>
        <w:sz w:val="24"/>
        <w:szCs w:val="24"/>
      </w:rPr>
    </w:lvl>
    <w:lvl w:ilvl="1" w:tplc="DF0C4AC2">
      <w:start w:val="1"/>
      <w:numFmt w:val="decimal"/>
      <w:lvlText w:val="%2)"/>
      <w:lvlJc w:val="left"/>
      <w:pPr>
        <w:ind w:left="1440" w:hanging="360"/>
      </w:pPr>
      <w:rPr>
        <w:i w:val="0"/>
      </w:rPr>
    </w:lvl>
    <w:lvl w:ilvl="2" w:tplc="630AE308">
      <w:start w:val="1"/>
      <w:numFmt w:val="lowerLetter"/>
      <w:lvlText w:val="%3)"/>
      <w:lvlJc w:val="left"/>
      <w:pPr>
        <w:ind w:left="2340" w:hanging="36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D375BF0"/>
    <w:multiLevelType w:val="hybridMultilevel"/>
    <w:tmpl w:val="065A077C"/>
    <w:lvl w:ilvl="0" w:tplc="5F6E96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4A33B6"/>
    <w:multiLevelType w:val="hybridMultilevel"/>
    <w:tmpl w:val="2F44B6E6"/>
    <w:lvl w:ilvl="0" w:tplc="2000000F">
      <w:start w:val="1"/>
      <w:numFmt w:val="decimal"/>
      <w:lvlText w:val="%1."/>
      <w:lvlJc w:val="left"/>
      <w:pPr>
        <w:ind w:left="927"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87D455B"/>
    <w:multiLevelType w:val="hybridMultilevel"/>
    <w:tmpl w:val="E74E4734"/>
    <w:lvl w:ilvl="0" w:tplc="00000005">
      <w:start w:val="1"/>
      <w:numFmt w:val="bullet"/>
      <w:lvlText w:val=""/>
      <w:lvlJc w:val="left"/>
      <w:pPr>
        <w:ind w:left="1287" w:hanging="360"/>
      </w:pPr>
      <w:rPr>
        <w:rFonts w:ascii="Wingdings" w:hAnsi="Wingdings"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2" w15:restartNumberingAfterBreak="0">
    <w:nsid w:val="394711FA"/>
    <w:multiLevelType w:val="hybridMultilevel"/>
    <w:tmpl w:val="C7DA9ED0"/>
    <w:lvl w:ilvl="0" w:tplc="DB4225C0">
      <w:start w:val="1"/>
      <w:numFmt w:val="low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782420"/>
    <w:multiLevelType w:val="hybridMultilevel"/>
    <w:tmpl w:val="139A4D1E"/>
    <w:lvl w:ilvl="0" w:tplc="04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BF97B1F"/>
    <w:multiLevelType w:val="hybridMultilevel"/>
    <w:tmpl w:val="36E8CB8C"/>
    <w:lvl w:ilvl="0" w:tplc="32182B48">
      <w:start w:val="1"/>
      <w:numFmt w:val="bullet"/>
      <w:lvlText w:val="−"/>
      <w:lvlJc w:val="left"/>
      <w:pPr>
        <w:ind w:left="1287" w:hanging="360"/>
      </w:pPr>
      <w:rPr>
        <w:rFonts w:ascii="Times New Roman" w:hAnsi="Times New Roman" w:cs="Times New Roman"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5" w15:restartNumberingAfterBreak="0">
    <w:nsid w:val="458E2680"/>
    <w:multiLevelType w:val="hybridMultilevel"/>
    <w:tmpl w:val="A1E44FFA"/>
    <w:lvl w:ilvl="0" w:tplc="DB4225C0">
      <w:start w:val="1"/>
      <w:numFmt w:val="low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4A4F0895"/>
    <w:multiLevelType w:val="multilevel"/>
    <w:tmpl w:val="C0E6CC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D178F9"/>
    <w:multiLevelType w:val="hybridMultilevel"/>
    <w:tmpl w:val="606A5C6C"/>
    <w:lvl w:ilvl="0" w:tplc="32182B4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F7E5688"/>
    <w:multiLevelType w:val="multilevel"/>
    <w:tmpl w:val="F48C29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613C5D"/>
    <w:multiLevelType w:val="hybridMultilevel"/>
    <w:tmpl w:val="FA124816"/>
    <w:lvl w:ilvl="0" w:tplc="32182B4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52123DFE"/>
    <w:multiLevelType w:val="hybridMultilevel"/>
    <w:tmpl w:val="9FA650E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21D5E23"/>
    <w:multiLevelType w:val="hybridMultilevel"/>
    <w:tmpl w:val="57AAAD88"/>
    <w:lvl w:ilvl="0" w:tplc="0409000D">
      <w:start w:val="1"/>
      <w:numFmt w:val="bullet"/>
      <w:lvlText w:val=""/>
      <w:lvlJc w:val="left"/>
      <w:pPr>
        <w:ind w:left="1098" w:hanging="360"/>
      </w:pPr>
      <w:rPr>
        <w:rFonts w:ascii="Wingdings" w:hAnsi="Wingdings"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22" w15:restartNumberingAfterBreak="0">
    <w:nsid w:val="53830BB1"/>
    <w:multiLevelType w:val="multilevel"/>
    <w:tmpl w:val="901051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525DA5"/>
    <w:multiLevelType w:val="multilevel"/>
    <w:tmpl w:val="9A3A4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5B65D6"/>
    <w:multiLevelType w:val="hybridMultilevel"/>
    <w:tmpl w:val="9188A7FC"/>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803E2C"/>
    <w:multiLevelType w:val="hybridMultilevel"/>
    <w:tmpl w:val="BA1AF54C"/>
    <w:lvl w:ilvl="0" w:tplc="32182B4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C420B48"/>
    <w:multiLevelType w:val="hybridMultilevel"/>
    <w:tmpl w:val="F9CCC048"/>
    <w:lvl w:ilvl="0" w:tplc="32182B4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F5037B9"/>
    <w:multiLevelType w:val="hybridMultilevel"/>
    <w:tmpl w:val="E600430E"/>
    <w:lvl w:ilvl="0" w:tplc="32182B48">
      <w:start w:val="1"/>
      <w:numFmt w:val="bullet"/>
      <w:lvlText w:val="−"/>
      <w:lvlJc w:val="left"/>
      <w:pPr>
        <w:ind w:left="630" w:hanging="360"/>
      </w:pPr>
      <w:rPr>
        <w:rFonts w:ascii="Times New Roman" w:hAnsi="Times New Roman" w:cs="Times New Roman" w:hint="default"/>
      </w:rPr>
    </w:lvl>
    <w:lvl w:ilvl="1" w:tplc="04190003">
      <w:start w:val="1"/>
      <w:numFmt w:val="bullet"/>
      <w:lvlText w:val="o"/>
      <w:lvlJc w:val="left"/>
      <w:pPr>
        <w:ind w:left="1350" w:hanging="360"/>
      </w:pPr>
      <w:rPr>
        <w:rFonts w:ascii="Courier New" w:hAnsi="Courier New" w:cs="Courier New" w:hint="default"/>
      </w:rPr>
    </w:lvl>
    <w:lvl w:ilvl="2" w:tplc="04190005">
      <w:start w:val="1"/>
      <w:numFmt w:val="bullet"/>
      <w:lvlText w:val=""/>
      <w:lvlJc w:val="left"/>
      <w:pPr>
        <w:ind w:left="2070" w:hanging="360"/>
      </w:pPr>
      <w:rPr>
        <w:rFonts w:ascii="Wingdings" w:hAnsi="Wingdings" w:hint="default"/>
      </w:rPr>
    </w:lvl>
    <w:lvl w:ilvl="3" w:tplc="04190001">
      <w:start w:val="1"/>
      <w:numFmt w:val="bullet"/>
      <w:lvlText w:val=""/>
      <w:lvlJc w:val="left"/>
      <w:pPr>
        <w:ind w:left="2790" w:hanging="360"/>
      </w:pPr>
      <w:rPr>
        <w:rFonts w:ascii="Symbol" w:hAnsi="Symbol" w:hint="default"/>
      </w:rPr>
    </w:lvl>
    <w:lvl w:ilvl="4" w:tplc="04190003">
      <w:start w:val="1"/>
      <w:numFmt w:val="bullet"/>
      <w:lvlText w:val="o"/>
      <w:lvlJc w:val="left"/>
      <w:pPr>
        <w:ind w:left="3510" w:hanging="360"/>
      </w:pPr>
      <w:rPr>
        <w:rFonts w:ascii="Courier New" w:hAnsi="Courier New" w:cs="Courier New" w:hint="default"/>
      </w:rPr>
    </w:lvl>
    <w:lvl w:ilvl="5" w:tplc="04190005">
      <w:start w:val="1"/>
      <w:numFmt w:val="bullet"/>
      <w:lvlText w:val=""/>
      <w:lvlJc w:val="left"/>
      <w:pPr>
        <w:ind w:left="4230" w:hanging="360"/>
      </w:pPr>
      <w:rPr>
        <w:rFonts w:ascii="Wingdings" w:hAnsi="Wingdings" w:hint="default"/>
      </w:rPr>
    </w:lvl>
    <w:lvl w:ilvl="6" w:tplc="04190001">
      <w:start w:val="1"/>
      <w:numFmt w:val="bullet"/>
      <w:lvlText w:val=""/>
      <w:lvlJc w:val="left"/>
      <w:pPr>
        <w:ind w:left="4950" w:hanging="360"/>
      </w:pPr>
      <w:rPr>
        <w:rFonts w:ascii="Symbol" w:hAnsi="Symbol" w:hint="default"/>
      </w:rPr>
    </w:lvl>
    <w:lvl w:ilvl="7" w:tplc="04190003">
      <w:start w:val="1"/>
      <w:numFmt w:val="bullet"/>
      <w:lvlText w:val="o"/>
      <w:lvlJc w:val="left"/>
      <w:pPr>
        <w:ind w:left="5670" w:hanging="360"/>
      </w:pPr>
      <w:rPr>
        <w:rFonts w:ascii="Courier New" w:hAnsi="Courier New" w:cs="Courier New" w:hint="default"/>
      </w:rPr>
    </w:lvl>
    <w:lvl w:ilvl="8" w:tplc="04190005">
      <w:start w:val="1"/>
      <w:numFmt w:val="bullet"/>
      <w:lvlText w:val=""/>
      <w:lvlJc w:val="left"/>
      <w:pPr>
        <w:ind w:left="6390" w:hanging="360"/>
      </w:pPr>
      <w:rPr>
        <w:rFonts w:ascii="Wingdings" w:hAnsi="Wingdings" w:hint="default"/>
      </w:rPr>
    </w:lvl>
  </w:abstractNum>
  <w:abstractNum w:abstractNumId="28" w15:restartNumberingAfterBreak="0">
    <w:nsid w:val="60351853"/>
    <w:multiLevelType w:val="hybridMultilevel"/>
    <w:tmpl w:val="B6FA4038"/>
    <w:lvl w:ilvl="0" w:tplc="04090017">
      <w:start w:val="1"/>
      <w:numFmt w:val="lowerLetter"/>
      <w:lvlText w:val="%1)"/>
      <w:lvlJc w:val="left"/>
      <w:pPr>
        <w:ind w:left="1260" w:hanging="360"/>
      </w:pPr>
      <w:rPr>
        <w:rFonts w:cs="Times New Roman"/>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29" w15:restartNumberingAfterBreak="0">
    <w:nsid w:val="61067872"/>
    <w:multiLevelType w:val="hybridMultilevel"/>
    <w:tmpl w:val="18F6086C"/>
    <w:lvl w:ilvl="0" w:tplc="32182B4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9A0659B"/>
    <w:multiLevelType w:val="hybridMultilevel"/>
    <w:tmpl w:val="5A2847B4"/>
    <w:lvl w:ilvl="0" w:tplc="EA64969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0DA3583"/>
    <w:multiLevelType w:val="hybridMultilevel"/>
    <w:tmpl w:val="3984D8DE"/>
    <w:lvl w:ilvl="0" w:tplc="32182B48">
      <w:start w:val="1"/>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71634099"/>
    <w:multiLevelType w:val="hybridMultilevel"/>
    <w:tmpl w:val="3272B136"/>
    <w:lvl w:ilvl="0" w:tplc="D8F492FC">
      <w:start w:val="1"/>
      <w:numFmt w:val="upperLetter"/>
      <w:lvlText w:val="%1."/>
      <w:lvlJc w:val="left"/>
      <w:pPr>
        <w:ind w:left="360"/>
      </w:pPr>
      <w:rPr>
        <w:rFonts w:cs="Times New Roman" w:hint="default"/>
        <w:b w:val="0"/>
      </w:rPr>
    </w:lvl>
    <w:lvl w:ilvl="1" w:tplc="34090019">
      <w:start w:val="1"/>
      <w:numFmt w:val="lowerLetter"/>
      <w:lvlText w:val="%2."/>
      <w:lvlJc w:val="left"/>
      <w:pPr>
        <w:ind w:left="1440" w:hanging="360"/>
      </w:pPr>
      <w:rPr>
        <w:rFonts w:cs="Times New Roman"/>
      </w:rPr>
    </w:lvl>
    <w:lvl w:ilvl="2" w:tplc="3409001B">
      <w:start w:val="1"/>
      <w:numFmt w:val="lowerRoman"/>
      <w:lvlText w:val="%3."/>
      <w:lvlJc w:val="right"/>
      <w:pPr>
        <w:ind w:left="2160" w:hanging="180"/>
      </w:pPr>
      <w:rPr>
        <w:rFonts w:cs="Times New Roman"/>
      </w:rPr>
    </w:lvl>
    <w:lvl w:ilvl="3" w:tplc="3409000F">
      <w:start w:val="1"/>
      <w:numFmt w:val="decimal"/>
      <w:lvlText w:val="%4."/>
      <w:lvlJc w:val="left"/>
      <w:pPr>
        <w:ind w:left="2880" w:hanging="360"/>
      </w:pPr>
      <w:rPr>
        <w:rFonts w:cs="Times New Roman"/>
      </w:rPr>
    </w:lvl>
    <w:lvl w:ilvl="4" w:tplc="34090019">
      <w:start w:val="1"/>
      <w:numFmt w:val="lowerLetter"/>
      <w:lvlText w:val="%5."/>
      <w:lvlJc w:val="left"/>
      <w:pPr>
        <w:ind w:left="3600" w:hanging="360"/>
      </w:pPr>
      <w:rPr>
        <w:rFonts w:cs="Times New Roman"/>
      </w:rPr>
    </w:lvl>
    <w:lvl w:ilvl="5" w:tplc="3409001B">
      <w:start w:val="1"/>
      <w:numFmt w:val="lowerRoman"/>
      <w:lvlText w:val="%6."/>
      <w:lvlJc w:val="right"/>
      <w:pPr>
        <w:ind w:left="4320" w:hanging="180"/>
      </w:pPr>
      <w:rPr>
        <w:rFonts w:cs="Times New Roman"/>
      </w:rPr>
    </w:lvl>
    <w:lvl w:ilvl="6" w:tplc="3409000F">
      <w:start w:val="1"/>
      <w:numFmt w:val="decimal"/>
      <w:lvlText w:val="%7."/>
      <w:lvlJc w:val="left"/>
      <w:pPr>
        <w:ind w:left="5040" w:hanging="360"/>
      </w:pPr>
      <w:rPr>
        <w:rFonts w:cs="Times New Roman"/>
      </w:rPr>
    </w:lvl>
    <w:lvl w:ilvl="7" w:tplc="34090019">
      <w:start w:val="1"/>
      <w:numFmt w:val="lowerLetter"/>
      <w:lvlText w:val="%8."/>
      <w:lvlJc w:val="left"/>
      <w:pPr>
        <w:ind w:left="5760" w:hanging="360"/>
      </w:pPr>
      <w:rPr>
        <w:rFonts w:cs="Times New Roman"/>
      </w:rPr>
    </w:lvl>
    <w:lvl w:ilvl="8" w:tplc="3409001B">
      <w:start w:val="1"/>
      <w:numFmt w:val="lowerRoman"/>
      <w:lvlText w:val="%9."/>
      <w:lvlJc w:val="right"/>
      <w:pPr>
        <w:ind w:left="6480" w:hanging="180"/>
      </w:pPr>
      <w:rPr>
        <w:rFonts w:cs="Times New Roman"/>
      </w:rPr>
    </w:lvl>
  </w:abstractNum>
  <w:abstractNum w:abstractNumId="33" w15:restartNumberingAfterBreak="0">
    <w:nsid w:val="727A08A2"/>
    <w:multiLevelType w:val="hybridMultilevel"/>
    <w:tmpl w:val="D1A8ACA6"/>
    <w:lvl w:ilvl="0" w:tplc="2F342AC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15:restartNumberingAfterBreak="0">
    <w:nsid w:val="754D5654"/>
    <w:multiLevelType w:val="hybridMultilevel"/>
    <w:tmpl w:val="1C4612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EB0D0C"/>
    <w:multiLevelType w:val="hybridMultilevel"/>
    <w:tmpl w:val="BF8A92F8"/>
    <w:lvl w:ilvl="0" w:tplc="2F342AC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6" w15:restartNumberingAfterBreak="0">
    <w:nsid w:val="7ED34B7E"/>
    <w:multiLevelType w:val="hybridMultilevel"/>
    <w:tmpl w:val="BF8A92F8"/>
    <w:lvl w:ilvl="0" w:tplc="2F342AC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7"/>
  </w:num>
  <w:num w:numId="2">
    <w:abstractNumId w:val="32"/>
  </w:num>
  <w:num w:numId="3">
    <w:abstractNumId w:val="28"/>
  </w:num>
  <w:num w:numId="4">
    <w:abstractNumId w:val="2"/>
  </w:num>
  <w:num w:numId="5">
    <w:abstractNumId w:val="0"/>
  </w:num>
  <w:num w:numId="6">
    <w:abstractNumId w:val="34"/>
  </w:num>
  <w:num w:numId="7">
    <w:abstractNumId w:val="21"/>
  </w:num>
  <w:num w:numId="8">
    <w:abstractNumId w:val="3"/>
  </w:num>
  <w:num w:numId="9">
    <w:abstractNumId w:val="24"/>
  </w:num>
  <w:num w:numId="10">
    <w:abstractNumId w:val="23"/>
  </w:num>
  <w:num w:numId="11">
    <w:abstractNumId w:val="5"/>
  </w:num>
  <w:num w:numId="12">
    <w:abstractNumId w:val="18"/>
  </w:num>
  <w:num w:numId="13">
    <w:abstractNumId w:val="16"/>
  </w:num>
  <w:num w:numId="14">
    <w:abstractNumId w:val="4"/>
  </w:num>
  <w:num w:numId="15">
    <w:abstractNumId w:val="22"/>
  </w:num>
  <w:num w:numId="16">
    <w:abstractNumId w:val="6"/>
  </w:num>
  <w:num w:numId="17">
    <w:abstractNumId w:val="9"/>
  </w:num>
  <w:num w:numId="18">
    <w:abstractNumId w:val="30"/>
  </w:num>
  <w:num w:numId="19">
    <w:abstractNumId w:val="13"/>
  </w:num>
  <w:num w:numId="20">
    <w:abstractNumId w:val="1"/>
  </w:num>
  <w:num w:numId="21">
    <w:abstractNumId w:val="11"/>
  </w:num>
  <w:num w:numId="22">
    <w:abstractNumId w:val="15"/>
  </w:num>
  <w:num w:numId="23">
    <w:abstractNumId w:val="12"/>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19"/>
  </w:num>
  <w:num w:numId="30">
    <w:abstractNumId w:val="29"/>
  </w:num>
  <w:num w:numId="31">
    <w:abstractNumId w:val="25"/>
  </w:num>
  <w:num w:numId="32">
    <w:abstractNumId w:val="17"/>
  </w:num>
  <w:num w:numId="33">
    <w:abstractNumId w:val="31"/>
  </w:num>
  <w:num w:numId="34">
    <w:abstractNumId w:val="14"/>
  </w:num>
  <w:num w:numId="35">
    <w:abstractNumId w:val="27"/>
  </w:num>
  <w:num w:numId="36">
    <w:abstractNumId w:val="10"/>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2CF"/>
    <w:rsid w:val="00002851"/>
    <w:rsid w:val="000034C4"/>
    <w:rsid w:val="000037DB"/>
    <w:rsid w:val="0000525E"/>
    <w:rsid w:val="000054D6"/>
    <w:rsid w:val="0000667B"/>
    <w:rsid w:val="00007F11"/>
    <w:rsid w:val="00010A97"/>
    <w:rsid w:val="00010DB6"/>
    <w:rsid w:val="0001101C"/>
    <w:rsid w:val="0001128E"/>
    <w:rsid w:val="00011352"/>
    <w:rsid w:val="00012BB3"/>
    <w:rsid w:val="00012F88"/>
    <w:rsid w:val="0001413C"/>
    <w:rsid w:val="00014380"/>
    <w:rsid w:val="000157CD"/>
    <w:rsid w:val="0001600B"/>
    <w:rsid w:val="0001649C"/>
    <w:rsid w:val="00016A08"/>
    <w:rsid w:val="00017344"/>
    <w:rsid w:val="000173D4"/>
    <w:rsid w:val="00017809"/>
    <w:rsid w:val="00020F3A"/>
    <w:rsid w:val="000216F3"/>
    <w:rsid w:val="00021B26"/>
    <w:rsid w:val="00022486"/>
    <w:rsid w:val="00022F90"/>
    <w:rsid w:val="000230B4"/>
    <w:rsid w:val="00024B62"/>
    <w:rsid w:val="00025474"/>
    <w:rsid w:val="00025982"/>
    <w:rsid w:val="00027BC1"/>
    <w:rsid w:val="00030E9A"/>
    <w:rsid w:val="00032083"/>
    <w:rsid w:val="00034913"/>
    <w:rsid w:val="00034DA5"/>
    <w:rsid w:val="00037FED"/>
    <w:rsid w:val="000409D3"/>
    <w:rsid w:val="000433F0"/>
    <w:rsid w:val="00043500"/>
    <w:rsid w:val="00043A07"/>
    <w:rsid w:val="00043BC9"/>
    <w:rsid w:val="00043E6C"/>
    <w:rsid w:val="00044FD5"/>
    <w:rsid w:val="00045546"/>
    <w:rsid w:val="00045863"/>
    <w:rsid w:val="00046C0B"/>
    <w:rsid w:val="00047764"/>
    <w:rsid w:val="000509EA"/>
    <w:rsid w:val="00051476"/>
    <w:rsid w:val="00051495"/>
    <w:rsid w:val="00051781"/>
    <w:rsid w:val="0005239F"/>
    <w:rsid w:val="0005255D"/>
    <w:rsid w:val="000526D8"/>
    <w:rsid w:val="00053048"/>
    <w:rsid w:val="00054964"/>
    <w:rsid w:val="00054A48"/>
    <w:rsid w:val="00056F05"/>
    <w:rsid w:val="000607C8"/>
    <w:rsid w:val="000611AA"/>
    <w:rsid w:val="00061E73"/>
    <w:rsid w:val="00061EEF"/>
    <w:rsid w:val="00062B95"/>
    <w:rsid w:val="00063B11"/>
    <w:rsid w:val="00064ABB"/>
    <w:rsid w:val="000650B8"/>
    <w:rsid w:val="00065A46"/>
    <w:rsid w:val="00065AA9"/>
    <w:rsid w:val="00066591"/>
    <w:rsid w:val="00067351"/>
    <w:rsid w:val="000679A5"/>
    <w:rsid w:val="00067EC9"/>
    <w:rsid w:val="00067F5D"/>
    <w:rsid w:val="0007056E"/>
    <w:rsid w:val="00071F72"/>
    <w:rsid w:val="00072775"/>
    <w:rsid w:val="00072B38"/>
    <w:rsid w:val="0007346E"/>
    <w:rsid w:val="00073C79"/>
    <w:rsid w:val="00074113"/>
    <w:rsid w:val="00074F9C"/>
    <w:rsid w:val="000762B5"/>
    <w:rsid w:val="00076613"/>
    <w:rsid w:val="00077FC5"/>
    <w:rsid w:val="000802DE"/>
    <w:rsid w:val="00080793"/>
    <w:rsid w:val="00080E9E"/>
    <w:rsid w:val="000819D3"/>
    <w:rsid w:val="00081E3F"/>
    <w:rsid w:val="00082DF1"/>
    <w:rsid w:val="00083283"/>
    <w:rsid w:val="00083DF4"/>
    <w:rsid w:val="000863A8"/>
    <w:rsid w:val="00086E18"/>
    <w:rsid w:val="0009055C"/>
    <w:rsid w:val="00090C90"/>
    <w:rsid w:val="000922B3"/>
    <w:rsid w:val="00092754"/>
    <w:rsid w:val="00092C2E"/>
    <w:rsid w:val="00094BB8"/>
    <w:rsid w:val="00095291"/>
    <w:rsid w:val="000952A2"/>
    <w:rsid w:val="00095FD7"/>
    <w:rsid w:val="000963C8"/>
    <w:rsid w:val="0009649E"/>
    <w:rsid w:val="000A0588"/>
    <w:rsid w:val="000A1286"/>
    <w:rsid w:val="000A1A3E"/>
    <w:rsid w:val="000A3037"/>
    <w:rsid w:val="000A351A"/>
    <w:rsid w:val="000A3529"/>
    <w:rsid w:val="000A6589"/>
    <w:rsid w:val="000B11A6"/>
    <w:rsid w:val="000B23DD"/>
    <w:rsid w:val="000B297A"/>
    <w:rsid w:val="000B316C"/>
    <w:rsid w:val="000B3C4C"/>
    <w:rsid w:val="000B49AB"/>
    <w:rsid w:val="000B5A3B"/>
    <w:rsid w:val="000B5E0C"/>
    <w:rsid w:val="000B6161"/>
    <w:rsid w:val="000B62DE"/>
    <w:rsid w:val="000B6895"/>
    <w:rsid w:val="000B70A1"/>
    <w:rsid w:val="000C0B0E"/>
    <w:rsid w:val="000C16B2"/>
    <w:rsid w:val="000C44C2"/>
    <w:rsid w:val="000C4695"/>
    <w:rsid w:val="000C6844"/>
    <w:rsid w:val="000C6AC2"/>
    <w:rsid w:val="000C72EA"/>
    <w:rsid w:val="000D00E3"/>
    <w:rsid w:val="000D04AF"/>
    <w:rsid w:val="000D0C91"/>
    <w:rsid w:val="000D1E9C"/>
    <w:rsid w:val="000D5302"/>
    <w:rsid w:val="000D59E9"/>
    <w:rsid w:val="000D6A8F"/>
    <w:rsid w:val="000D7F20"/>
    <w:rsid w:val="000E0225"/>
    <w:rsid w:val="000E0B30"/>
    <w:rsid w:val="000E124C"/>
    <w:rsid w:val="000E1BBB"/>
    <w:rsid w:val="000E20F6"/>
    <w:rsid w:val="000E2A3F"/>
    <w:rsid w:val="000E3043"/>
    <w:rsid w:val="000E5FB5"/>
    <w:rsid w:val="000F0067"/>
    <w:rsid w:val="000F09C4"/>
    <w:rsid w:val="000F1B71"/>
    <w:rsid w:val="000F20A8"/>
    <w:rsid w:val="000F2ECA"/>
    <w:rsid w:val="000F2EE3"/>
    <w:rsid w:val="000F30C6"/>
    <w:rsid w:val="000F31A2"/>
    <w:rsid w:val="000F3A18"/>
    <w:rsid w:val="000F3A1F"/>
    <w:rsid w:val="000F4120"/>
    <w:rsid w:val="000F4FB3"/>
    <w:rsid w:val="000F5315"/>
    <w:rsid w:val="000F5350"/>
    <w:rsid w:val="000F5F58"/>
    <w:rsid w:val="000F69F3"/>
    <w:rsid w:val="000F6B36"/>
    <w:rsid w:val="000F6B3D"/>
    <w:rsid w:val="000F7AE1"/>
    <w:rsid w:val="00102D91"/>
    <w:rsid w:val="001033E8"/>
    <w:rsid w:val="00103E2E"/>
    <w:rsid w:val="00104D85"/>
    <w:rsid w:val="001057B0"/>
    <w:rsid w:val="00105CC2"/>
    <w:rsid w:val="00106C3E"/>
    <w:rsid w:val="00107509"/>
    <w:rsid w:val="00111430"/>
    <w:rsid w:val="001114AB"/>
    <w:rsid w:val="0011275C"/>
    <w:rsid w:val="00112E6F"/>
    <w:rsid w:val="00113FA2"/>
    <w:rsid w:val="00114104"/>
    <w:rsid w:val="001147EF"/>
    <w:rsid w:val="001149F6"/>
    <w:rsid w:val="001151EC"/>
    <w:rsid w:val="00115B9B"/>
    <w:rsid w:val="00115FAB"/>
    <w:rsid w:val="001170EF"/>
    <w:rsid w:val="001177A2"/>
    <w:rsid w:val="00120269"/>
    <w:rsid w:val="00120552"/>
    <w:rsid w:val="001217E2"/>
    <w:rsid w:val="001224F9"/>
    <w:rsid w:val="001236BC"/>
    <w:rsid w:val="00125C96"/>
    <w:rsid w:val="00126058"/>
    <w:rsid w:val="00127001"/>
    <w:rsid w:val="0012746C"/>
    <w:rsid w:val="001304F8"/>
    <w:rsid w:val="00130F55"/>
    <w:rsid w:val="001324B8"/>
    <w:rsid w:val="0013336A"/>
    <w:rsid w:val="001334DB"/>
    <w:rsid w:val="00133C51"/>
    <w:rsid w:val="00133D9D"/>
    <w:rsid w:val="001342CE"/>
    <w:rsid w:val="00137870"/>
    <w:rsid w:val="00137C13"/>
    <w:rsid w:val="00140289"/>
    <w:rsid w:val="00141755"/>
    <w:rsid w:val="00141D3A"/>
    <w:rsid w:val="0014219E"/>
    <w:rsid w:val="00142A17"/>
    <w:rsid w:val="001436F2"/>
    <w:rsid w:val="00144D4D"/>
    <w:rsid w:val="00145D5F"/>
    <w:rsid w:val="001474EF"/>
    <w:rsid w:val="0014797D"/>
    <w:rsid w:val="00147FB9"/>
    <w:rsid w:val="001502DB"/>
    <w:rsid w:val="00150F5E"/>
    <w:rsid w:val="001521EE"/>
    <w:rsid w:val="00152255"/>
    <w:rsid w:val="00152544"/>
    <w:rsid w:val="00153943"/>
    <w:rsid w:val="00153B74"/>
    <w:rsid w:val="001540BB"/>
    <w:rsid w:val="00154B9D"/>
    <w:rsid w:val="00154BBF"/>
    <w:rsid w:val="00155302"/>
    <w:rsid w:val="0015588E"/>
    <w:rsid w:val="00155EA9"/>
    <w:rsid w:val="00156F90"/>
    <w:rsid w:val="0015745D"/>
    <w:rsid w:val="001577F7"/>
    <w:rsid w:val="00160BAB"/>
    <w:rsid w:val="00160CA1"/>
    <w:rsid w:val="00160D7B"/>
    <w:rsid w:val="00161025"/>
    <w:rsid w:val="00162793"/>
    <w:rsid w:val="00162B2F"/>
    <w:rsid w:val="001630B1"/>
    <w:rsid w:val="001630F7"/>
    <w:rsid w:val="00166845"/>
    <w:rsid w:val="00167080"/>
    <w:rsid w:val="0017155F"/>
    <w:rsid w:val="001718A7"/>
    <w:rsid w:val="00172961"/>
    <w:rsid w:val="001731E8"/>
    <w:rsid w:val="00173491"/>
    <w:rsid w:val="00174E4E"/>
    <w:rsid w:val="001761EE"/>
    <w:rsid w:val="00176E32"/>
    <w:rsid w:val="0017736E"/>
    <w:rsid w:val="00177486"/>
    <w:rsid w:val="00180488"/>
    <w:rsid w:val="00181EB9"/>
    <w:rsid w:val="00182213"/>
    <w:rsid w:val="00182873"/>
    <w:rsid w:val="00186673"/>
    <w:rsid w:val="00186BC4"/>
    <w:rsid w:val="00186D87"/>
    <w:rsid w:val="001870EE"/>
    <w:rsid w:val="00190AA9"/>
    <w:rsid w:val="00190AC6"/>
    <w:rsid w:val="00190F1C"/>
    <w:rsid w:val="00191B96"/>
    <w:rsid w:val="00191E8F"/>
    <w:rsid w:val="00195FF5"/>
    <w:rsid w:val="001969D5"/>
    <w:rsid w:val="001A0A14"/>
    <w:rsid w:val="001A1037"/>
    <w:rsid w:val="001A128A"/>
    <w:rsid w:val="001A191E"/>
    <w:rsid w:val="001A1FC0"/>
    <w:rsid w:val="001A28C1"/>
    <w:rsid w:val="001A291D"/>
    <w:rsid w:val="001A2A63"/>
    <w:rsid w:val="001A2AA8"/>
    <w:rsid w:val="001A2DB3"/>
    <w:rsid w:val="001A3150"/>
    <w:rsid w:val="001A3C0B"/>
    <w:rsid w:val="001A41D4"/>
    <w:rsid w:val="001A5952"/>
    <w:rsid w:val="001A66AF"/>
    <w:rsid w:val="001A6F66"/>
    <w:rsid w:val="001A71DE"/>
    <w:rsid w:val="001B2889"/>
    <w:rsid w:val="001B4989"/>
    <w:rsid w:val="001B505E"/>
    <w:rsid w:val="001B635F"/>
    <w:rsid w:val="001B7360"/>
    <w:rsid w:val="001C0364"/>
    <w:rsid w:val="001C1F1F"/>
    <w:rsid w:val="001C2EC1"/>
    <w:rsid w:val="001C3BE5"/>
    <w:rsid w:val="001C40F5"/>
    <w:rsid w:val="001C5875"/>
    <w:rsid w:val="001C58EE"/>
    <w:rsid w:val="001C59C5"/>
    <w:rsid w:val="001C5FEF"/>
    <w:rsid w:val="001C6A46"/>
    <w:rsid w:val="001C6AA3"/>
    <w:rsid w:val="001C737B"/>
    <w:rsid w:val="001C7F86"/>
    <w:rsid w:val="001D0408"/>
    <w:rsid w:val="001D12A6"/>
    <w:rsid w:val="001D156A"/>
    <w:rsid w:val="001D25E4"/>
    <w:rsid w:val="001D2D15"/>
    <w:rsid w:val="001D44BA"/>
    <w:rsid w:val="001D4911"/>
    <w:rsid w:val="001D4B1B"/>
    <w:rsid w:val="001D4CA3"/>
    <w:rsid w:val="001D5780"/>
    <w:rsid w:val="001D5DFB"/>
    <w:rsid w:val="001D756B"/>
    <w:rsid w:val="001D7C42"/>
    <w:rsid w:val="001E1C71"/>
    <w:rsid w:val="001E2BF4"/>
    <w:rsid w:val="001E2DDD"/>
    <w:rsid w:val="001E362C"/>
    <w:rsid w:val="001E3AFC"/>
    <w:rsid w:val="001E41FC"/>
    <w:rsid w:val="001E6A09"/>
    <w:rsid w:val="001F2CC0"/>
    <w:rsid w:val="001F338C"/>
    <w:rsid w:val="001F37C8"/>
    <w:rsid w:val="001F42C5"/>
    <w:rsid w:val="001F4BA9"/>
    <w:rsid w:val="001F533B"/>
    <w:rsid w:val="001F637A"/>
    <w:rsid w:val="001F6A04"/>
    <w:rsid w:val="001F6C9F"/>
    <w:rsid w:val="001F7502"/>
    <w:rsid w:val="001F7B5E"/>
    <w:rsid w:val="002000F9"/>
    <w:rsid w:val="00201331"/>
    <w:rsid w:val="00201A35"/>
    <w:rsid w:val="00201BA8"/>
    <w:rsid w:val="00201D1D"/>
    <w:rsid w:val="00201D72"/>
    <w:rsid w:val="00202A3C"/>
    <w:rsid w:val="00204B2E"/>
    <w:rsid w:val="00205401"/>
    <w:rsid w:val="00205473"/>
    <w:rsid w:val="0020602E"/>
    <w:rsid w:val="00206B30"/>
    <w:rsid w:val="00206FFE"/>
    <w:rsid w:val="00207689"/>
    <w:rsid w:val="00207EAE"/>
    <w:rsid w:val="002107E9"/>
    <w:rsid w:val="00211698"/>
    <w:rsid w:val="002143CA"/>
    <w:rsid w:val="0021440B"/>
    <w:rsid w:val="00216FEE"/>
    <w:rsid w:val="00217862"/>
    <w:rsid w:val="00220CB1"/>
    <w:rsid w:val="00220D26"/>
    <w:rsid w:val="00221340"/>
    <w:rsid w:val="00221402"/>
    <w:rsid w:val="002238E3"/>
    <w:rsid w:val="0022392E"/>
    <w:rsid w:val="002247F7"/>
    <w:rsid w:val="00224845"/>
    <w:rsid w:val="00224A91"/>
    <w:rsid w:val="00224C02"/>
    <w:rsid w:val="00224E60"/>
    <w:rsid w:val="0022662A"/>
    <w:rsid w:val="00226703"/>
    <w:rsid w:val="0022692A"/>
    <w:rsid w:val="00227438"/>
    <w:rsid w:val="00227934"/>
    <w:rsid w:val="00227A49"/>
    <w:rsid w:val="0023029C"/>
    <w:rsid w:val="002307F6"/>
    <w:rsid w:val="002310B4"/>
    <w:rsid w:val="00231CBB"/>
    <w:rsid w:val="00232466"/>
    <w:rsid w:val="00232E09"/>
    <w:rsid w:val="00233867"/>
    <w:rsid w:val="00233BC8"/>
    <w:rsid w:val="00234539"/>
    <w:rsid w:val="00235D00"/>
    <w:rsid w:val="0023606E"/>
    <w:rsid w:val="00236D63"/>
    <w:rsid w:val="00237AAC"/>
    <w:rsid w:val="00237E53"/>
    <w:rsid w:val="00240018"/>
    <w:rsid w:val="00240B66"/>
    <w:rsid w:val="00240BCD"/>
    <w:rsid w:val="00242207"/>
    <w:rsid w:val="002428F0"/>
    <w:rsid w:val="00242A06"/>
    <w:rsid w:val="00242C28"/>
    <w:rsid w:val="00244AB5"/>
    <w:rsid w:val="00244C53"/>
    <w:rsid w:val="00245136"/>
    <w:rsid w:val="00245C31"/>
    <w:rsid w:val="002460EF"/>
    <w:rsid w:val="002505D8"/>
    <w:rsid w:val="00250B24"/>
    <w:rsid w:val="00252AAA"/>
    <w:rsid w:val="002546D9"/>
    <w:rsid w:val="00254E03"/>
    <w:rsid w:val="002558E1"/>
    <w:rsid w:val="002564EA"/>
    <w:rsid w:val="00256C68"/>
    <w:rsid w:val="00256F8A"/>
    <w:rsid w:val="00257008"/>
    <w:rsid w:val="00260592"/>
    <w:rsid w:val="00261B88"/>
    <w:rsid w:val="00261B8A"/>
    <w:rsid w:val="0026205E"/>
    <w:rsid w:val="002632D9"/>
    <w:rsid w:val="002637B6"/>
    <w:rsid w:val="00263CD5"/>
    <w:rsid w:val="00263F0B"/>
    <w:rsid w:val="0026567E"/>
    <w:rsid w:val="00265F3E"/>
    <w:rsid w:val="002663D9"/>
    <w:rsid w:val="00267FDB"/>
    <w:rsid w:val="002710AC"/>
    <w:rsid w:val="0027283C"/>
    <w:rsid w:val="0027334D"/>
    <w:rsid w:val="002737AC"/>
    <w:rsid w:val="00273910"/>
    <w:rsid w:val="002747B2"/>
    <w:rsid w:val="00275A75"/>
    <w:rsid w:val="00275E5D"/>
    <w:rsid w:val="0027645B"/>
    <w:rsid w:val="00277402"/>
    <w:rsid w:val="00277490"/>
    <w:rsid w:val="0028061C"/>
    <w:rsid w:val="0028092A"/>
    <w:rsid w:val="002812D2"/>
    <w:rsid w:val="0028138F"/>
    <w:rsid w:val="0028281A"/>
    <w:rsid w:val="00283EE5"/>
    <w:rsid w:val="00284968"/>
    <w:rsid w:val="00285141"/>
    <w:rsid w:val="00285DE3"/>
    <w:rsid w:val="00286D33"/>
    <w:rsid w:val="00287DE6"/>
    <w:rsid w:val="00290325"/>
    <w:rsid w:val="00292E77"/>
    <w:rsid w:val="00292FDA"/>
    <w:rsid w:val="00293B4B"/>
    <w:rsid w:val="0029533C"/>
    <w:rsid w:val="002954A4"/>
    <w:rsid w:val="0029602E"/>
    <w:rsid w:val="00296457"/>
    <w:rsid w:val="00296604"/>
    <w:rsid w:val="002A042E"/>
    <w:rsid w:val="002A0702"/>
    <w:rsid w:val="002A320B"/>
    <w:rsid w:val="002A36AA"/>
    <w:rsid w:val="002A3905"/>
    <w:rsid w:val="002A3FB3"/>
    <w:rsid w:val="002A57B6"/>
    <w:rsid w:val="002A5DDF"/>
    <w:rsid w:val="002A683F"/>
    <w:rsid w:val="002A6938"/>
    <w:rsid w:val="002A6BEF"/>
    <w:rsid w:val="002A6C20"/>
    <w:rsid w:val="002A7820"/>
    <w:rsid w:val="002B047B"/>
    <w:rsid w:val="002B1402"/>
    <w:rsid w:val="002B176D"/>
    <w:rsid w:val="002B21EF"/>
    <w:rsid w:val="002B533A"/>
    <w:rsid w:val="002B5540"/>
    <w:rsid w:val="002B5C4F"/>
    <w:rsid w:val="002B5D3C"/>
    <w:rsid w:val="002B5D8E"/>
    <w:rsid w:val="002B5DEF"/>
    <w:rsid w:val="002B5E7C"/>
    <w:rsid w:val="002B6525"/>
    <w:rsid w:val="002B6607"/>
    <w:rsid w:val="002B7C39"/>
    <w:rsid w:val="002B7C4A"/>
    <w:rsid w:val="002C01D0"/>
    <w:rsid w:val="002C235B"/>
    <w:rsid w:val="002C2B46"/>
    <w:rsid w:val="002C31C0"/>
    <w:rsid w:val="002C4251"/>
    <w:rsid w:val="002C467B"/>
    <w:rsid w:val="002C4D1D"/>
    <w:rsid w:val="002C7332"/>
    <w:rsid w:val="002C75C8"/>
    <w:rsid w:val="002D295E"/>
    <w:rsid w:val="002D2C1D"/>
    <w:rsid w:val="002D5E45"/>
    <w:rsid w:val="002D6C8F"/>
    <w:rsid w:val="002D6D06"/>
    <w:rsid w:val="002D6D9A"/>
    <w:rsid w:val="002D711C"/>
    <w:rsid w:val="002D79AB"/>
    <w:rsid w:val="002D7C3F"/>
    <w:rsid w:val="002E058C"/>
    <w:rsid w:val="002E0613"/>
    <w:rsid w:val="002E0EFB"/>
    <w:rsid w:val="002E103F"/>
    <w:rsid w:val="002E1B3F"/>
    <w:rsid w:val="002E1FD7"/>
    <w:rsid w:val="002E2112"/>
    <w:rsid w:val="002E2116"/>
    <w:rsid w:val="002E3B2B"/>
    <w:rsid w:val="002E3F3A"/>
    <w:rsid w:val="002E4EFE"/>
    <w:rsid w:val="002E542D"/>
    <w:rsid w:val="002E5A4B"/>
    <w:rsid w:val="002E5F88"/>
    <w:rsid w:val="002E6296"/>
    <w:rsid w:val="002E66D6"/>
    <w:rsid w:val="002E743F"/>
    <w:rsid w:val="002F1029"/>
    <w:rsid w:val="002F16AB"/>
    <w:rsid w:val="002F2300"/>
    <w:rsid w:val="002F2336"/>
    <w:rsid w:val="002F25ED"/>
    <w:rsid w:val="002F3CDC"/>
    <w:rsid w:val="002F50C5"/>
    <w:rsid w:val="002F6EAC"/>
    <w:rsid w:val="002F6FB8"/>
    <w:rsid w:val="002F7306"/>
    <w:rsid w:val="003008E2"/>
    <w:rsid w:val="00301118"/>
    <w:rsid w:val="0030131D"/>
    <w:rsid w:val="00301FAA"/>
    <w:rsid w:val="0030380D"/>
    <w:rsid w:val="00306085"/>
    <w:rsid w:val="00306121"/>
    <w:rsid w:val="0030630A"/>
    <w:rsid w:val="00306836"/>
    <w:rsid w:val="003107CA"/>
    <w:rsid w:val="003112D5"/>
    <w:rsid w:val="003114EC"/>
    <w:rsid w:val="00312270"/>
    <w:rsid w:val="003122F8"/>
    <w:rsid w:val="00312DB1"/>
    <w:rsid w:val="0031376A"/>
    <w:rsid w:val="00313DC1"/>
    <w:rsid w:val="0031561B"/>
    <w:rsid w:val="003174FA"/>
    <w:rsid w:val="0031796A"/>
    <w:rsid w:val="00317D33"/>
    <w:rsid w:val="00317E8C"/>
    <w:rsid w:val="0032043C"/>
    <w:rsid w:val="00320BD1"/>
    <w:rsid w:val="003213C7"/>
    <w:rsid w:val="003219DA"/>
    <w:rsid w:val="003226EC"/>
    <w:rsid w:val="00322C4B"/>
    <w:rsid w:val="00325B64"/>
    <w:rsid w:val="003265FA"/>
    <w:rsid w:val="00326CB5"/>
    <w:rsid w:val="00327D4A"/>
    <w:rsid w:val="00330031"/>
    <w:rsid w:val="0033161B"/>
    <w:rsid w:val="00331AD1"/>
    <w:rsid w:val="00332014"/>
    <w:rsid w:val="0033400F"/>
    <w:rsid w:val="00334ADB"/>
    <w:rsid w:val="003357E2"/>
    <w:rsid w:val="0033669D"/>
    <w:rsid w:val="0033757B"/>
    <w:rsid w:val="00337C0E"/>
    <w:rsid w:val="00337F6E"/>
    <w:rsid w:val="0034064F"/>
    <w:rsid w:val="00341596"/>
    <w:rsid w:val="003422EA"/>
    <w:rsid w:val="0034545B"/>
    <w:rsid w:val="00345A68"/>
    <w:rsid w:val="00345C39"/>
    <w:rsid w:val="0034715A"/>
    <w:rsid w:val="0034724C"/>
    <w:rsid w:val="003478DB"/>
    <w:rsid w:val="003521BF"/>
    <w:rsid w:val="00352412"/>
    <w:rsid w:val="003530E1"/>
    <w:rsid w:val="00354606"/>
    <w:rsid w:val="00354F09"/>
    <w:rsid w:val="003556EF"/>
    <w:rsid w:val="00355755"/>
    <w:rsid w:val="003557B3"/>
    <w:rsid w:val="00360105"/>
    <w:rsid w:val="00360ED1"/>
    <w:rsid w:val="003615F6"/>
    <w:rsid w:val="00361C0D"/>
    <w:rsid w:val="00362DE3"/>
    <w:rsid w:val="00362F64"/>
    <w:rsid w:val="0036316E"/>
    <w:rsid w:val="00364DBA"/>
    <w:rsid w:val="00365221"/>
    <w:rsid w:val="00365BBB"/>
    <w:rsid w:val="00365E80"/>
    <w:rsid w:val="0036685D"/>
    <w:rsid w:val="00366A54"/>
    <w:rsid w:val="00367160"/>
    <w:rsid w:val="003675B3"/>
    <w:rsid w:val="003679AD"/>
    <w:rsid w:val="00367A5E"/>
    <w:rsid w:val="00370B45"/>
    <w:rsid w:val="0037127D"/>
    <w:rsid w:val="00371B8B"/>
    <w:rsid w:val="003721E9"/>
    <w:rsid w:val="003722A9"/>
    <w:rsid w:val="00372341"/>
    <w:rsid w:val="00372718"/>
    <w:rsid w:val="00372895"/>
    <w:rsid w:val="00373B8E"/>
    <w:rsid w:val="0037476A"/>
    <w:rsid w:val="00374AFE"/>
    <w:rsid w:val="0037532F"/>
    <w:rsid w:val="00375D41"/>
    <w:rsid w:val="00375E12"/>
    <w:rsid w:val="00376BA3"/>
    <w:rsid w:val="003774DF"/>
    <w:rsid w:val="00377B3C"/>
    <w:rsid w:val="00380575"/>
    <w:rsid w:val="0038058E"/>
    <w:rsid w:val="003824D3"/>
    <w:rsid w:val="00382663"/>
    <w:rsid w:val="0038285E"/>
    <w:rsid w:val="0038302B"/>
    <w:rsid w:val="003836B1"/>
    <w:rsid w:val="00384142"/>
    <w:rsid w:val="003864B0"/>
    <w:rsid w:val="00386503"/>
    <w:rsid w:val="003877F7"/>
    <w:rsid w:val="00391040"/>
    <w:rsid w:val="00391A5E"/>
    <w:rsid w:val="00393BD3"/>
    <w:rsid w:val="00393F4B"/>
    <w:rsid w:val="00394197"/>
    <w:rsid w:val="00394E5D"/>
    <w:rsid w:val="003961EB"/>
    <w:rsid w:val="003963A8"/>
    <w:rsid w:val="00396B8F"/>
    <w:rsid w:val="00396C67"/>
    <w:rsid w:val="00396F9A"/>
    <w:rsid w:val="003A29C6"/>
    <w:rsid w:val="003A2E24"/>
    <w:rsid w:val="003A4F2B"/>
    <w:rsid w:val="003A5884"/>
    <w:rsid w:val="003A64FD"/>
    <w:rsid w:val="003A6E05"/>
    <w:rsid w:val="003A77CB"/>
    <w:rsid w:val="003A7F68"/>
    <w:rsid w:val="003B0153"/>
    <w:rsid w:val="003B04E9"/>
    <w:rsid w:val="003B14E8"/>
    <w:rsid w:val="003B2152"/>
    <w:rsid w:val="003B3A13"/>
    <w:rsid w:val="003B4B04"/>
    <w:rsid w:val="003B514D"/>
    <w:rsid w:val="003B52D5"/>
    <w:rsid w:val="003B65E4"/>
    <w:rsid w:val="003B669E"/>
    <w:rsid w:val="003C003D"/>
    <w:rsid w:val="003C0073"/>
    <w:rsid w:val="003C0E05"/>
    <w:rsid w:val="003C101B"/>
    <w:rsid w:val="003C1213"/>
    <w:rsid w:val="003C1C1F"/>
    <w:rsid w:val="003C1CA2"/>
    <w:rsid w:val="003C47FE"/>
    <w:rsid w:val="003C6BB6"/>
    <w:rsid w:val="003C6C89"/>
    <w:rsid w:val="003C7566"/>
    <w:rsid w:val="003C7BA2"/>
    <w:rsid w:val="003C7FC4"/>
    <w:rsid w:val="003C7FFB"/>
    <w:rsid w:val="003D0035"/>
    <w:rsid w:val="003D00BA"/>
    <w:rsid w:val="003D040B"/>
    <w:rsid w:val="003D12C1"/>
    <w:rsid w:val="003D1FEA"/>
    <w:rsid w:val="003D2973"/>
    <w:rsid w:val="003D322C"/>
    <w:rsid w:val="003D355E"/>
    <w:rsid w:val="003D48F6"/>
    <w:rsid w:val="003D4A14"/>
    <w:rsid w:val="003D4C61"/>
    <w:rsid w:val="003D5905"/>
    <w:rsid w:val="003D6CEC"/>
    <w:rsid w:val="003D6F58"/>
    <w:rsid w:val="003D7380"/>
    <w:rsid w:val="003E04A5"/>
    <w:rsid w:val="003E133A"/>
    <w:rsid w:val="003E180E"/>
    <w:rsid w:val="003E19D7"/>
    <w:rsid w:val="003E2233"/>
    <w:rsid w:val="003E5CC3"/>
    <w:rsid w:val="003E6ABA"/>
    <w:rsid w:val="003E7763"/>
    <w:rsid w:val="003E790D"/>
    <w:rsid w:val="003E7972"/>
    <w:rsid w:val="003E7CD9"/>
    <w:rsid w:val="003F0429"/>
    <w:rsid w:val="003F0801"/>
    <w:rsid w:val="003F0E5C"/>
    <w:rsid w:val="003F14DF"/>
    <w:rsid w:val="003F3114"/>
    <w:rsid w:val="003F3639"/>
    <w:rsid w:val="003F394F"/>
    <w:rsid w:val="003F3DC8"/>
    <w:rsid w:val="003F4CEB"/>
    <w:rsid w:val="003F4F59"/>
    <w:rsid w:val="003F5EAE"/>
    <w:rsid w:val="004013FC"/>
    <w:rsid w:val="0040171B"/>
    <w:rsid w:val="00401CBB"/>
    <w:rsid w:val="00402F90"/>
    <w:rsid w:val="00403042"/>
    <w:rsid w:val="0040340C"/>
    <w:rsid w:val="004034A6"/>
    <w:rsid w:val="004037A4"/>
    <w:rsid w:val="004038E8"/>
    <w:rsid w:val="00403C53"/>
    <w:rsid w:val="00404901"/>
    <w:rsid w:val="004062E9"/>
    <w:rsid w:val="00407D2A"/>
    <w:rsid w:val="00407DFF"/>
    <w:rsid w:val="004108F6"/>
    <w:rsid w:val="00410BE9"/>
    <w:rsid w:val="00410C52"/>
    <w:rsid w:val="00412955"/>
    <w:rsid w:val="00412E8C"/>
    <w:rsid w:val="0041353D"/>
    <w:rsid w:val="004146D3"/>
    <w:rsid w:val="00415447"/>
    <w:rsid w:val="00415C5D"/>
    <w:rsid w:val="004166C6"/>
    <w:rsid w:val="00416D16"/>
    <w:rsid w:val="004176F9"/>
    <w:rsid w:val="0041782E"/>
    <w:rsid w:val="004207CB"/>
    <w:rsid w:val="00421777"/>
    <w:rsid w:val="00422122"/>
    <w:rsid w:val="00422207"/>
    <w:rsid w:val="00423258"/>
    <w:rsid w:val="0042332C"/>
    <w:rsid w:val="00425C13"/>
    <w:rsid w:val="00425ECC"/>
    <w:rsid w:val="00425FE5"/>
    <w:rsid w:val="00427101"/>
    <w:rsid w:val="00427DB2"/>
    <w:rsid w:val="00430160"/>
    <w:rsid w:val="0043226C"/>
    <w:rsid w:val="0043373D"/>
    <w:rsid w:val="00434CE6"/>
    <w:rsid w:val="004357C9"/>
    <w:rsid w:val="00435807"/>
    <w:rsid w:val="00436234"/>
    <w:rsid w:val="00436D77"/>
    <w:rsid w:val="00436E91"/>
    <w:rsid w:val="004372FE"/>
    <w:rsid w:val="00440DAB"/>
    <w:rsid w:val="004426DC"/>
    <w:rsid w:val="00443391"/>
    <w:rsid w:val="00444248"/>
    <w:rsid w:val="004448BD"/>
    <w:rsid w:val="0044622D"/>
    <w:rsid w:val="0044641C"/>
    <w:rsid w:val="00446E7A"/>
    <w:rsid w:val="00446FBE"/>
    <w:rsid w:val="00447A50"/>
    <w:rsid w:val="00452835"/>
    <w:rsid w:val="00453506"/>
    <w:rsid w:val="00454911"/>
    <w:rsid w:val="00455269"/>
    <w:rsid w:val="0045613F"/>
    <w:rsid w:val="00457AA2"/>
    <w:rsid w:val="00460112"/>
    <w:rsid w:val="00460B1C"/>
    <w:rsid w:val="00460BB3"/>
    <w:rsid w:val="00461014"/>
    <w:rsid w:val="004621EF"/>
    <w:rsid w:val="00462551"/>
    <w:rsid w:val="004632E7"/>
    <w:rsid w:val="00463BFA"/>
    <w:rsid w:val="00463DF7"/>
    <w:rsid w:val="00465EB8"/>
    <w:rsid w:val="004669F6"/>
    <w:rsid w:val="0046782E"/>
    <w:rsid w:val="004700A6"/>
    <w:rsid w:val="004700FA"/>
    <w:rsid w:val="0047099F"/>
    <w:rsid w:val="0047129B"/>
    <w:rsid w:val="00471C9D"/>
    <w:rsid w:val="0047283A"/>
    <w:rsid w:val="004735C3"/>
    <w:rsid w:val="004740EB"/>
    <w:rsid w:val="00474DFC"/>
    <w:rsid w:val="0047529A"/>
    <w:rsid w:val="00475899"/>
    <w:rsid w:val="004758AE"/>
    <w:rsid w:val="00476A0F"/>
    <w:rsid w:val="0047718F"/>
    <w:rsid w:val="00477C86"/>
    <w:rsid w:val="00477FEC"/>
    <w:rsid w:val="00480700"/>
    <w:rsid w:val="004823B8"/>
    <w:rsid w:val="0048326C"/>
    <w:rsid w:val="00484846"/>
    <w:rsid w:val="0048605B"/>
    <w:rsid w:val="00486C2E"/>
    <w:rsid w:val="0048755E"/>
    <w:rsid w:val="004877F5"/>
    <w:rsid w:val="0049077A"/>
    <w:rsid w:val="00490F3B"/>
    <w:rsid w:val="00491367"/>
    <w:rsid w:val="00494123"/>
    <w:rsid w:val="004943F6"/>
    <w:rsid w:val="00494487"/>
    <w:rsid w:val="00494911"/>
    <w:rsid w:val="00494CCD"/>
    <w:rsid w:val="00494D2C"/>
    <w:rsid w:val="00495252"/>
    <w:rsid w:val="00495AA6"/>
    <w:rsid w:val="00496837"/>
    <w:rsid w:val="00496EA1"/>
    <w:rsid w:val="00496EF3"/>
    <w:rsid w:val="00496FD1"/>
    <w:rsid w:val="004975A8"/>
    <w:rsid w:val="004A05F7"/>
    <w:rsid w:val="004A239B"/>
    <w:rsid w:val="004A295E"/>
    <w:rsid w:val="004A47D1"/>
    <w:rsid w:val="004A584D"/>
    <w:rsid w:val="004A7443"/>
    <w:rsid w:val="004A7594"/>
    <w:rsid w:val="004A7DDC"/>
    <w:rsid w:val="004B2A19"/>
    <w:rsid w:val="004B4481"/>
    <w:rsid w:val="004B4575"/>
    <w:rsid w:val="004B5A3D"/>
    <w:rsid w:val="004B62D9"/>
    <w:rsid w:val="004B648A"/>
    <w:rsid w:val="004B684C"/>
    <w:rsid w:val="004B6852"/>
    <w:rsid w:val="004B7E9C"/>
    <w:rsid w:val="004C022D"/>
    <w:rsid w:val="004C0994"/>
    <w:rsid w:val="004C133F"/>
    <w:rsid w:val="004C1946"/>
    <w:rsid w:val="004C1991"/>
    <w:rsid w:val="004C1AD2"/>
    <w:rsid w:val="004C2AE9"/>
    <w:rsid w:val="004C4486"/>
    <w:rsid w:val="004C4F99"/>
    <w:rsid w:val="004C524C"/>
    <w:rsid w:val="004C5442"/>
    <w:rsid w:val="004C617F"/>
    <w:rsid w:val="004C6404"/>
    <w:rsid w:val="004C689D"/>
    <w:rsid w:val="004C6E2F"/>
    <w:rsid w:val="004C6F56"/>
    <w:rsid w:val="004C73F2"/>
    <w:rsid w:val="004D01FC"/>
    <w:rsid w:val="004D0C3D"/>
    <w:rsid w:val="004D1FAA"/>
    <w:rsid w:val="004D2917"/>
    <w:rsid w:val="004D2E41"/>
    <w:rsid w:val="004D3479"/>
    <w:rsid w:val="004D3DDA"/>
    <w:rsid w:val="004D3F26"/>
    <w:rsid w:val="004D4504"/>
    <w:rsid w:val="004D4D3E"/>
    <w:rsid w:val="004D6834"/>
    <w:rsid w:val="004D6D4F"/>
    <w:rsid w:val="004D6EE7"/>
    <w:rsid w:val="004D739A"/>
    <w:rsid w:val="004E019A"/>
    <w:rsid w:val="004E0A98"/>
    <w:rsid w:val="004E0AF5"/>
    <w:rsid w:val="004E0C3C"/>
    <w:rsid w:val="004E0E87"/>
    <w:rsid w:val="004E1556"/>
    <w:rsid w:val="004E17AE"/>
    <w:rsid w:val="004E2445"/>
    <w:rsid w:val="004E286C"/>
    <w:rsid w:val="004E33D7"/>
    <w:rsid w:val="004E413D"/>
    <w:rsid w:val="004E41CD"/>
    <w:rsid w:val="004E454D"/>
    <w:rsid w:val="004E4676"/>
    <w:rsid w:val="004E5C39"/>
    <w:rsid w:val="004E62F5"/>
    <w:rsid w:val="004E65DC"/>
    <w:rsid w:val="004E7E9C"/>
    <w:rsid w:val="004F00AC"/>
    <w:rsid w:val="004F04BC"/>
    <w:rsid w:val="004F12CD"/>
    <w:rsid w:val="004F1999"/>
    <w:rsid w:val="004F1DE4"/>
    <w:rsid w:val="004F261F"/>
    <w:rsid w:val="004F2CB7"/>
    <w:rsid w:val="004F2D9D"/>
    <w:rsid w:val="004F31F8"/>
    <w:rsid w:val="004F35F3"/>
    <w:rsid w:val="004F3F79"/>
    <w:rsid w:val="004F5735"/>
    <w:rsid w:val="004F5C00"/>
    <w:rsid w:val="004F61CB"/>
    <w:rsid w:val="004F65A9"/>
    <w:rsid w:val="004F69A1"/>
    <w:rsid w:val="004F7161"/>
    <w:rsid w:val="00500414"/>
    <w:rsid w:val="00500AA3"/>
    <w:rsid w:val="005017B1"/>
    <w:rsid w:val="00501D0D"/>
    <w:rsid w:val="00502E64"/>
    <w:rsid w:val="00503B3D"/>
    <w:rsid w:val="00503EDC"/>
    <w:rsid w:val="00504104"/>
    <w:rsid w:val="005042EB"/>
    <w:rsid w:val="00504338"/>
    <w:rsid w:val="005047E0"/>
    <w:rsid w:val="0050552A"/>
    <w:rsid w:val="00505B44"/>
    <w:rsid w:val="00506B0E"/>
    <w:rsid w:val="00506E07"/>
    <w:rsid w:val="00507106"/>
    <w:rsid w:val="005073B6"/>
    <w:rsid w:val="00507676"/>
    <w:rsid w:val="00507DC9"/>
    <w:rsid w:val="00510486"/>
    <w:rsid w:val="0051084F"/>
    <w:rsid w:val="00511BAC"/>
    <w:rsid w:val="00511D1E"/>
    <w:rsid w:val="00511F0B"/>
    <w:rsid w:val="00512021"/>
    <w:rsid w:val="005122B0"/>
    <w:rsid w:val="0051303A"/>
    <w:rsid w:val="005131C8"/>
    <w:rsid w:val="00513A50"/>
    <w:rsid w:val="00514191"/>
    <w:rsid w:val="0051554A"/>
    <w:rsid w:val="005164BA"/>
    <w:rsid w:val="005168B0"/>
    <w:rsid w:val="00517057"/>
    <w:rsid w:val="0052003C"/>
    <w:rsid w:val="00520091"/>
    <w:rsid w:val="005229BC"/>
    <w:rsid w:val="0052488C"/>
    <w:rsid w:val="00525E0F"/>
    <w:rsid w:val="00525F78"/>
    <w:rsid w:val="0052761B"/>
    <w:rsid w:val="00527793"/>
    <w:rsid w:val="0052780A"/>
    <w:rsid w:val="00527D05"/>
    <w:rsid w:val="00527ECD"/>
    <w:rsid w:val="00530611"/>
    <w:rsid w:val="00530E10"/>
    <w:rsid w:val="005314D7"/>
    <w:rsid w:val="005316D6"/>
    <w:rsid w:val="00531D52"/>
    <w:rsid w:val="0053272B"/>
    <w:rsid w:val="00532845"/>
    <w:rsid w:val="00532CEE"/>
    <w:rsid w:val="005330C4"/>
    <w:rsid w:val="00533680"/>
    <w:rsid w:val="00534460"/>
    <w:rsid w:val="005347A7"/>
    <w:rsid w:val="00534C8D"/>
    <w:rsid w:val="00535859"/>
    <w:rsid w:val="00535D54"/>
    <w:rsid w:val="005373AD"/>
    <w:rsid w:val="00537605"/>
    <w:rsid w:val="00537D74"/>
    <w:rsid w:val="0054026C"/>
    <w:rsid w:val="00541360"/>
    <w:rsid w:val="00541480"/>
    <w:rsid w:val="005416D0"/>
    <w:rsid w:val="00543A39"/>
    <w:rsid w:val="005461A9"/>
    <w:rsid w:val="00547332"/>
    <w:rsid w:val="00547472"/>
    <w:rsid w:val="00547DCF"/>
    <w:rsid w:val="005500C1"/>
    <w:rsid w:val="00550842"/>
    <w:rsid w:val="00551115"/>
    <w:rsid w:val="0055128B"/>
    <w:rsid w:val="005516E3"/>
    <w:rsid w:val="00551B68"/>
    <w:rsid w:val="00552BFE"/>
    <w:rsid w:val="00553A79"/>
    <w:rsid w:val="00554810"/>
    <w:rsid w:val="00554B69"/>
    <w:rsid w:val="00554E0E"/>
    <w:rsid w:val="005551AB"/>
    <w:rsid w:val="005560B0"/>
    <w:rsid w:val="00556A33"/>
    <w:rsid w:val="00556FC4"/>
    <w:rsid w:val="00560584"/>
    <w:rsid w:val="005611A7"/>
    <w:rsid w:val="005618C8"/>
    <w:rsid w:val="00561F15"/>
    <w:rsid w:val="00562623"/>
    <w:rsid w:val="00562866"/>
    <w:rsid w:val="00563CE6"/>
    <w:rsid w:val="0056484C"/>
    <w:rsid w:val="005649F4"/>
    <w:rsid w:val="00564D7D"/>
    <w:rsid w:val="0056585D"/>
    <w:rsid w:val="00565E7E"/>
    <w:rsid w:val="005704D7"/>
    <w:rsid w:val="005705DD"/>
    <w:rsid w:val="00570BE8"/>
    <w:rsid w:val="00570E56"/>
    <w:rsid w:val="005711BF"/>
    <w:rsid w:val="005715F2"/>
    <w:rsid w:val="00572CF0"/>
    <w:rsid w:val="00572DC3"/>
    <w:rsid w:val="00573252"/>
    <w:rsid w:val="00573295"/>
    <w:rsid w:val="00573747"/>
    <w:rsid w:val="00573B0D"/>
    <w:rsid w:val="0057447A"/>
    <w:rsid w:val="00574633"/>
    <w:rsid w:val="00574A07"/>
    <w:rsid w:val="00574DD9"/>
    <w:rsid w:val="00575462"/>
    <w:rsid w:val="005757FD"/>
    <w:rsid w:val="00575E85"/>
    <w:rsid w:val="00576268"/>
    <w:rsid w:val="00576F70"/>
    <w:rsid w:val="00577D2D"/>
    <w:rsid w:val="00581B2D"/>
    <w:rsid w:val="00581FA2"/>
    <w:rsid w:val="005821D3"/>
    <w:rsid w:val="005825D6"/>
    <w:rsid w:val="00582D3A"/>
    <w:rsid w:val="00583D1C"/>
    <w:rsid w:val="005842A2"/>
    <w:rsid w:val="005855F6"/>
    <w:rsid w:val="0058707D"/>
    <w:rsid w:val="00587F22"/>
    <w:rsid w:val="00590F83"/>
    <w:rsid w:val="005919E2"/>
    <w:rsid w:val="00591D4C"/>
    <w:rsid w:val="00592F00"/>
    <w:rsid w:val="0059319E"/>
    <w:rsid w:val="0059394C"/>
    <w:rsid w:val="00594E2A"/>
    <w:rsid w:val="00594F79"/>
    <w:rsid w:val="00597578"/>
    <w:rsid w:val="005A0157"/>
    <w:rsid w:val="005A0703"/>
    <w:rsid w:val="005A151F"/>
    <w:rsid w:val="005A1A37"/>
    <w:rsid w:val="005A2543"/>
    <w:rsid w:val="005A379C"/>
    <w:rsid w:val="005A3F2A"/>
    <w:rsid w:val="005A4A12"/>
    <w:rsid w:val="005A52EB"/>
    <w:rsid w:val="005A59CD"/>
    <w:rsid w:val="005A6343"/>
    <w:rsid w:val="005A655B"/>
    <w:rsid w:val="005A69E7"/>
    <w:rsid w:val="005A6E78"/>
    <w:rsid w:val="005A71EC"/>
    <w:rsid w:val="005A73FA"/>
    <w:rsid w:val="005A7840"/>
    <w:rsid w:val="005B07DE"/>
    <w:rsid w:val="005B1F58"/>
    <w:rsid w:val="005B2141"/>
    <w:rsid w:val="005B22D8"/>
    <w:rsid w:val="005B425B"/>
    <w:rsid w:val="005B4747"/>
    <w:rsid w:val="005B5A5F"/>
    <w:rsid w:val="005B5E50"/>
    <w:rsid w:val="005B7709"/>
    <w:rsid w:val="005B7905"/>
    <w:rsid w:val="005C0C14"/>
    <w:rsid w:val="005C2222"/>
    <w:rsid w:val="005C2389"/>
    <w:rsid w:val="005C2513"/>
    <w:rsid w:val="005C2719"/>
    <w:rsid w:val="005C40F5"/>
    <w:rsid w:val="005C432C"/>
    <w:rsid w:val="005C4818"/>
    <w:rsid w:val="005C5FDA"/>
    <w:rsid w:val="005C681F"/>
    <w:rsid w:val="005D0BD9"/>
    <w:rsid w:val="005D204D"/>
    <w:rsid w:val="005D26CE"/>
    <w:rsid w:val="005D3487"/>
    <w:rsid w:val="005D370A"/>
    <w:rsid w:val="005D3E03"/>
    <w:rsid w:val="005D4A76"/>
    <w:rsid w:val="005D6116"/>
    <w:rsid w:val="005D6D52"/>
    <w:rsid w:val="005D768C"/>
    <w:rsid w:val="005D7A91"/>
    <w:rsid w:val="005E0309"/>
    <w:rsid w:val="005E0E2C"/>
    <w:rsid w:val="005E0E99"/>
    <w:rsid w:val="005E17EB"/>
    <w:rsid w:val="005E36B0"/>
    <w:rsid w:val="005E3811"/>
    <w:rsid w:val="005E4219"/>
    <w:rsid w:val="005E532C"/>
    <w:rsid w:val="005E712C"/>
    <w:rsid w:val="005E7A8F"/>
    <w:rsid w:val="005E7D23"/>
    <w:rsid w:val="005E7DC5"/>
    <w:rsid w:val="005F01DB"/>
    <w:rsid w:val="005F0254"/>
    <w:rsid w:val="005F085D"/>
    <w:rsid w:val="005F127C"/>
    <w:rsid w:val="005F13CC"/>
    <w:rsid w:val="005F1EC9"/>
    <w:rsid w:val="005F2260"/>
    <w:rsid w:val="005F2554"/>
    <w:rsid w:val="005F2AE9"/>
    <w:rsid w:val="005F336E"/>
    <w:rsid w:val="005F4781"/>
    <w:rsid w:val="005F4D45"/>
    <w:rsid w:val="005F67DF"/>
    <w:rsid w:val="005F6F9D"/>
    <w:rsid w:val="005F6FD7"/>
    <w:rsid w:val="00600805"/>
    <w:rsid w:val="00601ECB"/>
    <w:rsid w:val="00602BF0"/>
    <w:rsid w:val="00603DEB"/>
    <w:rsid w:val="006047E6"/>
    <w:rsid w:val="00604BD8"/>
    <w:rsid w:val="00604E0D"/>
    <w:rsid w:val="00605ABF"/>
    <w:rsid w:val="00607013"/>
    <w:rsid w:val="00607260"/>
    <w:rsid w:val="00607E23"/>
    <w:rsid w:val="006101E5"/>
    <w:rsid w:val="00610980"/>
    <w:rsid w:val="00610D83"/>
    <w:rsid w:val="00611DD5"/>
    <w:rsid w:val="00611E55"/>
    <w:rsid w:val="00612FBB"/>
    <w:rsid w:val="00615459"/>
    <w:rsid w:val="0061695E"/>
    <w:rsid w:val="00617410"/>
    <w:rsid w:val="00617E88"/>
    <w:rsid w:val="00620035"/>
    <w:rsid w:val="00620255"/>
    <w:rsid w:val="00620322"/>
    <w:rsid w:val="00620AAE"/>
    <w:rsid w:val="006216E8"/>
    <w:rsid w:val="00621727"/>
    <w:rsid w:val="00621B01"/>
    <w:rsid w:val="00623849"/>
    <w:rsid w:val="00623DD6"/>
    <w:rsid w:val="006248B4"/>
    <w:rsid w:val="00624C85"/>
    <w:rsid w:val="00624EA0"/>
    <w:rsid w:val="00625149"/>
    <w:rsid w:val="00625C37"/>
    <w:rsid w:val="006266EB"/>
    <w:rsid w:val="0062717B"/>
    <w:rsid w:val="00627417"/>
    <w:rsid w:val="00630145"/>
    <w:rsid w:val="0063044E"/>
    <w:rsid w:val="00630AA7"/>
    <w:rsid w:val="00631BE4"/>
    <w:rsid w:val="006342C3"/>
    <w:rsid w:val="00635510"/>
    <w:rsid w:val="00635F15"/>
    <w:rsid w:val="00637176"/>
    <w:rsid w:val="00640588"/>
    <w:rsid w:val="00640A41"/>
    <w:rsid w:val="00641472"/>
    <w:rsid w:val="00642076"/>
    <w:rsid w:val="00643C42"/>
    <w:rsid w:val="00643E91"/>
    <w:rsid w:val="0064414E"/>
    <w:rsid w:val="00644565"/>
    <w:rsid w:val="00644FC1"/>
    <w:rsid w:val="00645A68"/>
    <w:rsid w:val="00645DBE"/>
    <w:rsid w:val="006466FF"/>
    <w:rsid w:val="00646B37"/>
    <w:rsid w:val="00647669"/>
    <w:rsid w:val="006478DB"/>
    <w:rsid w:val="0065075B"/>
    <w:rsid w:val="00651060"/>
    <w:rsid w:val="006515F0"/>
    <w:rsid w:val="00651BD6"/>
    <w:rsid w:val="006526BF"/>
    <w:rsid w:val="00652F51"/>
    <w:rsid w:val="00653096"/>
    <w:rsid w:val="0065321A"/>
    <w:rsid w:val="00654280"/>
    <w:rsid w:val="00654B0C"/>
    <w:rsid w:val="00654EFB"/>
    <w:rsid w:val="00654FDA"/>
    <w:rsid w:val="00656053"/>
    <w:rsid w:val="0065629B"/>
    <w:rsid w:val="00656B4F"/>
    <w:rsid w:val="00656F95"/>
    <w:rsid w:val="00657049"/>
    <w:rsid w:val="00657114"/>
    <w:rsid w:val="00657663"/>
    <w:rsid w:val="00657702"/>
    <w:rsid w:val="0066023D"/>
    <w:rsid w:val="00660F57"/>
    <w:rsid w:val="00661385"/>
    <w:rsid w:val="00661D18"/>
    <w:rsid w:val="00661EE1"/>
    <w:rsid w:val="00662C0D"/>
    <w:rsid w:val="00662D6D"/>
    <w:rsid w:val="00663021"/>
    <w:rsid w:val="006632F8"/>
    <w:rsid w:val="00664168"/>
    <w:rsid w:val="00665C69"/>
    <w:rsid w:val="00666623"/>
    <w:rsid w:val="00666D3C"/>
    <w:rsid w:val="00671228"/>
    <w:rsid w:val="0067146F"/>
    <w:rsid w:val="00675349"/>
    <w:rsid w:val="00675D98"/>
    <w:rsid w:val="00676791"/>
    <w:rsid w:val="00676FC0"/>
    <w:rsid w:val="00677153"/>
    <w:rsid w:val="006777B0"/>
    <w:rsid w:val="006777EB"/>
    <w:rsid w:val="006800B4"/>
    <w:rsid w:val="0068015B"/>
    <w:rsid w:val="006804FF"/>
    <w:rsid w:val="00681033"/>
    <w:rsid w:val="00681BA6"/>
    <w:rsid w:val="00682693"/>
    <w:rsid w:val="00683C3D"/>
    <w:rsid w:val="00684116"/>
    <w:rsid w:val="0068600C"/>
    <w:rsid w:val="00687567"/>
    <w:rsid w:val="006878F8"/>
    <w:rsid w:val="00687B16"/>
    <w:rsid w:val="006917F6"/>
    <w:rsid w:val="006919CB"/>
    <w:rsid w:val="00692A16"/>
    <w:rsid w:val="006955BF"/>
    <w:rsid w:val="00696B18"/>
    <w:rsid w:val="00697C44"/>
    <w:rsid w:val="00697CA0"/>
    <w:rsid w:val="006A0C9E"/>
    <w:rsid w:val="006A0FA0"/>
    <w:rsid w:val="006A2FD1"/>
    <w:rsid w:val="006A332E"/>
    <w:rsid w:val="006A41CF"/>
    <w:rsid w:val="006A4E45"/>
    <w:rsid w:val="006A52D7"/>
    <w:rsid w:val="006A5434"/>
    <w:rsid w:val="006A5958"/>
    <w:rsid w:val="006A5A92"/>
    <w:rsid w:val="006A6324"/>
    <w:rsid w:val="006A752E"/>
    <w:rsid w:val="006A7899"/>
    <w:rsid w:val="006A7C6A"/>
    <w:rsid w:val="006B03A4"/>
    <w:rsid w:val="006B0AEE"/>
    <w:rsid w:val="006B14CD"/>
    <w:rsid w:val="006B1FF3"/>
    <w:rsid w:val="006B37B2"/>
    <w:rsid w:val="006B3C5D"/>
    <w:rsid w:val="006B3F38"/>
    <w:rsid w:val="006B41F7"/>
    <w:rsid w:val="006B427D"/>
    <w:rsid w:val="006B5BD6"/>
    <w:rsid w:val="006B5D99"/>
    <w:rsid w:val="006B6DA5"/>
    <w:rsid w:val="006B7838"/>
    <w:rsid w:val="006B7952"/>
    <w:rsid w:val="006B7A37"/>
    <w:rsid w:val="006B7EFA"/>
    <w:rsid w:val="006C0278"/>
    <w:rsid w:val="006C05F6"/>
    <w:rsid w:val="006C06DF"/>
    <w:rsid w:val="006C0A50"/>
    <w:rsid w:val="006C0DEF"/>
    <w:rsid w:val="006C2535"/>
    <w:rsid w:val="006C2AC5"/>
    <w:rsid w:val="006C2EBE"/>
    <w:rsid w:val="006C3745"/>
    <w:rsid w:val="006C3807"/>
    <w:rsid w:val="006C3D21"/>
    <w:rsid w:val="006C51CC"/>
    <w:rsid w:val="006C7F63"/>
    <w:rsid w:val="006D0716"/>
    <w:rsid w:val="006D0805"/>
    <w:rsid w:val="006D08B2"/>
    <w:rsid w:val="006D10A4"/>
    <w:rsid w:val="006D2B09"/>
    <w:rsid w:val="006D4591"/>
    <w:rsid w:val="006D4B6F"/>
    <w:rsid w:val="006D4CA3"/>
    <w:rsid w:val="006D4E05"/>
    <w:rsid w:val="006D58B9"/>
    <w:rsid w:val="006E0143"/>
    <w:rsid w:val="006E01A7"/>
    <w:rsid w:val="006E0A2B"/>
    <w:rsid w:val="006E0ED4"/>
    <w:rsid w:val="006E168D"/>
    <w:rsid w:val="006E2461"/>
    <w:rsid w:val="006E2A1F"/>
    <w:rsid w:val="006E3069"/>
    <w:rsid w:val="006E375D"/>
    <w:rsid w:val="006E4A41"/>
    <w:rsid w:val="006E52EC"/>
    <w:rsid w:val="006E6718"/>
    <w:rsid w:val="006E689D"/>
    <w:rsid w:val="006E698D"/>
    <w:rsid w:val="006F07E3"/>
    <w:rsid w:val="006F0C64"/>
    <w:rsid w:val="006F2E01"/>
    <w:rsid w:val="006F436F"/>
    <w:rsid w:val="006F4996"/>
    <w:rsid w:val="006F5B19"/>
    <w:rsid w:val="006F64C4"/>
    <w:rsid w:val="006F7A78"/>
    <w:rsid w:val="007013CD"/>
    <w:rsid w:val="00702AC3"/>
    <w:rsid w:val="00704331"/>
    <w:rsid w:val="0070445B"/>
    <w:rsid w:val="00705329"/>
    <w:rsid w:val="0070554C"/>
    <w:rsid w:val="0070580B"/>
    <w:rsid w:val="00705F4A"/>
    <w:rsid w:val="007062C9"/>
    <w:rsid w:val="00706D41"/>
    <w:rsid w:val="00706E16"/>
    <w:rsid w:val="00706FF9"/>
    <w:rsid w:val="007071C3"/>
    <w:rsid w:val="007078CB"/>
    <w:rsid w:val="00707B6D"/>
    <w:rsid w:val="00707D5F"/>
    <w:rsid w:val="007104BF"/>
    <w:rsid w:val="00710DDF"/>
    <w:rsid w:val="007116FF"/>
    <w:rsid w:val="00711AE4"/>
    <w:rsid w:val="00711EC4"/>
    <w:rsid w:val="0071298C"/>
    <w:rsid w:val="00712F5B"/>
    <w:rsid w:val="007134CD"/>
    <w:rsid w:val="00713541"/>
    <w:rsid w:val="00716ECF"/>
    <w:rsid w:val="007172C5"/>
    <w:rsid w:val="007203BA"/>
    <w:rsid w:val="007203E8"/>
    <w:rsid w:val="00720564"/>
    <w:rsid w:val="00721714"/>
    <w:rsid w:val="00721D13"/>
    <w:rsid w:val="00722238"/>
    <w:rsid w:val="00722321"/>
    <w:rsid w:val="00723B2A"/>
    <w:rsid w:val="0072476D"/>
    <w:rsid w:val="0072611D"/>
    <w:rsid w:val="00726B7A"/>
    <w:rsid w:val="00727A75"/>
    <w:rsid w:val="00727E69"/>
    <w:rsid w:val="00730492"/>
    <w:rsid w:val="00731736"/>
    <w:rsid w:val="007322ED"/>
    <w:rsid w:val="00732B6F"/>
    <w:rsid w:val="00732DC5"/>
    <w:rsid w:val="007336FB"/>
    <w:rsid w:val="00736F5A"/>
    <w:rsid w:val="00737502"/>
    <w:rsid w:val="00741F71"/>
    <w:rsid w:val="007422B1"/>
    <w:rsid w:val="007436B3"/>
    <w:rsid w:val="0074588B"/>
    <w:rsid w:val="00745F2C"/>
    <w:rsid w:val="00746AD2"/>
    <w:rsid w:val="00747398"/>
    <w:rsid w:val="0074788B"/>
    <w:rsid w:val="00747D97"/>
    <w:rsid w:val="007509A8"/>
    <w:rsid w:val="00750C14"/>
    <w:rsid w:val="00750E46"/>
    <w:rsid w:val="00751186"/>
    <w:rsid w:val="007511A5"/>
    <w:rsid w:val="00751203"/>
    <w:rsid w:val="0075193B"/>
    <w:rsid w:val="00751F59"/>
    <w:rsid w:val="0075222D"/>
    <w:rsid w:val="00752DFC"/>
    <w:rsid w:val="00755182"/>
    <w:rsid w:val="00757A62"/>
    <w:rsid w:val="00760272"/>
    <w:rsid w:val="0076084F"/>
    <w:rsid w:val="00760B5C"/>
    <w:rsid w:val="00760FE5"/>
    <w:rsid w:val="007613DA"/>
    <w:rsid w:val="007619BB"/>
    <w:rsid w:val="00761DAA"/>
    <w:rsid w:val="007620ED"/>
    <w:rsid w:val="00762536"/>
    <w:rsid w:val="0076296A"/>
    <w:rsid w:val="0076406B"/>
    <w:rsid w:val="007653B2"/>
    <w:rsid w:val="00765445"/>
    <w:rsid w:val="0076598C"/>
    <w:rsid w:val="00767617"/>
    <w:rsid w:val="007707F9"/>
    <w:rsid w:val="00770FB5"/>
    <w:rsid w:val="0077301C"/>
    <w:rsid w:val="00773301"/>
    <w:rsid w:val="00775719"/>
    <w:rsid w:val="00775B6F"/>
    <w:rsid w:val="00775E87"/>
    <w:rsid w:val="0077690E"/>
    <w:rsid w:val="00777152"/>
    <w:rsid w:val="00780166"/>
    <w:rsid w:val="0078022F"/>
    <w:rsid w:val="00780D0B"/>
    <w:rsid w:val="007810A4"/>
    <w:rsid w:val="00781B94"/>
    <w:rsid w:val="00782481"/>
    <w:rsid w:val="007826E1"/>
    <w:rsid w:val="00782A55"/>
    <w:rsid w:val="007832F0"/>
    <w:rsid w:val="00783BDD"/>
    <w:rsid w:val="00783F14"/>
    <w:rsid w:val="0078455B"/>
    <w:rsid w:val="0078499C"/>
    <w:rsid w:val="00785889"/>
    <w:rsid w:val="00785EED"/>
    <w:rsid w:val="00786220"/>
    <w:rsid w:val="00786234"/>
    <w:rsid w:val="00786396"/>
    <w:rsid w:val="007863D4"/>
    <w:rsid w:val="007867FD"/>
    <w:rsid w:val="00790E46"/>
    <w:rsid w:val="007916A1"/>
    <w:rsid w:val="00791877"/>
    <w:rsid w:val="0079207D"/>
    <w:rsid w:val="007936DA"/>
    <w:rsid w:val="00793FA8"/>
    <w:rsid w:val="00794688"/>
    <w:rsid w:val="00796476"/>
    <w:rsid w:val="00796DA9"/>
    <w:rsid w:val="007A00C7"/>
    <w:rsid w:val="007A0444"/>
    <w:rsid w:val="007A0851"/>
    <w:rsid w:val="007A090D"/>
    <w:rsid w:val="007A0CC4"/>
    <w:rsid w:val="007A1CAD"/>
    <w:rsid w:val="007A235E"/>
    <w:rsid w:val="007A4E24"/>
    <w:rsid w:val="007A545D"/>
    <w:rsid w:val="007A5D08"/>
    <w:rsid w:val="007A7475"/>
    <w:rsid w:val="007B08FD"/>
    <w:rsid w:val="007B1121"/>
    <w:rsid w:val="007B1156"/>
    <w:rsid w:val="007B3449"/>
    <w:rsid w:val="007B3F03"/>
    <w:rsid w:val="007B6428"/>
    <w:rsid w:val="007B7CF8"/>
    <w:rsid w:val="007C0765"/>
    <w:rsid w:val="007C17F3"/>
    <w:rsid w:val="007C1CCE"/>
    <w:rsid w:val="007C2AF6"/>
    <w:rsid w:val="007C2B0F"/>
    <w:rsid w:val="007C2B70"/>
    <w:rsid w:val="007C2CF2"/>
    <w:rsid w:val="007C3076"/>
    <w:rsid w:val="007C3F1A"/>
    <w:rsid w:val="007C4C6A"/>
    <w:rsid w:val="007C5A6B"/>
    <w:rsid w:val="007C5BCD"/>
    <w:rsid w:val="007C757C"/>
    <w:rsid w:val="007C7E15"/>
    <w:rsid w:val="007D1219"/>
    <w:rsid w:val="007D1B9D"/>
    <w:rsid w:val="007D24C2"/>
    <w:rsid w:val="007D2B35"/>
    <w:rsid w:val="007D33A4"/>
    <w:rsid w:val="007D3806"/>
    <w:rsid w:val="007D4B52"/>
    <w:rsid w:val="007D5627"/>
    <w:rsid w:val="007D56D6"/>
    <w:rsid w:val="007E01A3"/>
    <w:rsid w:val="007E08BE"/>
    <w:rsid w:val="007E0D28"/>
    <w:rsid w:val="007E1059"/>
    <w:rsid w:val="007E1ED7"/>
    <w:rsid w:val="007E290B"/>
    <w:rsid w:val="007E4880"/>
    <w:rsid w:val="007E4BDE"/>
    <w:rsid w:val="007E539F"/>
    <w:rsid w:val="007E5F46"/>
    <w:rsid w:val="007E6149"/>
    <w:rsid w:val="007E6476"/>
    <w:rsid w:val="007E698B"/>
    <w:rsid w:val="007F0838"/>
    <w:rsid w:val="007F28EE"/>
    <w:rsid w:val="007F38C8"/>
    <w:rsid w:val="007F489D"/>
    <w:rsid w:val="007F5174"/>
    <w:rsid w:val="007F51E7"/>
    <w:rsid w:val="007F5F5A"/>
    <w:rsid w:val="007F6BC9"/>
    <w:rsid w:val="007F6D58"/>
    <w:rsid w:val="00800E93"/>
    <w:rsid w:val="00800FD7"/>
    <w:rsid w:val="00801B8A"/>
    <w:rsid w:val="00802680"/>
    <w:rsid w:val="008028C7"/>
    <w:rsid w:val="00802F92"/>
    <w:rsid w:val="0080357D"/>
    <w:rsid w:val="00803A86"/>
    <w:rsid w:val="00803DDE"/>
    <w:rsid w:val="00803E56"/>
    <w:rsid w:val="00804174"/>
    <w:rsid w:val="0080429A"/>
    <w:rsid w:val="00805D64"/>
    <w:rsid w:val="00807012"/>
    <w:rsid w:val="00810C45"/>
    <w:rsid w:val="008113B1"/>
    <w:rsid w:val="00811B09"/>
    <w:rsid w:val="0081205B"/>
    <w:rsid w:val="008121E0"/>
    <w:rsid w:val="00813985"/>
    <w:rsid w:val="00815C33"/>
    <w:rsid w:val="00817AF5"/>
    <w:rsid w:val="00820318"/>
    <w:rsid w:val="00820404"/>
    <w:rsid w:val="008208FD"/>
    <w:rsid w:val="008213C0"/>
    <w:rsid w:val="00821CDC"/>
    <w:rsid w:val="00822FAD"/>
    <w:rsid w:val="0082496E"/>
    <w:rsid w:val="008249F3"/>
    <w:rsid w:val="00824C10"/>
    <w:rsid w:val="00824F15"/>
    <w:rsid w:val="0082508E"/>
    <w:rsid w:val="00826416"/>
    <w:rsid w:val="00827B01"/>
    <w:rsid w:val="00830E65"/>
    <w:rsid w:val="00830F69"/>
    <w:rsid w:val="008318DC"/>
    <w:rsid w:val="00832FE1"/>
    <w:rsid w:val="00833215"/>
    <w:rsid w:val="008338BE"/>
    <w:rsid w:val="00834032"/>
    <w:rsid w:val="008346F5"/>
    <w:rsid w:val="00836E32"/>
    <w:rsid w:val="00837004"/>
    <w:rsid w:val="00837236"/>
    <w:rsid w:val="00837796"/>
    <w:rsid w:val="00837FE2"/>
    <w:rsid w:val="008403C3"/>
    <w:rsid w:val="008406FB"/>
    <w:rsid w:val="008411AA"/>
    <w:rsid w:val="0084136C"/>
    <w:rsid w:val="0084184D"/>
    <w:rsid w:val="00841F41"/>
    <w:rsid w:val="00842109"/>
    <w:rsid w:val="00842D70"/>
    <w:rsid w:val="008430D8"/>
    <w:rsid w:val="00843CE2"/>
    <w:rsid w:val="00844002"/>
    <w:rsid w:val="008459E4"/>
    <w:rsid w:val="0084657F"/>
    <w:rsid w:val="00846F8E"/>
    <w:rsid w:val="00847489"/>
    <w:rsid w:val="008478EE"/>
    <w:rsid w:val="008501A5"/>
    <w:rsid w:val="008501FC"/>
    <w:rsid w:val="0085021E"/>
    <w:rsid w:val="00850DCA"/>
    <w:rsid w:val="00850E22"/>
    <w:rsid w:val="0085182D"/>
    <w:rsid w:val="00851BE0"/>
    <w:rsid w:val="00852095"/>
    <w:rsid w:val="0085210E"/>
    <w:rsid w:val="00853B61"/>
    <w:rsid w:val="00853DF2"/>
    <w:rsid w:val="008541A6"/>
    <w:rsid w:val="008560D6"/>
    <w:rsid w:val="00856764"/>
    <w:rsid w:val="00857A1A"/>
    <w:rsid w:val="00857AB3"/>
    <w:rsid w:val="008602E9"/>
    <w:rsid w:val="00860D7D"/>
    <w:rsid w:val="00861FD6"/>
    <w:rsid w:val="00862C50"/>
    <w:rsid w:val="00863184"/>
    <w:rsid w:val="00864907"/>
    <w:rsid w:val="00864E52"/>
    <w:rsid w:val="008667AC"/>
    <w:rsid w:val="00871DCD"/>
    <w:rsid w:val="00871EFB"/>
    <w:rsid w:val="00872305"/>
    <w:rsid w:val="008729BA"/>
    <w:rsid w:val="00874478"/>
    <w:rsid w:val="00874DC8"/>
    <w:rsid w:val="00875437"/>
    <w:rsid w:val="0087637F"/>
    <w:rsid w:val="00877DBC"/>
    <w:rsid w:val="00880715"/>
    <w:rsid w:val="00881238"/>
    <w:rsid w:val="0088150C"/>
    <w:rsid w:val="00881A87"/>
    <w:rsid w:val="00881A9F"/>
    <w:rsid w:val="00882026"/>
    <w:rsid w:val="00882501"/>
    <w:rsid w:val="008829A8"/>
    <w:rsid w:val="00882BCB"/>
    <w:rsid w:val="00883965"/>
    <w:rsid w:val="00883C10"/>
    <w:rsid w:val="00884383"/>
    <w:rsid w:val="008849FD"/>
    <w:rsid w:val="00884AF0"/>
    <w:rsid w:val="00884FB6"/>
    <w:rsid w:val="008851C0"/>
    <w:rsid w:val="0088524C"/>
    <w:rsid w:val="00886031"/>
    <w:rsid w:val="00886B10"/>
    <w:rsid w:val="00887F44"/>
    <w:rsid w:val="00890363"/>
    <w:rsid w:val="00890C16"/>
    <w:rsid w:val="00890EE6"/>
    <w:rsid w:val="00891526"/>
    <w:rsid w:val="0089183F"/>
    <w:rsid w:val="00892712"/>
    <w:rsid w:val="00892CD4"/>
    <w:rsid w:val="0089441E"/>
    <w:rsid w:val="00894615"/>
    <w:rsid w:val="00895054"/>
    <w:rsid w:val="00895D8E"/>
    <w:rsid w:val="00896375"/>
    <w:rsid w:val="00897621"/>
    <w:rsid w:val="00897A40"/>
    <w:rsid w:val="00897BA7"/>
    <w:rsid w:val="00897FAE"/>
    <w:rsid w:val="008A11CA"/>
    <w:rsid w:val="008A11EE"/>
    <w:rsid w:val="008A1BC5"/>
    <w:rsid w:val="008A2087"/>
    <w:rsid w:val="008A2266"/>
    <w:rsid w:val="008A2AF5"/>
    <w:rsid w:val="008A36E0"/>
    <w:rsid w:val="008A38D4"/>
    <w:rsid w:val="008A640D"/>
    <w:rsid w:val="008A7508"/>
    <w:rsid w:val="008A7969"/>
    <w:rsid w:val="008A7EB1"/>
    <w:rsid w:val="008B0587"/>
    <w:rsid w:val="008B0CD7"/>
    <w:rsid w:val="008B1176"/>
    <w:rsid w:val="008B1F09"/>
    <w:rsid w:val="008B22AF"/>
    <w:rsid w:val="008B28B7"/>
    <w:rsid w:val="008B2BC4"/>
    <w:rsid w:val="008B2F87"/>
    <w:rsid w:val="008B376C"/>
    <w:rsid w:val="008B3F53"/>
    <w:rsid w:val="008B413D"/>
    <w:rsid w:val="008B5712"/>
    <w:rsid w:val="008C0727"/>
    <w:rsid w:val="008C2F16"/>
    <w:rsid w:val="008C3359"/>
    <w:rsid w:val="008C34A9"/>
    <w:rsid w:val="008C388B"/>
    <w:rsid w:val="008C42E5"/>
    <w:rsid w:val="008C554C"/>
    <w:rsid w:val="008C5AF8"/>
    <w:rsid w:val="008C5ED1"/>
    <w:rsid w:val="008C620B"/>
    <w:rsid w:val="008C6F84"/>
    <w:rsid w:val="008D0299"/>
    <w:rsid w:val="008D0A84"/>
    <w:rsid w:val="008D1402"/>
    <w:rsid w:val="008D1D7A"/>
    <w:rsid w:val="008D2DA9"/>
    <w:rsid w:val="008D2DE5"/>
    <w:rsid w:val="008D2E1C"/>
    <w:rsid w:val="008D4507"/>
    <w:rsid w:val="008D4A41"/>
    <w:rsid w:val="008D4CB6"/>
    <w:rsid w:val="008D6D4D"/>
    <w:rsid w:val="008D7111"/>
    <w:rsid w:val="008D7E6B"/>
    <w:rsid w:val="008E19AC"/>
    <w:rsid w:val="008E2172"/>
    <w:rsid w:val="008E275F"/>
    <w:rsid w:val="008E3F58"/>
    <w:rsid w:val="008E4091"/>
    <w:rsid w:val="008E4DA0"/>
    <w:rsid w:val="008E4E06"/>
    <w:rsid w:val="008E5D33"/>
    <w:rsid w:val="008E710C"/>
    <w:rsid w:val="008F1A11"/>
    <w:rsid w:val="008F1DFA"/>
    <w:rsid w:val="008F1EEA"/>
    <w:rsid w:val="008F370B"/>
    <w:rsid w:val="008F39A3"/>
    <w:rsid w:val="008F4296"/>
    <w:rsid w:val="008F49A2"/>
    <w:rsid w:val="008F5543"/>
    <w:rsid w:val="008F62D1"/>
    <w:rsid w:val="008F65E4"/>
    <w:rsid w:val="008F67EE"/>
    <w:rsid w:val="00902C43"/>
    <w:rsid w:val="0090372D"/>
    <w:rsid w:val="0090402C"/>
    <w:rsid w:val="0090419B"/>
    <w:rsid w:val="00905E60"/>
    <w:rsid w:val="009109E8"/>
    <w:rsid w:val="0091103C"/>
    <w:rsid w:val="00911AD1"/>
    <w:rsid w:val="0091226A"/>
    <w:rsid w:val="00912334"/>
    <w:rsid w:val="0091361D"/>
    <w:rsid w:val="0091454F"/>
    <w:rsid w:val="00915B4B"/>
    <w:rsid w:val="00916E04"/>
    <w:rsid w:val="00920389"/>
    <w:rsid w:val="00920A5D"/>
    <w:rsid w:val="00920E99"/>
    <w:rsid w:val="00922641"/>
    <w:rsid w:val="00922736"/>
    <w:rsid w:val="00922E59"/>
    <w:rsid w:val="00922F0C"/>
    <w:rsid w:val="009236B7"/>
    <w:rsid w:val="00923CDC"/>
    <w:rsid w:val="00924907"/>
    <w:rsid w:val="009255E8"/>
    <w:rsid w:val="00925BEB"/>
    <w:rsid w:val="00926091"/>
    <w:rsid w:val="009262C0"/>
    <w:rsid w:val="00926C53"/>
    <w:rsid w:val="00927185"/>
    <w:rsid w:val="009275C2"/>
    <w:rsid w:val="00927917"/>
    <w:rsid w:val="00927BAD"/>
    <w:rsid w:val="00930FA8"/>
    <w:rsid w:val="009316A5"/>
    <w:rsid w:val="00931A02"/>
    <w:rsid w:val="009330E3"/>
    <w:rsid w:val="00933532"/>
    <w:rsid w:val="00934C7E"/>
    <w:rsid w:val="00936A12"/>
    <w:rsid w:val="009370AE"/>
    <w:rsid w:val="009379C4"/>
    <w:rsid w:val="00937A34"/>
    <w:rsid w:val="00937CE1"/>
    <w:rsid w:val="00940195"/>
    <w:rsid w:val="00940AAE"/>
    <w:rsid w:val="00941FF6"/>
    <w:rsid w:val="00943269"/>
    <w:rsid w:val="00943529"/>
    <w:rsid w:val="0094405F"/>
    <w:rsid w:val="009440FA"/>
    <w:rsid w:val="00944578"/>
    <w:rsid w:val="0094570A"/>
    <w:rsid w:val="009473E4"/>
    <w:rsid w:val="0094790D"/>
    <w:rsid w:val="0095004B"/>
    <w:rsid w:val="009503E3"/>
    <w:rsid w:val="00950963"/>
    <w:rsid w:val="00951FD1"/>
    <w:rsid w:val="00954CBB"/>
    <w:rsid w:val="00955ACF"/>
    <w:rsid w:val="00956BB3"/>
    <w:rsid w:val="009572E6"/>
    <w:rsid w:val="009617B5"/>
    <w:rsid w:val="009617D4"/>
    <w:rsid w:val="00962B22"/>
    <w:rsid w:val="0096308C"/>
    <w:rsid w:val="009631DF"/>
    <w:rsid w:val="00963A6C"/>
    <w:rsid w:val="009653AC"/>
    <w:rsid w:val="009656EB"/>
    <w:rsid w:val="0096681F"/>
    <w:rsid w:val="009671DD"/>
    <w:rsid w:val="00967A46"/>
    <w:rsid w:val="00967D56"/>
    <w:rsid w:val="00967FBE"/>
    <w:rsid w:val="009701BB"/>
    <w:rsid w:val="009704A2"/>
    <w:rsid w:val="009709B4"/>
    <w:rsid w:val="009714F1"/>
    <w:rsid w:val="00971588"/>
    <w:rsid w:val="00971AB3"/>
    <w:rsid w:val="00971D61"/>
    <w:rsid w:val="009737D4"/>
    <w:rsid w:val="009745FD"/>
    <w:rsid w:val="00976F61"/>
    <w:rsid w:val="00981099"/>
    <w:rsid w:val="00981B01"/>
    <w:rsid w:val="00982946"/>
    <w:rsid w:val="00982B78"/>
    <w:rsid w:val="009830A4"/>
    <w:rsid w:val="0098320E"/>
    <w:rsid w:val="00983294"/>
    <w:rsid w:val="009832A7"/>
    <w:rsid w:val="00983399"/>
    <w:rsid w:val="009833A7"/>
    <w:rsid w:val="00983972"/>
    <w:rsid w:val="00983B27"/>
    <w:rsid w:val="009841D2"/>
    <w:rsid w:val="00984C76"/>
    <w:rsid w:val="00986B2E"/>
    <w:rsid w:val="00986B9D"/>
    <w:rsid w:val="00986C17"/>
    <w:rsid w:val="00987D43"/>
    <w:rsid w:val="00990A4E"/>
    <w:rsid w:val="00994B16"/>
    <w:rsid w:val="00994C46"/>
    <w:rsid w:val="00994DA9"/>
    <w:rsid w:val="00994FFD"/>
    <w:rsid w:val="0099604D"/>
    <w:rsid w:val="00996A0F"/>
    <w:rsid w:val="00997383"/>
    <w:rsid w:val="0099767A"/>
    <w:rsid w:val="009A0504"/>
    <w:rsid w:val="009A1B9F"/>
    <w:rsid w:val="009A261B"/>
    <w:rsid w:val="009A300E"/>
    <w:rsid w:val="009A420A"/>
    <w:rsid w:val="009A6171"/>
    <w:rsid w:val="009A6249"/>
    <w:rsid w:val="009A6B6C"/>
    <w:rsid w:val="009A6F50"/>
    <w:rsid w:val="009B003C"/>
    <w:rsid w:val="009B0351"/>
    <w:rsid w:val="009B0AA1"/>
    <w:rsid w:val="009B0D72"/>
    <w:rsid w:val="009B116E"/>
    <w:rsid w:val="009B1A76"/>
    <w:rsid w:val="009B1D8E"/>
    <w:rsid w:val="009B2B05"/>
    <w:rsid w:val="009B34AF"/>
    <w:rsid w:val="009B4E2E"/>
    <w:rsid w:val="009B73AC"/>
    <w:rsid w:val="009C031F"/>
    <w:rsid w:val="009C08FD"/>
    <w:rsid w:val="009C0F3F"/>
    <w:rsid w:val="009C1893"/>
    <w:rsid w:val="009C2597"/>
    <w:rsid w:val="009C316D"/>
    <w:rsid w:val="009C3CDA"/>
    <w:rsid w:val="009C49EF"/>
    <w:rsid w:val="009C4D43"/>
    <w:rsid w:val="009C667C"/>
    <w:rsid w:val="009C6882"/>
    <w:rsid w:val="009D164D"/>
    <w:rsid w:val="009D2434"/>
    <w:rsid w:val="009D2A0F"/>
    <w:rsid w:val="009D2BE3"/>
    <w:rsid w:val="009D3A05"/>
    <w:rsid w:val="009D52A0"/>
    <w:rsid w:val="009D5F80"/>
    <w:rsid w:val="009D7435"/>
    <w:rsid w:val="009D7D06"/>
    <w:rsid w:val="009E0140"/>
    <w:rsid w:val="009E014E"/>
    <w:rsid w:val="009E09B5"/>
    <w:rsid w:val="009E1904"/>
    <w:rsid w:val="009E303E"/>
    <w:rsid w:val="009E3EED"/>
    <w:rsid w:val="009E4191"/>
    <w:rsid w:val="009E4801"/>
    <w:rsid w:val="009E4EEF"/>
    <w:rsid w:val="009E619A"/>
    <w:rsid w:val="009E6CDF"/>
    <w:rsid w:val="009E6E21"/>
    <w:rsid w:val="009E70DD"/>
    <w:rsid w:val="009E76A4"/>
    <w:rsid w:val="009E78F1"/>
    <w:rsid w:val="009F0297"/>
    <w:rsid w:val="009F06FC"/>
    <w:rsid w:val="009F085D"/>
    <w:rsid w:val="009F0F92"/>
    <w:rsid w:val="009F1778"/>
    <w:rsid w:val="009F23BE"/>
    <w:rsid w:val="009F2BF3"/>
    <w:rsid w:val="009F3819"/>
    <w:rsid w:val="009F47BC"/>
    <w:rsid w:val="009F4996"/>
    <w:rsid w:val="009F4F89"/>
    <w:rsid w:val="009F50A5"/>
    <w:rsid w:val="009F5E33"/>
    <w:rsid w:val="009F61EC"/>
    <w:rsid w:val="009F657F"/>
    <w:rsid w:val="009F6DD5"/>
    <w:rsid w:val="009F7105"/>
    <w:rsid w:val="009F7251"/>
    <w:rsid w:val="00A00A9F"/>
    <w:rsid w:val="00A03BA1"/>
    <w:rsid w:val="00A05B7F"/>
    <w:rsid w:val="00A05C88"/>
    <w:rsid w:val="00A07450"/>
    <w:rsid w:val="00A07F39"/>
    <w:rsid w:val="00A1157E"/>
    <w:rsid w:val="00A12D1D"/>
    <w:rsid w:val="00A12ED3"/>
    <w:rsid w:val="00A1324E"/>
    <w:rsid w:val="00A13734"/>
    <w:rsid w:val="00A139D8"/>
    <w:rsid w:val="00A14208"/>
    <w:rsid w:val="00A1476F"/>
    <w:rsid w:val="00A14EA9"/>
    <w:rsid w:val="00A151C1"/>
    <w:rsid w:val="00A1540E"/>
    <w:rsid w:val="00A1563B"/>
    <w:rsid w:val="00A1604D"/>
    <w:rsid w:val="00A164EE"/>
    <w:rsid w:val="00A21F33"/>
    <w:rsid w:val="00A22B61"/>
    <w:rsid w:val="00A22D1B"/>
    <w:rsid w:val="00A22DBE"/>
    <w:rsid w:val="00A22FD7"/>
    <w:rsid w:val="00A2378B"/>
    <w:rsid w:val="00A24313"/>
    <w:rsid w:val="00A26792"/>
    <w:rsid w:val="00A2692B"/>
    <w:rsid w:val="00A27DFD"/>
    <w:rsid w:val="00A307D2"/>
    <w:rsid w:val="00A3081B"/>
    <w:rsid w:val="00A30F36"/>
    <w:rsid w:val="00A31349"/>
    <w:rsid w:val="00A3175C"/>
    <w:rsid w:val="00A336AE"/>
    <w:rsid w:val="00A33B01"/>
    <w:rsid w:val="00A33F99"/>
    <w:rsid w:val="00A3401C"/>
    <w:rsid w:val="00A340D8"/>
    <w:rsid w:val="00A3447F"/>
    <w:rsid w:val="00A345CF"/>
    <w:rsid w:val="00A34CB8"/>
    <w:rsid w:val="00A35BB8"/>
    <w:rsid w:val="00A3628A"/>
    <w:rsid w:val="00A368DA"/>
    <w:rsid w:val="00A37082"/>
    <w:rsid w:val="00A37A8C"/>
    <w:rsid w:val="00A42156"/>
    <w:rsid w:val="00A43131"/>
    <w:rsid w:val="00A43B09"/>
    <w:rsid w:val="00A46EBF"/>
    <w:rsid w:val="00A471C5"/>
    <w:rsid w:val="00A47362"/>
    <w:rsid w:val="00A47B10"/>
    <w:rsid w:val="00A50E91"/>
    <w:rsid w:val="00A52E9F"/>
    <w:rsid w:val="00A5648D"/>
    <w:rsid w:val="00A56AD4"/>
    <w:rsid w:val="00A5774C"/>
    <w:rsid w:val="00A57B68"/>
    <w:rsid w:val="00A602B5"/>
    <w:rsid w:val="00A616E3"/>
    <w:rsid w:val="00A61883"/>
    <w:rsid w:val="00A625D7"/>
    <w:rsid w:val="00A63609"/>
    <w:rsid w:val="00A63C83"/>
    <w:rsid w:val="00A63DD8"/>
    <w:rsid w:val="00A64957"/>
    <w:rsid w:val="00A64FF8"/>
    <w:rsid w:val="00A65729"/>
    <w:rsid w:val="00A667C2"/>
    <w:rsid w:val="00A66AF0"/>
    <w:rsid w:val="00A66D37"/>
    <w:rsid w:val="00A67074"/>
    <w:rsid w:val="00A6735D"/>
    <w:rsid w:val="00A70B91"/>
    <w:rsid w:val="00A71818"/>
    <w:rsid w:val="00A72B25"/>
    <w:rsid w:val="00A72EEC"/>
    <w:rsid w:val="00A73BE1"/>
    <w:rsid w:val="00A74039"/>
    <w:rsid w:val="00A7416E"/>
    <w:rsid w:val="00A74762"/>
    <w:rsid w:val="00A75EA9"/>
    <w:rsid w:val="00A767F5"/>
    <w:rsid w:val="00A7680E"/>
    <w:rsid w:val="00A76ECC"/>
    <w:rsid w:val="00A77D5E"/>
    <w:rsid w:val="00A80DBB"/>
    <w:rsid w:val="00A80DC0"/>
    <w:rsid w:val="00A8139F"/>
    <w:rsid w:val="00A8183A"/>
    <w:rsid w:val="00A82F70"/>
    <w:rsid w:val="00A833EE"/>
    <w:rsid w:val="00A83510"/>
    <w:rsid w:val="00A836DF"/>
    <w:rsid w:val="00A84839"/>
    <w:rsid w:val="00A850B0"/>
    <w:rsid w:val="00A869C9"/>
    <w:rsid w:val="00A86C2C"/>
    <w:rsid w:val="00A871AC"/>
    <w:rsid w:val="00A8754A"/>
    <w:rsid w:val="00A87F0D"/>
    <w:rsid w:val="00A919D7"/>
    <w:rsid w:val="00A93CCF"/>
    <w:rsid w:val="00A94D05"/>
    <w:rsid w:val="00A96E8C"/>
    <w:rsid w:val="00AA03C9"/>
    <w:rsid w:val="00AA30E5"/>
    <w:rsid w:val="00AA487F"/>
    <w:rsid w:val="00AA6875"/>
    <w:rsid w:val="00AA705E"/>
    <w:rsid w:val="00AA75D9"/>
    <w:rsid w:val="00AA7686"/>
    <w:rsid w:val="00AA79B3"/>
    <w:rsid w:val="00AB076B"/>
    <w:rsid w:val="00AB0A2D"/>
    <w:rsid w:val="00AB1B59"/>
    <w:rsid w:val="00AB1BD6"/>
    <w:rsid w:val="00AB21BF"/>
    <w:rsid w:val="00AB3A1F"/>
    <w:rsid w:val="00AB41D3"/>
    <w:rsid w:val="00AB47D9"/>
    <w:rsid w:val="00AB4F76"/>
    <w:rsid w:val="00AB5665"/>
    <w:rsid w:val="00AB574A"/>
    <w:rsid w:val="00AB6114"/>
    <w:rsid w:val="00AB628D"/>
    <w:rsid w:val="00AB6DB9"/>
    <w:rsid w:val="00AB7E52"/>
    <w:rsid w:val="00AC15AA"/>
    <w:rsid w:val="00AC15F2"/>
    <w:rsid w:val="00AC18CA"/>
    <w:rsid w:val="00AC380B"/>
    <w:rsid w:val="00AC4401"/>
    <w:rsid w:val="00AC546A"/>
    <w:rsid w:val="00AC5F9F"/>
    <w:rsid w:val="00AC6753"/>
    <w:rsid w:val="00AC774D"/>
    <w:rsid w:val="00AD067B"/>
    <w:rsid w:val="00AD0D44"/>
    <w:rsid w:val="00AD10D3"/>
    <w:rsid w:val="00AD35E4"/>
    <w:rsid w:val="00AD40EA"/>
    <w:rsid w:val="00AD4D36"/>
    <w:rsid w:val="00AD6A46"/>
    <w:rsid w:val="00AD7CFA"/>
    <w:rsid w:val="00AE0565"/>
    <w:rsid w:val="00AE0924"/>
    <w:rsid w:val="00AE0F5D"/>
    <w:rsid w:val="00AE0F93"/>
    <w:rsid w:val="00AE1988"/>
    <w:rsid w:val="00AE21C3"/>
    <w:rsid w:val="00AE3621"/>
    <w:rsid w:val="00AE406D"/>
    <w:rsid w:val="00AE41E9"/>
    <w:rsid w:val="00AE4C3A"/>
    <w:rsid w:val="00AE61ED"/>
    <w:rsid w:val="00AE64FE"/>
    <w:rsid w:val="00AE7CA2"/>
    <w:rsid w:val="00AF0C76"/>
    <w:rsid w:val="00AF15C3"/>
    <w:rsid w:val="00AF1D42"/>
    <w:rsid w:val="00AF21AC"/>
    <w:rsid w:val="00AF2343"/>
    <w:rsid w:val="00AF3E25"/>
    <w:rsid w:val="00AF4833"/>
    <w:rsid w:val="00AF5736"/>
    <w:rsid w:val="00AF5D94"/>
    <w:rsid w:val="00AF70A9"/>
    <w:rsid w:val="00AF7D36"/>
    <w:rsid w:val="00B00007"/>
    <w:rsid w:val="00B00C5C"/>
    <w:rsid w:val="00B01EE8"/>
    <w:rsid w:val="00B021B7"/>
    <w:rsid w:val="00B02D94"/>
    <w:rsid w:val="00B03149"/>
    <w:rsid w:val="00B03802"/>
    <w:rsid w:val="00B03F82"/>
    <w:rsid w:val="00B04B8B"/>
    <w:rsid w:val="00B0508C"/>
    <w:rsid w:val="00B05B9E"/>
    <w:rsid w:val="00B06DCB"/>
    <w:rsid w:val="00B10A2E"/>
    <w:rsid w:val="00B10E7E"/>
    <w:rsid w:val="00B10F1F"/>
    <w:rsid w:val="00B119F2"/>
    <w:rsid w:val="00B1411D"/>
    <w:rsid w:val="00B168FC"/>
    <w:rsid w:val="00B176BC"/>
    <w:rsid w:val="00B204E8"/>
    <w:rsid w:val="00B212C3"/>
    <w:rsid w:val="00B2222D"/>
    <w:rsid w:val="00B222D4"/>
    <w:rsid w:val="00B228CB"/>
    <w:rsid w:val="00B22F50"/>
    <w:rsid w:val="00B2314C"/>
    <w:rsid w:val="00B23ABD"/>
    <w:rsid w:val="00B24183"/>
    <w:rsid w:val="00B24ECF"/>
    <w:rsid w:val="00B26CB8"/>
    <w:rsid w:val="00B27165"/>
    <w:rsid w:val="00B276A2"/>
    <w:rsid w:val="00B27FC5"/>
    <w:rsid w:val="00B3083D"/>
    <w:rsid w:val="00B308CE"/>
    <w:rsid w:val="00B310D0"/>
    <w:rsid w:val="00B31135"/>
    <w:rsid w:val="00B324D3"/>
    <w:rsid w:val="00B33C72"/>
    <w:rsid w:val="00B3437A"/>
    <w:rsid w:val="00B34571"/>
    <w:rsid w:val="00B34915"/>
    <w:rsid w:val="00B356F1"/>
    <w:rsid w:val="00B35B10"/>
    <w:rsid w:val="00B36B44"/>
    <w:rsid w:val="00B37EA5"/>
    <w:rsid w:val="00B412CD"/>
    <w:rsid w:val="00B417BD"/>
    <w:rsid w:val="00B418CA"/>
    <w:rsid w:val="00B422BF"/>
    <w:rsid w:val="00B449F8"/>
    <w:rsid w:val="00B45080"/>
    <w:rsid w:val="00B453DF"/>
    <w:rsid w:val="00B45EA2"/>
    <w:rsid w:val="00B46B50"/>
    <w:rsid w:val="00B5035E"/>
    <w:rsid w:val="00B50AA5"/>
    <w:rsid w:val="00B50C69"/>
    <w:rsid w:val="00B532E2"/>
    <w:rsid w:val="00B53491"/>
    <w:rsid w:val="00B53512"/>
    <w:rsid w:val="00B53D48"/>
    <w:rsid w:val="00B54DA8"/>
    <w:rsid w:val="00B55601"/>
    <w:rsid w:val="00B57DD7"/>
    <w:rsid w:val="00B60264"/>
    <w:rsid w:val="00B60916"/>
    <w:rsid w:val="00B62338"/>
    <w:rsid w:val="00B63371"/>
    <w:rsid w:val="00B64249"/>
    <w:rsid w:val="00B67893"/>
    <w:rsid w:val="00B67D75"/>
    <w:rsid w:val="00B70F85"/>
    <w:rsid w:val="00B70FDC"/>
    <w:rsid w:val="00B71382"/>
    <w:rsid w:val="00B71C65"/>
    <w:rsid w:val="00B73109"/>
    <w:rsid w:val="00B737B1"/>
    <w:rsid w:val="00B7392A"/>
    <w:rsid w:val="00B75571"/>
    <w:rsid w:val="00B75E0C"/>
    <w:rsid w:val="00B76FC0"/>
    <w:rsid w:val="00B77BA9"/>
    <w:rsid w:val="00B77CB4"/>
    <w:rsid w:val="00B8084C"/>
    <w:rsid w:val="00B80DEE"/>
    <w:rsid w:val="00B81CAA"/>
    <w:rsid w:val="00B83416"/>
    <w:rsid w:val="00B83B13"/>
    <w:rsid w:val="00B84E2D"/>
    <w:rsid w:val="00B8717F"/>
    <w:rsid w:val="00B8763E"/>
    <w:rsid w:val="00B90FEA"/>
    <w:rsid w:val="00B91144"/>
    <w:rsid w:val="00B913A0"/>
    <w:rsid w:val="00B9191A"/>
    <w:rsid w:val="00B91D7A"/>
    <w:rsid w:val="00B92630"/>
    <w:rsid w:val="00B927A7"/>
    <w:rsid w:val="00B942B0"/>
    <w:rsid w:val="00B952B0"/>
    <w:rsid w:val="00B9532E"/>
    <w:rsid w:val="00B96F82"/>
    <w:rsid w:val="00BA036E"/>
    <w:rsid w:val="00BA07C5"/>
    <w:rsid w:val="00BA081D"/>
    <w:rsid w:val="00BA1095"/>
    <w:rsid w:val="00BA10DF"/>
    <w:rsid w:val="00BA195B"/>
    <w:rsid w:val="00BA1A61"/>
    <w:rsid w:val="00BA22A6"/>
    <w:rsid w:val="00BA358B"/>
    <w:rsid w:val="00BA3F2A"/>
    <w:rsid w:val="00BA4208"/>
    <w:rsid w:val="00BA42DD"/>
    <w:rsid w:val="00BA5781"/>
    <w:rsid w:val="00BA5D13"/>
    <w:rsid w:val="00BA7037"/>
    <w:rsid w:val="00BA772F"/>
    <w:rsid w:val="00BA7D37"/>
    <w:rsid w:val="00BB00D8"/>
    <w:rsid w:val="00BB0B48"/>
    <w:rsid w:val="00BB1116"/>
    <w:rsid w:val="00BB1708"/>
    <w:rsid w:val="00BB2C43"/>
    <w:rsid w:val="00BB2D6A"/>
    <w:rsid w:val="00BB4379"/>
    <w:rsid w:val="00BB450A"/>
    <w:rsid w:val="00BB4851"/>
    <w:rsid w:val="00BB4B41"/>
    <w:rsid w:val="00BB5C39"/>
    <w:rsid w:val="00BB5F16"/>
    <w:rsid w:val="00BB7209"/>
    <w:rsid w:val="00BC1344"/>
    <w:rsid w:val="00BC4001"/>
    <w:rsid w:val="00BC446C"/>
    <w:rsid w:val="00BC44D9"/>
    <w:rsid w:val="00BC510D"/>
    <w:rsid w:val="00BC57B4"/>
    <w:rsid w:val="00BC5AB4"/>
    <w:rsid w:val="00BC5CE9"/>
    <w:rsid w:val="00BC5CF0"/>
    <w:rsid w:val="00BC660A"/>
    <w:rsid w:val="00BC6B8A"/>
    <w:rsid w:val="00BC6C2A"/>
    <w:rsid w:val="00BC6EA2"/>
    <w:rsid w:val="00BC75F6"/>
    <w:rsid w:val="00BD0861"/>
    <w:rsid w:val="00BD39D0"/>
    <w:rsid w:val="00BD3BBF"/>
    <w:rsid w:val="00BD5BB0"/>
    <w:rsid w:val="00BD5EA1"/>
    <w:rsid w:val="00BD5FAD"/>
    <w:rsid w:val="00BD7C12"/>
    <w:rsid w:val="00BE0DC0"/>
    <w:rsid w:val="00BE2F0C"/>
    <w:rsid w:val="00BE3C58"/>
    <w:rsid w:val="00BE4FA0"/>
    <w:rsid w:val="00BE55D0"/>
    <w:rsid w:val="00BE65AA"/>
    <w:rsid w:val="00BE7785"/>
    <w:rsid w:val="00BF0399"/>
    <w:rsid w:val="00BF03C0"/>
    <w:rsid w:val="00BF0B1B"/>
    <w:rsid w:val="00BF0EC3"/>
    <w:rsid w:val="00BF1265"/>
    <w:rsid w:val="00BF1BA4"/>
    <w:rsid w:val="00BF1BFC"/>
    <w:rsid w:val="00BF1D9D"/>
    <w:rsid w:val="00BF2D6B"/>
    <w:rsid w:val="00BF2E58"/>
    <w:rsid w:val="00BF2F3A"/>
    <w:rsid w:val="00BF3064"/>
    <w:rsid w:val="00BF6878"/>
    <w:rsid w:val="00BF693D"/>
    <w:rsid w:val="00BF709A"/>
    <w:rsid w:val="00C00133"/>
    <w:rsid w:val="00C00BD2"/>
    <w:rsid w:val="00C02025"/>
    <w:rsid w:val="00C03411"/>
    <w:rsid w:val="00C0471C"/>
    <w:rsid w:val="00C049D4"/>
    <w:rsid w:val="00C0504F"/>
    <w:rsid w:val="00C05D29"/>
    <w:rsid w:val="00C06436"/>
    <w:rsid w:val="00C06867"/>
    <w:rsid w:val="00C077D1"/>
    <w:rsid w:val="00C07D43"/>
    <w:rsid w:val="00C10C02"/>
    <w:rsid w:val="00C11850"/>
    <w:rsid w:val="00C128D3"/>
    <w:rsid w:val="00C1389A"/>
    <w:rsid w:val="00C1427F"/>
    <w:rsid w:val="00C16BC9"/>
    <w:rsid w:val="00C2087F"/>
    <w:rsid w:val="00C20AF4"/>
    <w:rsid w:val="00C215FC"/>
    <w:rsid w:val="00C22141"/>
    <w:rsid w:val="00C22457"/>
    <w:rsid w:val="00C227D4"/>
    <w:rsid w:val="00C22EDD"/>
    <w:rsid w:val="00C22FA9"/>
    <w:rsid w:val="00C2339E"/>
    <w:rsid w:val="00C23F28"/>
    <w:rsid w:val="00C2437F"/>
    <w:rsid w:val="00C24996"/>
    <w:rsid w:val="00C24D11"/>
    <w:rsid w:val="00C272D4"/>
    <w:rsid w:val="00C27D4A"/>
    <w:rsid w:val="00C30D9D"/>
    <w:rsid w:val="00C315AE"/>
    <w:rsid w:val="00C324EB"/>
    <w:rsid w:val="00C32B8C"/>
    <w:rsid w:val="00C33D52"/>
    <w:rsid w:val="00C34604"/>
    <w:rsid w:val="00C34C2A"/>
    <w:rsid w:val="00C36901"/>
    <w:rsid w:val="00C36C1F"/>
    <w:rsid w:val="00C37B73"/>
    <w:rsid w:val="00C411D9"/>
    <w:rsid w:val="00C41341"/>
    <w:rsid w:val="00C415E3"/>
    <w:rsid w:val="00C4160F"/>
    <w:rsid w:val="00C421BC"/>
    <w:rsid w:val="00C431ED"/>
    <w:rsid w:val="00C43AE7"/>
    <w:rsid w:val="00C4512D"/>
    <w:rsid w:val="00C47346"/>
    <w:rsid w:val="00C4770D"/>
    <w:rsid w:val="00C4771C"/>
    <w:rsid w:val="00C477BE"/>
    <w:rsid w:val="00C50EAF"/>
    <w:rsid w:val="00C511D6"/>
    <w:rsid w:val="00C512D7"/>
    <w:rsid w:val="00C52300"/>
    <w:rsid w:val="00C52A56"/>
    <w:rsid w:val="00C54398"/>
    <w:rsid w:val="00C54EF3"/>
    <w:rsid w:val="00C553EA"/>
    <w:rsid w:val="00C5586E"/>
    <w:rsid w:val="00C6013B"/>
    <w:rsid w:val="00C607FE"/>
    <w:rsid w:val="00C60F80"/>
    <w:rsid w:val="00C611CD"/>
    <w:rsid w:val="00C62E72"/>
    <w:rsid w:val="00C62F4F"/>
    <w:rsid w:val="00C637D1"/>
    <w:rsid w:val="00C64D82"/>
    <w:rsid w:val="00C65A65"/>
    <w:rsid w:val="00C66464"/>
    <w:rsid w:val="00C672EE"/>
    <w:rsid w:val="00C72651"/>
    <w:rsid w:val="00C72930"/>
    <w:rsid w:val="00C731B0"/>
    <w:rsid w:val="00C7418D"/>
    <w:rsid w:val="00C74BF1"/>
    <w:rsid w:val="00C7503D"/>
    <w:rsid w:val="00C754C0"/>
    <w:rsid w:val="00C759B0"/>
    <w:rsid w:val="00C760D1"/>
    <w:rsid w:val="00C76B45"/>
    <w:rsid w:val="00C76C7A"/>
    <w:rsid w:val="00C76C7C"/>
    <w:rsid w:val="00C76DA1"/>
    <w:rsid w:val="00C80151"/>
    <w:rsid w:val="00C80C52"/>
    <w:rsid w:val="00C80F64"/>
    <w:rsid w:val="00C81A64"/>
    <w:rsid w:val="00C821F2"/>
    <w:rsid w:val="00C825D7"/>
    <w:rsid w:val="00C82B25"/>
    <w:rsid w:val="00C83446"/>
    <w:rsid w:val="00C837D2"/>
    <w:rsid w:val="00C83AF2"/>
    <w:rsid w:val="00C85DC7"/>
    <w:rsid w:val="00C85F49"/>
    <w:rsid w:val="00C870FD"/>
    <w:rsid w:val="00C873E5"/>
    <w:rsid w:val="00C901AA"/>
    <w:rsid w:val="00C904FD"/>
    <w:rsid w:val="00C9091E"/>
    <w:rsid w:val="00C914A7"/>
    <w:rsid w:val="00C916A6"/>
    <w:rsid w:val="00C93444"/>
    <w:rsid w:val="00C95407"/>
    <w:rsid w:val="00C960A2"/>
    <w:rsid w:val="00C962A6"/>
    <w:rsid w:val="00C96EDB"/>
    <w:rsid w:val="00CA0A57"/>
    <w:rsid w:val="00CA0EFD"/>
    <w:rsid w:val="00CA13C8"/>
    <w:rsid w:val="00CA15D2"/>
    <w:rsid w:val="00CA3054"/>
    <w:rsid w:val="00CA31A6"/>
    <w:rsid w:val="00CA3227"/>
    <w:rsid w:val="00CA44B1"/>
    <w:rsid w:val="00CA4541"/>
    <w:rsid w:val="00CA49FB"/>
    <w:rsid w:val="00CA568E"/>
    <w:rsid w:val="00CA6BF1"/>
    <w:rsid w:val="00CA6ED6"/>
    <w:rsid w:val="00CA6EDA"/>
    <w:rsid w:val="00CA6F88"/>
    <w:rsid w:val="00CA71A0"/>
    <w:rsid w:val="00CB006C"/>
    <w:rsid w:val="00CB12FB"/>
    <w:rsid w:val="00CB14C8"/>
    <w:rsid w:val="00CB1969"/>
    <w:rsid w:val="00CB3AD9"/>
    <w:rsid w:val="00CB3EF3"/>
    <w:rsid w:val="00CB432C"/>
    <w:rsid w:val="00CB4450"/>
    <w:rsid w:val="00CB4AA0"/>
    <w:rsid w:val="00CB739E"/>
    <w:rsid w:val="00CC0056"/>
    <w:rsid w:val="00CC1A6D"/>
    <w:rsid w:val="00CC1E43"/>
    <w:rsid w:val="00CC1ECC"/>
    <w:rsid w:val="00CC2331"/>
    <w:rsid w:val="00CC3A6D"/>
    <w:rsid w:val="00CC4E49"/>
    <w:rsid w:val="00CC656D"/>
    <w:rsid w:val="00CC7025"/>
    <w:rsid w:val="00CC7711"/>
    <w:rsid w:val="00CD0602"/>
    <w:rsid w:val="00CD06AC"/>
    <w:rsid w:val="00CD06E2"/>
    <w:rsid w:val="00CD0DFE"/>
    <w:rsid w:val="00CD265C"/>
    <w:rsid w:val="00CD2A1A"/>
    <w:rsid w:val="00CD2DF2"/>
    <w:rsid w:val="00CD4AFC"/>
    <w:rsid w:val="00CD4E11"/>
    <w:rsid w:val="00CD6B86"/>
    <w:rsid w:val="00CD7BFA"/>
    <w:rsid w:val="00CE0578"/>
    <w:rsid w:val="00CE091F"/>
    <w:rsid w:val="00CE16E8"/>
    <w:rsid w:val="00CE1D2C"/>
    <w:rsid w:val="00CE1F74"/>
    <w:rsid w:val="00CE214A"/>
    <w:rsid w:val="00CE4058"/>
    <w:rsid w:val="00CE4C1A"/>
    <w:rsid w:val="00CE6E44"/>
    <w:rsid w:val="00CE754B"/>
    <w:rsid w:val="00CE7841"/>
    <w:rsid w:val="00CF006F"/>
    <w:rsid w:val="00CF050F"/>
    <w:rsid w:val="00CF2040"/>
    <w:rsid w:val="00CF240C"/>
    <w:rsid w:val="00CF2BDB"/>
    <w:rsid w:val="00CF3A01"/>
    <w:rsid w:val="00CF3C45"/>
    <w:rsid w:val="00CF3F49"/>
    <w:rsid w:val="00CF4445"/>
    <w:rsid w:val="00CF45C9"/>
    <w:rsid w:val="00CF5EB7"/>
    <w:rsid w:val="00CF6D60"/>
    <w:rsid w:val="00CF7436"/>
    <w:rsid w:val="00D003F5"/>
    <w:rsid w:val="00D005B1"/>
    <w:rsid w:val="00D01553"/>
    <w:rsid w:val="00D016D2"/>
    <w:rsid w:val="00D019C4"/>
    <w:rsid w:val="00D01E73"/>
    <w:rsid w:val="00D0302E"/>
    <w:rsid w:val="00D03FA0"/>
    <w:rsid w:val="00D05BBF"/>
    <w:rsid w:val="00D067A1"/>
    <w:rsid w:val="00D069C4"/>
    <w:rsid w:val="00D10FF0"/>
    <w:rsid w:val="00D11876"/>
    <w:rsid w:val="00D11ED9"/>
    <w:rsid w:val="00D11FB3"/>
    <w:rsid w:val="00D12269"/>
    <w:rsid w:val="00D12EB4"/>
    <w:rsid w:val="00D13D2A"/>
    <w:rsid w:val="00D13E9E"/>
    <w:rsid w:val="00D152CF"/>
    <w:rsid w:val="00D15DCB"/>
    <w:rsid w:val="00D16D51"/>
    <w:rsid w:val="00D16ED6"/>
    <w:rsid w:val="00D17855"/>
    <w:rsid w:val="00D17D10"/>
    <w:rsid w:val="00D21B8F"/>
    <w:rsid w:val="00D232DC"/>
    <w:rsid w:val="00D23541"/>
    <w:rsid w:val="00D24619"/>
    <w:rsid w:val="00D252F4"/>
    <w:rsid w:val="00D253E6"/>
    <w:rsid w:val="00D25AD9"/>
    <w:rsid w:val="00D2647C"/>
    <w:rsid w:val="00D26714"/>
    <w:rsid w:val="00D2707A"/>
    <w:rsid w:val="00D27AA6"/>
    <w:rsid w:val="00D30328"/>
    <w:rsid w:val="00D3094D"/>
    <w:rsid w:val="00D32496"/>
    <w:rsid w:val="00D325C7"/>
    <w:rsid w:val="00D3266D"/>
    <w:rsid w:val="00D353FD"/>
    <w:rsid w:val="00D35495"/>
    <w:rsid w:val="00D35503"/>
    <w:rsid w:val="00D35590"/>
    <w:rsid w:val="00D36949"/>
    <w:rsid w:val="00D42F6E"/>
    <w:rsid w:val="00D43603"/>
    <w:rsid w:val="00D43CC4"/>
    <w:rsid w:val="00D4693C"/>
    <w:rsid w:val="00D46B1B"/>
    <w:rsid w:val="00D46E0A"/>
    <w:rsid w:val="00D5114E"/>
    <w:rsid w:val="00D5125A"/>
    <w:rsid w:val="00D517B9"/>
    <w:rsid w:val="00D52045"/>
    <w:rsid w:val="00D52162"/>
    <w:rsid w:val="00D52648"/>
    <w:rsid w:val="00D5389F"/>
    <w:rsid w:val="00D54BD4"/>
    <w:rsid w:val="00D55034"/>
    <w:rsid w:val="00D55E32"/>
    <w:rsid w:val="00D55EF5"/>
    <w:rsid w:val="00D56AEA"/>
    <w:rsid w:val="00D56E81"/>
    <w:rsid w:val="00D57910"/>
    <w:rsid w:val="00D601CF"/>
    <w:rsid w:val="00D60673"/>
    <w:rsid w:val="00D6070B"/>
    <w:rsid w:val="00D6160D"/>
    <w:rsid w:val="00D61D16"/>
    <w:rsid w:val="00D62054"/>
    <w:rsid w:val="00D635ED"/>
    <w:rsid w:val="00D63F98"/>
    <w:rsid w:val="00D65A2B"/>
    <w:rsid w:val="00D67E00"/>
    <w:rsid w:val="00D709DF"/>
    <w:rsid w:val="00D70C7D"/>
    <w:rsid w:val="00D71307"/>
    <w:rsid w:val="00D720C1"/>
    <w:rsid w:val="00D73480"/>
    <w:rsid w:val="00D74B17"/>
    <w:rsid w:val="00D76281"/>
    <w:rsid w:val="00D76E21"/>
    <w:rsid w:val="00D7703C"/>
    <w:rsid w:val="00D77D8E"/>
    <w:rsid w:val="00D8055A"/>
    <w:rsid w:val="00D810E8"/>
    <w:rsid w:val="00D81441"/>
    <w:rsid w:val="00D82495"/>
    <w:rsid w:val="00D82B40"/>
    <w:rsid w:val="00D82F08"/>
    <w:rsid w:val="00D83792"/>
    <w:rsid w:val="00D83A88"/>
    <w:rsid w:val="00D84343"/>
    <w:rsid w:val="00D86843"/>
    <w:rsid w:val="00D86D47"/>
    <w:rsid w:val="00D870FC"/>
    <w:rsid w:val="00D873CC"/>
    <w:rsid w:val="00D9022C"/>
    <w:rsid w:val="00D90472"/>
    <w:rsid w:val="00D90878"/>
    <w:rsid w:val="00D90F24"/>
    <w:rsid w:val="00D9190D"/>
    <w:rsid w:val="00D91CFB"/>
    <w:rsid w:val="00D91F88"/>
    <w:rsid w:val="00D9206F"/>
    <w:rsid w:val="00D92822"/>
    <w:rsid w:val="00D92AAA"/>
    <w:rsid w:val="00D92E3D"/>
    <w:rsid w:val="00D93902"/>
    <w:rsid w:val="00D94C26"/>
    <w:rsid w:val="00D94E84"/>
    <w:rsid w:val="00D97AB0"/>
    <w:rsid w:val="00DA07D2"/>
    <w:rsid w:val="00DA0BC4"/>
    <w:rsid w:val="00DA1161"/>
    <w:rsid w:val="00DA1D48"/>
    <w:rsid w:val="00DA2D5E"/>
    <w:rsid w:val="00DA4147"/>
    <w:rsid w:val="00DA46B3"/>
    <w:rsid w:val="00DA4C48"/>
    <w:rsid w:val="00DA623C"/>
    <w:rsid w:val="00DA64B5"/>
    <w:rsid w:val="00DA775F"/>
    <w:rsid w:val="00DB08D8"/>
    <w:rsid w:val="00DB1434"/>
    <w:rsid w:val="00DB1474"/>
    <w:rsid w:val="00DB24CD"/>
    <w:rsid w:val="00DB2843"/>
    <w:rsid w:val="00DB2A6B"/>
    <w:rsid w:val="00DB304A"/>
    <w:rsid w:val="00DB419F"/>
    <w:rsid w:val="00DB4376"/>
    <w:rsid w:val="00DB469F"/>
    <w:rsid w:val="00DB5821"/>
    <w:rsid w:val="00DB6249"/>
    <w:rsid w:val="00DB741E"/>
    <w:rsid w:val="00DC0784"/>
    <w:rsid w:val="00DC0869"/>
    <w:rsid w:val="00DC08F0"/>
    <w:rsid w:val="00DC104A"/>
    <w:rsid w:val="00DC1154"/>
    <w:rsid w:val="00DC1812"/>
    <w:rsid w:val="00DC2643"/>
    <w:rsid w:val="00DC3BA2"/>
    <w:rsid w:val="00DC3D70"/>
    <w:rsid w:val="00DC46F6"/>
    <w:rsid w:val="00DC5AC3"/>
    <w:rsid w:val="00DC674D"/>
    <w:rsid w:val="00DC6B4C"/>
    <w:rsid w:val="00DD02F8"/>
    <w:rsid w:val="00DD0934"/>
    <w:rsid w:val="00DD1102"/>
    <w:rsid w:val="00DD1B80"/>
    <w:rsid w:val="00DD2615"/>
    <w:rsid w:val="00DD31BE"/>
    <w:rsid w:val="00DD3B89"/>
    <w:rsid w:val="00DD4DF3"/>
    <w:rsid w:val="00DD525D"/>
    <w:rsid w:val="00DD5862"/>
    <w:rsid w:val="00DD5897"/>
    <w:rsid w:val="00DD59DF"/>
    <w:rsid w:val="00DD5A97"/>
    <w:rsid w:val="00DD74C2"/>
    <w:rsid w:val="00DE06DE"/>
    <w:rsid w:val="00DE13B7"/>
    <w:rsid w:val="00DE17DA"/>
    <w:rsid w:val="00DE213B"/>
    <w:rsid w:val="00DE3146"/>
    <w:rsid w:val="00DE343F"/>
    <w:rsid w:val="00DE3AA9"/>
    <w:rsid w:val="00DE3DCE"/>
    <w:rsid w:val="00DE5A8E"/>
    <w:rsid w:val="00DE64D0"/>
    <w:rsid w:val="00DE6AA8"/>
    <w:rsid w:val="00DE6B8F"/>
    <w:rsid w:val="00DE6E97"/>
    <w:rsid w:val="00DE7502"/>
    <w:rsid w:val="00DE757E"/>
    <w:rsid w:val="00DF00B7"/>
    <w:rsid w:val="00DF03AA"/>
    <w:rsid w:val="00DF24F1"/>
    <w:rsid w:val="00DF3E54"/>
    <w:rsid w:val="00DF4A43"/>
    <w:rsid w:val="00DF5002"/>
    <w:rsid w:val="00DF5300"/>
    <w:rsid w:val="00DF675D"/>
    <w:rsid w:val="00DF6BE4"/>
    <w:rsid w:val="00DF6FE5"/>
    <w:rsid w:val="00DF795D"/>
    <w:rsid w:val="00E016D5"/>
    <w:rsid w:val="00E019F8"/>
    <w:rsid w:val="00E0349F"/>
    <w:rsid w:val="00E0364A"/>
    <w:rsid w:val="00E03D70"/>
    <w:rsid w:val="00E0402E"/>
    <w:rsid w:val="00E04560"/>
    <w:rsid w:val="00E0482A"/>
    <w:rsid w:val="00E04978"/>
    <w:rsid w:val="00E04EA7"/>
    <w:rsid w:val="00E0510D"/>
    <w:rsid w:val="00E05133"/>
    <w:rsid w:val="00E051CD"/>
    <w:rsid w:val="00E05BD0"/>
    <w:rsid w:val="00E05E1F"/>
    <w:rsid w:val="00E06C99"/>
    <w:rsid w:val="00E10CF9"/>
    <w:rsid w:val="00E1158A"/>
    <w:rsid w:val="00E1169F"/>
    <w:rsid w:val="00E118FC"/>
    <w:rsid w:val="00E1191A"/>
    <w:rsid w:val="00E122BE"/>
    <w:rsid w:val="00E1263A"/>
    <w:rsid w:val="00E1265C"/>
    <w:rsid w:val="00E12DE9"/>
    <w:rsid w:val="00E1345C"/>
    <w:rsid w:val="00E13723"/>
    <w:rsid w:val="00E140A9"/>
    <w:rsid w:val="00E145D4"/>
    <w:rsid w:val="00E1532D"/>
    <w:rsid w:val="00E157BE"/>
    <w:rsid w:val="00E15C85"/>
    <w:rsid w:val="00E16050"/>
    <w:rsid w:val="00E16637"/>
    <w:rsid w:val="00E16AB3"/>
    <w:rsid w:val="00E1753C"/>
    <w:rsid w:val="00E232BA"/>
    <w:rsid w:val="00E2370B"/>
    <w:rsid w:val="00E25D49"/>
    <w:rsid w:val="00E2680C"/>
    <w:rsid w:val="00E30BC5"/>
    <w:rsid w:val="00E31C9F"/>
    <w:rsid w:val="00E32A2A"/>
    <w:rsid w:val="00E330F7"/>
    <w:rsid w:val="00E33729"/>
    <w:rsid w:val="00E35ADA"/>
    <w:rsid w:val="00E36C8E"/>
    <w:rsid w:val="00E377DB"/>
    <w:rsid w:val="00E379C0"/>
    <w:rsid w:val="00E37B16"/>
    <w:rsid w:val="00E37CE9"/>
    <w:rsid w:val="00E4191B"/>
    <w:rsid w:val="00E41E81"/>
    <w:rsid w:val="00E43A6D"/>
    <w:rsid w:val="00E443F2"/>
    <w:rsid w:val="00E45060"/>
    <w:rsid w:val="00E45220"/>
    <w:rsid w:val="00E45D35"/>
    <w:rsid w:val="00E46240"/>
    <w:rsid w:val="00E465B3"/>
    <w:rsid w:val="00E501B2"/>
    <w:rsid w:val="00E502B8"/>
    <w:rsid w:val="00E50BCB"/>
    <w:rsid w:val="00E50DCB"/>
    <w:rsid w:val="00E510B1"/>
    <w:rsid w:val="00E52451"/>
    <w:rsid w:val="00E5245C"/>
    <w:rsid w:val="00E52606"/>
    <w:rsid w:val="00E52942"/>
    <w:rsid w:val="00E52D4E"/>
    <w:rsid w:val="00E52E0F"/>
    <w:rsid w:val="00E533E8"/>
    <w:rsid w:val="00E53B6D"/>
    <w:rsid w:val="00E54079"/>
    <w:rsid w:val="00E54DD8"/>
    <w:rsid w:val="00E55056"/>
    <w:rsid w:val="00E557E3"/>
    <w:rsid w:val="00E5673F"/>
    <w:rsid w:val="00E57F6E"/>
    <w:rsid w:val="00E60C57"/>
    <w:rsid w:val="00E630DE"/>
    <w:rsid w:val="00E632AB"/>
    <w:rsid w:val="00E6355C"/>
    <w:rsid w:val="00E63CC5"/>
    <w:rsid w:val="00E64CB3"/>
    <w:rsid w:val="00E64E93"/>
    <w:rsid w:val="00E65044"/>
    <w:rsid w:val="00E65742"/>
    <w:rsid w:val="00E65EF7"/>
    <w:rsid w:val="00E664D4"/>
    <w:rsid w:val="00E66576"/>
    <w:rsid w:val="00E67AD1"/>
    <w:rsid w:val="00E7129D"/>
    <w:rsid w:val="00E7245C"/>
    <w:rsid w:val="00E74862"/>
    <w:rsid w:val="00E777AF"/>
    <w:rsid w:val="00E80AEA"/>
    <w:rsid w:val="00E80E89"/>
    <w:rsid w:val="00E83FC1"/>
    <w:rsid w:val="00E8447C"/>
    <w:rsid w:val="00E85D76"/>
    <w:rsid w:val="00E862A2"/>
    <w:rsid w:val="00E86332"/>
    <w:rsid w:val="00E863F8"/>
    <w:rsid w:val="00E87185"/>
    <w:rsid w:val="00E87189"/>
    <w:rsid w:val="00E87803"/>
    <w:rsid w:val="00E900D4"/>
    <w:rsid w:val="00E90517"/>
    <w:rsid w:val="00E90E5B"/>
    <w:rsid w:val="00E91A64"/>
    <w:rsid w:val="00E91AAF"/>
    <w:rsid w:val="00E92FA2"/>
    <w:rsid w:val="00E933BE"/>
    <w:rsid w:val="00E9391D"/>
    <w:rsid w:val="00E94A65"/>
    <w:rsid w:val="00E94EA5"/>
    <w:rsid w:val="00E95590"/>
    <w:rsid w:val="00E957E9"/>
    <w:rsid w:val="00E959B7"/>
    <w:rsid w:val="00E95F04"/>
    <w:rsid w:val="00E962F1"/>
    <w:rsid w:val="00E9666B"/>
    <w:rsid w:val="00E97A3C"/>
    <w:rsid w:val="00EA2845"/>
    <w:rsid w:val="00EA2AD5"/>
    <w:rsid w:val="00EA315E"/>
    <w:rsid w:val="00EA4C6C"/>
    <w:rsid w:val="00EA5484"/>
    <w:rsid w:val="00EA637F"/>
    <w:rsid w:val="00EA6929"/>
    <w:rsid w:val="00EA77D6"/>
    <w:rsid w:val="00EB10C2"/>
    <w:rsid w:val="00EB2F23"/>
    <w:rsid w:val="00EB395D"/>
    <w:rsid w:val="00EB40C1"/>
    <w:rsid w:val="00EB4A01"/>
    <w:rsid w:val="00EB5857"/>
    <w:rsid w:val="00EB6251"/>
    <w:rsid w:val="00EC14ED"/>
    <w:rsid w:val="00EC1F7E"/>
    <w:rsid w:val="00EC2C56"/>
    <w:rsid w:val="00EC465E"/>
    <w:rsid w:val="00EC47CC"/>
    <w:rsid w:val="00EC512F"/>
    <w:rsid w:val="00EC5220"/>
    <w:rsid w:val="00EC5C85"/>
    <w:rsid w:val="00EC6AEF"/>
    <w:rsid w:val="00EC6E04"/>
    <w:rsid w:val="00EC79AE"/>
    <w:rsid w:val="00ED11F0"/>
    <w:rsid w:val="00ED14C7"/>
    <w:rsid w:val="00ED2AB6"/>
    <w:rsid w:val="00ED4A7C"/>
    <w:rsid w:val="00ED4E3B"/>
    <w:rsid w:val="00ED5C5E"/>
    <w:rsid w:val="00ED7499"/>
    <w:rsid w:val="00ED77D2"/>
    <w:rsid w:val="00EE17CB"/>
    <w:rsid w:val="00EE19B7"/>
    <w:rsid w:val="00EE226E"/>
    <w:rsid w:val="00EE2AE0"/>
    <w:rsid w:val="00EE374C"/>
    <w:rsid w:val="00EE42C1"/>
    <w:rsid w:val="00EE4381"/>
    <w:rsid w:val="00EE48CB"/>
    <w:rsid w:val="00EE4E33"/>
    <w:rsid w:val="00EE514D"/>
    <w:rsid w:val="00EE51D1"/>
    <w:rsid w:val="00EE585B"/>
    <w:rsid w:val="00EE696B"/>
    <w:rsid w:val="00EE729D"/>
    <w:rsid w:val="00EE7541"/>
    <w:rsid w:val="00EF054D"/>
    <w:rsid w:val="00EF1457"/>
    <w:rsid w:val="00EF1B69"/>
    <w:rsid w:val="00EF2D07"/>
    <w:rsid w:val="00EF4840"/>
    <w:rsid w:val="00EF4E26"/>
    <w:rsid w:val="00EF6B17"/>
    <w:rsid w:val="00EF7358"/>
    <w:rsid w:val="00EF7529"/>
    <w:rsid w:val="00EF7555"/>
    <w:rsid w:val="00F00A1A"/>
    <w:rsid w:val="00F012C5"/>
    <w:rsid w:val="00F016AC"/>
    <w:rsid w:val="00F03ED0"/>
    <w:rsid w:val="00F04700"/>
    <w:rsid w:val="00F04C48"/>
    <w:rsid w:val="00F05CFA"/>
    <w:rsid w:val="00F1016F"/>
    <w:rsid w:val="00F101FB"/>
    <w:rsid w:val="00F113E0"/>
    <w:rsid w:val="00F115F1"/>
    <w:rsid w:val="00F1189C"/>
    <w:rsid w:val="00F11EEA"/>
    <w:rsid w:val="00F12020"/>
    <w:rsid w:val="00F1206B"/>
    <w:rsid w:val="00F13242"/>
    <w:rsid w:val="00F14708"/>
    <w:rsid w:val="00F151C9"/>
    <w:rsid w:val="00F16B43"/>
    <w:rsid w:val="00F16BF4"/>
    <w:rsid w:val="00F17203"/>
    <w:rsid w:val="00F178ED"/>
    <w:rsid w:val="00F201C2"/>
    <w:rsid w:val="00F203CE"/>
    <w:rsid w:val="00F2060D"/>
    <w:rsid w:val="00F21914"/>
    <w:rsid w:val="00F219EA"/>
    <w:rsid w:val="00F21C7A"/>
    <w:rsid w:val="00F2236A"/>
    <w:rsid w:val="00F22FF7"/>
    <w:rsid w:val="00F23D42"/>
    <w:rsid w:val="00F24B76"/>
    <w:rsid w:val="00F258D2"/>
    <w:rsid w:val="00F25A4A"/>
    <w:rsid w:val="00F25AB1"/>
    <w:rsid w:val="00F2625B"/>
    <w:rsid w:val="00F26C1B"/>
    <w:rsid w:val="00F2714C"/>
    <w:rsid w:val="00F30451"/>
    <w:rsid w:val="00F31090"/>
    <w:rsid w:val="00F31AF3"/>
    <w:rsid w:val="00F32338"/>
    <w:rsid w:val="00F336A8"/>
    <w:rsid w:val="00F34483"/>
    <w:rsid w:val="00F3502E"/>
    <w:rsid w:val="00F35754"/>
    <w:rsid w:val="00F36DD1"/>
    <w:rsid w:val="00F37F70"/>
    <w:rsid w:val="00F400BE"/>
    <w:rsid w:val="00F4043D"/>
    <w:rsid w:val="00F4064A"/>
    <w:rsid w:val="00F417C9"/>
    <w:rsid w:val="00F41BEB"/>
    <w:rsid w:val="00F41C44"/>
    <w:rsid w:val="00F42FF4"/>
    <w:rsid w:val="00F451C3"/>
    <w:rsid w:val="00F45A45"/>
    <w:rsid w:val="00F474BD"/>
    <w:rsid w:val="00F475D4"/>
    <w:rsid w:val="00F505B7"/>
    <w:rsid w:val="00F50824"/>
    <w:rsid w:val="00F50972"/>
    <w:rsid w:val="00F509FF"/>
    <w:rsid w:val="00F50CDC"/>
    <w:rsid w:val="00F51E31"/>
    <w:rsid w:val="00F52C5E"/>
    <w:rsid w:val="00F52F3B"/>
    <w:rsid w:val="00F53E97"/>
    <w:rsid w:val="00F53FD6"/>
    <w:rsid w:val="00F5402D"/>
    <w:rsid w:val="00F54205"/>
    <w:rsid w:val="00F54944"/>
    <w:rsid w:val="00F54D40"/>
    <w:rsid w:val="00F56171"/>
    <w:rsid w:val="00F5651E"/>
    <w:rsid w:val="00F57775"/>
    <w:rsid w:val="00F577B7"/>
    <w:rsid w:val="00F57CE8"/>
    <w:rsid w:val="00F61218"/>
    <w:rsid w:val="00F63187"/>
    <w:rsid w:val="00F63A20"/>
    <w:rsid w:val="00F64AB5"/>
    <w:rsid w:val="00F66475"/>
    <w:rsid w:val="00F664C3"/>
    <w:rsid w:val="00F67D9F"/>
    <w:rsid w:val="00F67F24"/>
    <w:rsid w:val="00F708E7"/>
    <w:rsid w:val="00F70A28"/>
    <w:rsid w:val="00F713D0"/>
    <w:rsid w:val="00F71D91"/>
    <w:rsid w:val="00F72190"/>
    <w:rsid w:val="00F72695"/>
    <w:rsid w:val="00F73958"/>
    <w:rsid w:val="00F73C2E"/>
    <w:rsid w:val="00F73E19"/>
    <w:rsid w:val="00F73E84"/>
    <w:rsid w:val="00F7415C"/>
    <w:rsid w:val="00F74426"/>
    <w:rsid w:val="00F74463"/>
    <w:rsid w:val="00F747C9"/>
    <w:rsid w:val="00F80136"/>
    <w:rsid w:val="00F80158"/>
    <w:rsid w:val="00F80B42"/>
    <w:rsid w:val="00F84628"/>
    <w:rsid w:val="00F84A31"/>
    <w:rsid w:val="00F84E5A"/>
    <w:rsid w:val="00F85389"/>
    <w:rsid w:val="00F85D8B"/>
    <w:rsid w:val="00F85F4E"/>
    <w:rsid w:val="00F86251"/>
    <w:rsid w:val="00F86897"/>
    <w:rsid w:val="00F87F80"/>
    <w:rsid w:val="00F90A30"/>
    <w:rsid w:val="00F90EBD"/>
    <w:rsid w:val="00F92608"/>
    <w:rsid w:val="00F93154"/>
    <w:rsid w:val="00F932B0"/>
    <w:rsid w:val="00F9452B"/>
    <w:rsid w:val="00F94CB8"/>
    <w:rsid w:val="00F958DE"/>
    <w:rsid w:val="00F95F41"/>
    <w:rsid w:val="00F96A43"/>
    <w:rsid w:val="00F970E5"/>
    <w:rsid w:val="00FA0246"/>
    <w:rsid w:val="00FA140C"/>
    <w:rsid w:val="00FA1574"/>
    <w:rsid w:val="00FA172C"/>
    <w:rsid w:val="00FA29EA"/>
    <w:rsid w:val="00FA2D36"/>
    <w:rsid w:val="00FA343E"/>
    <w:rsid w:val="00FA581D"/>
    <w:rsid w:val="00FA5FFA"/>
    <w:rsid w:val="00FA6129"/>
    <w:rsid w:val="00FA6502"/>
    <w:rsid w:val="00FA773E"/>
    <w:rsid w:val="00FB0343"/>
    <w:rsid w:val="00FB0E4B"/>
    <w:rsid w:val="00FB130F"/>
    <w:rsid w:val="00FB1ECE"/>
    <w:rsid w:val="00FB5ABE"/>
    <w:rsid w:val="00FB5E78"/>
    <w:rsid w:val="00FB65AC"/>
    <w:rsid w:val="00FB6A38"/>
    <w:rsid w:val="00FB7973"/>
    <w:rsid w:val="00FB7E64"/>
    <w:rsid w:val="00FC1EB8"/>
    <w:rsid w:val="00FC3438"/>
    <w:rsid w:val="00FC4C0F"/>
    <w:rsid w:val="00FC57DA"/>
    <w:rsid w:val="00FC5C59"/>
    <w:rsid w:val="00FC6EE1"/>
    <w:rsid w:val="00FC7357"/>
    <w:rsid w:val="00FD2579"/>
    <w:rsid w:val="00FD3435"/>
    <w:rsid w:val="00FD36A0"/>
    <w:rsid w:val="00FD4562"/>
    <w:rsid w:val="00FD52FD"/>
    <w:rsid w:val="00FD6A02"/>
    <w:rsid w:val="00FD6D25"/>
    <w:rsid w:val="00FD6EB8"/>
    <w:rsid w:val="00FD7648"/>
    <w:rsid w:val="00FD7843"/>
    <w:rsid w:val="00FD7AE6"/>
    <w:rsid w:val="00FE0520"/>
    <w:rsid w:val="00FE0D08"/>
    <w:rsid w:val="00FE0F7F"/>
    <w:rsid w:val="00FE1725"/>
    <w:rsid w:val="00FE1E6B"/>
    <w:rsid w:val="00FE2100"/>
    <w:rsid w:val="00FE2950"/>
    <w:rsid w:val="00FE334B"/>
    <w:rsid w:val="00FE3384"/>
    <w:rsid w:val="00FE3948"/>
    <w:rsid w:val="00FE4934"/>
    <w:rsid w:val="00FE6069"/>
    <w:rsid w:val="00FE62FC"/>
    <w:rsid w:val="00FE64E3"/>
    <w:rsid w:val="00FE6BB3"/>
    <w:rsid w:val="00FF0D0C"/>
    <w:rsid w:val="00FF0D74"/>
    <w:rsid w:val="00FF0F1F"/>
    <w:rsid w:val="00FF2125"/>
    <w:rsid w:val="00FF40B3"/>
    <w:rsid w:val="00FF5345"/>
    <w:rsid w:val="00FF5B4F"/>
    <w:rsid w:val="00FF5C51"/>
    <w:rsid w:val="00FF5E71"/>
    <w:rsid w:val="00FF6776"/>
    <w:rsid w:val="00FF6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14A413C3"/>
  <w15:chartTrackingRefBased/>
  <w15:docId w15:val="{7982B678-B6C7-4BE2-B960-4EAE267A9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152CF"/>
    <w:rPr>
      <w:rFonts w:eastAsia="Times New Roman"/>
      <w:lang w:val="en-US" w:eastAsia="en-US"/>
    </w:rPr>
  </w:style>
  <w:style w:type="paragraph" w:styleId="5">
    <w:name w:val="heading 5"/>
    <w:basedOn w:val="a"/>
    <w:next w:val="a"/>
    <w:link w:val="50"/>
    <w:autoRedefine/>
    <w:qFormat/>
    <w:rsid w:val="009F7251"/>
    <w:pPr>
      <w:widowControl w:val="0"/>
      <w:overflowPunct w:val="0"/>
      <w:adjustRightInd w:val="0"/>
      <w:ind w:left="450" w:hanging="425"/>
      <w:jc w:val="both"/>
      <w:outlineLvl w:val="4"/>
    </w:pPr>
    <w:rPr>
      <w:rFonts w:ascii="Calibri" w:hAnsi="Calibri" w:cs="Calibri"/>
      <w:b/>
      <w:i/>
      <w:iCs/>
      <w:color w:val="000000"/>
      <w:kern w:val="28"/>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152CF"/>
    <w:pPr>
      <w:tabs>
        <w:tab w:val="center" w:pos="4320"/>
        <w:tab w:val="right" w:pos="8640"/>
      </w:tabs>
    </w:pPr>
    <w:rPr>
      <w:rFonts w:eastAsia="MS Mincho"/>
    </w:rPr>
  </w:style>
  <w:style w:type="paragraph" w:styleId="a5">
    <w:name w:val="footer"/>
    <w:basedOn w:val="a"/>
    <w:semiHidden/>
    <w:rsid w:val="00D152CF"/>
    <w:pPr>
      <w:tabs>
        <w:tab w:val="center" w:pos="4320"/>
        <w:tab w:val="right" w:pos="8640"/>
      </w:tabs>
    </w:pPr>
  </w:style>
  <w:style w:type="character" w:styleId="a6">
    <w:name w:val="page number"/>
    <w:semiHidden/>
    <w:rsid w:val="00D152CF"/>
    <w:rPr>
      <w:rFonts w:cs="Times New Roman"/>
    </w:rPr>
  </w:style>
  <w:style w:type="character" w:styleId="a7">
    <w:name w:val="Hyperlink"/>
    <w:rsid w:val="00D152CF"/>
    <w:rPr>
      <w:color w:val="0000FF"/>
      <w:u w:val="single"/>
    </w:rPr>
  </w:style>
  <w:style w:type="character" w:styleId="a8">
    <w:name w:val="Strong"/>
    <w:qFormat/>
    <w:rsid w:val="00D152CF"/>
    <w:rPr>
      <w:b/>
    </w:rPr>
  </w:style>
  <w:style w:type="paragraph" w:customStyle="1" w:styleId="BankNormal">
    <w:name w:val="BankNormal"/>
    <w:basedOn w:val="a"/>
    <w:link w:val="BankNormalChar"/>
    <w:uiPriority w:val="99"/>
    <w:qFormat/>
    <w:rsid w:val="00D152CF"/>
    <w:pPr>
      <w:spacing w:after="240"/>
    </w:pPr>
    <w:rPr>
      <w:sz w:val="24"/>
    </w:rPr>
  </w:style>
  <w:style w:type="character" w:styleId="a9">
    <w:name w:val="footnote reference"/>
    <w:semiHidden/>
    <w:rsid w:val="00D152CF"/>
    <w:rPr>
      <w:vertAlign w:val="superscript"/>
    </w:rPr>
  </w:style>
  <w:style w:type="paragraph" w:styleId="aa">
    <w:name w:val="footnote text"/>
    <w:basedOn w:val="a"/>
    <w:link w:val="ab"/>
    <w:semiHidden/>
    <w:rsid w:val="00D152CF"/>
    <w:rPr>
      <w:rFonts w:eastAsia="MS Mincho"/>
    </w:rPr>
  </w:style>
  <w:style w:type="character" w:customStyle="1" w:styleId="ab">
    <w:name w:val="Текст сноски Знак"/>
    <w:link w:val="aa"/>
    <w:semiHidden/>
    <w:locked/>
    <w:rsid w:val="00D152CF"/>
    <w:rPr>
      <w:lang w:val="en-US" w:eastAsia="en-US" w:bidi="ar-SA"/>
    </w:rPr>
  </w:style>
  <w:style w:type="paragraph" w:styleId="ac">
    <w:name w:val="List Paragraph"/>
    <w:aliases w:val="маркированный,LEVEL ONE Bullets,Список 1,References,Bullets,List Paragraph (numbered (a)),List_Paragraph,Multilevel para_II,Normal bullet 2,Bullet list,Numbered List,1st level - Bullet List Paragraph,Lettre d'introduction,Paragrafo elenco"/>
    <w:basedOn w:val="a"/>
    <w:link w:val="ad"/>
    <w:uiPriority w:val="34"/>
    <w:qFormat/>
    <w:rsid w:val="00D152CF"/>
    <w:pPr>
      <w:widowControl w:val="0"/>
      <w:overflowPunct w:val="0"/>
      <w:adjustRightInd w:val="0"/>
      <w:spacing w:line="360" w:lineRule="auto"/>
      <w:ind w:left="720"/>
    </w:pPr>
    <w:rPr>
      <w:kern w:val="28"/>
      <w:sz w:val="22"/>
      <w:szCs w:val="24"/>
    </w:rPr>
  </w:style>
  <w:style w:type="paragraph" w:styleId="2">
    <w:name w:val="Body Text 2"/>
    <w:basedOn w:val="a"/>
    <w:link w:val="20"/>
    <w:rsid w:val="00D152CF"/>
    <w:pPr>
      <w:widowControl w:val="0"/>
      <w:overflowPunct w:val="0"/>
      <w:adjustRightInd w:val="0"/>
      <w:spacing w:after="120" w:line="480" w:lineRule="auto"/>
    </w:pPr>
    <w:rPr>
      <w:rFonts w:eastAsia="MS Mincho"/>
      <w:kern w:val="28"/>
      <w:sz w:val="24"/>
      <w:szCs w:val="24"/>
      <w:lang w:eastAsia="ja-JP"/>
    </w:rPr>
  </w:style>
  <w:style w:type="character" w:customStyle="1" w:styleId="20">
    <w:name w:val="Основной текст 2 Знак"/>
    <w:link w:val="2"/>
    <w:locked/>
    <w:rsid w:val="00D152CF"/>
    <w:rPr>
      <w:kern w:val="28"/>
      <w:sz w:val="24"/>
      <w:szCs w:val="24"/>
      <w:lang w:val="en-US" w:eastAsia="ja-JP" w:bidi="ar-SA"/>
    </w:rPr>
  </w:style>
  <w:style w:type="character" w:customStyle="1" w:styleId="a4">
    <w:name w:val="Верхний колонтитул Знак"/>
    <w:link w:val="a3"/>
    <w:locked/>
    <w:rsid w:val="00D152CF"/>
    <w:rPr>
      <w:lang w:val="en-US" w:eastAsia="en-US" w:bidi="ar-SA"/>
    </w:rPr>
  </w:style>
  <w:style w:type="character" w:styleId="ae">
    <w:name w:val="Placeholder Text"/>
    <w:semiHidden/>
    <w:rsid w:val="00D152CF"/>
    <w:rPr>
      <w:rFonts w:cs="Times New Roman"/>
      <w:color w:val="808080"/>
    </w:rPr>
  </w:style>
  <w:style w:type="character" w:customStyle="1" w:styleId="CharChar2">
    <w:name w:val="Char Char2"/>
    <w:semiHidden/>
    <w:locked/>
    <w:rsid w:val="005F6F9D"/>
    <w:rPr>
      <w:lang w:val="en-US" w:eastAsia="en-US"/>
    </w:rPr>
  </w:style>
  <w:style w:type="character" w:customStyle="1" w:styleId="CharChar1">
    <w:name w:val="Char Char1"/>
    <w:locked/>
    <w:rsid w:val="005F6F9D"/>
    <w:rPr>
      <w:kern w:val="28"/>
      <w:sz w:val="24"/>
    </w:rPr>
  </w:style>
  <w:style w:type="character" w:customStyle="1" w:styleId="CharChar10">
    <w:name w:val="Char Char10"/>
    <w:locked/>
    <w:rsid w:val="005F6F9D"/>
  </w:style>
  <w:style w:type="paragraph" w:styleId="af">
    <w:name w:val="Balloon Text"/>
    <w:basedOn w:val="a"/>
    <w:link w:val="af0"/>
    <w:rsid w:val="00AA79B3"/>
    <w:rPr>
      <w:rFonts w:ascii="Tahoma" w:hAnsi="Tahoma"/>
      <w:sz w:val="16"/>
      <w:szCs w:val="16"/>
    </w:rPr>
  </w:style>
  <w:style w:type="character" w:customStyle="1" w:styleId="af0">
    <w:name w:val="Текст выноски Знак"/>
    <w:link w:val="af"/>
    <w:rsid w:val="00AA79B3"/>
    <w:rPr>
      <w:rFonts w:ascii="Tahoma" w:eastAsia="Times New Roman" w:hAnsi="Tahoma" w:cs="Tahoma"/>
      <w:sz w:val="16"/>
      <w:szCs w:val="16"/>
      <w:lang w:val="en-US" w:eastAsia="en-US"/>
    </w:rPr>
  </w:style>
  <w:style w:type="paragraph" w:styleId="af1">
    <w:name w:val="Revision"/>
    <w:hidden/>
    <w:uiPriority w:val="99"/>
    <w:semiHidden/>
    <w:rsid w:val="004F5C00"/>
    <w:rPr>
      <w:rFonts w:eastAsia="Times New Roman"/>
      <w:lang w:val="en-US" w:eastAsia="en-US"/>
    </w:rPr>
  </w:style>
  <w:style w:type="character" w:styleId="af2">
    <w:name w:val="annotation reference"/>
    <w:uiPriority w:val="99"/>
    <w:rsid w:val="00A22D1B"/>
    <w:rPr>
      <w:sz w:val="16"/>
      <w:szCs w:val="16"/>
    </w:rPr>
  </w:style>
  <w:style w:type="paragraph" w:styleId="af3">
    <w:name w:val="annotation text"/>
    <w:basedOn w:val="a"/>
    <w:link w:val="af4"/>
    <w:uiPriority w:val="99"/>
    <w:rsid w:val="00A22D1B"/>
  </w:style>
  <w:style w:type="character" w:customStyle="1" w:styleId="af4">
    <w:name w:val="Текст примечания Знак"/>
    <w:link w:val="af3"/>
    <w:uiPriority w:val="99"/>
    <w:rsid w:val="00A22D1B"/>
    <w:rPr>
      <w:rFonts w:eastAsia="Times New Roman"/>
      <w:lang w:val="en-US" w:eastAsia="en-US"/>
    </w:rPr>
  </w:style>
  <w:style w:type="paragraph" w:styleId="af5">
    <w:name w:val="annotation subject"/>
    <w:basedOn w:val="af3"/>
    <w:next w:val="af3"/>
    <w:link w:val="af6"/>
    <w:rsid w:val="00A22D1B"/>
    <w:rPr>
      <w:b/>
      <w:bCs/>
    </w:rPr>
  </w:style>
  <w:style w:type="character" w:customStyle="1" w:styleId="af6">
    <w:name w:val="Тема примечания Знак"/>
    <w:link w:val="af5"/>
    <w:rsid w:val="00A22D1B"/>
    <w:rPr>
      <w:rFonts w:eastAsia="Times New Roman"/>
      <w:b/>
      <w:bCs/>
      <w:lang w:val="en-US" w:eastAsia="en-US"/>
    </w:rPr>
  </w:style>
  <w:style w:type="character" w:customStyle="1" w:styleId="shorttext">
    <w:name w:val="short_text"/>
    <w:rsid w:val="00944578"/>
  </w:style>
  <w:style w:type="character" w:customStyle="1" w:styleId="hps">
    <w:name w:val="hps"/>
    <w:rsid w:val="00944578"/>
  </w:style>
  <w:style w:type="character" w:styleId="af7">
    <w:name w:val="Unresolved Mention"/>
    <w:uiPriority w:val="99"/>
    <w:semiHidden/>
    <w:unhideWhenUsed/>
    <w:rsid w:val="007826E1"/>
    <w:rPr>
      <w:color w:val="605E5C"/>
      <w:shd w:val="clear" w:color="auto" w:fill="E1DFDD"/>
    </w:rPr>
  </w:style>
  <w:style w:type="paragraph" w:styleId="af8">
    <w:name w:val="Body Text Indent"/>
    <w:basedOn w:val="a"/>
    <w:link w:val="af9"/>
    <w:rsid w:val="007826E1"/>
    <w:pPr>
      <w:spacing w:after="120"/>
      <w:ind w:left="283"/>
    </w:pPr>
  </w:style>
  <w:style w:type="character" w:customStyle="1" w:styleId="af9">
    <w:name w:val="Основной текст с отступом Знак"/>
    <w:link w:val="af8"/>
    <w:rsid w:val="007826E1"/>
    <w:rPr>
      <w:rFonts w:eastAsia="Times New Roman"/>
      <w:lang w:val="en-US" w:eastAsia="en-US"/>
    </w:rPr>
  </w:style>
  <w:style w:type="paragraph" w:customStyle="1" w:styleId="BodyText1">
    <w:name w:val="Body Text1"/>
    <w:rsid w:val="00C049D4"/>
    <w:pPr>
      <w:jc w:val="both"/>
    </w:pPr>
    <w:rPr>
      <w:rFonts w:eastAsia="ヒラギノ角ゴ Pro W3"/>
      <w:color w:val="000000"/>
      <w:sz w:val="24"/>
      <w:szCs w:val="24"/>
      <w:lang w:val="en-US"/>
    </w:rPr>
  </w:style>
  <w:style w:type="character" w:customStyle="1" w:styleId="50">
    <w:name w:val="Заголовок 5 Знак"/>
    <w:link w:val="5"/>
    <w:rsid w:val="009F7251"/>
    <w:rPr>
      <w:rFonts w:ascii="Calibri" w:eastAsia="Times New Roman" w:hAnsi="Calibri" w:cs="Calibri"/>
      <w:b/>
      <w:i/>
      <w:iCs/>
      <w:color w:val="000000"/>
      <w:kern w:val="28"/>
      <w:sz w:val="22"/>
      <w:szCs w:val="22"/>
      <w:lang w:val="en-US" w:eastAsia="en-US"/>
    </w:rPr>
  </w:style>
  <w:style w:type="character" w:customStyle="1" w:styleId="ad">
    <w:name w:val="Абзац списка Знак"/>
    <w:aliases w:val="маркированный Знак,LEVEL ONE Bullets Знак,Список 1 Знак,References Знак,Bullets Знак,List Paragraph (numbered (a)) Знак,List_Paragraph Знак,Multilevel para_II Знак,Normal bullet 2 Знак,Bullet list Знак,Numbered List Знак"/>
    <w:link w:val="ac"/>
    <w:uiPriority w:val="34"/>
    <w:qFormat/>
    <w:locked/>
    <w:rsid w:val="00617410"/>
    <w:rPr>
      <w:rFonts w:eastAsia="Times New Roman"/>
      <w:kern w:val="28"/>
      <w:sz w:val="22"/>
      <w:szCs w:val="24"/>
      <w:lang w:val="en-US" w:eastAsia="en-US"/>
    </w:rPr>
  </w:style>
  <w:style w:type="paragraph" w:customStyle="1" w:styleId="WP9BodyText">
    <w:name w:val="WP9_Body Text"/>
    <w:basedOn w:val="a"/>
    <w:rsid w:val="006174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rFonts w:ascii="Arial" w:hAnsi="Arial"/>
    </w:rPr>
  </w:style>
  <w:style w:type="paragraph" w:styleId="afa">
    <w:name w:val="Normal (Web)"/>
    <w:aliases w:val=" webb,webb,Знак Знак3,Знак Знак,Знак4 Знак Знак,Обычный (Web),Знак4,Знак4 Знак Знак Знак Знак,Знак4 Знак, Знак Знак3"/>
    <w:basedOn w:val="a"/>
    <w:link w:val="afb"/>
    <w:uiPriority w:val="99"/>
    <w:unhideWhenUsed/>
    <w:qFormat/>
    <w:rsid w:val="00834032"/>
    <w:pPr>
      <w:spacing w:before="100" w:beforeAutospacing="1" w:after="100" w:afterAutospacing="1"/>
    </w:pPr>
    <w:rPr>
      <w:sz w:val="24"/>
      <w:szCs w:val="24"/>
      <w:lang w:val="ru-RU" w:eastAsia="ru-RU"/>
    </w:rPr>
  </w:style>
  <w:style w:type="paragraph" w:styleId="afc">
    <w:name w:val="Body Text"/>
    <w:basedOn w:val="a"/>
    <w:link w:val="afd"/>
    <w:uiPriority w:val="1"/>
    <w:qFormat/>
    <w:rsid w:val="00834032"/>
    <w:pPr>
      <w:spacing w:after="120"/>
    </w:pPr>
  </w:style>
  <w:style w:type="character" w:customStyle="1" w:styleId="afd">
    <w:name w:val="Основной текст Знак"/>
    <w:link w:val="afc"/>
    <w:uiPriority w:val="1"/>
    <w:rsid w:val="00834032"/>
    <w:rPr>
      <w:rFonts w:eastAsia="Times New Roman"/>
      <w:lang w:val="en-US" w:eastAsia="en-US"/>
    </w:rPr>
  </w:style>
  <w:style w:type="character" w:customStyle="1" w:styleId="afb">
    <w:name w:val="Обычный (веб) Знак"/>
    <w:aliases w:val=" webb Знак,webb Знак,Знак Знак3 Знак,Знак Знак Знак,Знак4 Знак Знак Знак,Обычный (Web) Знак,Знак4 Знак1,Знак4 Знак Знак Знак Знак Знак,Знак4 Знак Знак1, Знак Знак3 Знак"/>
    <w:link w:val="afa"/>
    <w:uiPriority w:val="99"/>
    <w:locked/>
    <w:rsid w:val="00834032"/>
    <w:rPr>
      <w:rFonts w:eastAsia="Times New Roman"/>
      <w:sz w:val="24"/>
      <w:szCs w:val="24"/>
      <w:lang w:val="ru-RU" w:eastAsia="ru-RU"/>
    </w:rPr>
  </w:style>
  <w:style w:type="paragraph" w:styleId="afe">
    <w:name w:val="No Spacing"/>
    <w:uiPriority w:val="1"/>
    <w:qFormat/>
    <w:rsid w:val="00834032"/>
    <w:rPr>
      <w:rFonts w:eastAsia="Times New Roman"/>
      <w:lang w:val="en-US" w:eastAsia="en-US"/>
    </w:rPr>
  </w:style>
  <w:style w:type="character" w:customStyle="1" w:styleId="BankNormalChar">
    <w:name w:val="BankNormal Char"/>
    <w:link w:val="BankNormal"/>
    <w:uiPriority w:val="99"/>
    <w:locked/>
    <w:rsid w:val="00834032"/>
    <w:rPr>
      <w:rFonts w:eastAsia="Times New Roman"/>
      <w:sz w:val="24"/>
      <w:lang w:val="en-US" w:eastAsia="en-US"/>
    </w:rPr>
  </w:style>
  <w:style w:type="table" w:styleId="aff">
    <w:name w:val="Table Grid"/>
    <w:basedOn w:val="a1"/>
    <w:rsid w:val="00BC6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340036">
      <w:bodyDiv w:val="1"/>
      <w:marLeft w:val="0"/>
      <w:marRight w:val="0"/>
      <w:marTop w:val="0"/>
      <w:marBottom w:val="0"/>
      <w:divBdr>
        <w:top w:val="none" w:sz="0" w:space="0" w:color="auto"/>
        <w:left w:val="none" w:sz="0" w:space="0" w:color="auto"/>
        <w:bottom w:val="none" w:sz="0" w:space="0" w:color="auto"/>
        <w:right w:val="none" w:sz="0" w:space="0" w:color="auto"/>
      </w:divBdr>
    </w:div>
    <w:div w:id="169588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dp.org/procurement/protest.shtml"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translate.google.com/translate?hl=ru&amp;prev=_t&amp;sl=uk&amp;tl=ru&amp;u=http://www.undp.org/"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eldar.idiyatov@undp.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nurgul.murzagaliyeva@undp.org"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jpeg"/><Relationship Id="rId5" Type="http://schemas.openxmlformats.org/officeDocument/2006/relationships/customXml" Target="../customXml/item5.xml"/><Relationship Id="rId15" Type="http://schemas.openxmlformats.org/officeDocument/2006/relationships/hyperlink" Target="mailto:eldar.idiyatov@undp.org" TargetMode="External"/><Relationship Id="rId23" Type="http://schemas.openxmlformats.org/officeDocument/2006/relationships/hyperlink" Target="https://translate.google.com/translate?hl=ru&amp;prev=_t&amp;sl=uk&amp;tl=ru&amp;u=https://www.un.org/sc/suborg/en/sanctions/1267/aq_sanctions_list"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org/depts/ptd/pdf/conduct_english.pdf" TargetMode="External"/><Relationship Id="rId22" Type="http://schemas.openxmlformats.org/officeDocument/2006/relationships/hyperlink" Target="https://translate.google.com/translate?hl=ru&amp;prev=_t&amp;sl=uk&amp;tl=ru&amp;u=http://www.undp.org/content/undp/en/home/operations/procurement/bus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CD3E7CDA8501C44A481307C491FA68D" ma:contentTypeVersion="7" ma:contentTypeDescription="Создание документа." ma:contentTypeScope="" ma:versionID="69103d7c83e2202c0058dfb2514d2008">
  <xsd:schema xmlns:xsd="http://www.w3.org/2001/XMLSchema" xmlns:xs="http://www.w3.org/2001/XMLSchema" xmlns:p="http://schemas.microsoft.com/office/2006/metadata/properties" xmlns:ns2="3ea087af-1c23-4306-9291-eb51e9a0e73c" xmlns:ns3="a2229a38-e62c-484d-83d8-204164f3b924" targetNamespace="http://schemas.microsoft.com/office/2006/metadata/properties" ma:root="true" ma:fieldsID="a91bf57747b4910ce36baaee43068e2c" ns2:_="" ns3:_="">
    <xsd:import namespace="3ea087af-1c23-4306-9291-eb51e9a0e73c"/>
    <xsd:import namespace="a2229a38-e62c-484d-83d8-204164f3b9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087af-1c23-4306-9291-eb51e9a0e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229a38-e62c-484d-83d8-204164f3b924"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F615B-6331-43E5-ADA0-22DE82F9F722}"/>
</file>

<file path=customXml/itemProps2.xml><?xml version="1.0" encoding="utf-8"?>
<ds:datastoreItem xmlns:ds="http://schemas.openxmlformats.org/officeDocument/2006/customXml" ds:itemID="{CF479E00-EDCF-43DF-BF91-183C53E3C0B1}">
  <ds:schemaRefs>
    <ds:schemaRef ds:uri="http://schemas.microsoft.com/office/2006/metadata/longProperties"/>
  </ds:schemaRefs>
</ds:datastoreItem>
</file>

<file path=customXml/itemProps3.xml><?xml version="1.0" encoding="utf-8"?>
<ds:datastoreItem xmlns:ds="http://schemas.openxmlformats.org/officeDocument/2006/customXml" ds:itemID="{FBD0EDDB-24A4-4D73-8491-8F78C3F252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E4BCFC-F122-40D6-8CC4-547287892504}">
  <ds:schemaRefs>
    <ds:schemaRef ds:uri="http://schemas.microsoft.com/sharepoint/v3/contenttype/forms"/>
  </ds:schemaRefs>
</ds:datastoreItem>
</file>

<file path=customXml/itemProps5.xml><?xml version="1.0" encoding="utf-8"?>
<ds:datastoreItem xmlns:ds="http://schemas.openxmlformats.org/officeDocument/2006/customXml" ds:itemID="{D3F75654-1D49-4AD8-9F10-30C06E865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40</Pages>
  <Words>19047</Words>
  <Characters>108569</Characters>
  <Application>Microsoft Office Word</Application>
  <DocSecurity>0</DocSecurity>
  <Lines>904</Lines>
  <Paragraphs>254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RFP below 100k_RUS</vt:lpstr>
      <vt:lpstr>RFP below 100k_RUS</vt:lpstr>
    </vt:vector>
  </TitlesOfParts>
  <Company>Организация</Company>
  <LinksUpToDate>false</LinksUpToDate>
  <CharactersWithSpaces>127362</CharactersWithSpaces>
  <SharedDoc>false</SharedDoc>
  <HLinks>
    <vt:vector size="48" baseType="variant">
      <vt:variant>
        <vt:i4>7012363</vt:i4>
      </vt:variant>
      <vt:variant>
        <vt:i4>21</vt:i4>
      </vt:variant>
      <vt:variant>
        <vt:i4>0</vt:i4>
      </vt:variant>
      <vt:variant>
        <vt:i4>5</vt:i4>
      </vt:variant>
      <vt:variant>
        <vt:lpwstr>https://translate.google.com/translate?hl=ru&amp;prev=_t&amp;sl=uk&amp;tl=ru&amp;u=https://www.un.org/sc/suborg/en/sanctions/1267/aq_sanctions_list</vt:lpwstr>
      </vt:variant>
      <vt:variant>
        <vt:lpwstr/>
      </vt:variant>
      <vt:variant>
        <vt:i4>6094887</vt:i4>
      </vt:variant>
      <vt:variant>
        <vt:i4>18</vt:i4>
      </vt:variant>
      <vt:variant>
        <vt:i4>0</vt:i4>
      </vt:variant>
      <vt:variant>
        <vt:i4>5</vt:i4>
      </vt:variant>
      <vt:variant>
        <vt:lpwstr>https://translate.google.com/translate?hl=ru&amp;prev=_t&amp;sl=uk&amp;tl=ru&amp;u=http://www.undp.org/content/undp/en/home/operations/procurement/business/</vt:lpwstr>
      </vt:variant>
      <vt:variant>
        <vt:lpwstr/>
      </vt:variant>
      <vt:variant>
        <vt:i4>7077898</vt:i4>
      </vt:variant>
      <vt:variant>
        <vt:i4>15</vt:i4>
      </vt:variant>
      <vt:variant>
        <vt:i4>0</vt:i4>
      </vt:variant>
      <vt:variant>
        <vt:i4>5</vt:i4>
      </vt:variant>
      <vt:variant>
        <vt:lpwstr>https://translate.google.com/translate?hl=ru&amp;prev=_t&amp;sl=uk&amp;tl=ru&amp;u=http://www.undp.org/</vt:lpwstr>
      </vt:variant>
      <vt:variant>
        <vt:lpwstr/>
      </vt:variant>
      <vt:variant>
        <vt:i4>4784187</vt:i4>
      </vt:variant>
      <vt:variant>
        <vt:i4>12</vt:i4>
      </vt:variant>
      <vt:variant>
        <vt:i4>0</vt:i4>
      </vt:variant>
      <vt:variant>
        <vt:i4>5</vt:i4>
      </vt:variant>
      <vt:variant>
        <vt:lpwstr>mailto:eldar.idiyatov@undp.org</vt:lpwstr>
      </vt:variant>
      <vt:variant>
        <vt:lpwstr/>
      </vt:variant>
      <vt:variant>
        <vt:i4>7864331</vt:i4>
      </vt:variant>
      <vt:variant>
        <vt:i4>9</vt:i4>
      </vt:variant>
      <vt:variant>
        <vt:i4>0</vt:i4>
      </vt:variant>
      <vt:variant>
        <vt:i4>5</vt:i4>
      </vt:variant>
      <vt:variant>
        <vt:lpwstr>mailto:nurgul.murzagaliyeva@undp.org</vt:lpwstr>
      </vt:variant>
      <vt:variant>
        <vt:lpwstr/>
      </vt:variant>
      <vt:variant>
        <vt:i4>4784187</vt:i4>
      </vt:variant>
      <vt:variant>
        <vt:i4>6</vt:i4>
      </vt:variant>
      <vt:variant>
        <vt:i4>0</vt:i4>
      </vt:variant>
      <vt:variant>
        <vt:i4>5</vt:i4>
      </vt:variant>
      <vt:variant>
        <vt:lpwstr>mailto:eldar.idiyatov@undp.org</vt:lpwstr>
      </vt:variant>
      <vt:variant>
        <vt:lpwstr/>
      </vt:variant>
      <vt:variant>
        <vt:i4>983084</vt:i4>
      </vt:variant>
      <vt:variant>
        <vt:i4>3</vt:i4>
      </vt:variant>
      <vt:variant>
        <vt:i4>0</vt:i4>
      </vt:variant>
      <vt:variant>
        <vt:i4>5</vt:i4>
      </vt:variant>
      <vt:variant>
        <vt:lpwstr>http://www.un.org/depts/ptd/pdf/conduct_english.pdf</vt:lpwstr>
      </vt:variant>
      <vt:variant>
        <vt:lpwstr/>
      </vt:variant>
      <vt:variant>
        <vt:i4>5767249</vt:i4>
      </vt:variant>
      <vt:variant>
        <vt:i4>0</vt:i4>
      </vt:variant>
      <vt:variant>
        <vt:i4>0</vt:i4>
      </vt:variant>
      <vt:variant>
        <vt:i4>5</vt:i4>
      </vt:variant>
      <vt:variant>
        <vt:lpwstr>http://www.undp.org/procurement/protest.shtml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below 100k_RUS</dc:title>
  <dc:subject/>
  <dc:creator>Customer</dc:creator>
  <cp:keywords/>
  <dc:description/>
  <cp:lastModifiedBy>Eldar Idiyatov</cp:lastModifiedBy>
  <cp:revision>6</cp:revision>
  <dcterms:created xsi:type="dcterms:W3CDTF">2018-11-28T11:51:00Z</dcterms:created>
  <dcterms:modified xsi:type="dcterms:W3CDTF">2018-11-28T12:01:00Z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
  </property>
  <property fmtid="{D5CDD505-2E9C-101B-9397-08002B2CF9AE}" pid="3" name="_dlc_policyId">
    <vt:lpwstr/>
  </property>
  <property fmtid="{D5CDD505-2E9C-101B-9397-08002B2CF9AE}" pid="4" name="_dlc_DocId">
    <vt:lpwstr>COUNTRYRBEC-622-152</vt:lpwstr>
  </property>
  <property fmtid="{D5CDD505-2E9C-101B-9397-08002B2CF9AE}" pid="5" name="_dlc_DocIdItemGuid">
    <vt:lpwstr>c233d710-b934-4c89-955f-3dcc637535ee</vt:lpwstr>
  </property>
  <property fmtid="{D5CDD505-2E9C-101B-9397-08002B2CF9AE}" pid="6" name="_dlc_DocIdUrl">
    <vt:lpwstr>https://intranet.undp.org/country/rbec/kz/intra/operations/_layouts/DocIdRedir.aspx?ID=COUNTRYRBEC-622-152, COUNTRYRBEC-622-152</vt:lpwstr>
  </property>
  <property fmtid="{D5CDD505-2E9C-101B-9397-08002B2CF9AE}" pid="7" name="ServiceCategory">
    <vt:lpwstr>;#Procurement - Goods;#Procurement - Services;#</vt:lpwstr>
  </property>
  <property fmtid="{D5CDD505-2E9C-101B-9397-08002B2CF9AE}" pid="8" name="RelatedService0">
    <vt:lpwstr>178;#Procurement of Civil Works;#79;#Procurement of Goods;#95;#Procurement of Services;#72;#Procurement of Services from Individuals - Individual Contract (IC) &amp;  Reimbursable Loan Agreement (RLA)</vt:lpwstr>
  </property>
  <property fmtid="{D5CDD505-2E9C-101B-9397-08002B2CF9AE}" pid="9" name="Category">
    <vt:lpwstr>Forms and Templates</vt:lpwstr>
  </property>
  <property fmtid="{D5CDD505-2E9C-101B-9397-08002B2CF9AE}" pid="10" name="Unit">
    <vt:lpwstr>36</vt:lpwstr>
  </property>
  <property fmtid="{D5CDD505-2E9C-101B-9397-08002B2CF9AE}" pid="11" name="Order">
    <vt:lpwstr>50500.0000000000</vt:lpwstr>
  </property>
  <property fmtid="{D5CDD505-2E9C-101B-9397-08002B2CF9AE}" pid="12" name="TaxCatchAll">
    <vt:lpwstr/>
  </property>
  <property fmtid="{D5CDD505-2E9C-101B-9397-08002B2CF9AE}" pid="13" name="_dlc_ExpireDate">
    <vt:lpwstr/>
  </property>
  <property fmtid="{D5CDD505-2E9C-101B-9397-08002B2CF9AE}" pid="14" name="xd_Signature">
    <vt:lpwstr/>
  </property>
  <property fmtid="{D5CDD505-2E9C-101B-9397-08002B2CF9AE}" pid="15" name="IconOverlay">
    <vt:lpwstr/>
  </property>
  <property fmtid="{D5CDD505-2E9C-101B-9397-08002B2CF9AE}" pid="16" name="TemplateUrl">
    <vt:lpwstr/>
  </property>
  <property fmtid="{D5CDD505-2E9C-101B-9397-08002B2CF9AE}" pid="17" name="xd_ProgID">
    <vt:lpwstr/>
  </property>
  <property fmtid="{D5CDD505-2E9C-101B-9397-08002B2CF9AE}" pid="18" name="_dlc_DocIdPersistId">
    <vt:lpwstr/>
  </property>
  <property fmtid="{D5CDD505-2E9C-101B-9397-08002B2CF9AE}" pid="19" name="URL">
    <vt:lpwstr/>
  </property>
  <property fmtid="{D5CDD505-2E9C-101B-9397-08002B2CF9AE}" pid="20" name="ContentTypeId">
    <vt:lpwstr>0x010100FCD3E7CDA8501C44A481307C491FA68D</vt:lpwstr>
  </property>
  <property fmtid="{D5CDD505-2E9C-101B-9397-08002B2CF9AE}" pid="21" name="_dlc_Exempt">
    <vt:lpwstr/>
  </property>
  <property fmtid="{D5CDD505-2E9C-101B-9397-08002B2CF9AE}" pid="22" name="_dlc_ExpireDateSaved">
    <vt:lpwstr/>
  </property>
  <property fmtid="{D5CDD505-2E9C-101B-9397-08002B2CF9AE}" pid="23" name="Service_New">
    <vt:lpwstr>178;#Procurement of Civil Works;#79;#Procurement of Goods;#95;#Procurement of Services;#72;#Procurement of Services from Individuals - Individual Contract (IC) &amp;  Reimbursable Loan Agreement (RLA)</vt:lpwstr>
  </property>
  <property fmtid="{D5CDD505-2E9C-101B-9397-08002B2CF9AE}" pid="24" name="Unit_New">
    <vt:lpwstr>36</vt:lpwstr>
  </property>
  <property fmtid="{D5CDD505-2E9C-101B-9397-08002B2CF9AE}" pid="25" name="Unit_test">
    <vt:lpwstr>11</vt:lpwstr>
  </property>
  <property fmtid="{D5CDD505-2E9C-101B-9397-08002B2CF9AE}" pid="26" name="CSMeta2010Field">
    <vt:lpwstr/>
  </property>
  <property fmtid="{D5CDD505-2E9C-101B-9397-08002B2CF9AE}" pid="27" name="Description0">
    <vt:lpwstr/>
  </property>
</Properties>
</file>