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FC59D" w14:textId="3445F4E3" w:rsidR="005666BD" w:rsidRPr="00210DA0" w:rsidRDefault="00FC43B6" w:rsidP="00210DA0">
      <w:pPr>
        <w:pStyle w:val="Title"/>
        <w:spacing w:before="0" w:after="0" w:line="240" w:lineRule="auto"/>
        <w:jc w:val="center"/>
        <w:rPr>
          <w:rFonts w:asciiTheme="majorHAnsi" w:hAnsiTheme="majorHAnsi"/>
          <w:b/>
          <w:color w:val="auto"/>
          <w:sz w:val="22"/>
          <w:szCs w:val="22"/>
        </w:rPr>
      </w:pPr>
      <w:bookmarkStart w:id="0" w:name="_GoBack"/>
      <w:bookmarkEnd w:id="0"/>
      <w:r w:rsidRPr="00210DA0">
        <w:rPr>
          <w:rFonts w:asciiTheme="majorHAnsi" w:hAnsiTheme="majorHAnsi"/>
          <w:b/>
          <w:color w:val="auto"/>
          <w:sz w:val="22"/>
          <w:szCs w:val="22"/>
        </w:rPr>
        <w:t>annual</w:t>
      </w:r>
      <w:r w:rsidR="00117200" w:rsidRPr="00210DA0">
        <w:rPr>
          <w:rFonts w:asciiTheme="majorHAnsi" w:hAnsiTheme="majorHAnsi"/>
          <w:b/>
          <w:color w:val="auto"/>
          <w:sz w:val="22"/>
          <w:szCs w:val="22"/>
        </w:rPr>
        <w:t xml:space="preserve"> UNDAF</w:t>
      </w:r>
      <w:r w:rsidRPr="00210DA0">
        <w:rPr>
          <w:rFonts w:asciiTheme="majorHAnsi" w:hAnsiTheme="majorHAnsi"/>
          <w:b/>
          <w:color w:val="auto"/>
          <w:sz w:val="22"/>
          <w:szCs w:val="22"/>
        </w:rPr>
        <w:t xml:space="preserve"> report</w:t>
      </w:r>
      <w:r w:rsidR="00020A70" w:rsidRPr="00210DA0">
        <w:rPr>
          <w:rFonts w:asciiTheme="majorHAnsi" w:hAnsiTheme="majorHAnsi"/>
          <w:b/>
          <w:color w:val="auto"/>
          <w:sz w:val="22"/>
          <w:szCs w:val="22"/>
        </w:rPr>
        <w:t xml:space="preserve"> </w:t>
      </w:r>
      <w:r w:rsidRPr="00210DA0">
        <w:rPr>
          <w:rFonts w:asciiTheme="majorHAnsi" w:hAnsiTheme="majorHAnsi"/>
          <w:b/>
          <w:color w:val="auto"/>
          <w:sz w:val="22"/>
          <w:szCs w:val="22"/>
        </w:rPr>
        <w:t>2014-2015</w:t>
      </w:r>
    </w:p>
    <w:p w14:paraId="51FCF612" w14:textId="77777777" w:rsidR="00411B73" w:rsidRPr="00210DA0" w:rsidRDefault="00411B73" w:rsidP="00210DA0">
      <w:pPr>
        <w:spacing w:before="0" w:after="0" w:line="240" w:lineRule="auto"/>
        <w:jc w:val="both"/>
        <w:rPr>
          <w:rFonts w:asciiTheme="majorHAnsi" w:hAnsiTheme="majorHAnsi"/>
          <w:sz w:val="22"/>
          <w:szCs w:val="22"/>
        </w:rPr>
      </w:pPr>
    </w:p>
    <w:tbl>
      <w:tblPr>
        <w:tblStyle w:val="GridTable1Light1"/>
        <w:tblW w:w="0" w:type="auto"/>
        <w:tblLook w:val="04A0" w:firstRow="1" w:lastRow="0" w:firstColumn="1" w:lastColumn="0" w:noHBand="0" w:noVBand="1"/>
      </w:tblPr>
      <w:tblGrid>
        <w:gridCol w:w="2666"/>
        <w:gridCol w:w="8124"/>
      </w:tblGrid>
      <w:tr w:rsidR="00DF2607" w:rsidRPr="00210DA0" w14:paraId="6465AFB6" w14:textId="77777777" w:rsidTr="00680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6" w:type="dxa"/>
          </w:tcPr>
          <w:p w14:paraId="7078E8CD" w14:textId="77777777" w:rsidR="00F16B02" w:rsidRPr="00210DA0" w:rsidRDefault="003F739C" w:rsidP="00210DA0">
            <w:pPr>
              <w:spacing w:before="0"/>
              <w:jc w:val="both"/>
              <w:rPr>
                <w:rFonts w:asciiTheme="majorHAnsi" w:hAnsiTheme="majorHAnsi"/>
                <w:b w:val="0"/>
                <w:sz w:val="22"/>
                <w:szCs w:val="22"/>
              </w:rPr>
            </w:pPr>
            <w:r w:rsidRPr="00210DA0">
              <w:rPr>
                <w:rFonts w:asciiTheme="majorHAnsi" w:hAnsiTheme="majorHAnsi"/>
                <w:b w:val="0"/>
                <w:sz w:val="22"/>
                <w:szCs w:val="22"/>
              </w:rPr>
              <w:t>Strategic Result</w:t>
            </w:r>
            <w:r w:rsidR="00F16B02" w:rsidRPr="00210DA0">
              <w:rPr>
                <w:rFonts w:asciiTheme="majorHAnsi" w:hAnsiTheme="majorHAnsi"/>
                <w:b w:val="0"/>
                <w:sz w:val="22"/>
                <w:szCs w:val="22"/>
              </w:rPr>
              <w:t xml:space="preserve"> Area</w:t>
            </w:r>
            <w:r w:rsidR="0090717F" w:rsidRPr="00210DA0">
              <w:rPr>
                <w:rFonts w:asciiTheme="majorHAnsi" w:hAnsiTheme="majorHAnsi"/>
                <w:b w:val="0"/>
                <w:sz w:val="22"/>
                <w:szCs w:val="22"/>
              </w:rPr>
              <w:t>s:</w:t>
            </w:r>
          </w:p>
        </w:tc>
        <w:tc>
          <w:tcPr>
            <w:tcW w:w="8124" w:type="dxa"/>
          </w:tcPr>
          <w:p w14:paraId="6987FFA0" w14:textId="77777777" w:rsidR="00F16B02" w:rsidRPr="00210DA0" w:rsidRDefault="00680316" w:rsidP="00210DA0">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210DA0">
              <w:rPr>
                <w:rFonts w:asciiTheme="majorHAnsi" w:hAnsiTheme="majorHAnsi" w:cs="MyriadPro-Bold"/>
                <w:b w:val="0"/>
                <w:sz w:val="22"/>
                <w:szCs w:val="22"/>
              </w:rPr>
              <w:t>1.</w:t>
            </w:r>
            <w:r w:rsidR="0049521F" w:rsidRPr="00210DA0">
              <w:rPr>
                <w:rFonts w:asciiTheme="majorHAnsi" w:hAnsiTheme="majorHAnsi" w:cs="MyriadPro-Bold"/>
                <w:b w:val="0"/>
                <w:sz w:val="22"/>
                <w:szCs w:val="22"/>
              </w:rPr>
              <w:t>Transformational governance</w:t>
            </w:r>
          </w:p>
          <w:p w14:paraId="21668068" w14:textId="77777777" w:rsidR="009E7F28" w:rsidRPr="00210DA0" w:rsidRDefault="00680316" w:rsidP="00210DA0">
            <w:pPr>
              <w:spacing w:before="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MyriadPro-Bold"/>
                <w:b w:val="0"/>
                <w:sz w:val="22"/>
                <w:szCs w:val="22"/>
              </w:rPr>
            </w:pPr>
            <w:r w:rsidRPr="00210DA0">
              <w:rPr>
                <w:rFonts w:asciiTheme="majorHAnsi" w:hAnsiTheme="majorHAnsi" w:cs="MyriadPro-Bold"/>
                <w:b w:val="0"/>
                <w:sz w:val="22"/>
                <w:szCs w:val="22"/>
              </w:rPr>
              <w:t xml:space="preserve">2. </w:t>
            </w:r>
            <w:r w:rsidR="0049521F" w:rsidRPr="00210DA0">
              <w:rPr>
                <w:rFonts w:asciiTheme="majorHAnsi" w:hAnsiTheme="majorHAnsi" w:cs="MyriadPro-Bold"/>
                <w:b w:val="0"/>
                <w:sz w:val="22"/>
                <w:szCs w:val="22"/>
              </w:rPr>
              <w:t>Human capital</w:t>
            </w:r>
          </w:p>
          <w:p w14:paraId="7458E31B" w14:textId="77777777" w:rsidR="009E7F28" w:rsidRPr="00210DA0" w:rsidRDefault="00680316" w:rsidP="00210DA0">
            <w:pPr>
              <w:spacing w:before="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MyriadPro-Bold"/>
                <w:b w:val="0"/>
                <w:sz w:val="22"/>
                <w:szCs w:val="22"/>
              </w:rPr>
            </w:pPr>
            <w:r w:rsidRPr="00210DA0">
              <w:rPr>
                <w:rFonts w:asciiTheme="majorHAnsi" w:hAnsiTheme="majorHAnsi" w:cs="MyriadPro-Bold"/>
                <w:b w:val="0"/>
                <w:sz w:val="22"/>
                <w:szCs w:val="22"/>
              </w:rPr>
              <w:t xml:space="preserve">3. </w:t>
            </w:r>
            <w:r w:rsidR="0049521F" w:rsidRPr="00210DA0">
              <w:rPr>
                <w:rFonts w:asciiTheme="majorHAnsi" w:hAnsiTheme="majorHAnsi" w:cs="MyriadPro-Bold"/>
                <w:b w:val="0"/>
                <w:sz w:val="22"/>
                <w:szCs w:val="22"/>
              </w:rPr>
              <w:t>Inclusive and sustainable economic growth</w:t>
            </w:r>
          </w:p>
          <w:p w14:paraId="4B43000C" w14:textId="056B64D4" w:rsidR="009E7F28" w:rsidRPr="00210DA0" w:rsidRDefault="00680316" w:rsidP="00210DA0">
            <w:pPr>
              <w:spacing w:before="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MyriadPro-Bold"/>
                <w:b w:val="0"/>
                <w:sz w:val="22"/>
                <w:szCs w:val="22"/>
              </w:rPr>
            </w:pPr>
            <w:r w:rsidRPr="00210DA0">
              <w:rPr>
                <w:rFonts w:asciiTheme="majorHAnsi" w:hAnsiTheme="majorHAnsi" w:cs="MyriadPro-Bold"/>
                <w:b w:val="0"/>
                <w:sz w:val="22"/>
                <w:szCs w:val="22"/>
              </w:rPr>
              <w:t xml:space="preserve">4. </w:t>
            </w:r>
            <w:r w:rsidR="0049521F" w:rsidRPr="00210DA0">
              <w:rPr>
                <w:rFonts w:asciiTheme="majorHAnsi" w:hAnsiTheme="majorHAnsi" w:cs="MyriadPro-Bold"/>
                <w:b w:val="0"/>
                <w:sz w:val="22"/>
                <w:szCs w:val="22"/>
              </w:rPr>
              <w:t>Environmental sustainability, land management and human security</w:t>
            </w:r>
          </w:p>
        </w:tc>
      </w:tr>
      <w:tr w:rsidR="00DF2607" w:rsidRPr="00210DA0" w14:paraId="3C8E2B10" w14:textId="77777777" w:rsidTr="00680316">
        <w:tc>
          <w:tcPr>
            <w:cnfStyle w:val="001000000000" w:firstRow="0" w:lastRow="0" w:firstColumn="1" w:lastColumn="0" w:oddVBand="0" w:evenVBand="0" w:oddHBand="0" w:evenHBand="0" w:firstRowFirstColumn="0" w:firstRowLastColumn="0" w:lastRowFirstColumn="0" w:lastRowLastColumn="0"/>
            <w:tcW w:w="2666" w:type="dxa"/>
          </w:tcPr>
          <w:p w14:paraId="2C12D3C7" w14:textId="77777777" w:rsidR="00F16B02" w:rsidRPr="00210DA0" w:rsidRDefault="0090717F" w:rsidP="00210DA0">
            <w:pPr>
              <w:spacing w:before="0"/>
              <w:jc w:val="both"/>
              <w:rPr>
                <w:rFonts w:asciiTheme="majorHAnsi" w:hAnsiTheme="majorHAnsi"/>
                <w:b w:val="0"/>
                <w:sz w:val="22"/>
                <w:szCs w:val="22"/>
              </w:rPr>
            </w:pPr>
            <w:r w:rsidRPr="00210DA0">
              <w:rPr>
                <w:rFonts w:asciiTheme="majorHAnsi" w:hAnsiTheme="majorHAnsi"/>
                <w:b w:val="0"/>
                <w:sz w:val="22"/>
                <w:szCs w:val="22"/>
              </w:rPr>
              <w:t>Outcomes</w:t>
            </w:r>
          </w:p>
        </w:tc>
        <w:tc>
          <w:tcPr>
            <w:tcW w:w="8124" w:type="dxa"/>
          </w:tcPr>
          <w:p w14:paraId="69533A07" w14:textId="77777777" w:rsidR="009050A4" w:rsidRPr="00210DA0" w:rsidRDefault="007D3B1C"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MyriadPro-Regular" w:hAnsiTheme="majorHAnsi" w:cs="MyriadPro-Bold"/>
                <w:bCs/>
                <w:sz w:val="22"/>
                <w:szCs w:val="22"/>
              </w:rPr>
            </w:pPr>
            <w:r w:rsidRPr="00210DA0">
              <w:rPr>
                <w:rFonts w:asciiTheme="majorHAnsi" w:eastAsia="MyriadPro-Regular" w:hAnsiTheme="majorHAnsi" w:cs="MyriadPro-Bold"/>
                <w:bCs/>
                <w:sz w:val="22"/>
                <w:szCs w:val="22"/>
              </w:rPr>
              <w:t>Outcome 1.1: Policy and Institutional Framework</w:t>
            </w:r>
          </w:p>
          <w:p w14:paraId="38E61C59" w14:textId="77777777" w:rsidR="007D3B1C" w:rsidRPr="00210DA0" w:rsidRDefault="009E7F28"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Outcome 1.2: Democratic participation and human rights</w:t>
            </w:r>
          </w:p>
          <w:p w14:paraId="6EDA5B32" w14:textId="77777777" w:rsidR="009E7F28" w:rsidRPr="00210DA0" w:rsidRDefault="009E7F28"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Outcome 1.3: Devolution and accountability</w:t>
            </w:r>
          </w:p>
          <w:p w14:paraId="49E97756" w14:textId="77777777" w:rsidR="009E7F28" w:rsidRPr="00210DA0" w:rsidRDefault="009E7F28"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Outcome 1.4: Evidence and rights based decision making:</w:t>
            </w:r>
          </w:p>
          <w:p w14:paraId="1C9406EB" w14:textId="77777777" w:rsidR="009E7F28" w:rsidRPr="00210DA0" w:rsidRDefault="009E7F28"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p>
          <w:p w14:paraId="75DA35B1" w14:textId="77777777" w:rsidR="009E7F28" w:rsidRPr="00210DA0" w:rsidRDefault="009E7F28"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Outcome 2.1: Education and learning:</w:t>
            </w:r>
          </w:p>
          <w:p w14:paraId="4F4ABCB6" w14:textId="77777777" w:rsidR="009E7F28" w:rsidRPr="00210DA0" w:rsidRDefault="009E7F28"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MyriadPro-Regular" w:hAnsiTheme="majorHAnsi" w:cs="MyriadPro-Regular"/>
                <w:sz w:val="22"/>
                <w:szCs w:val="22"/>
              </w:rPr>
            </w:pPr>
            <w:r w:rsidRPr="00210DA0">
              <w:rPr>
                <w:rFonts w:asciiTheme="majorHAnsi" w:eastAsia="MyriadPro-Regular" w:hAnsiTheme="majorHAnsi" w:cs="MyriadPro-Regular"/>
                <w:sz w:val="22"/>
                <w:szCs w:val="22"/>
              </w:rPr>
              <w:t>Outcome 2.2: WASH Environmental preservation / food availability – nutrition / health</w:t>
            </w:r>
          </w:p>
          <w:p w14:paraId="0136843D" w14:textId="77777777" w:rsidR="009E7F28" w:rsidRPr="00210DA0" w:rsidRDefault="009E7F28"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Outcome 2.3: Multi-sectoral HIV &amp; AIDS response:</w:t>
            </w:r>
          </w:p>
          <w:p w14:paraId="237BBDC7" w14:textId="77777777" w:rsidR="009E7F28" w:rsidRPr="00210DA0" w:rsidRDefault="009E7F28"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Outcome 2.4: Social Protection:</w:t>
            </w:r>
          </w:p>
          <w:p w14:paraId="5D2C35D0" w14:textId="77777777" w:rsidR="009E7F28" w:rsidRPr="00210DA0" w:rsidRDefault="009E7F28"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p>
          <w:p w14:paraId="04194C96" w14:textId="77777777" w:rsidR="009E7F28" w:rsidRPr="00210DA0" w:rsidRDefault="009E7F28"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Outcome 3.1: Productive and business environment:</w:t>
            </w:r>
          </w:p>
          <w:p w14:paraId="599BD462" w14:textId="77777777" w:rsidR="009E7F28" w:rsidRPr="00210DA0" w:rsidRDefault="00470739"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Outcome 3.2: Productive sectors and trade:</w:t>
            </w:r>
          </w:p>
          <w:p w14:paraId="4A2F8ECA" w14:textId="77777777" w:rsidR="00470739" w:rsidRPr="00210DA0" w:rsidRDefault="00470739"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Outcome 3.3: Job creation, skills development and working conditions:</w:t>
            </w:r>
          </w:p>
          <w:p w14:paraId="1D85B766" w14:textId="77777777" w:rsidR="00470739" w:rsidRPr="00210DA0" w:rsidRDefault="00470739"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p>
          <w:p w14:paraId="0B1BEA76" w14:textId="77777777" w:rsidR="00470739" w:rsidRPr="00210DA0" w:rsidRDefault="00470739"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Outcome 4.1:Policy and legal framework:</w:t>
            </w:r>
          </w:p>
          <w:p w14:paraId="623F96EF" w14:textId="0407D0C4" w:rsidR="00470739" w:rsidRPr="00210DA0" w:rsidRDefault="00470739"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Outcome 4.2: Community security and resilience:</w:t>
            </w:r>
          </w:p>
        </w:tc>
      </w:tr>
      <w:tr w:rsidR="00DF2607" w:rsidRPr="00210DA0" w14:paraId="0F64E0A8" w14:textId="77777777" w:rsidTr="00680316">
        <w:tc>
          <w:tcPr>
            <w:cnfStyle w:val="001000000000" w:firstRow="0" w:lastRow="0" w:firstColumn="1" w:lastColumn="0" w:oddVBand="0" w:evenVBand="0" w:oddHBand="0" w:evenHBand="0" w:firstRowFirstColumn="0" w:firstRowLastColumn="0" w:lastRowFirstColumn="0" w:lastRowLastColumn="0"/>
            <w:tcW w:w="2666" w:type="dxa"/>
          </w:tcPr>
          <w:p w14:paraId="3516CF4B" w14:textId="77777777" w:rsidR="0094755B" w:rsidRPr="00210DA0" w:rsidRDefault="0090717F" w:rsidP="00210DA0">
            <w:pPr>
              <w:spacing w:before="0"/>
              <w:rPr>
                <w:rFonts w:asciiTheme="majorHAnsi" w:hAnsiTheme="majorHAnsi"/>
                <w:b w:val="0"/>
                <w:sz w:val="22"/>
                <w:szCs w:val="22"/>
              </w:rPr>
            </w:pPr>
            <w:r w:rsidRPr="00210DA0">
              <w:rPr>
                <w:rFonts w:asciiTheme="majorHAnsi" w:hAnsiTheme="majorHAnsi"/>
                <w:b w:val="0"/>
                <w:sz w:val="22"/>
                <w:szCs w:val="22"/>
              </w:rPr>
              <w:t xml:space="preserve">Budget (at SRA level)/Outcome level </w:t>
            </w:r>
          </w:p>
          <w:p w14:paraId="471B38DA" w14:textId="77777777" w:rsidR="00F75924" w:rsidRPr="00210DA0" w:rsidRDefault="00F75924" w:rsidP="00210DA0">
            <w:pPr>
              <w:spacing w:before="0"/>
              <w:rPr>
                <w:rFonts w:asciiTheme="majorHAnsi" w:hAnsiTheme="majorHAnsi"/>
                <w:b w:val="0"/>
                <w:sz w:val="22"/>
                <w:szCs w:val="22"/>
              </w:rPr>
            </w:pPr>
            <w:r w:rsidRPr="00210DA0">
              <w:rPr>
                <w:rFonts w:asciiTheme="majorHAnsi" w:hAnsiTheme="majorHAnsi"/>
                <w:b w:val="0"/>
                <w:sz w:val="22"/>
                <w:szCs w:val="22"/>
              </w:rPr>
              <w:t>Total Bud</w:t>
            </w:r>
            <w:r w:rsidR="00EB044D" w:rsidRPr="00210DA0">
              <w:rPr>
                <w:rFonts w:asciiTheme="majorHAnsi" w:hAnsiTheme="majorHAnsi"/>
                <w:b w:val="0"/>
                <w:sz w:val="22"/>
                <w:szCs w:val="22"/>
              </w:rPr>
              <w:t>g</w:t>
            </w:r>
            <w:r w:rsidRPr="00210DA0">
              <w:rPr>
                <w:rFonts w:asciiTheme="majorHAnsi" w:hAnsiTheme="majorHAnsi"/>
                <w:b w:val="0"/>
                <w:sz w:val="22"/>
                <w:szCs w:val="22"/>
              </w:rPr>
              <w:t>et</w:t>
            </w:r>
          </w:p>
        </w:tc>
        <w:tc>
          <w:tcPr>
            <w:tcW w:w="8124" w:type="dxa"/>
          </w:tcPr>
          <w:p w14:paraId="7A60DD68" w14:textId="77777777" w:rsidR="00470739" w:rsidRPr="00210DA0" w:rsidRDefault="00313EEC" w:rsidP="00210DA0">
            <w:pPr>
              <w:pStyle w:val="ListParagraph"/>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cs="MyriadPro-Bold"/>
                <w:bCs/>
                <w:sz w:val="22"/>
                <w:szCs w:val="22"/>
              </w:rPr>
              <w:t>1.</w:t>
            </w:r>
            <w:r w:rsidR="0049521F" w:rsidRPr="00210DA0">
              <w:rPr>
                <w:rFonts w:asciiTheme="majorHAnsi" w:hAnsiTheme="majorHAnsi" w:cs="MyriadPro-Bold"/>
                <w:bCs/>
                <w:sz w:val="22"/>
                <w:szCs w:val="22"/>
              </w:rPr>
              <w:t>Transformational governance-: $173,600,000</w:t>
            </w:r>
          </w:p>
          <w:p w14:paraId="711AD34B" w14:textId="77777777" w:rsidR="00470739" w:rsidRPr="00210DA0" w:rsidRDefault="00313EEC" w:rsidP="00210DA0">
            <w:pPr>
              <w:pStyle w:val="ListParagraph"/>
              <w:numPr>
                <w:ilvl w:val="0"/>
                <w:numId w:val="9"/>
              </w:numPr>
              <w:spacing w:before="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sz w:val="22"/>
                <w:szCs w:val="22"/>
              </w:rPr>
            </w:pPr>
            <w:r w:rsidRPr="00210DA0">
              <w:rPr>
                <w:rFonts w:asciiTheme="majorHAnsi" w:hAnsiTheme="majorHAnsi" w:cs="MyriadPro-Bold"/>
                <w:bCs/>
                <w:sz w:val="22"/>
                <w:szCs w:val="22"/>
              </w:rPr>
              <w:t xml:space="preserve">2. </w:t>
            </w:r>
            <w:r w:rsidR="0049521F" w:rsidRPr="00210DA0">
              <w:rPr>
                <w:rFonts w:asciiTheme="majorHAnsi" w:hAnsiTheme="majorHAnsi" w:cs="MyriadPro-Bold"/>
                <w:bCs/>
                <w:sz w:val="22"/>
                <w:szCs w:val="22"/>
              </w:rPr>
              <w:t>Human capital- indicative available resources: $334,000,000</w:t>
            </w:r>
          </w:p>
          <w:p w14:paraId="2D28CF78" w14:textId="77777777" w:rsidR="00470739" w:rsidRPr="00210DA0" w:rsidRDefault="00313EEC" w:rsidP="00210DA0">
            <w:pPr>
              <w:pStyle w:val="ListParagraph"/>
              <w:numPr>
                <w:ilvl w:val="0"/>
                <w:numId w:val="9"/>
              </w:numPr>
              <w:spacing w:before="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 xml:space="preserve">3. </w:t>
            </w:r>
            <w:r w:rsidR="0049521F" w:rsidRPr="00210DA0">
              <w:rPr>
                <w:rFonts w:asciiTheme="majorHAnsi" w:hAnsiTheme="majorHAnsi" w:cs="MyriadPro-Bold"/>
                <w:bCs/>
                <w:sz w:val="22"/>
                <w:szCs w:val="22"/>
              </w:rPr>
              <w:t>Inclusive and sustainable economic growth-: $270,300,000</w:t>
            </w:r>
          </w:p>
          <w:p w14:paraId="11AC05BD" w14:textId="77777777" w:rsidR="00574C61" w:rsidRPr="00210DA0" w:rsidRDefault="00EB044D" w:rsidP="00210DA0">
            <w:pPr>
              <w:pStyle w:val="ListParagraph"/>
              <w:numPr>
                <w:ilvl w:val="0"/>
                <w:numId w:val="9"/>
              </w:numPr>
              <w:spacing w:before="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
                <w:bCs/>
                <w:sz w:val="22"/>
                <w:szCs w:val="22"/>
              </w:rPr>
            </w:pPr>
            <w:r w:rsidRPr="00210DA0">
              <w:rPr>
                <w:rFonts w:asciiTheme="majorHAnsi" w:hAnsiTheme="majorHAnsi" w:cs="MyriadPro-Bold"/>
                <w:bCs/>
                <w:sz w:val="22"/>
                <w:szCs w:val="22"/>
              </w:rPr>
              <w:t>4.</w:t>
            </w:r>
            <w:r w:rsidR="0049521F" w:rsidRPr="00210DA0">
              <w:rPr>
                <w:rFonts w:asciiTheme="majorHAnsi" w:hAnsiTheme="majorHAnsi" w:cs="MyriadPro-Bold"/>
                <w:bCs/>
                <w:sz w:val="22"/>
                <w:szCs w:val="22"/>
              </w:rPr>
              <w:t>Environmental sustainability, land management and human security</w:t>
            </w:r>
            <w:r w:rsidR="00AD6541" w:rsidRPr="00210DA0">
              <w:rPr>
                <w:rFonts w:asciiTheme="majorHAnsi" w:hAnsiTheme="majorHAnsi" w:cs="MyriadPro-Bold"/>
                <w:bCs/>
                <w:sz w:val="22"/>
                <w:szCs w:val="22"/>
              </w:rPr>
              <w:t xml:space="preserve"> = </w:t>
            </w:r>
            <w:r w:rsidR="0049521F" w:rsidRPr="00210DA0">
              <w:rPr>
                <w:rFonts w:asciiTheme="majorHAnsi" w:hAnsiTheme="majorHAnsi" w:cs="MyriadPro-Bold"/>
                <w:bCs/>
                <w:sz w:val="22"/>
                <w:szCs w:val="22"/>
              </w:rPr>
              <w:t>: $406,500,000</w:t>
            </w:r>
          </w:p>
        </w:tc>
      </w:tr>
      <w:tr w:rsidR="00DF2607" w:rsidRPr="00210DA0" w14:paraId="24E06983" w14:textId="77777777" w:rsidTr="00680316">
        <w:tc>
          <w:tcPr>
            <w:cnfStyle w:val="001000000000" w:firstRow="0" w:lastRow="0" w:firstColumn="1" w:lastColumn="0" w:oddVBand="0" w:evenVBand="0" w:oddHBand="0" w:evenHBand="0" w:firstRowFirstColumn="0" w:firstRowLastColumn="0" w:lastRowFirstColumn="0" w:lastRowLastColumn="0"/>
            <w:tcW w:w="2666" w:type="dxa"/>
          </w:tcPr>
          <w:p w14:paraId="2C0B3AF7" w14:textId="77777777" w:rsidR="000A1F34" w:rsidRPr="00210DA0" w:rsidRDefault="0090717F" w:rsidP="00210DA0">
            <w:pPr>
              <w:spacing w:before="0"/>
              <w:jc w:val="both"/>
              <w:rPr>
                <w:rFonts w:asciiTheme="majorHAnsi" w:hAnsiTheme="majorHAnsi"/>
                <w:b w:val="0"/>
                <w:sz w:val="22"/>
                <w:szCs w:val="22"/>
              </w:rPr>
            </w:pPr>
            <w:r w:rsidRPr="00210DA0">
              <w:rPr>
                <w:rFonts w:asciiTheme="majorHAnsi" w:hAnsiTheme="majorHAnsi"/>
                <w:b w:val="0"/>
                <w:sz w:val="22"/>
                <w:szCs w:val="22"/>
              </w:rPr>
              <w:t>SRA chairs and co-chairs</w:t>
            </w:r>
          </w:p>
        </w:tc>
        <w:tc>
          <w:tcPr>
            <w:tcW w:w="8124" w:type="dxa"/>
          </w:tcPr>
          <w:p w14:paraId="45E1D678" w14:textId="77777777" w:rsidR="00B672B6" w:rsidRPr="00210DA0" w:rsidRDefault="00B672B6" w:rsidP="00210DA0">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cs="MyriadPro-Bold"/>
                <w:sz w:val="22"/>
                <w:szCs w:val="22"/>
              </w:rPr>
              <w:t>Transformational governance-</w:t>
            </w:r>
          </w:p>
          <w:p w14:paraId="03ED910A" w14:textId="77777777" w:rsidR="00B672B6" w:rsidRPr="00210DA0" w:rsidRDefault="00B672B6"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sz w:val="22"/>
                <w:szCs w:val="22"/>
              </w:rPr>
            </w:pPr>
            <w:r w:rsidRPr="00210DA0">
              <w:rPr>
                <w:rFonts w:asciiTheme="majorHAnsi" w:hAnsiTheme="majorHAnsi" w:cs="MyriadPro-Bold"/>
                <w:sz w:val="22"/>
                <w:szCs w:val="22"/>
              </w:rPr>
              <w:t>Human capital-</w:t>
            </w:r>
          </w:p>
          <w:p w14:paraId="4BE1DF22" w14:textId="77777777" w:rsidR="00B672B6" w:rsidRPr="00210DA0" w:rsidRDefault="00B672B6"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Inclusive and sustainable economic growth-</w:t>
            </w:r>
          </w:p>
          <w:p w14:paraId="53F2CE47" w14:textId="3AE0A813" w:rsidR="000A1F34" w:rsidRPr="00210DA0" w:rsidRDefault="00B672B6"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MyriadPro-Bold"/>
                <w:bCs/>
                <w:sz w:val="22"/>
                <w:szCs w:val="22"/>
              </w:rPr>
            </w:pPr>
            <w:r w:rsidRPr="00210DA0">
              <w:rPr>
                <w:rFonts w:asciiTheme="majorHAnsi" w:hAnsiTheme="majorHAnsi" w:cs="MyriadPro-Bold"/>
                <w:bCs/>
                <w:sz w:val="22"/>
                <w:szCs w:val="22"/>
              </w:rPr>
              <w:t>Environmental sustainability, land management and human security-</w:t>
            </w:r>
          </w:p>
        </w:tc>
      </w:tr>
      <w:tr w:rsidR="00DF2607" w:rsidRPr="00210DA0" w14:paraId="78B490C7" w14:textId="77777777" w:rsidTr="00680316">
        <w:tc>
          <w:tcPr>
            <w:cnfStyle w:val="001000000000" w:firstRow="0" w:lastRow="0" w:firstColumn="1" w:lastColumn="0" w:oddVBand="0" w:evenVBand="0" w:oddHBand="0" w:evenHBand="0" w:firstRowFirstColumn="0" w:firstRowLastColumn="0" w:lastRowFirstColumn="0" w:lastRowLastColumn="0"/>
            <w:tcW w:w="2666" w:type="dxa"/>
          </w:tcPr>
          <w:p w14:paraId="503C99C2" w14:textId="77777777" w:rsidR="000A1F34" w:rsidRPr="00210DA0" w:rsidRDefault="000A1F34" w:rsidP="00210DA0">
            <w:pPr>
              <w:spacing w:before="0"/>
              <w:rPr>
                <w:rFonts w:asciiTheme="majorHAnsi" w:hAnsiTheme="majorHAnsi"/>
                <w:b w:val="0"/>
                <w:sz w:val="22"/>
                <w:szCs w:val="22"/>
              </w:rPr>
            </w:pPr>
            <w:r w:rsidRPr="00210DA0">
              <w:rPr>
                <w:rFonts w:asciiTheme="majorHAnsi" w:hAnsiTheme="majorHAnsi"/>
                <w:b w:val="0"/>
                <w:sz w:val="22"/>
                <w:szCs w:val="22"/>
              </w:rPr>
              <w:t xml:space="preserve">Participating Ministries Departments and UN Agencies </w:t>
            </w:r>
          </w:p>
        </w:tc>
        <w:tc>
          <w:tcPr>
            <w:tcW w:w="8124" w:type="dxa"/>
          </w:tcPr>
          <w:tbl>
            <w:tblPr>
              <w:tblStyle w:val="GridTable5Dark-Accent11"/>
              <w:tblW w:w="0" w:type="auto"/>
              <w:tblLook w:val="04A0" w:firstRow="1" w:lastRow="0" w:firstColumn="1" w:lastColumn="0" w:noHBand="0" w:noVBand="1"/>
            </w:tblPr>
            <w:tblGrid>
              <w:gridCol w:w="1412"/>
              <w:gridCol w:w="5717"/>
            </w:tblGrid>
            <w:tr w:rsidR="00DF2607" w:rsidRPr="00210DA0" w14:paraId="7B075C3E" w14:textId="77777777" w:rsidTr="00680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9" w:type="dxa"/>
                  <w:gridSpan w:val="2"/>
                  <w:shd w:val="clear" w:color="auto" w:fill="auto"/>
                </w:tcPr>
                <w:p w14:paraId="3FE39925" w14:textId="77777777" w:rsidR="00B672B6" w:rsidRPr="00210DA0" w:rsidRDefault="00B672B6" w:rsidP="00210DA0">
                  <w:pPr>
                    <w:spacing w:before="0"/>
                    <w:ind w:left="-57"/>
                    <w:jc w:val="both"/>
                    <w:rPr>
                      <w:rFonts w:asciiTheme="majorHAnsi" w:hAnsiTheme="majorHAnsi"/>
                      <w:b w:val="0"/>
                      <w:color w:val="auto"/>
                      <w:sz w:val="22"/>
                      <w:szCs w:val="22"/>
                      <w:lang w:val="en-US"/>
                    </w:rPr>
                  </w:pPr>
                  <w:r w:rsidRPr="00210DA0">
                    <w:rPr>
                      <w:rFonts w:asciiTheme="majorHAnsi" w:hAnsiTheme="majorHAnsi"/>
                      <w:b w:val="0"/>
                      <w:color w:val="auto"/>
                      <w:sz w:val="22"/>
                      <w:szCs w:val="22"/>
                      <w:lang w:val="en-US"/>
                    </w:rPr>
                    <w:t xml:space="preserve">MDAs:   MoDP, NT, MLSSS, MOH, KLRC, CoG, CIC,NGEC, KNCHR, AG’s Office, DOJ, CRA, IBEC  Judiciary, KNBS, Council of Governors, NCAJ, TA, National Assembly, Senate, KSG, CPST, County Governments (Executive and Assembly), NACSC, MCA's, NDMA, IEBC, PPOA, Population Studies &amp; Research Institute/UoN, EACC, Penal Institutions and National Police Service, AG, DoJ, KLRC, NCDP, MOH, FIDA, CAF, NCPD, PSRI, MED. </w:t>
                  </w:r>
                </w:p>
                <w:p w14:paraId="1976E8FA" w14:textId="77777777" w:rsidR="00680316" w:rsidRPr="00210DA0" w:rsidRDefault="00680316" w:rsidP="00210DA0">
                  <w:pPr>
                    <w:spacing w:before="0"/>
                    <w:ind w:left="-57"/>
                    <w:jc w:val="both"/>
                    <w:rPr>
                      <w:rFonts w:asciiTheme="majorHAnsi" w:hAnsiTheme="majorHAnsi"/>
                      <w:b w:val="0"/>
                      <w:color w:val="auto"/>
                      <w:sz w:val="22"/>
                      <w:szCs w:val="22"/>
                      <w:lang w:val="en-US"/>
                    </w:rPr>
                  </w:pPr>
                </w:p>
                <w:p w14:paraId="01D46BB5" w14:textId="77777777" w:rsidR="00B672B6" w:rsidRPr="00210DA0" w:rsidRDefault="00B672B6" w:rsidP="00210DA0">
                  <w:pPr>
                    <w:spacing w:before="0"/>
                    <w:ind w:left="-57"/>
                    <w:jc w:val="both"/>
                    <w:rPr>
                      <w:rFonts w:asciiTheme="majorHAnsi" w:hAnsiTheme="majorHAnsi"/>
                      <w:b w:val="0"/>
                      <w:color w:val="auto"/>
                      <w:sz w:val="22"/>
                      <w:szCs w:val="22"/>
                      <w:lang w:val="en-US"/>
                    </w:rPr>
                  </w:pPr>
                  <w:r w:rsidRPr="00210DA0">
                    <w:rPr>
                      <w:rFonts w:asciiTheme="majorHAnsi" w:hAnsiTheme="majorHAnsi"/>
                      <w:b w:val="0"/>
                      <w:color w:val="auto"/>
                      <w:sz w:val="22"/>
                      <w:szCs w:val="22"/>
                      <w:lang w:val="en-US"/>
                    </w:rPr>
                    <w:t>UN AGENCIES: ILO, UNICEF, UN Women, UNDP, UNFPA, UNHCR, UNESCO, UNODC, UNFPA, IOM, UNHABITAT, OHCHR, UNOPS, WFP and FAO, WHO, UNV.</w:t>
                  </w:r>
                </w:p>
                <w:p w14:paraId="4D34AAA9" w14:textId="77777777" w:rsidR="00680316" w:rsidRPr="00210DA0" w:rsidRDefault="00680316" w:rsidP="00210DA0">
                  <w:pPr>
                    <w:spacing w:before="0"/>
                    <w:jc w:val="both"/>
                    <w:rPr>
                      <w:rFonts w:asciiTheme="majorHAnsi" w:hAnsiTheme="majorHAnsi"/>
                      <w:b w:val="0"/>
                      <w:color w:val="auto"/>
                      <w:sz w:val="22"/>
                      <w:szCs w:val="22"/>
                      <w:lang w:val="en-US"/>
                    </w:rPr>
                  </w:pPr>
                </w:p>
                <w:p w14:paraId="7884002B" w14:textId="77777777" w:rsidR="00680316" w:rsidRPr="00210DA0" w:rsidRDefault="00680316" w:rsidP="00210DA0">
                  <w:pPr>
                    <w:spacing w:before="0"/>
                    <w:jc w:val="both"/>
                    <w:rPr>
                      <w:rFonts w:asciiTheme="majorHAnsi" w:hAnsiTheme="majorHAnsi"/>
                      <w:b w:val="0"/>
                      <w:color w:val="auto"/>
                      <w:sz w:val="22"/>
                      <w:szCs w:val="22"/>
                      <w:lang w:val="en-US"/>
                    </w:rPr>
                  </w:pPr>
                </w:p>
              </w:tc>
            </w:tr>
            <w:tr w:rsidR="00DF2607" w:rsidRPr="00210DA0" w14:paraId="69EE71F9" w14:textId="77777777" w:rsidTr="00680316">
              <w:trPr>
                <w:gridAfter w:val="1"/>
                <w:cnfStyle w:val="000000100000" w:firstRow="0" w:lastRow="0" w:firstColumn="0" w:lastColumn="0" w:oddVBand="0" w:evenVBand="0" w:oddHBand="1" w:evenHBand="0" w:firstRowFirstColumn="0" w:firstRowLastColumn="0" w:lastRowFirstColumn="0" w:lastRowLastColumn="0"/>
                <w:wAfter w:w="5717" w:type="dxa"/>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tcPr>
                <w:p w14:paraId="646AA2A5" w14:textId="77777777" w:rsidR="00B672B6" w:rsidRPr="00210DA0" w:rsidRDefault="00B672B6" w:rsidP="00210DA0">
                  <w:pPr>
                    <w:spacing w:before="0"/>
                    <w:jc w:val="both"/>
                    <w:rPr>
                      <w:rFonts w:asciiTheme="majorHAnsi" w:hAnsiTheme="majorHAnsi"/>
                      <w:b w:val="0"/>
                      <w:color w:val="auto"/>
                      <w:sz w:val="22"/>
                      <w:szCs w:val="22"/>
                    </w:rPr>
                  </w:pPr>
                </w:p>
              </w:tc>
            </w:tr>
          </w:tbl>
          <w:p w14:paraId="7B975C15" w14:textId="77777777" w:rsidR="007A2345" w:rsidRPr="00210DA0" w:rsidRDefault="007A2345" w:rsidP="00210DA0">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bl>
    <w:p w14:paraId="42232BF0" w14:textId="77777777" w:rsidR="00B672B6" w:rsidRPr="00210DA0" w:rsidRDefault="00B672B6" w:rsidP="00210DA0">
      <w:pPr>
        <w:spacing w:before="0" w:after="0" w:line="240" w:lineRule="auto"/>
        <w:jc w:val="both"/>
        <w:rPr>
          <w:rFonts w:asciiTheme="majorHAnsi" w:hAnsiTheme="majorHAnsi"/>
          <w:sz w:val="22"/>
          <w:szCs w:val="22"/>
        </w:rPr>
      </w:pPr>
    </w:p>
    <w:p w14:paraId="5A596396" w14:textId="77777777" w:rsidR="00EB044D" w:rsidRPr="00210DA0" w:rsidRDefault="00EB044D" w:rsidP="00210DA0">
      <w:pPr>
        <w:spacing w:before="0" w:after="0" w:line="240" w:lineRule="auto"/>
        <w:jc w:val="both"/>
        <w:rPr>
          <w:rFonts w:asciiTheme="majorHAnsi" w:hAnsiTheme="majorHAnsi"/>
          <w:sz w:val="22"/>
          <w:szCs w:val="22"/>
        </w:rPr>
      </w:pPr>
    </w:p>
    <w:p w14:paraId="55AA5EF0" w14:textId="77777777" w:rsidR="00AB610A" w:rsidRPr="00210DA0" w:rsidRDefault="00AB610A" w:rsidP="00210DA0">
      <w:pPr>
        <w:spacing w:before="0" w:after="0" w:line="240" w:lineRule="auto"/>
        <w:jc w:val="both"/>
        <w:rPr>
          <w:rFonts w:asciiTheme="majorHAnsi" w:hAnsiTheme="majorHAnsi"/>
          <w:sz w:val="22"/>
          <w:szCs w:val="22"/>
        </w:rPr>
      </w:pPr>
    </w:p>
    <w:p w14:paraId="0408F6E1" w14:textId="77777777" w:rsidR="00AB610A" w:rsidRPr="00210DA0" w:rsidRDefault="00AB610A" w:rsidP="00210DA0">
      <w:pPr>
        <w:spacing w:before="0" w:after="0" w:line="240" w:lineRule="auto"/>
        <w:jc w:val="both"/>
        <w:rPr>
          <w:rFonts w:asciiTheme="majorHAnsi" w:hAnsiTheme="majorHAnsi"/>
          <w:sz w:val="22"/>
          <w:szCs w:val="22"/>
        </w:rPr>
      </w:pPr>
    </w:p>
    <w:p w14:paraId="579CB592" w14:textId="77777777" w:rsidR="002A35F4" w:rsidRPr="00210DA0" w:rsidRDefault="002A35F4" w:rsidP="00210DA0">
      <w:pPr>
        <w:spacing w:before="0" w:after="0" w:line="240" w:lineRule="auto"/>
        <w:jc w:val="both"/>
        <w:rPr>
          <w:rFonts w:asciiTheme="majorHAnsi" w:hAnsiTheme="majorHAnsi"/>
          <w:sz w:val="22"/>
          <w:szCs w:val="22"/>
        </w:rPr>
      </w:pPr>
    </w:p>
    <w:p w14:paraId="31EE859F" w14:textId="77777777" w:rsidR="002A35F4" w:rsidRPr="00210DA0" w:rsidRDefault="002A35F4" w:rsidP="00210DA0">
      <w:pPr>
        <w:spacing w:before="0" w:after="0" w:line="240" w:lineRule="auto"/>
        <w:jc w:val="both"/>
        <w:rPr>
          <w:rFonts w:asciiTheme="majorHAnsi" w:hAnsiTheme="majorHAnsi"/>
          <w:sz w:val="22"/>
          <w:szCs w:val="22"/>
        </w:rPr>
      </w:pPr>
    </w:p>
    <w:p w14:paraId="2688E79A" w14:textId="77777777" w:rsidR="002A35F4" w:rsidRPr="00210DA0" w:rsidRDefault="002A35F4" w:rsidP="00210DA0">
      <w:pPr>
        <w:spacing w:before="0" w:after="0" w:line="240" w:lineRule="auto"/>
        <w:jc w:val="both"/>
        <w:rPr>
          <w:rFonts w:asciiTheme="majorHAnsi" w:hAnsiTheme="majorHAnsi"/>
          <w:sz w:val="22"/>
          <w:szCs w:val="22"/>
        </w:rPr>
      </w:pPr>
    </w:p>
    <w:p w14:paraId="6D29B351" w14:textId="77777777" w:rsidR="002A35F4" w:rsidRPr="00210DA0" w:rsidRDefault="002A35F4" w:rsidP="00210DA0">
      <w:pPr>
        <w:spacing w:before="0" w:after="0" w:line="240" w:lineRule="auto"/>
        <w:jc w:val="both"/>
        <w:rPr>
          <w:rFonts w:asciiTheme="majorHAnsi" w:hAnsiTheme="majorHAnsi"/>
          <w:sz w:val="22"/>
          <w:szCs w:val="22"/>
        </w:rPr>
      </w:pPr>
    </w:p>
    <w:p w14:paraId="324E63AF" w14:textId="77777777" w:rsidR="00EB044D" w:rsidRPr="00210DA0" w:rsidRDefault="00EB044D" w:rsidP="00210DA0">
      <w:pPr>
        <w:spacing w:before="0" w:after="0" w:line="240" w:lineRule="auto"/>
        <w:jc w:val="both"/>
        <w:rPr>
          <w:rFonts w:asciiTheme="majorHAnsi" w:hAnsiTheme="majorHAnsi"/>
          <w:sz w:val="22"/>
          <w:szCs w:val="22"/>
        </w:rPr>
      </w:pPr>
    </w:p>
    <w:p w14:paraId="7F222017" w14:textId="77777777" w:rsidR="00BE4D57" w:rsidRPr="00210DA0" w:rsidRDefault="00BE4D57" w:rsidP="00210DA0">
      <w:pPr>
        <w:spacing w:before="0" w:after="0" w:line="240" w:lineRule="auto"/>
        <w:jc w:val="both"/>
        <w:rPr>
          <w:rFonts w:asciiTheme="majorHAnsi" w:hAnsiTheme="majorHAnsi"/>
          <w:sz w:val="22"/>
          <w:szCs w:val="22"/>
        </w:rPr>
      </w:pPr>
    </w:p>
    <w:p w14:paraId="459F4775" w14:textId="6073D0BA" w:rsidR="00BE4D57" w:rsidRPr="00210DA0" w:rsidRDefault="00BE4D57"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Signatur</w:t>
      </w:r>
      <w:r w:rsidR="00F7542F" w:rsidRPr="00210DA0">
        <w:rPr>
          <w:rFonts w:asciiTheme="majorHAnsi" w:hAnsiTheme="majorHAnsi"/>
          <w:sz w:val="22"/>
          <w:szCs w:val="22"/>
        </w:rPr>
        <w:t>e</w:t>
      </w:r>
      <w:r w:rsidRPr="00210DA0">
        <w:rPr>
          <w:rFonts w:asciiTheme="majorHAnsi" w:hAnsiTheme="majorHAnsi"/>
          <w:sz w:val="22"/>
          <w:szCs w:val="22"/>
        </w:rPr>
        <w:t>s page</w:t>
      </w:r>
    </w:p>
    <w:p w14:paraId="04530386" w14:textId="0A853391" w:rsidR="007212C3" w:rsidRPr="00210DA0" w:rsidRDefault="007212C3"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Forward</w:t>
      </w:r>
    </w:p>
    <w:p w14:paraId="5B360A8A" w14:textId="2D831059" w:rsidR="00BE4D57" w:rsidRPr="00210DA0" w:rsidRDefault="00BE4D57"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Message from RC</w:t>
      </w:r>
    </w:p>
    <w:p w14:paraId="5014414E" w14:textId="341A2142" w:rsidR="00117200" w:rsidRPr="00210DA0" w:rsidRDefault="00117200"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Message from NSC</w:t>
      </w:r>
    </w:p>
    <w:p w14:paraId="433F3776" w14:textId="1BACD8BC" w:rsidR="00BE4D57" w:rsidRPr="00210DA0" w:rsidRDefault="00BE4D57"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 xml:space="preserve">Message </w:t>
      </w:r>
      <w:r w:rsidR="001A3785" w:rsidRPr="00210DA0">
        <w:rPr>
          <w:rFonts w:asciiTheme="majorHAnsi" w:hAnsiTheme="majorHAnsi"/>
          <w:sz w:val="22"/>
          <w:szCs w:val="22"/>
        </w:rPr>
        <w:t>from SRA</w:t>
      </w:r>
      <w:r w:rsidRPr="00210DA0">
        <w:rPr>
          <w:rFonts w:asciiTheme="majorHAnsi" w:hAnsiTheme="majorHAnsi"/>
          <w:sz w:val="22"/>
          <w:szCs w:val="22"/>
        </w:rPr>
        <w:t xml:space="preserve"> chairs</w:t>
      </w:r>
    </w:p>
    <w:p w14:paraId="17C3B9A8" w14:textId="77777777" w:rsidR="00D146DA" w:rsidRPr="00210DA0" w:rsidRDefault="00D146DA" w:rsidP="00210DA0">
      <w:pPr>
        <w:spacing w:before="0" w:after="0" w:line="240" w:lineRule="auto"/>
        <w:jc w:val="both"/>
        <w:rPr>
          <w:rFonts w:asciiTheme="majorHAnsi" w:hAnsiTheme="majorHAnsi"/>
          <w:sz w:val="22"/>
          <w:szCs w:val="22"/>
        </w:rPr>
      </w:pPr>
    </w:p>
    <w:sdt>
      <w:sdtPr>
        <w:rPr>
          <w:rFonts w:asciiTheme="majorHAnsi" w:hAnsiTheme="majorHAnsi"/>
          <w:b w:val="0"/>
          <w:bCs w:val="0"/>
          <w:caps w:val="0"/>
          <w:color w:val="auto"/>
          <w:spacing w:val="0"/>
          <w:sz w:val="20"/>
          <w:szCs w:val="20"/>
          <w:lang w:bidi="ar-SA"/>
        </w:rPr>
        <w:id w:val="2088503877"/>
        <w:docPartObj>
          <w:docPartGallery w:val="Table of Contents"/>
          <w:docPartUnique/>
        </w:docPartObj>
      </w:sdtPr>
      <w:sdtEndPr>
        <w:rPr>
          <w:noProof/>
        </w:rPr>
      </w:sdtEndPr>
      <w:sdtContent>
        <w:p w14:paraId="38B6E966" w14:textId="1FF96905" w:rsidR="00D146DA" w:rsidRPr="00210DA0" w:rsidRDefault="00D146DA" w:rsidP="00210DA0">
          <w:pPr>
            <w:pStyle w:val="TOCHeading"/>
            <w:spacing w:before="0" w:line="240" w:lineRule="auto"/>
            <w:rPr>
              <w:rFonts w:asciiTheme="majorHAnsi" w:hAnsiTheme="majorHAnsi"/>
              <w:color w:val="auto"/>
            </w:rPr>
          </w:pPr>
          <w:r w:rsidRPr="00210DA0">
            <w:rPr>
              <w:rFonts w:asciiTheme="majorHAnsi" w:hAnsiTheme="majorHAnsi"/>
              <w:color w:val="auto"/>
            </w:rPr>
            <w:t>Table of Contents</w:t>
          </w:r>
        </w:p>
        <w:p w14:paraId="3F896FC9" w14:textId="77777777" w:rsidR="00210DA0" w:rsidRDefault="00D146DA">
          <w:pPr>
            <w:pStyle w:val="TOC1"/>
            <w:tabs>
              <w:tab w:val="right" w:leader="dot" w:pos="10790"/>
            </w:tabs>
            <w:rPr>
              <w:noProof/>
              <w:sz w:val="22"/>
              <w:szCs w:val="22"/>
            </w:rPr>
          </w:pPr>
          <w:r w:rsidRPr="00210DA0">
            <w:rPr>
              <w:rFonts w:asciiTheme="majorHAnsi" w:hAnsiTheme="majorHAnsi"/>
              <w:sz w:val="22"/>
              <w:szCs w:val="22"/>
            </w:rPr>
            <w:fldChar w:fldCharType="begin"/>
          </w:r>
          <w:r w:rsidRPr="00210DA0">
            <w:rPr>
              <w:rFonts w:asciiTheme="majorHAnsi" w:hAnsiTheme="majorHAnsi"/>
              <w:sz w:val="22"/>
              <w:szCs w:val="22"/>
            </w:rPr>
            <w:instrText xml:space="preserve"> TOC \o "1-3" \h \z \u </w:instrText>
          </w:r>
          <w:r w:rsidRPr="00210DA0">
            <w:rPr>
              <w:rFonts w:asciiTheme="majorHAnsi" w:hAnsiTheme="majorHAnsi"/>
              <w:sz w:val="22"/>
              <w:szCs w:val="22"/>
            </w:rPr>
            <w:fldChar w:fldCharType="separate"/>
          </w:r>
          <w:hyperlink w:anchor="_Toc422149304" w:history="1">
            <w:r w:rsidR="00210DA0" w:rsidRPr="000E6CBD">
              <w:rPr>
                <w:rStyle w:val="Hyperlink"/>
                <w:rFonts w:asciiTheme="majorHAnsi" w:hAnsiTheme="majorHAnsi"/>
                <w:noProof/>
              </w:rPr>
              <w:t>Executive summary</w:t>
            </w:r>
            <w:r w:rsidR="00210DA0">
              <w:rPr>
                <w:noProof/>
                <w:webHidden/>
              </w:rPr>
              <w:tab/>
            </w:r>
            <w:r w:rsidR="00210DA0">
              <w:rPr>
                <w:noProof/>
                <w:webHidden/>
              </w:rPr>
              <w:fldChar w:fldCharType="begin"/>
            </w:r>
            <w:r w:rsidR="00210DA0">
              <w:rPr>
                <w:noProof/>
                <w:webHidden/>
              </w:rPr>
              <w:instrText xml:space="preserve"> PAGEREF _Toc422149304 \h </w:instrText>
            </w:r>
            <w:r w:rsidR="00210DA0">
              <w:rPr>
                <w:noProof/>
                <w:webHidden/>
              </w:rPr>
            </w:r>
            <w:r w:rsidR="00210DA0">
              <w:rPr>
                <w:noProof/>
                <w:webHidden/>
              </w:rPr>
              <w:fldChar w:fldCharType="separate"/>
            </w:r>
            <w:r w:rsidR="00EC7871">
              <w:rPr>
                <w:noProof/>
                <w:webHidden/>
              </w:rPr>
              <w:t>3</w:t>
            </w:r>
            <w:r w:rsidR="00210DA0">
              <w:rPr>
                <w:noProof/>
                <w:webHidden/>
              </w:rPr>
              <w:fldChar w:fldCharType="end"/>
            </w:r>
          </w:hyperlink>
        </w:p>
        <w:p w14:paraId="16924BDD" w14:textId="77777777" w:rsidR="00210DA0" w:rsidRDefault="00957ECF">
          <w:pPr>
            <w:pStyle w:val="TOC1"/>
            <w:tabs>
              <w:tab w:val="right" w:leader="dot" w:pos="10790"/>
            </w:tabs>
            <w:rPr>
              <w:noProof/>
              <w:sz w:val="22"/>
              <w:szCs w:val="22"/>
            </w:rPr>
          </w:pPr>
          <w:hyperlink w:anchor="_Toc422149305" w:history="1">
            <w:r w:rsidR="00210DA0" w:rsidRPr="000E6CBD">
              <w:rPr>
                <w:rStyle w:val="Hyperlink"/>
                <w:rFonts w:asciiTheme="majorHAnsi" w:hAnsiTheme="majorHAnsi"/>
                <w:noProof/>
              </w:rPr>
              <w:t>Abbreviations</w:t>
            </w:r>
            <w:r w:rsidR="00210DA0">
              <w:rPr>
                <w:noProof/>
                <w:webHidden/>
              </w:rPr>
              <w:tab/>
            </w:r>
            <w:r w:rsidR="00210DA0">
              <w:rPr>
                <w:noProof/>
                <w:webHidden/>
              </w:rPr>
              <w:fldChar w:fldCharType="begin"/>
            </w:r>
            <w:r w:rsidR="00210DA0">
              <w:rPr>
                <w:noProof/>
                <w:webHidden/>
              </w:rPr>
              <w:instrText xml:space="preserve"> PAGEREF _Toc422149305 \h </w:instrText>
            </w:r>
            <w:r w:rsidR="00210DA0">
              <w:rPr>
                <w:noProof/>
                <w:webHidden/>
              </w:rPr>
            </w:r>
            <w:r w:rsidR="00210DA0">
              <w:rPr>
                <w:noProof/>
                <w:webHidden/>
              </w:rPr>
              <w:fldChar w:fldCharType="separate"/>
            </w:r>
            <w:r w:rsidR="00EC7871">
              <w:rPr>
                <w:noProof/>
                <w:webHidden/>
              </w:rPr>
              <w:t>3</w:t>
            </w:r>
            <w:r w:rsidR="00210DA0">
              <w:rPr>
                <w:noProof/>
                <w:webHidden/>
              </w:rPr>
              <w:fldChar w:fldCharType="end"/>
            </w:r>
          </w:hyperlink>
        </w:p>
        <w:p w14:paraId="05750899" w14:textId="77777777" w:rsidR="00210DA0" w:rsidRDefault="00957ECF">
          <w:pPr>
            <w:pStyle w:val="TOC1"/>
            <w:tabs>
              <w:tab w:val="right" w:leader="dot" w:pos="10790"/>
            </w:tabs>
            <w:rPr>
              <w:noProof/>
              <w:sz w:val="22"/>
              <w:szCs w:val="22"/>
            </w:rPr>
          </w:pPr>
          <w:hyperlink w:anchor="_Toc422149306" w:history="1">
            <w:r w:rsidR="00210DA0" w:rsidRPr="000E6CBD">
              <w:rPr>
                <w:rStyle w:val="Hyperlink"/>
                <w:rFonts w:asciiTheme="majorHAnsi" w:hAnsiTheme="majorHAnsi"/>
                <w:noProof/>
              </w:rPr>
              <w:t>1. Background and Introduction</w:t>
            </w:r>
            <w:r w:rsidR="00210DA0">
              <w:rPr>
                <w:noProof/>
                <w:webHidden/>
              </w:rPr>
              <w:tab/>
            </w:r>
            <w:r w:rsidR="00210DA0">
              <w:rPr>
                <w:noProof/>
                <w:webHidden/>
              </w:rPr>
              <w:fldChar w:fldCharType="begin"/>
            </w:r>
            <w:r w:rsidR="00210DA0">
              <w:rPr>
                <w:noProof/>
                <w:webHidden/>
              </w:rPr>
              <w:instrText xml:space="preserve"> PAGEREF _Toc422149306 \h </w:instrText>
            </w:r>
            <w:r w:rsidR="00210DA0">
              <w:rPr>
                <w:noProof/>
                <w:webHidden/>
              </w:rPr>
            </w:r>
            <w:r w:rsidR="00210DA0">
              <w:rPr>
                <w:noProof/>
                <w:webHidden/>
              </w:rPr>
              <w:fldChar w:fldCharType="separate"/>
            </w:r>
            <w:r w:rsidR="00EC7871">
              <w:rPr>
                <w:noProof/>
                <w:webHidden/>
              </w:rPr>
              <w:t>5</w:t>
            </w:r>
            <w:r w:rsidR="00210DA0">
              <w:rPr>
                <w:noProof/>
                <w:webHidden/>
              </w:rPr>
              <w:fldChar w:fldCharType="end"/>
            </w:r>
          </w:hyperlink>
        </w:p>
        <w:p w14:paraId="75D7889B" w14:textId="77777777" w:rsidR="00210DA0" w:rsidRDefault="00957ECF">
          <w:pPr>
            <w:pStyle w:val="TOC1"/>
            <w:tabs>
              <w:tab w:val="right" w:leader="dot" w:pos="10790"/>
            </w:tabs>
            <w:rPr>
              <w:noProof/>
              <w:sz w:val="22"/>
              <w:szCs w:val="22"/>
            </w:rPr>
          </w:pPr>
          <w:hyperlink w:anchor="_Toc422149307" w:history="1">
            <w:r w:rsidR="00210DA0" w:rsidRPr="000E6CBD">
              <w:rPr>
                <w:rStyle w:val="Hyperlink"/>
                <w:rFonts w:asciiTheme="majorHAnsi" w:hAnsiTheme="majorHAnsi"/>
                <w:noProof/>
              </w:rPr>
              <w:t>2. Context: key development trends in Kenya during the implementation period</w:t>
            </w:r>
            <w:r w:rsidR="00210DA0">
              <w:rPr>
                <w:noProof/>
                <w:webHidden/>
              </w:rPr>
              <w:tab/>
            </w:r>
            <w:r w:rsidR="00210DA0">
              <w:rPr>
                <w:noProof/>
                <w:webHidden/>
              </w:rPr>
              <w:fldChar w:fldCharType="begin"/>
            </w:r>
            <w:r w:rsidR="00210DA0">
              <w:rPr>
                <w:noProof/>
                <w:webHidden/>
              </w:rPr>
              <w:instrText xml:space="preserve"> PAGEREF _Toc422149307 \h </w:instrText>
            </w:r>
            <w:r w:rsidR="00210DA0">
              <w:rPr>
                <w:noProof/>
                <w:webHidden/>
              </w:rPr>
            </w:r>
            <w:r w:rsidR="00210DA0">
              <w:rPr>
                <w:noProof/>
                <w:webHidden/>
              </w:rPr>
              <w:fldChar w:fldCharType="separate"/>
            </w:r>
            <w:r w:rsidR="00EC7871">
              <w:rPr>
                <w:noProof/>
                <w:webHidden/>
              </w:rPr>
              <w:t>6</w:t>
            </w:r>
            <w:r w:rsidR="00210DA0">
              <w:rPr>
                <w:noProof/>
                <w:webHidden/>
              </w:rPr>
              <w:fldChar w:fldCharType="end"/>
            </w:r>
          </w:hyperlink>
        </w:p>
        <w:p w14:paraId="68A096E5" w14:textId="77777777" w:rsidR="00210DA0" w:rsidRDefault="00957ECF">
          <w:pPr>
            <w:pStyle w:val="TOC1"/>
            <w:tabs>
              <w:tab w:val="right" w:leader="dot" w:pos="10790"/>
            </w:tabs>
            <w:rPr>
              <w:noProof/>
              <w:sz w:val="22"/>
              <w:szCs w:val="22"/>
            </w:rPr>
          </w:pPr>
          <w:hyperlink w:anchor="_Toc422149308" w:history="1">
            <w:r w:rsidR="00210DA0" w:rsidRPr="000E6CBD">
              <w:rPr>
                <w:rStyle w:val="Hyperlink"/>
                <w:rFonts w:asciiTheme="majorHAnsi" w:hAnsiTheme="majorHAnsi"/>
                <w:noProof/>
              </w:rPr>
              <w:t>3. Key achievements for 2014-2015</w:t>
            </w:r>
            <w:r w:rsidR="00210DA0">
              <w:rPr>
                <w:noProof/>
                <w:webHidden/>
              </w:rPr>
              <w:tab/>
            </w:r>
            <w:r w:rsidR="00210DA0">
              <w:rPr>
                <w:noProof/>
                <w:webHidden/>
              </w:rPr>
              <w:fldChar w:fldCharType="begin"/>
            </w:r>
            <w:r w:rsidR="00210DA0">
              <w:rPr>
                <w:noProof/>
                <w:webHidden/>
              </w:rPr>
              <w:instrText xml:space="preserve"> PAGEREF _Toc422149308 \h </w:instrText>
            </w:r>
            <w:r w:rsidR="00210DA0">
              <w:rPr>
                <w:noProof/>
                <w:webHidden/>
              </w:rPr>
            </w:r>
            <w:r w:rsidR="00210DA0">
              <w:rPr>
                <w:noProof/>
                <w:webHidden/>
              </w:rPr>
              <w:fldChar w:fldCharType="separate"/>
            </w:r>
            <w:r w:rsidR="00EC7871">
              <w:rPr>
                <w:noProof/>
                <w:webHidden/>
              </w:rPr>
              <w:t>9</w:t>
            </w:r>
            <w:r w:rsidR="00210DA0">
              <w:rPr>
                <w:noProof/>
                <w:webHidden/>
              </w:rPr>
              <w:fldChar w:fldCharType="end"/>
            </w:r>
          </w:hyperlink>
        </w:p>
        <w:p w14:paraId="73C9C14E" w14:textId="77777777" w:rsidR="00210DA0" w:rsidRDefault="00957ECF">
          <w:pPr>
            <w:pStyle w:val="TOC1"/>
            <w:tabs>
              <w:tab w:val="right" w:leader="dot" w:pos="10790"/>
            </w:tabs>
            <w:rPr>
              <w:noProof/>
              <w:sz w:val="22"/>
              <w:szCs w:val="22"/>
            </w:rPr>
          </w:pPr>
          <w:hyperlink w:anchor="_Toc422149309" w:history="1">
            <w:r w:rsidR="00210DA0" w:rsidRPr="000E6CBD">
              <w:rPr>
                <w:rStyle w:val="Hyperlink"/>
                <w:rFonts w:asciiTheme="majorHAnsi" w:hAnsiTheme="majorHAnsi"/>
                <w:noProof/>
                <w:lang w:val="en-US"/>
              </w:rPr>
              <w:t>4. Accomplishments for 2014-15</w:t>
            </w:r>
            <w:r w:rsidR="00210DA0">
              <w:rPr>
                <w:noProof/>
                <w:webHidden/>
              </w:rPr>
              <w:tab/>
            </w:r>
            <w:r w:rsidR="00210DA0">
              <w:rPr>
                <w:noProof/>
                <w:webHidden/>
              </w:rPr>
              <w:fldChar w:fldCharType="begin"/>
            </w:r>
            <w:r w:rsidR="00210DA0">
              <w:rPr>
                <w:noProof/>
                <w:webHidden/>
              </w:rPr>
              <w:instrText xml:space="preserve"> PAGEREF _Toc422149309 \h </w:instrText>
            </w:r>
            <w:r w:rsidR="00210DA0">
              <w:rPr>
                <w:noProof/>
                <w:webHidden/>
              </w:rPr>
            </w:r>
            <w:r w:rsidR="00210DA0">
              <w:rPr>
                <w:noProof/>
                <w:webHidden/>
              </w:rPr>
              <w:fldChar w:fldCharType="separate"/>
            </w:r>
            <w:r w:rsidR="00EC7871">
              <w:rPr>
                <w:noProof/>
                <w:webHidden/>
              </w:rPr>
              <w:t>11</w:t>
            </w:r>
            <w:r w:rsidR="00210DA0">
              <w:rPr>
                <w:noProof/>
                <w:webHidden/>
              </w:rPr>
              <w:fldChar w:fldCharType="end"/>
            </w:r>
          </w:hyperlink>
        </w:p>
        <w:p w14:paraId="1E09BFAE" w14:textId="77777777" w:rsidR="00210DA0" w:rsidRDefault="00957ECF">
          <w:pPr>
            <w:pStyle w:val="TOC1"/>
            <w:tabs>
              <w:tab w:val="right" w:leader="dot" w:pos="10790"/>
            </w:tabs>
            <w:rPr>
              <w:noProof/>
              <w:sz w:val="22"/>
              <w:szCs w:val="22"/>
            </w:rPr>
          </w:pPr>
          <w:hyperlink w:anchor="_Toc422149310" w:history="1">
            <w:r w:rsidR="00210DA0" w:rsidRPr="000E6CBD">
              <w:rPr>
                <w:rStyle w:val="Hyperlink"/>
                <w:rFonts w:asciiTheme="majorHAnsi" w:hAnsiTheme="majorHAnsi"/>
                <w:noProof/>
              </w:rPr>
              <w:t>5. Gender and Human rights</w:t>
            </w:r>
            <w:r w:rsidR="00210DA0">
              <w:rPr>
                <w:noProof/>
                <w:webHidden/>
              </w:rPr>
              <w:tab/>
            </w:r>
            <w:r w:rsidR="00210DA0">
              <w:rPr>
                <w:noProof/>
                <w:webHidden/>
              </w:rPr>
              <w:fldChar w:fldCharType="begin"/>
            </w:r>
            <w:r w:rsidR="00210DA0">
              <w:rPr>
                <w:noProof/>
                <w:webHidden/>
              </w:rPr>
              <w:instrText xml:space="preserve"> PAGEREF _Toc422149310 \h </w:instrText>
            </w:r>
            <w:r w:rsidR="00210DA0">
              <w:rPr>
                <w:noProof/>
                <w:webHidden/>
              </w:rPr>
            </w:r>
            <w:r w:rsidR="00210DA0">
              <w:rPr>
                <w:noProof/>
                <w:webHidden/>
              </w:rPr>
              <w:fldChar w:fldCharType="separate"/>
            </w:r>
            <w:r w:rsidR="00EC7871">
              <w:rPr>
                <w:noProof/>
                <w:webHidden/>
              </w:rPr>
              <w:t>21</w:t>
            </w:r>
            <w:r w:rsidR="00210DA0">
              <w:rPr>
                <w:noProof/>
                <w:webHidden/>
              </w:rPr>
              <w:fldChar w:fldCharType="end"/>
            </w:r>
          </w:hyperlink>
        </w:p>
        <w:p w14:paraId="770B30E0" w14:textId="77777777" w:rsidR="00210DA0" w:rsidRDefault="00957ECF">
          <w:pPr>
            <w:pStyle w:val="TOC1"/>
            <w:tabs>
              <w:tab w:val="right" w:leader="dot" w:pos="10790"/>
            </w:tabs>
            <w:rPr>
              <w:noProof/>
              <w:sz w:val="22"/>
              <w:szCs w:val="22"/>
            </w:rPr>
          </w:pPr>
          <w:hyperlink w:anchor="_Toc422149311" w:history="1">
            <w:r w:rsidR="00210DA0" w:rsidRPr="000E6CBD">
              <w:rPr>
                <w:rStyle w:val="Hyperlink"/>
                <w:rFonts w:asciiTheme="majorHAnsi" w:hAnsiTheme="majorHAnsi"/>
                <w:noProof/>
              </w:rPr>
              <w:t>6. Challenges, CONSTRAINS, AND KEY LESSONS</w:t>
            </w:r>
            <w:r w:rsidR="00210DA0">
              <w:rPr>
                <w:noProof/>
                <w:webHidden/>
              </w:rPr>
              <w:tab/>
            </w:r>
            <w:r w:rsidR="00210DA0">
              <w:rPr>
                <w:noProof/>
                <w:webHidden/>
              </w:rPr>
              <w:fldChar w:fldCharType="begin"/>
            </w:r>
            <w:r w:rsidR="00210DA0">
              <w:rPr>
                <w:noProof/>
                <w:webHidden/>
              </w:rPr>
              <w:instrText xml:space="preserve"> PAGEREF _Toc422149311 \h </w:instrText>
            </w:r>
            <w:r w:rsidR="00210DA0">
              <w:rPr>
                <w:noProof/>
                <w:webHidden/>
              </w:rPr>
            </w:r>
            <w:r w:rsidR="00210DA0">
              <w:rPr>
                <w:noProof/>
                <w:webHidden/>
              </w:rPr>
              <w:fldChar w:fldCharType="separate"/>
            </w:r>
            <w:r w:rsidR="00EC7871">
              <w:rPr>
                <w:noProof/>
                <w:webHidden/>
              </w:rPr>
              <w:t>21</w:t>
            </w:r>
            <w:r w:rsidR="00210DA0">
              <w:rPr>
                <w:noProof/>
                <w:webHidden/>
              </w:rPr>
              <w:fldChar w:fldCharType="end"/>
            </w:r>
          </w:hyperlink>
        </w:p>
        <w:p w14:paraId="035F0A33" w14:textId="77777777" w:rsidR="00210DA0" w:rsidRDefault="00957ECF">
          <w:pPr>
            <w:pStyle w:val="TOC1"/>
            <w:tabs>
              <w:tab w:val="right" w:leader="dot" w:pos="10790"/>
            </w:tabs>
            <w:rPr>
              <w:noProof/>
              <w:sz w:val="22"/>
              <w:szCs w:val="22"/>
            </w:rPr>
          </w:pPr>
          <w:hyperlink w:anchor="_Toc422149312" w:history="1">
            <w:r w:rsidR="00210DA0" w:rsidRPr="000E6CBD">
              <w:rPr>
                <w:rStyle w:val="Hyperlink"/>
                <w:rFonts w:asciiTheme="majorHAnsi" w:hAnsiTheme="majorHAnsi"/>
                <w:noProof/>
              </w:rPr>
              <w:t>7. Partnerships</w:t>
            </w:r>
            <w:r w:rsidR="00210DA0">
              <w:rPr>
                <w:noProof/>
                <w:webHidden/>
              </w:rPr>
              <w:tab/>
            </w:r>
            <w:r w:rsidR="00210DA0">
              <w:rPr>
                <w:noProof/>
                <w:webHidden/>
              </w:rPr>
              <w:fldChar w:fldCharType="begin"/>
            </w:r>
            <w:r w:rsidR="00210DA0">
              <w:rPr>
                <w:noProof/>
                <w:webHidden/>
              </w:rPr>
              <w:instrText xml:space="preserve"> PAGEREF _Toc422149312 \h </w:instrText>
            </w:r>
            <w:r w:rsidR="00210DA0">
              <w:rPr>
                <w:noProof/>
                <w:webHidden/>
              </w:rPr>
            </w:r>
            <w:r w:rsidR="00210DA0">
              <w:rPr>
                <w:noProof/>
                <w:webHidden/>
              </w:rPr>
              <w:fldChar w:fldCharType="separate"/>
            </w:r>
            <w:r w:rsidR="00EC7871">
              <w:rPr>
                <w:noProof/>
                <w:webHidden/>
              </w:rPr>
              <w:t>24</w:t>
            </w:r>
            <w:r w:rsidR="00210DA0">
              <w:rPr>
                <w:noProof/>
                <w:webHidden/>
              </w:rPr>
              <w:fldChar w:fldCharType="end"/>
            </w:r>
          </w:hyperlink>
        </w:p>
        <w:p w14:paraId="7016EDB6" w14:textId="77777777" w:rsidR="00210DA0" w:rsidRDefault="00957ECF">
          <w:pPr>
            <w:pStyle w:val="TOC1"/>
            <w:tabs>
              <w:tab w:val="right" w:leader="dot" w:pos="10790"/>
            </w:tabs>
            <w:rPr>
              <w:noProof/>
              <w:sz w:val="22"/>
              <w:szCs w:val="22"/>
            </w:rPr>
          </w:pPr>
          <w:hyperlink w:anchor="_Toc422149313" w:history="1">
            <w:r w:rsidR="00210DA0" w:rsidRPr="000E6CBD">
              <w:rPr>
                <w:rStyle w:val="Hyperlink"/>
                <w:rFonts w:asciiTheme="majorHAnsi" w:hAnsiTheme="majorHAnsi"/>
                <w:noProof/>
                <w:lang w:val="en-US"/>
              </w:rPr>
              <w:t>8. way ford: pRIORITIES FOR 2015 -2016</w:t>
            </w:r>
            <w:r w:rsidR="00210DA0">
              <w:rPr>
                <w:noProof/>
                <w:webHidden/>
              </w:rPr>
              <w:tab/>
            </w:r>
            <w:r w:rsidR="00210DA0">
              <w:rPr>
                <w:noProof/>
                <w:webHidden/>
              </w:rPr>
              <w:fldChar w:fldCharType="begin"/>
            </w:r>
            <w:r w:rsidR="00210DA0">
              <w:rPr>
                <w:noProof/>
                <w:webHidden/>
              </w:rPr>
              <w:instrText xml:space="preserve"> PAGEREF _Toc422149313 \h </w:instrText>
            </w:r>
            <w:r w:rsidR="00210DA0">
              <w:rPr>
                <w:noProof/>
                <w:webHidden/>
              </w:rPr>
            </w:r>
            <w:r w:rsidR="00210DA0">
              <w:rPr>
                <w:noProof/>
                <w:webHidden/>
              </w:rPr>
              <w:fldChar w:fldCharType="separate"/>
            </w:r>
            <w:r w:rsidR="00EC7871">
              <w:rPr>
                <w:noProof/>
                <w:webHidden/>
              </w:rPr>
              <w:t>24</w:t>
            </w:r>
            <w:r w:rsidR="00210DA0">
              <w:rPr>
                <w:noProof/>
                <w:webHidden/>
              </w:rPr>
              <w:fldChar w:fldCharType="end"/>
            </w:r>
          </w:hyperlink>
        </w:p>
        <w:p w14:paraId="3AAA5F3F" w14:textId="77777777" w:rsidR="00210DA0" w:rsidRDefault="00957ECF">
          <w:pPr>
            <w:pStyle w:val="TOC1"/>
            <w:tabs>
              <w:tab w:val="right" w:leader="dot" w:pos="10790"/>
            </w:tabs>
            <w:rPr>
              <w:noProof/>
              <w:sz w:val="22"/>
              <w:szCs w:val="22"/>
            </w:rPr>
          </w:pPr>
          <w:hyperlink w:anchor="_Toc422149314" w:history="1">
            <w:r w:rsidR="00210DA0" w:rsidRPr="000E6CBD">
              <w:rPr>
                <w:rStyle w:val="Hyperlink"/>
                <w:rFonts w:asciiTheme="majorHAnsi" w:hAnsiTheme="majorHAnsi"/>
                <w:noProof/>
                <w:lang w:val="en-US" w:eastAsia="en-US"/>
              </w:rPr>
              <w:t>9. Financial report 2014-14</w:t>
            </w:r>
            <w:r w:rsidR="00210DA0">
              <w:rPr>
                <w:noProof/>
                <w:webHidden/>
              </w:rPr>
              <w:tab/>
            </w:r>
            <w:r w:rsidR="00210DA0">
              <w:rPr>
                <w:noProof/>
                <w:webHidden/>
              </w:rPr>
              <w:fldChar w:fldCharType="begin"/>
            </w:r>
            <w:r w:rsidR="00210DA0">
              <w:rPr>
                <w:noProof/>
                <w:webHidden/>
              </w:rPr>
              <w:instrText xml:space="preserve"> PAGEREF _Toc422149314 \h </w:instrText>
            </w:r>
            <w:r w:rsidR="00210DA0">
              <w:rPr>
                <w:noProof/>
                <w:webHidden/>
              </w:rPr>
            </w:r>
            <w:r w:rsidR="00210DA0">
              <w:rPr>
                <w:noProof/>
                <w:webHidden/>
              </w:rPr>
              <w:fldChar w:fldCharType="separate"/>
            </w:r>
            <w:r w:rsidR="00EC7871">
              <w:rPr>
                <w:noProof/>
                <w:webHidden/>
              </w:rPr>
              <w:t>24</w:t>
            </w:r>
            <w:r w:rsidR="00210DA0">
              <w:rPr>
                <w:noProof/>
                <w:webHidden/>
              </w:rPr>
              <w:fldChar w:fldCharType="end"/>
            </w:r>
          </w:hyperlink>
        </w:p>
        <w:p w14:paraId="5C24AE0B" w14:textId="58611898" w:rsidR="00D146DA" w:rsidRPr="00210DA0" w:rsidRDefault="00D146DA" w:rsidP="00210DA0">
          <w:pPr>
            <w:spacing w:before="0" w:after="0" w:line="240" w:lineRule="auto"/>
            <w:rPr>
              <w:rFonts w:asciiTheme="majorHAnsi" w:hAnsiTheme="majorHAnsi"/>
              <w:sz w:val="22"/>
              <w:szCs w:val="22"/>
            </w:rPr>
          </w:pPr>
          <w:r w:rsidRPr="00210DA0">
            <w:rPr>
              <w:rFonts w:asciiTheme="majorHAnsi" w:hAnsiTheme="majorHAnsi"/>
              <w:b/>
              <w:bCs/>
              <w:noProof/>
              <w:sz w:val="22"/>
              <w:szCs w:val="22"/>
            </w:rPr>
            <w:fldChar w:fldCharType="end"/>
          </w:r>
        </w:p>
      </w:sdtContent>
    </w:sdt>
    <w:p w14:paraId="4AB6264A" w14:textId="77777777" w:rsidR="00D146DA" w:rsidRPr="00210DA0" w:rsidRDefault="00D146DA" w:rsidP="00210DA0">
      <w:pPr>
        <w:spacing w:before="0" w:after="0" w:line="240" w:lineRule="auto"/>
        <w:jc w:val="both"/>
        <w:rPr>
          <w:rFonts w:asciiTheme="majorHAnsi" w:hAnsiTheme="majorHAnsi"/>
          <w:sz w:val="22"/>
          <w:szCs w:val="22"/>
        </w:rPr>
      </w:pPr>
    </w:p>
    <w:p w14:paraId="48E7D0EE" w14:textId="77777777" w:rsidR="00D146DA" w:rsidRPr="00210DA0" w:rsidRDefault="00D146DA" w:rsidP="00210DA0">
      <w:pPr>
        <w:spacing w:before="0" w:after="0" w:line="240" w:lineRule="auto"/>
        <w:jc w:val="both"/>
        <w:rPr>
          <w:rFonts w:asciiTheme="majorHAnsi" w:hAnsiTheme="majorHAnsi"/>
          <w:sz w:val="22"/>
          <w:szCs w:val="22"/>
        </w:rPr>
      </w:pPr>
    </w:p>
    <w:p w14:paraId="1D7B6C16" w14:textId="77777777" w:rsidR="00D146DA" w:rsidRPr="00210DA0" w:rsidRDefault="00D146DA" w:rsidP="00210DA0">
      <w:pPr>
        <w:spacing w:before="0" w:after="0" w:line="240" w:lineRule="auto"/>
        <w:jc w:val="both"/>
        <w:rPr>
          <w:rFonts w:asciiTheme="majorHAnsi" w:hAnsiTheme="majorHAnsi"/>
          <w:sz w:val="22"/>
          <w:szCs w:val="22"/>
        </w:rPr>
      </w:pPr>
    </w:p>
    <w:p w14:paraId="71EAA27E" w14:textId="77777777" w:rsidR="00D146DA" w:rsidRPr="00210DA0" w:rsidRDefault="00D146DA" w:rsidP="00210DA0">
      <w:pPr>
        <w:spacing w:before="0" w:after="0" w:line="240" w:lineRule="auto"/>
        <w:jc w:val="both"/>
        <w:rPr>
          <w:rFonts w:asciiTheme="majorHAnsi" w:hAnsiTheme="majorHAnsi"/>
          <w:sz w:val="22"/>
          <w:szCs w:val="22"/>
        </w:rPr>
      </w:pPr>
    </w:p>
    <w:p w14:paraId="22EE3E8B" w14:textId="77777777" w:rsidR="00D146DA" w:rsidRPr="00210DA0" w:rsidRDefault="00D146DA" w:rsidP="00210DA0">
      <w:pPr>
        <w:spacing w:before="0" w:after="0" w:line="240" w:lineRule="auto"/>
        <w:jc w:val="both"/>
        <w:rPr>
          <w:rFonts w:asciiTheme="majorHAnsi" w:hAnsiTheme="majorHAnsi"/>
          <w:sz w:val="22"/>
          <w:szCs w:val="22"/>
        </w:rPr>
      </w:pPr>
    </w:p>
    <w:p w14:paraId="28E216F7" w14:textId="77777777" w:rsidR="00D146DA" w:rsidRPr="00210DA0" w:rsidRDefault="00D146DA" w:rsidP="00210DA0">
      <w:pPr>
        <w:spacing w:before="0" w:after="0" w:line="240" w:lineRule="auto"/>
        <w:jc w:val="both"/>
        <w:rPr>
          <w:rFonts w:asciiTheme="majorHAnsi" w:hAnsiTheme="majorHAnsi"/>
          <w:sz w:val="22"/>
          <w:szCs w:val="22"/>
        </w:rPr>
      </w:pPr>
    </w:p>
    <w:p w14:paraId="0497CB9D" w14:textId="77777777" w:rsidR="00D146DA" w:rsidRPr="00210DA0" w:rsidRDefault="00D146DA" w:rsidP="00210DA0">
      <w:pPr>
        <w:spacing w:before="0" w:after="0" w:line="240" w:lineRule="auto"/>
        <w:jc w:val="both"/>
        <w:rPr>
          <w:rFonts w:asciiTheme="majorHAnsi" w:hAnsiTheme="majorHAnsi"/>
          <w:sz w:val="22"/>
          <w:szCs w:val="22"/>
        </w:rPr>
      </w:pPr>
    </w:p>
    <w:p w14:paraId="4E6AFD42" w14:textId="77777777" w:rsidR="00D146DA" w:rsidRPr="00210DA0" w:rsidRDefault="00D146DA" w:rsidP="00210DA0">
      <w:pPr>
        <w:spacing w:before="0" w:after="0" w:line="240" w:lineRule="auto"/>
        <w:jc w:val="both"/>
        <w:rPr>
          <w:rFonts w:asciiTheme="majorHAnsi" w:hAnsiTheme="majorHAnsi"/>
          <w:sz w:val="22"/>
          <w:szCs w:val="22"/>
        </w:rPr>
      </w:pPr>
    </w:p>
    <w:p w14:paraId="7982A1CB" w14:textId="77777777" w:rsidR="00D146DA" w:rsidRPr="00210DA0" w:rsidRDefault="00D146DA" w:rsidP="00210DA0">
      <w:pPr>
        <w:spacing w:before="0" w:after="0" w:line="240" w:lineRule="auto"/>
        <w:jc w:val="both"/>
        <w:rPr>
          <w:rFonts w:asciiTheme="majorHAnsi" w:hAnsiTheme="majorHAnsi"/>
          <w:sz w:val="22"/>
          <w:szCs w:val="22"/>
        </w:rPr>
      </w:pPr>
    </w:p>
    <w:p w14:paraId="2385DA44" w14:textId="77777777" w:rsidR="00D146DA" w:rsidRPr="00210DA0" w:rsidRDefault="00D146DA" w:rsidP="00210DA0">
      <w:pPr>
        <w:spacing w:before="0" w:after="0" w:line="240" w:lineRule="auto"/>
        <w:jc w:val="both"/>
        <w:rPr>
          <w:rFonts w:asciiTheme="majorHAnsi" w:hAnsiTheme="majorHAnsi"/>
          <w:sz w:val="22"/>
          <w:szCs w:val="22"/>
        </w:rPr>
      </w:pPr>
    </w:p>
    <w:p w14:paraId="61131D5F" w14:textId="77777777" w:rsidR="00D146DA" w:rsidRPr="00210DA0" w:rsidRDefault="00D146DA" w:rsidP="00210DA0">
      <w:pPr>
        <w:spacing w:before="0" w:after="0" w:line="240" w:lineRule="auto"/>
        <w:jc w:val="both"/>
        <w:rPr>
          <w:rFonts w:asciiTheme="majorHAnsi" w:hAnsiTheme="majorHAnsi"/>
          <w:sz w:val="22"/>
          <w:szCs w:val="22"/>
        </w:rPr>
      </w:pPr>
    </w:p>
    <w:p w14:paraId="355AA7F8" w14:textId="77777777" w:rsidR="00D146DA" w:rsidRPr="00210DA0" w:rsidRDefault="00D146DA" w:rsidP="00210DA0">
      <w:pPr>
        <w:spacing w:before="0" w:after="0" w:line="240" w:lineRule="auto"/>
        <w:jc w:val="both"/>
        <w:rPr>
          <w:rFonts w:asciiTheme="majorHAnsi" w:hAnsiTheme="majorHAnsi"/>
          <w:sz w:val="22"/>
          <w:szCs w:val="22"/>
        </w:rPr>
      </w:pPr>
    </w:p>
    <w:p w14:paraId="5168ADF7" w14:textId="77777777" w:rsidR="00D146DA" w:rsidRPr="00210DA0" w:rsidRDefault="00D146DA" w:rsidP="00210DA0">
      <w:pPr>
        <w:spacing w:before="0" w:after="0" w:line="240" w:lineRule="auto"/>
        <w:jc w:val="both"/>
        <w:rPr>
          <w:rFonts w:asciiTheme="majorHAnsi" w:hAnsiTheme="majorHAnsi"/>
          <w:sz w:val="22"/>
          <w:szCs w:val="22"/>
        </w:rPr>
      </w:pPr>
    </w:p>
    <w:p w14:paraId="7644DD0C" w14:textId="77777777" w:rsidR="00E51A92" w:rsidRPr="00210DA0" w:rsidRDefault="00E51A92" w:rsidP="00210DA0">
      <w:pPr>
        <w:spacing w:before="0" w:after="0" w:line="240" w:lineRule="auto"/>
        <w:jc w:val="both"/>
        <w:rPr>
          <w:rFonts w:asciiTheme="majorHAnsi" w:hAnsiTheme="majorHAnsi"/>
          <w:sz w:val="22"/>
          <w:szCs w:val="22"/>
        </w:rPr>
      </w:pPr>
    </w:p>
    <w:p w14:paraId="4AE11D47" w14:textId="77777777" w:rsidR="00E51A92" w:rsidRPr="00210DA0" w:rsidRDefault="00E51A92" w:rsidP="00210DA0">
      <w:pPr>
        <w:spacing w:before="0" w:after="0" w:line="240" w:lineRule="auto"/>
        <w:jc w:val="both"/>
        <w:rPr>
          <w:rFonts w:asciiTheme="majorHAnsi" w:hAnsiTheme="majorHAnsi"/>
          <w:sz w:val="22"/>
          <w:szCs w:val="22"/>
        </w:rPr>
      </w:pPr>
    </w:p>
    <w:p w14:paraId="392D19D0" w14:textId="77777777" w:rsidR="00E51A92" w:rsidRPr="00210DA0" w:rsidRDefault="00E51A92" w:rsidP="00210DA0">
      <w:pPr>
        <w:spacing w:before="0" w:after="0" w:line="240" w:lineRule="auto"/>
        <w:jc w:val="both"/>
        <w:rPr>
          <w:rFonts w:asciiTheme="majorHAnsi" w:hAnsiTheme="majorHAnsi"/>
          <w:sz w:val="22"/>
          <w:szCs w:val="22"/>
        </w:rPr>
      </w:pPr>
    </w:p>
    <w:p w14:paraId="1244256B" w14:textId="77777777" w:rsidR="00E51A92" w:rsidRPr="00210DA0" w:rsidRDefault="00E51A92" w:rsidP="00210DA0">
      <w:pPr>
        <w:spacing w:before="0" w:after="0" w:line="240" w:lineRule="auto"/>
        <w:jc w:val="both"/>
        <w:rPr>
          <w:rFonts w:asciiTheme="majorHAnsi" w:hAnsiTheme="majorHAnsi"/>
          <w:sz w:val="22"/>
          <w:szCs w:val="22"/>
        </w:rPr>
      </w:pPr>
    </w:p>
    <w:p w14:paraId="5B5C4014" w14:textId="77777777" w:rsidR="00E51A92" w:rsidRPr="00210DA0" w:rsidRDefault="00E51A92" w:rsidP="00210DA0">
      <w:pPr>
        <w:spacing w:before="0" w:after="0" w:line="240" w:lineRule="auto"/>
        <w:jc w:val="both"/>
        <w:rPr>
          <w:rFonts w:asciiTheme="majorHAnsi" w:hAnsiTheme="majorHAnsi"/>
          <w:sz w:val="22"/>
          <w:szCs w:val="22"/>
        </w:rPr>
      </w:pPr>
    </w:p>
    <w:p w14:paraId="7D1320AB" w14:textId="77777777" w:rsidR="00E51A92" w:rsidRPr="00210DA0" w:rsidRDefault="00E51A92" w:rsidP="00210DA0">
      <w:pPr>
        <w:spacing w:before="0" w:after="0" w:line="240" w:lineRule="auto"/>
        <w:jc w:val="both"/>
        <w:rPr>
          <w:rFonts w:asciiTheme="majorHAnsi" w:hAnsiTheme="majorHAnsi"/>
          <w:sz w:val="22"/>
          <w:szCs w:val="22"/>
        </w:rPr>
      </w:pPr>
    </w:p>
    <w:p w14:paraId="61D9456B" w14:textId="77777777" w:rsidR="00E51A92" w:rsidRPr="00210DA0" w:rsidRDefault="00E51A92" w:rsidP="00210DA0">
      <w:pPr>
        <w:spacing w:before="0" w:after="0" w:line="240" w:lineRule="auto"/>
        <w:jc w:val="both"/>
        <w:rPr>
          <w:rFonts w:asciiTheme="majorHAnsi" w:hAnsiTheme="majorHAnsi"/>
          <w:sz w:val="22"/>
          <w:szCs w:val="22"/>
        </w:rPr>
      </w:pPr>
    </w:p>
    <w:p w14:paraId="6748F91A" w14:textId="77777777" w:rsidR="00E51A92" w:rsidRPr="00210DA0" w:rsidRDefault="00E51A92" w:rsidP="00210DA0">
      <w:pPr>
        <w:spacing w:before="0" w:after="0" w:line="240" w:lineRule="auto"/>
        <w:jc w:val="both"/>
        <w:rPr>
          <w:rFonts w:asciiTheme="majorHAnsi" w:hAnsiTheme="majorHAnsi"/>
          <w:sz w:val="22"/>
          <w:szCs w:val="22"/>
        </w:rPr>
      </w:pPr>
    </w:p>
    <w:p w14:paraId="7589557A" w14:textId="77777777" w:rsidR="00E51A92" w:rsidRPr="00210DA0" w:rsidRDefault="00E51A92" w:rsidP="00210DA0">
      <w:pPr>
        <w:spacing w:before="0" w:after="0" w:line="240" w:lineRule="auto"/>
        <w:jc w:val="both"/>
        <w:rPr>
          <w:rFonts w:asciiTheme="majorHAnsi" w:hAnsiTheme="majorHAnsi"/>
          <w:sz w:val="22"/>
          <w:szCs w:val="22"/>
        </w:rPr>
      </w:pPr>
    </w:p>
    <w:p w14:paraId="3F7FEE29" w14:textId="7A6F37FC" w:rsidR="007212C3" w:rsidRPr="00210DA0" w:rsidRDefault="007212C3" w:rsidP="00210DA0">
      <w:pPr>
        <w:pStyle w:val="Heading1"/>
        <w:spacing w:before="0" w:line="240" w:lineRule="auto"/>
        <w:rPr>
          <w:rFonts w:asciiTheme="majorHAnsi" w:hAnsiTheme="majorHAnsi"/>
          <w:color w:val="auto"/>
        </w:rPr>
      </w:pPr>
      <w:bookmarkStart w:id="1" w:name="_Toc422149304"/>
      <w:r w:rsidRPr="00210DA0">
        <w:rPr>
          <w:rFonts w:asciiTheme="majorHAnsi" w:hAnsiTheme="majorHAnsi"/>
          <w:color w:val="auto"/>
        </w:rPr>
        <w:t>Executive summary</w:t>
      </w:r>
      <w:bookmarkEnd w:id="1"/>
      <w:r w:rsidR="001C07F5" w:rsidRPr="00210DA0">
        <w:rPr>
          <w:rFonts w:asciiTheme="majorHAnsi" w:hAnsiTheme="majorHAnsi"/>
          <w:color w:val="auto"/>
        </w:rPr>
        <w:t xml:space="preserve"> </w:t>
      </w:r>
    </w:p>
    <w:p w14:paraId="1E6D3DA7" w14:textId="77777777" w:rsidR="00B25223" w:rsidRPr="00210DA0" w:rsidRDefault="00B25223" w:rsidP="00210DA0">
      <w:pPr>
        <w:spacing w:before="0" w:after="0" w:line="240" w:lineRule="auto"/>
        <w:jc w:val="both"/>
        <w:rPr>
          <w:rFonts w:asciiTheme="majorHAnsi" w:hAnsiTheme="majorHAnsi"/>
          <w:sz w:val="22"/>
          <w:szCs w:val="22"/>
        </w:rPr>
      </w:pPr>
    </w:p>
    <w:p w14:paraId="5FE2FBA5" w14:textId="77777777" w:rsidR="00B25223" w:rsidRPr="00210DA0" w:rsidRDefault="00B25223" w:rsidP="00210DA0">
      <w:pPr>
        <w:spacing w:before="0" w:after="0" w:line="240" w:lineRule="auto"/>
        <w:jc w:val="both"/>
        <w:rPr>
          <w:rFonts w:asciiTheme="majorHAnsi" w:hAnsiTheme="majorHAnsi"/>
          <w:sz w:val="22"/>
          <w:szCs w:val="22"/>
        </w:rPr>
      </w:pPr>
    </w:p>
    <w:p w14:paraId="29E06D18" w14:textId="77777777" w:rsidR="007212C3" w:rsidRPr="00210DA0" w:rsidRDefault="007212C3" w:rsidP="00210DA0">
      <w:pPr>
        <w:pStyle w:val="Heading1"/>
        <w:spacing w:before="0" w:line="240" w:lineRule="auto"/>
        <w:rPr>
          <w:rFonts w:asciiTheme="majorHAnsi" w:hAnsiTheme="majorHAnsi"/>
          <w:color w:val="auto"/>
        </w:rPr>
      </w:pPr>
      <w:bookmarkStart w:id="2" w:name="_Toc422149305"/>
      <w:r w:rsidRPr="00210DA0">
        <w:rPr>
          <w:rFonts w:asciiTheme="majorHAnsi" w:hAnsiTheme="majorHAnsi"/>
          <w:color w:val="auto"/>
        </w:rPr>
        <w:t>Abbreviations</w:t>
      </w:r>
      <w:bookmarkEnd w:id="2"/>
    </w:p>
    <w:p w14:paraId="1DB742EA" w14:textId="77777777" w:rsidR="00E74A56" w:rsidRPr="00210DA0" w:rsidRDefault="00E74A56" w:rsidP="00210DA0">
      <w:pPr>
        <w:tabs>
          <w:tab w:val="left" w:pos="720"/>
        </w:tabs>
        <w:autoSpaceDE w:val="0"/>
        <w:spacing w:before="0" w:after="0" w:line="240" w:lineRule="auto"/>
        <w:contextualSpacing/>
        <w:jc w:val="both"/>
        <w:rPr>
          <w:rFonts w:asciiTheme="majorHAnsi" w:hAnsiTheme="majorHAnsi" w:cs="Calibri"/>
          <w:sz w:val="22"/>
          <w:szCs w:val="22"/>
          <w:lang w:val="en-US"/>
        </w:rPr>
      </w:pPr>
      <w:r w:rsidRPr="00210DA0">
        <w:rPr>
          <w:rFonts w:asciiTheme="majorHAnsi" w:eastAsia="Calibri" w:hAnsiTheme="majorHAnsi" w:cs="Calibri"/>
          <w:sz w:val="22"/>
          <w:szCs w:val="22"/>
          <w:lang w:val="en-US"/>
        </w:rPr>
        <w:t xml:space="preserve">AGPO </w:t>
      </w:r>
    </w:p>
    <w:p w14:paraId="1A8EC29B"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ART: Ant Retroviral Treatment</w:t>
      </w:r>
    </w:p>
    <w:p w14:paraId="71CC859A" w14:textId="77777777" w:rsidR="00E74A56" w:rsidRPr="00210DA0" w:rsidRDefault="00E74A56" w:rsidP="00210DA0">
      <w:pPr>
        <w:spacing w:before="0" w:after="0" w:line="240" w:lineRule="auto"/>
        <w:contextualSpacing/>
        <w:rPr>
          <w:rFonts w:asciiTheme="majorHAnsi" w:hAnsiTheme="majorHAnsi"/>
          <w:bCs/>
          <w:sz w:val="22"/>
          <w:szCs w:val="22"/>
          <w:lang w:val="en-US"/>
        </w:rPr>
      </w:pPr>
      <w:r w:rsidRPr="00210DA0">
        <w:rPr>
          <w:rFonts w:asciiTheme="majorHAnsi" w:hAnsiTheme="majorHAnsi"/>
          <w:sz w:val="22"/>
          <w:szCs w:val="22"/>
        </w:rPr>
        <w:t>ASAL</w:t>
      </w:r>
      <w:r w:rsidRPr="00210DA0">
        <w:rPr>
          <w:rFonts w:asciiTheme="majorHAnsi" w:hAnsiTheme="majorHAnsi"/>
          <w:bCs/>
          <w:sz w:val="22"/>
          <w:szCs w:val="22"/>
          <w:lang w:val="en-US"/>
        </w:rPr>
        <w:t>: Arid and Semi-Arid Lands</w:t>
      </w:r>
    </w:p>
    <w:p w14:paraId="4E2E6838"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CFS:</w:t>
      </w:r>
    </w:p>
    <w:p w14:paraId="65610F2C" w14:textId="77777777" w:rsidR="00E74A56" w:rsidRPr="00210DA0" w:rsidRDefault="00E74A56" w:rsidP="00210DA0">
      <w:pPr>
        <w:spacing w:before="0" w:after="0" w:line="240" w:lineRule="auto"/>
        <w:contextualSpacing/>
        <w:rPr>
          <w:rFonts w:asciiTheme="majorHAnsi" w:hAnsiTheme="majorHAnsi"/>
          <w:bCs/>
          <w:sz w:val="22"/>
          <w:szCs w:val="22"/>
          <w:lang w:val="en-US"/>
        </w:rPr>
      </w:pPr>
      <w:r w:rsidRPr="00210DA0">
        <w:rPr>
          <w:rFonts w:asciiTheme="majorHAnsi" w:hAnsiTheme="majorHAnsi"/>
          <w:bCs/>
          <w:sz w:val="22"/>
          <w:szCs w:val="22"/>
          <w:lang w:val="en-US"/>
        </w:rPr>
        <w:t xml:space="preserve">CIC: </w:t>
      </w:r>
    </w:p>
    <w:p w14:paraId="578FFB3A"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CIFF: Children’s investment fund Foundation</w:t>
      </w:r>
    </w:p>
    <w:p w14:paraId="49A5BDA8"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CHEWs:</w:t>
      </w:r>
    </w:p>
    <w:p w14:paraId="7669AAD9"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CHUs:</w:t>
      </w:r>
    </w:p>
    <w:p w14:paraId="4ECC3859"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 xml:space="preserve">CHVs: </w:t>
      </w:r>
    </w:p>
    <w:p w14:paraId="0B9A8F5E" w14:textId="77777777" w:rsidR="00E74A56" w:rsidRPr="00210DA0" w:rsidRDefault="00E74A56" w:rsidP="00210DA0">
      <w:pPr>
        <w:spacing w:before="0" w:after="0" w:line="240" w:lineRule="auto"/>
        <w:contextualSpacing/>
        <w:rPr>
          <w:rFonts w:asciiTheme="majorHAnsi" w:hAnsiTheme="majorHAnsi"/>
          <w:bCs/>
          <w:sz w:val="22"/>
          <w:szCs w:val="22"/>
          <w:lang w:val="en-US"/>
        </w:rPr>
      </w:pPr>
      <w:r w:rsidRPr="00210DA0">
        <w:rPr>
          <w:rFonts w:asciiTheme="majorHAnsi" w:hAnsiTheme="majorHAnsi"/>
          <w:sz w:val="22"/>
          <w:szCs w:val="22"/>
        </w:rPr>
        <w:t xml:space="preserve">CLTS: Community Led Total Sanitation </w:t>
      </w:r>
    </w:p>
    <w:p w14:paraId="437AC53E"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COE: Centres of Excellence</w:t>
      </w:r>
    </w:p>
    <w:p w14:paraId="57EDA8EC"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sz w:val="22"/>
          <w:szCs w:val="22"/>
          <w:lang w:val="en-US"/>
        </w:rPr>
        <w:t>CRA: Commission on Revenue Allocation</w:t>
      </w:r>
    </w:p>
    <w:p w14:paraId="537657ED"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CRS: Civil Registration Services</w:t>
      </w:r>
    </w:p>
    <w:p w14:paraId="7E17F20A" w14:textId="77777777" w:rsidR="00E74A56" w:rsidRPr="00210DA0" w:rsidRDefault="00E74A56" w:rsidP="00210DA0">
      <w:pPr>
        <w:autoSpaceDE w:val="0"/>
        <w:adjustRightInd w:val="0"/>
        <w:spacing w:before="0" w:after="0" w:line="240" w:lineRule="auto"/>
        <w:contextualSpacing/>
        <w:rPr>
          <w:rFonts w:asciiTheme="majorHAnsi" w:eastAsia="MyriadPro-Regular" w:hAnsiTheme="majorHAnsi" w:cs="MyriadPro-Regular"/>
          <w:sz w:val="22"/>
          <w:szCs w:val="22"/>
        </w:rPr>
      </w:pPr>
      <w:r w:rsidRPr="00210DA0">
        <w:rPr>
          <w:rFonts w:asciiTheme="majorHAnsi" w:eastAsia="MyriadPro-Regular" w:hAnsiTheme="majorHAnsi" w:cs="MyriadPro-Regular"/>
          <w:sz w:val="22"/>
          <w:szCs w:val="22"/>
        </w:rPr>
        <w:t>DaO: Delivering as One</w:t>
      </w:r>
    </w:p>
    <w:p w14:paraId="77AD6CC1"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DFID: Department for International Development</w:t>
      </w:r>
    </w:p>
    <w:p w14:paraId="53322385"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DHIS:</w:t>
      </w:r>
    </w:p>
    <w:p w14:paraId="45898573"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 xml:space="preserve">DPHK: </w:t>
      </w:r>
    </w:p>
    <w:p w14:paraId="47D16857"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eastAsia="Calibri" w:hAnsiTheme="majorHAnsi" w:cs="Calibri"/>
          <w:sz w:val="22"/>
          <w:szCs w:val="22"/>
          <w:lang w:val="en-US" w:eastAsia="en-US"/>
        </w:rPr>
        <w:t>DVET</w:t>
      </w:r>
      <w:r w:rsidRPr="00210DA0">
        <w:rPr>
          <w:rFonts w:asciiTheme="majorHAnsi" w:hAnsiTheme="majorHAnsi" w:cs="Calibri"/>
          <w:sz w:val="22"/>
          <w:szCs w:val="22"/>
          <w:lang w:val="en-US"/>
        </w:rPr>
        <w:t>:</w:t>
      </w:r>
    </w:p>
    <w:p w14:paraId="479CAA18"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GBV: Gender Based Violence</w:t>
      </w:r>
    </w:p>
    <w:p w14:paraId="6036486A"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eastAsia="Calibri" w:hAnsiTheme="majorHAnsi" w:cs="Calibri"/>
          <w:sz w:val="22"/>
          <w:szCs w:val="22"/>
          <w:lang w:val="en-US"/>
        </w:rPr>
        <w:t>GCN</w:t>
      </w:r>
      <w:r w:rsidRPr="00210DA0">
        <w:rPr>
          <w:rFonts w:asciiTheme="majorHAnsi" w:hAnsiTheme="majorHAnsi" w:cs="Calibri"/>
          <w:sz w:val="22"/>
          <w:szCs w:val="22"/>
          <w:lang w:val="en-US"/>
        </w:rPr>
        <w:t>:</w:t>
      </w:r>
    </w:p>
    <w:p w14:paraId="1D84E15A"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GFATM:</w:t>
      </w:r>
    </w:p>
    <w:p w14:paraId="0DC6012E"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GOK: Government of Kenya</w:t>
      </w:r>
    </w:p>
    <w:p w14:paraId="00280021" w14:textId="77777777" w:rsidR="00E74A56" w:rsidRPr="00210DA0" w:rsidRDefault="00E74A56" w:rsidP="00210DA0">
      <w:pPr>
        <w:spacing w:before="0" w:after="0" w:line="240" w:lineRule="auto"/>
        <w:contextualSpacing/>
        <w:rPr>
          <w:rFonts w:asciiTheme="majorHAnsi" w:hAnsiTheme="majorHAnsi"/>
          <w:bCs/>
          <w:sz w:val="22"/>
          <w:szCs w:val="22"/>
          <w:lang w:val="en-US"/>
        </w:rPr>
      </w:pPr>
      <w:r w:rsidRPr="00210DA0">
        <w:rPr>
          <w:rFonts w:asciiTheme="majorHAnsi" w:hAnsiTheme="majorHAnsi"/>
          <w:bCs/>
          <w:sz w:val="22"/>
          <w:szCs w:val="22"/>
          <w:lang w:val="en-US"/>
        </w:rPr>
        <w:t>GPE:</w:t>
      </w:r>
    </w:p>
    <w:p w14:paraId="1999B13B"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 xml:space="preserve">GW: Guinea worm: </w:t>
      </w:r>
    </w:p>
    <w:p w14:paraId="3830E39A" w14:textId="77777777" w:rsidR="00E74A56" w:rsidRPr="00210DA0" w:rsidRDefault="00E74A56" w:rsidP="00210DA0">
      <w:pPr>
        <w:spacing w:before="0" w:after="0" w:line="240" w:lineRule="auto"/>
        <w:contextualSpacing/>
        <w:rPr>
          <w:rFonts w:asciiTheme="majorHAnsi" w:hAnsiTheme="majorHAnsi"/>
          <w:bCs/>
          <w:sz w:val="22"/>
          <w:szCs w:val="22"/>
          <w:lang w:val="en-US"/>
        </w:rPr>
      </w:pPr>
      <w:r w:rsidRPr="00210DA0">
        <w:rPr>
          <w:rFonts w:asciiTheme="majorHAnsi" w:hAnsiTheme="majorHAnsi"/>
          <w:bCs/>
          <w:sz w:val="22"/>
          <w:szCs w:val="22"/>
          <w:lang w:val="en-US"/>
        </w:rPr>
        <w:t>ECD: Early Childhood Education</w:t>
      </w:r>
    </w:p>
    <w:p w14:paraId="46985182"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bCs/>
          <w:sz w:val="22"/>
          <w:szCs w:val="22"/>
          <w:lang w:val="en-US"/>
        </w:rPr>
        <w:t>EMIS: Education Management Information systems</w:t>
      </w:r>
      <w:r w:rsidRPr="00210DA0">
        <w:rPr>
          <w:rFonts w:asciiTheme="majorHAnsi" w:hAnsiTheme="majorHAnsi"/>
          <w:sz w:val="22"/>
          <w:szCs w:val="22"/>
          <w:lang w:val="en-US"/>
        </w:rPr>
        <w:t xml:space="preserve"> </w:t>
      </w:r>
    </w:p>
    <w:p w14:paraId="5C7BCDFA"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eMTCT:</w:t>
      </w:r>
    </w:p>
    <w:p w14:paraId="1499E34A"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sz w:val="22"/>
          <w:szCs w:val="22"/>
          <w:lang w:val="en-US"/>
        </w:rPr>
        <w:t>EPR: Emergency preparedness &amp; response</w:t>
      </w:r>
    </w:p>
    <w:p w14:paraId="6EB13DD6"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ESD:</w:t>
      </w:r>
    </w:p>
    <w:p w14:paraId="209E1E2D"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ESQAC</w:t>
      </w:r>
      <w:r w:rsidRPr="00210DA0">
        <w:rPr>
          <w:rFonts w:asciiTheme="majorHAnsi" w:hAnsiTheme="majorHAnsi"/>
          <w:bCs/>
          <w:sz w:val="22"/>
          <w:szCs w:val="22"/>
          <w:lang w:val="en-US"/>
        </w:rPr>
        <w:t xml:space="preserve">: </w:t>
      </w:r>
      <w:r w:rsidRPr="00210DA0">
        <w:rPr>
          <w:rFonts w:asciiTheme="majorHAnsi" w:hAnsiTheme="majorHAnsi"/>
          <w:sz w:val="22"/>
          <w:szCs w:val="22"/>
        </w:rPr>
        <w:t>Education Standards Quality Assurance Council</w:t>
      </w:r>
    </w:p>
    <w:p w14:paraId="6CF85952" w14:textId="77777777" w:rsidR="00E74A56" w:rsidRPr="00210DA0" w:rsidRDefault="00E74A56" w:rsidP="00210DA0">
      <w:pPr>
        <w:spacing w:before="0" w:after="0" w:line="240" w:lineRule="auto"/>
        <w:contextualSpacing/>
        <w:rPr>
          <w:rFonts w:asciiTheme="majorHAnsi" w:hAnsiTheme="majorHAnsi" w:cs="Calibri"/>
          <w:sz w:val="22"/>
          <w:szCs w:val="22"/>
          <w:lang w:val="en-US"/>
        </w:rPr>
      </w:pPr>
      <w:r w:rsidRPr="00210DA0">
        <w:rPr>
          <w:rFonts w:asciiTheme="majorHAnsi" w:hAnsiTheme="majorHAnsi" w:cs="Calibri"/>
          <w:sz w:val="22"/>
          <w:szCs w:val="22"/>
          <w:lang w:val="en-US"/>
        </w:rPr>
        <w:t>IFMIS: Integrated</w:t>
      </w:r>
      <w:r w:rsidRPr="00210DA0">
        <w:rPr>
          <w:rFonts w:asciiTheme="majorHAnsi" w:eastAsia="Calibri" w:hAnsiTheme="majorHAnsi" w:cs="Calibri"/>
          <w:sz w:val="22"/>
          <w:szCs w:val="22"/>
          <w:lang w:val="en-US"/>
        </w:rPr>
        <w:t xml:space="preserve"> Financial Management</w:t>
      </w:r>
    </w:p>
    <w:p w14:paraId="0E8788BE" w14:textId="77777777" w:rsidR="00E74A56" w:rsidRPr="00210DA0" w:rsidRDefault="00E74A56" w:rsidP="00210DA0">
      <w:pPr>
        <w:spacing w:before="0" w:after="0" w:line="240" w:lineRule="auto"/>
        <w:contextualSpacing/>
        <w:rPr>
          <w:rFonts w:asciiTheme="majorHAnsi" w:hAnsiTheme="majorHAnsi"/>
          <w:bCs/>
          <w:sz w:val="22"/>
          <w:szCs w:val="22"/>
          <w:lang w:val="en-US"/>
        </w:rPr>
      </w:pPr>
      <w:r w:rsidRPr="00210DA0">
        <w:rPr>
          <w:rFonts w:asciiTheme="majorHAnsi" w:eastAsia="Calibri" w:hAnsiTheme="majorHAnsi" w:cs="Calibri"/>
          <w:sz w:val="22"/>
          <w:szCs w:val="22"/>
          <w:lang w:val="en-US" w:eastAsia="en-US"/>
        </w:rPr>
        <w:t>HFF</w:t>
      </w:r>
      <w:r w:rsidRPr="00210DA0">
        <w:rPr>
          <w:rFonts w:asciiTheme="majorHAnsi" w:hAnsiTheme="majorHAnsi" w:cs="Calibri"/>
          <w:sz w:val="22"/>
          <w:szCs w:val="22"/>
          <w:lang w:val="en-US"/>
        </w:rPr>
        <w:t xml:space="preserve">: </w:t>
      </w:r>
    </w:p>
    <w:p w14:paraId="00958E82"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HIV:</w:t>
      </w:r>
      <w:r w:rsidRPr="00210DA0">
        <w:rPr>
          <w:rFonts w:asciiTheme="majorHAnsi" w:hAnsiTheme="majorHAnsi" w:cs="Arial"/>
          <w:color w:val="222222"/>
          <w:sz w:val="22"/>
          <w:szCs w:val="22"/>
          <w:shd w:val="clear" w:color="auto" w:fill="FFFFFF"/>
        </w:rPr>
        <w:t xml:space="preserve"> Human immunodeficiency virus</w:t>
      </w:r>
    </w:p>
    <w:p w14:paraId="0488CE86"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HMIS: Health Management Information system</w:t>
      </w:r>
    </w:p>
    <w:p w14:paraId="0F678E20"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eastAsia="Calibri" w:hAnsiTheme="majorHAnsi" w:cs="Calibri"/>
          <w:sz w:val="22"/>
          <w:szCs w:val="22"/>
          <w:lang w:val="en-US" w:eastAsia="en-US"/>
        </w:rPr>
        <w:t>HP</w:t>
      </w:r>
      <w:r w:rsidRPr="00210DA0">
        <w:rPr>
          <w:rFonts w:asciiTheme="majorHAnsi" w:eastAsia="Calibri" w:hAnsiTheme="majorHAnsi" w:cs="Calibri"/>
          <w:sz w:val="22"/>
          <w:szCs w:val="22"/>
          <w:lang w:val="en-US"/>
        </w:rPr>
        <w:t xml:space="preserve"> </w:t>
      </w:r>
      <w:r w:rsidRPr="00210DA0">
        <w:rPr>
          <w:rFonts w:asciiTheme="majorHAnsi" w:eastAsia="Calibri" w:hAnsiTheme="majorHAnsi" w:cs="Calibri"/>
          <w:sz w:val="22"/>
          <w:szCs w:val="22"/>
          <w:lang w:val="en-US" w:eastAsia="en-US"/>
        </w:rPr>
        <w:t>NITA</w:t>
      </w:r>
    </w:p>
    <w:p w14:paraId="12C41D61"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sz w:val="22"/>
          <w:szCs w:val="22"/>
          <w:lang w:val="en-US"/>
        </w:rPr>
        <w:t>IBEC: Intergovernmental Budget and Economic Council</w:t>
      </w:r>
    </w:p>
    <w:p w14:paraId="08A7CBD8"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sz w:val="22"/>
          <w:szCs w:val="22"/>
          <w:lang w:val="en-US"/>
        </w:rPr>
        <w:t>IEBS:</w:t>
      </w:r>
    </w:p>
    <w:p w14:paraId="2843CC95"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KASF:</w:t>
      </w:r>
    </w:p>
    <w:p w14:paraId="4C0C351E"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KICD:</w:t>
      </w:r>
    </w:p>
    <w:p w14:paraId="0B5EACC6"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KDHS: Kenya Demographic and Health Survey</w:t>
      </w:r>
    </w:p>
    <w:p w14:paraId="4A16D87C"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KQMH:</w:t>
      </w:r>
    </w:p>
    <w:p w14:paraId="697BDB7F" w14:textId="77777777" w:rsidR="00E74A56" w:rsidRPr="00210DA0" w:rsidRDefault="00E74A56" w:rsidP="00210DA0">
      <w:pPr>
        <w:tabs>
          <w:tab w:val="left" w:pos="720"/>
        </w:tabs>
        <w:autoSpaceDE w:val="0"/>
        <w:spacing w:before="0" w:after="0" w:line="240" w:lineRule="auto"/>
        <w:contextualSpacing/>
        <w:jc w:val="both"/>
        <w:rPr>
          <w:rFonts w:asciiTheme="majorHAnsi" w:hAnsiTheme="majorHAnsi" w:cs="Calibri"/>
          <w:sz w:val="22"/>
          <w:szCs w:val="22"/>
          <w:lang w:val="en-US"/>
        </w:rPr>
      </w:pPr>
      <w:r w:rsidRPr="00210DA0">
        <w:rPr>
          <w:rFonts w:asciiTheme="majorHAnsi" w:eastAsia="Calibri" w:hAnsiTheme="majorHAnsi" w:cs="Calibri"/>
          <w:sz w:val="22"/>
          <w:szCs w:val="22"/>
          <w:lang w:val="en-US"/>
        </w:rPr>
        <w:t>MAFAP</w:t>
      </w:r>
      <w:r w:rsidRPr="00210DA0">
        <w:rPr>
          <w:rFonts w:asciiTheme="majorHAnsi" w:hAnsiTheme="majorHAnsi" w:cs="Calibri"/>
          <w:sz w:val="22"/>
          <w:szCs w:val="22"/>
          <w:lang w:val="en-US"/>
        </w:rPr>
        <w:t>:</w:t>
      </w:r>
      <w:r w:rsidRPr="00210DA0">
        <w:rPr>
          <w:rFonts w:asciiTheme="majorHAnsi" w:eastAsia="Calibri" w:hAnsiTheme="majorHAnsi" w:cs="Calibri"/>
          <w:sz w:val="22"/>
          <w:szCs w:val="22"/>
          <w:lang w:val="en-US"/>
        </w:rPr>
        <w:t xml:space="preserve"> Monitoring and Analysis of Food and Agricultural Policies</w:t>
      </w:r>
    </w:p>
    <w:p w14:paraId="4FA077CB"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sz w:val="22"/>
          <w:szCs w:val="22"/>
          <w:lang w:val="en-US"/>
        </w:rPr>
        <w:t>MCH: Maternal and Child Health strategy</w:t>
      </w:r>
    </w:p>
    <w:p w14:paraId="5A208CB9"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 xml:space="preserve">MDA </w:t>
      </w:r>
    </w:p>
    <w:p w14:paraId="2DC37737"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MDP</w:t>
      </w:r>
    </w:p>
    <w:p w14:paraId="3EC142EF"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MDG: Millennium development goals</w:t>
      </w:r>
    </w:p>
    <w:p w14:paraId="1731AF61"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M&amp; E: Monitoring and Evaluation</w:t>
      </w:r>
    </w:p>
    <w:p w14:paraId="6821ECEF" w14:textId="77777777" w:rsidR="00E74A56" w:rsidRPr="00210DA0" w:rsidRDefault="00E74A56" w:rsidP="00210DA0">
      <w:pPr>
        <w:spacing w:before="0" w:after="0" w:line="240" w:lineRule="auto"/>
        <w:contextualSpacing/>
        <w:rPr>
          <w:rFonts w:asciiTheme="majorHAnsi" w:hAnsiTheme="majorHAnsi"/>
          <w:b/>
          <w:sz w:val="22"/>
          <w:szCs w:val="22"/>
          <w:lang w:val="en-US"/>
        </w:rPr>
      </w:pPr>
      <w:r w:rsidRPr="00210DA0">
        <w:rPr>
          <w:rFonts w:asciiTheme="majorHAnsi" w:hAnsiTheme="majorHAnsi"/>
          <w:sz w:val="22"/>
          <w:szCs w:val="22"/>
        </w:rPr>
        <w:t>MICS</w:t>
      </w:r>
      <w:r w:rsidRPr="00210DA0">
        <w:rPr>
          <w:rFonts w:asciiTheme="majorHAnsi" w:hAnsiTheme="majorHAnsi"/>
          <w:b/>
          <w:sz w:val="22"/>
          <w:szCs w:val="22"/>
          <w:lang w:val="en-US"/>
        </w:rPr>
        <w:t>:</w:t>
      </w:r>
    </w:p>
    <w:p w14:paraId="788B7EB6" w14:textId="77777777" w:rsidR="00E74A56" w:rsidRPr="00210DA0" w:rsidRDefault="00E74A56" w:rsidP="00210DA0">
      <w:pPr>
        <w:spacing w:before="0" w:after="0" w:line="240" w:lineRule="auto"/>
        <w:contextualSpacing/>
        <w:rPr>
          <w:rFonts w:asciiTheme="majorHAnsi" w:hAnsiTheme="majorHAnsi"/>
          <w:b/>
          <w:sz w:val="22"/>
          <w:szCs w:val="22"/>
          <w:lang w:val="en-US"/>
        </w:rPr>
      </w:pPr>
      <w:r w:rsidRPr="00210DA0">
        <w:rPr>
          <w:rFonts w:asciiTheme="majorHAnsi" w:hAnsiTheme="majorHAnsi"/>
          <w:sz w:val="22"/>
          <w:szCs w:val="22"/>
        </w:rPr>
        <w:t>MNCH</w:t>
      </w:r>
    </w:p>
    <w:p w14:paraId="1A890FEB"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MNP: Micronutrient Powder</w:t>
      </w:r>
    </w:p>
    <w:p w14:paraId="17347155"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MOH: Ministry of Health</w:t>
      </w:r>
    </w:p>
    <w:p w14:paraId="51EC7DE1"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sz w:val="22"/>
          <w:szCs w:val="22"/>
        </w:rPr>
        <w:t>MPDSR</w:t>
      </w:r>
      <w:r w:rsidRPr="00210DA0">
        <w:rPr>
          <w:rFonts w:asciiTheme="majorHAnsi" w:hAnsiTheme="majorHAnsi"/>
          <w:sz w:val="22"/>
          <w:szCs w:val="22"/>
          <w:lang w:val="en-US"/>
        </w:rPr>
        <w:t xml:space="preserve"> </w:t>
      </w:r>
    </w:p>
    <w:p w14:paraId="78A5FCD2"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lang w:val="en-US"/>
        </w:rPr>
        <w:t>MTP</w:t>
      </w:r>
      <w:r w:rsidRPr="00210DA0">
        <w:rPr>
          <w:rFonts w:asciiTheme="majorHAnsi" w:hAnsiTheme="majorHAnsi"/>
          <w:sz w:val="22"/>
          <w:szCs w:val="22"/>
        </w:rPr>
        <w:t>: Medium Term Program</w:t>
      </w:r>
    </w:p>
    <w:p w14:paraId="12E10D90" w14:textId="77777777" w:rsidR="00E74A56" w:rsidRPr="00210DA0" w:rsidRDefault="00E74A56" w:rsidP="00210DA0">
      <w:pPr>
        <w:spacing w:before="0" w:after="0" w:line="240" w:lineRule="auto"/>
        <w:contextualSpacing/>
        <w:rPr>
          <w:rFonts w:asciiTheme="majorHAnsi" w:eastAsia="Times New Roman" w:hAnsiTheme="majorHAnsi" w:cs="Times New Roman"/>
          <w:sz w:val="22"/>
          <w:szCs w:val="22"/>
        </w:rPr>
      </w:pPr>
      <w:r w:rsidRPr="00210DA0">
        <w:rPr>
          <w:rFonts w:asciiTheme="majorHAnsi" w:hAnsiTheme="majorHAnsi" w:cs="Calibri"/>
          <w:sz w:val="22"/>
          <w:szCs w:val="22"/>
          <w:lang w:val="en-US"/>
        </w:rPr>
        <w:t>MSEA:</w:t>
      </w:r>
    </w:p>
    <w:p w14:paraId="5ED1F7CC"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cs="Calibri"/>
          <w:sz w:val="22"/>
          <w:szCs w:val="22"/>
          <w:lang w:val="en-US"/>
        </w:rPr>
        <w:t>MOALF</w:t>
      </w:r>
      <w:r w:rsidRPr="00210DA0">
        <w:rPr>
          <w:rFonts w:asciiTheme="majorHAnsi" w:hAnsiTheme="majorHAnsi"/>
          <w:sz w:val="22"/>
          <w:szCs w:val="22"/>
        </w:rPr>
        <w:t>:</w:t>
      </w:r>
    </w:p>
    <w:p w14:paraId="381C2693"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MOLSSS:</w:t>
      </w:r>
    </w:p>
    <w:p w14:paraId="2B00AA99"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NACC: National Aids Control Council</w:t>
      </w:r>
    </w:p>
    <w:p w14:paraId="539D7736"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sz w:val="22"/>
          <w:szCs w:val="22"/>
        </w:rPr>
        <w:t>NACONEK:</w:t>
      </w:r>
      <w:r w:rsidRPr="00210DA0">
        <w:rPr>
          <w:rFonts w:asciiTheme="majorHAnsi" w:hAnsiTheme="majorHAnsi"/>
          <w:sz w:val="22"/>
          <w:szCs w:val="22"/>
          <w:lang w:val="en-US"/>
        </w:rPr>
        <w:t xml:space="preserve"> </w:t>
      </w:r>
      <w:r w:rsidRPr="00210DA0">
        <w:rPr>
          <w:rFonts w:asciiTheme="majorHAnsi" w:hAnsiTheme="majorHAnsi"/>
          <w:sz w:val="22"/>
          <w:szCs w:val="22"/>
        </w:rPr>
        <w:t>National Council of Nomadic Education</w:t>
      </w:r>
    </w:p>
    <w:p w14:paraId="5AF34555"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 xml:space="preserve">NHIF: National Health Insurance Fund </w:t>
      </w:r>
    </w:p>
    <w:p w14:paraId="41B7AB3D"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bCs/>
          <w:sz w:val="22"/>
          <w:szCs w:val="22"/>
          <w:lang w:val="en-US"/>
        </w:rPr>
        <w:t>NCAJ</w:t>
      </w:r>
      <w:r w:rsidRPr="00210DA0">
        <w:rPr>
          <w:rFonts w:asciiTheme="majorHAnsi" w:hAnsiTheme="majorHAnsi"/>
          <w:sz w:val="22"/>
          <w:szCs w:val="22"/>
          <w:lang w:val="en-US"/>
        </w:rPr>
        <w:t>:</w:t>
      </w:r>
    </w:p>
    <w:p w14:paraId="3E312970"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sz w:val="22"/>
          <w:szCs w:val="22"/>
          <w:lang w:val="en-US"/>
        </w:rPr>
        <w:t>NCBF:</w:t>
      </w:r>
    </w:p>
    <w:p w14:paraId="7F0F8533"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lang w:val="en-US"/>
        </w:rPr>
        <w:t>NCPD: The National Council for Population and Development</w:t>
      </w:r>
      <w:r w:rsidRPr="00210DA0">
        <w:rPr>
          <w:rFonts w:asciiTheme="majorHAnsi" w:hAnsiTheme="majorHAnsi"/>
          <w:sz w:val="22"/>
          <w:szCs w:val="22"/>
        </w:rPr>
        <w:t xml:space="preserve"> </w:t>
      </w:r>
    </w:p>
    <w:p w14:paraId="587D2BAA" w14:textId="11C7E541" w:rsidR="004C25ED" w:rsidRPr="00210DA0" w:rsidRDefault="002879A7" w:rsidP="00210DA0">
      <w:pPr>
        <w:spacing w:before="0" w:after="0" w:line="240" w:lineRule="auto"/>
        <w:contextualSpacing/>
        <w:rPr>
          <w:rFonts w:asciiTheme="majorHAnsi" w:hAnsiTheme="majorHAnsi"/>
          <w:sz w:val="22"/>
          <w:szCs w:val="22"/>
        </w:rPr>
      </w:pPr>
      <w:r w:rsidRPr="00210DA0">
        <w:rPr>
          <w:rFonts w:asciiTheme="majorHAnsi" w:eastAsia="MyriadPro-Regular" w:hAnsiTheme="majorHAnsi" w:cs="MyriadPro-Regular"/>
          <w:sz w:val="22"/>
          <w:szCs w:val="22"/>
        </w:rPr>
        <w:t>NSC:</w:t>
      </w:r>
      <w:r w:rsidR="004C25ED" w:rsidRPr="00210DA0">
        <w:rPr>
          <w:rFonts w:asciiTheme="majorHAnsi" w:eastAsia="MyriadPro-Regular" w:hAnsiTheme="majorHAnsi" w:cs="MyriadPro-Regular"/>
          <w:sz w:val="22"/>
          <w:szCs w:val="22"/>
        </w:rPr>
        <w:t xml:space="preserve"> National Steering Committee</w:t>
      </w:r>
    </w:p>
    <w:p w14:paraId="1175FBBA"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NSSF: National Social Security Fund</w:t>
      </w:r>
    </w:p>
    <w:p w14:paraId="7646CE55"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NTDs:</w:t>
      </w:r>
    </w:p>
    <w:p w14:paraId="156682D3"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NESSP:</w:t>
      </w:r>
    </w:p>
    <w:p w14:paraId="18B59A84"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LF:</w:t>
      </w:r>
    </w:p>
    <w:p w14:paraId="09F586D5" w14:textId="472F1A4A"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cs="Calibri"/>
          <w:sz w:val="22"/>
          <w:szCs w:val="22"/>
          <w:lang w:val="en-US"/>
        </w:rPr>
        <w:t>LMIS: Labor</w:t>
      </w:r>
      <w:r w:rsidR="004C25ED" w:rsidRPr="00210DA0">
        <w:rPr>
          <w:rFonts w:asciiTheme="majorHAnsi" w:eastAsia="Calibri" w:hAnsiTheme="majorHAnsi" w:cs="Calibri"/>
          <w:sz w:val="22"/>
          <w:szCs w:val="22"/>
          <w:lang w:val="en-US" w:eastAsia="en-US"/>
        </w:rPr>
        <w:t xml:space="preserve"> Market Information System </w:t>
      </w:r>
    </w:p>
    <w:p w14:paraId="2B425ACB"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ODF: open defecation free</w:t>
      </w:r>
    </w:p>
    <w:p w14:paraId="7EEF13D3" w14:textId="31D0D300" w:rsidR="003615C2" w:rsidRPr="00210DA0" w:rsidRDefault="003615C2"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OMT: Operations Management Team</w:t>
      </w:r>
    </w:p>
    <w:p w14:paraId="2BA1E72D"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OST: Opioid substitution therapy</w:t>
      </w:r>
    </w:p>
    <w:p w14:paraId="7D2E837C"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PFS: Pastoral Field School</w:t>
      </w:r>
    </w:p>
    <w:p w14:paraId="4AA32CC3" w14:textId="2C98D9FA" w:rsidR="003615C2" w:rsidRPr="00210DA0" w:rsidRDefault="003615C2"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PMOG: Program Management Oversight Group</w:t>
      </w:r>
    </w:p>
    <w:p w14:paraId="7C771997"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 xml:space="preserve">PMTCT: </w:t>
      </w:r>
    </w:p>
    <w:p w14:paraId="001DA547"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POA:</w:t>
      </w:r>
    </w:p>
    <w:p w14:paraId="0C5A4C2B" w14:textId="77777777" w:rsidR="00E74A56" w:rsidRPr="00210DA0" w:rsidRDefault="00E74A56" w:rsidP="00210DA0">
      <w:pPr>
        <w:tabs>
          <w:tab w:val="left" w:pos="720"/>
        </w:tabs>
        <w:autoSpaceDE w:val="0"/>
        <w:spacing w:before="0" w:after="0" w:line="240" w:lineRule="auto"/>
        <w:contextualSpacing/>
        <w:jc w:val="both"/>
        <w:rPr>
          <w:rFonts w:asciiTheme="majorHAnsi" w:hAnsiTheme="majorHAnsi"/>
          <w:sz w:val="22"/>
          <w:szCs w:val="22"/>
        </w:rPr>
      </w:pPr>
      <w:r w:rsidRPr="00210DA0">
        <w:rPr>
          <w:rFonts w:asciiTheme="majorHAnsi" w:eastAsia="Calibri" w:hAnsiTheme="majorHAnsi" w:cs="Calibri"/>
          <w:sz w:val="22"/>
          <w:szCs w:val="22"/>
          <w:lang w:val="en-US" w:eastAsia="en-US"/>
        </w:rPr>
        <w:t>PPD Public</w:t>
      </w:r>
      <w:r w:rsidRPr="00210DA0">
        <w:rPr>
          <w:rFonts w:asciiTheme="majorHAnsi" w:hAnsiTheme="majorHAnsi" w:cs="Calibri"/>
          <w:sz w:val="22"/>
          <w:szCs w:val="22"/>
          <w:lang w:val="en-US"/>
        </w:rPr>
        <w:t>:</w:t>
      </w:r>
      <w:r w:rsidRPr="00210DA0">
        <w:rPr>
          <w:rFonts w:asciiTheme="majorHAnsi" w:eastAsia="Calibri" w:hAnsiTheme="majorHAnsi" w:cs="Calibri"/>
          <w:sz w:val="22"/>
          <w:szCs w:val="22"/>
          <w:lang w:val="en-US" w:eastAsia="en-US"/>
        </w:rPr>
        <w:t xml:space="preserve"> Private Dialogue</w:t>
      </w:r>
    </w:p>
    <w:p w14:paraId="7F28CA03" w14:textId="77777777" w:rsidR="00E74A56" w:rsidRPr="00210DA0" w:rsidRDefault="00E74A56" w:rsidP="00210DA0">
      <w:pPr>
        <w:spacing w:before="0" w:after="0" w:line="240" w:lineRule="auto"/>
        <w:contextualSpacing/>
        <w:rPr>
          <w:rFonts w:asciiTheme="majorHAnsi" w:hAnsiTheme="majorHAnsi"/>
          <w:bCs/>
          <w:sz w:val="22"/>
          <w:szCs w:val="22"/>
          <w:lang w:val="en-US"/>
        </w:rPr>
      </w:pPr>
      <w:r w:rsidRPr="00210DA0">
        <w:rPr>
          <w:rFonts w:asciiTheme="majorHAnsi" w:hAnsiTheme="majorHAnsi"/>
          <w:sz w:val="22"/>
          <w:szCs w:val="22"/>
        </w:rPr>
        <w:t>PSP: payment service provider</w:t>
      </w:r>
    </w:p>
    <w:p w14:paraId="5ADACCBD"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sz w:val="22"/>
          <w:szCs w:val="22"/>
        </w:rPr>
        <w:t>PTTCs</w:t>
      </w:r>
      <w:r w:rsidRPr="00210DA0">
        <w:rPr>
          <w:rFonts w:asciiTheme="majorHAnsi" w:hAnsiTheme="majorHAnsi"/>
          <w:sz w:val="22"/>
          <w:szCs w:val="22"/>
          <w:lang w:val="en-US"/>
        </w:rPr>
        <w:t>:</w:t>
      </w:r>
    </w:p>
    <w:p w14:paraId="16ED62BA"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 xml:space="preserve">RMNCH </w:t>
      </w:r>
    </w:p>
    <w:p w14:paraId="2BF13AE9"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RTI:</w:t>
      </w:r>
    </w:p>
    <w:p w14:paraId="606DBF1B"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 xml:space="preserve">Sacco’s: Savings and credit organizations </w:t>
      </w:r>
    </w:p>
    <w:p w14:paraId="6D494D11" w14:textId="77777777"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SMEs: Small Micro Enterprises</w:t>
      </w:r>
    </w:p>
    <w:p w14:paraId="6F6BC26C" w14:textId="0D1A7264" w:rsidR="003615C2" w:rsidRPr="00210DA0" w:rsidRDefault="003615C2" w:rsidP="00210DA0">
      <w:pPr>
        <w:spacing w:before="0" w:after="0" w:line="240" w:lineRule="auto"/>
        <w:contextualSpacing/>
        <w:rPr>
          <w:rFonts w:asciiTheme="majorHAnsi" w:hAnsiTheme="majorHAnsi"/>
          <w:sz w:val="22"/>
          <w:szCs w:val="22"/>
          <w:lang w:val="en-US"/>
        </w:rPr>
      </w:pPr>
      <w:r w:rsidRPr="00210DA0">
        <w:rPr>
          <w:rFonts w:asciiTheme="majorHAnsi" w:hAnsiTheme="majorHAnsi"/>
          <w:sz w:val="22"/>
          <w:szCs w:val="22"/>
        </w:rPr>
        <w:t>SRAs: Strategic Result Area Groups</w:t>
      </w:r>
    </w:p>
    <w:p w14:paraId="301E7259"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sz w:val="22"/>
          <w:szCs w:val="22"/>
        </w:rPr>
        <w:t>SUN</w:t>
      </w:r>
      <w:r w:rsidRPr="00210DA0">
        <w:rPr>
          <w:rFonts w:asciiTheme="majorHAnsi" w:hAnsiTheme="majorHAnsi"/>
          <w:sz w:val="22"/>
          <w:szCs w:val="22"/>
          <w:lang w:val="en-US"/>
        </w:rPr>
        <w:t>: Scaling</w:t>
      </w:r>
      <w:r w:rsidRPr="00210DA0">
        <w:rPr>
          <w:rFonts w:asciiTheme="majorHAnsi" w:hAnsiTheme="majorHAnsi"/>
          <w:sz w:val="22"/>
          <w:szCs w:val="22"/>
        </w:rPr>
        <w:t xml:space="preserve"> up Nutrition</w:t>
      </w:r>
    </w:p>
    <w:p w14:paraId="1B158CD6" w14:textId="77777777" w:rsidR="00E74A56" w:rsidRPr="00210DA0" w:rsidRDefault="00E74A56" w:rsidP="00210DA0">
      <w:pPr>
        <w:spacing w:before="0" w:after="0" w:line="240" w:lineRule="auto"/>
        <w:contextualSpacing/>
        <w:rPr>
          <w:rFonts w:asciiTheme="majorHAnsi" w:hAnsiTheme="majorHAnsi"/>
          <w:sz w:val="22"/>
          <w:szCs w:val="22"/>
          <w:lang w:val="en-US"/>
        </w:rPr>
      </w:pPr>
      <w:r w:rsidRPr="00210DA0">
        <w:rPr>
          <w:rFonts w:asciiTheme="majorHAnsi" w:hAnsiTheme="majorHAnsi"/>
          <w:sz w:val="22"/>
          <w:szCs w:val="22"/>
          <w:lang w:val="en-US"/>
        </w:rPr>
        <w:t>TA: Transitional Authority</w:t>
      </w:r>
    </w:p>
    <w:p w14:paraId="24C8B2AE"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TAC:</w:t>
      </w:r>
    </w:p>
    <w:p w14:paraId="427B74E2" w14:textId="77777777" w:rsidR="00E74A56" w:rsidRPr="00210DA0" w:rsidRDefault="00E74A56" w:rsidP="00210DA0">
      <w:pPr>
        <w:spacing w:before="0" w:after="0" w:line="240" w:lineRule="auto"/>
        <w:contextualSpacing/>
        <w:jc w:val="both"/>
        <w:rPr>
          <w:rFonts w:asciiTheme="majorHAnsi" w:hAnsiTheme="majorHAnsi" w:cs="Calibri"/>
          <w:sz w:val="22"/>
          <w:szCs w:val="22"/>
          <w:lang w:val="nl"/>
        </w:rPr>
      </w:pPr>
      <w:r w:rsidRPr="00210DA0">
        <w:rPr>
          <w:rFonts w:asciiTheme="majorHAnsi" w:eastAsia="Calibri" w:hAnsiTheme="majorHAnsi" w:cs="Calibri"/>
          <w:sz w:val="22"/>
          <w:szCs w:val="22"/>
          <w:lang w:val="nl"/>
        </w:rPr>
        <w:t>TOT</w:t>
      </w:r>
      <w:r w:rsidRPr="00210DA0">
        <w:rPr>
          <w:rFonts w:asciiTheme="majorHAnsi" w:hAnsiTheme="majorHAnsi" w:cs="Calibri"/>
          <w:sz w:val="22"/>
          <w:szCs w:val="22"/>
          <w:lang w:val="nl"/>
        </w:rPr>
        <w:t>:Training of Triners</w:t>
      </w:r>
    </w:p>
    <w:p w14:paraId="153FDA5F"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cs="Calibri"/>
          <w:sz w:val="22"/>
          <w:szCs w:val="22"/>
          <w:lang w:val="nl"/>
        </w:rPr>
        <w:t>UN: United Nations</w:t>
      </w:r>
    </w:p>
    <w:p w14:paraId="57080741" w14:textId="10274409" w:rsidR="0057003C" w:rsidRPr="00210DA0" w:rsidRDefault="0057003C"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UNCT: United Nations Country Team</w:t>
      </w:r>
    </w:p>
    <w:p w14:paraId="06E35CFA" w14:textId="4D69C7A3" w:rsidR="0057003C" w:rsidRPr="00210DA0" w:rsidRDefault="0057003C"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UNDAF: United Nations Development Framework</w:t>
      </w:r>
    </w:p>
    <w:p w14:paraId="4DA920F0" w14:textId="5B729D43" w:rsidR="00E74A56" w:rsidRPr="00210DA0" w:rsidRDefault="00E74A56" w:rsidP="00210DA0">
      <w:pPr>
        <w:spacing w:before="0" w:after="0" w:line="240" w:lineRule="auto"/>
        <w:contextualSpacing/>
        <w:rPr>
          <w:rFonts w:asciiTheme="majorHAnsi" w:hAnsiTheme="majorHAnsi"/>
          <w:sz w:val="22"/>
          <w:szCs w:val="22"/>
        </w:rPr>
      </w:pPr>
      <w:r w:rsidRPr="00210DA0">
        <w:rPr>
          <w:rFonts w:asciiTheme="majorHAnsi" w:hAnsiTheme="majorHAnsi"/>
          <w:sz w:val="22"/>
          <w:szCs w:val="22"/>
        </w:rPr>
        <w:t>UNICEF: United Nations Fund for Children</w:t>
      </w:r>
    </w:p>
    <w:p w14:paraId="6C617A64" w14:textId="77777777" w:rsidR="00E74A56" w:rsidRPr="00210DA0" w:rsidRDefault="00E74A56" w:rsidP="00210DA0">
      <w:pPr>
        <w:spacing w:before="0" w:after="0" w:line="240" w:lineRule="auto"/>
        <w:contextualSpacing/>
        <w:rPr>
          <w:rFonts w:asciiTheme="majorHAnsi" w:hAnsiTheme="majorHAnsi"/>
          <w:bCs/>
          <w:sz w:val="22"/>
          <w:szCs w:val="22"/>
          <w:lang w:val="en-US"/>
        </w:rPr>
      </w:pPr>
      <w:r w:rsidRPr="00210DA0">
        <w:rPr>
          <w:rFonts w:asciiTheme="majorHAnsi" w:hAnsiTheme="majorHAnsi"/>
          <w:bCs/>
          <w:sz w:val="22"/>
          <w:szCs w:val="22"/>
          <w:lang w:val="en-US"/>
        </w:rPr>
        <w:t>UPR:</w:t>
      </w:r>
    </w:p>
    <w:p w14:paraId="72A13B0C"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USAID: United States Agency for International Development</w:t>
      </w:r>
    </w:p>
    <w:p w14:paraId="2E632AC7"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WFP: World Food Program</w:t>
      </w:r>
    </w:p>
    <w:p w14:paraId="2D6CF208"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WASH: Water Sanitation and Hygiene</w:t>
      </w:r>
    </w:p>
    <w:p w14:paraId="478DD94C" w14:textId="77777777" w:rsidR="00E74A56" w:rsidRPr="00210DA0" w:rsidRDefault="00E74A56"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WHO: World Health Organization</w:t>
      </w:r>
    </w:p>
    <w:p w14:paraId="2AB2B3D3" w14:textId="77777777" w:rsidR="00B25223" w:rsidRPr="00210DA0" w:rsidRDefault="00B25223" w:rsidP="00210DA0">
      <w:pPr>
        <w:spacing w:before="0" w:after="0" w:line="240" w:lineRule="auto"/>
        <w:jc w:val="both"/>
        <w:rPr>
          <w:rFonts w:asciiTheme="majorHAnsi" w:hAnsiTheme="majorHAnsi"/>
          <w:sz w:val="22"/>
          <w:szCs w:val="22"/>
        </w:rPr>
      </w:pPr>
    </w:p>
    <w:p w14:paraId="7E44D2BE" w14:textId="77777777" w:rsidR="00D8032A" w:rsidRPr="00210DA0" w:rsidRDefault="00D8032A" w:rsidP="00210DA0">
      <w:pPr>
        <w:spacing w:before="0" w:after="0" w:line="240" w:lineRule="auto"/>
        <w:jc w:val="both"/>
        <w:rPr>
          <w:rFonts w:asciiTheme="majorHAnsi" w:hAnsiTheme="majorHAnsi"/>
          <w:sz w:val="22"/>
          <w:szCs w:val="22"/>
        </w:rPr>
      </w:pPr>
    </w:p>
    <w:p w14:paraId="6C821FC3" w14:textId="77777777" w:rsidR="00D8032A" w:rsidRPr="00210DA0" w:rsidRDefault="00D8032A" w:rsidP="00210DA0">
      <w:pPr>
        <w:spacing w:before="0" w:after="0" w:line="240" w:lineRule="auto"/>
        <w:jc w:val="both"/>
        <w:rPr>
          <w:rFonts w:asciiTheme="majorHAnsi" w:hAnsiTheme="majorHAnsi"/>
          <w:sz w:val="22"/>
          <w:szCs w:val="22"/>
        </w:rPr>
      </w:pPr>
    </w:p>
    <w:p w14:paraId="57096B8F" w14:textId="77777777" w:rsidR="00D8032A" w:rsidRPr="00210DA0" w:rsidRDefault="00D8032A" w:rsidP="00210DA0">
      <w:pPr>
        <w:spacing w:before="0" w:after="0" w:line="240" w:lineRule="auto"/>
        <w:jc w:val="both"/>
        <w:rPr>
          <w:rFonts w:asciiTheme="majorHAnsi" w:hAnsiTheme="majorHAnsi"/>
          <w:sz w:val="22"/>
          <w:szCs w:val="22"/>
        </w:rPr>
      </w:pPr>
    </w:p>
    <w:p w14:paraId="1F702032" w14:textId="77777777" w:rsidR="00D8032A" w:rsidRPr="00210DA0" w:rsidRDefault="00D8032A" w:rsidP="00210DA0">
      <w:pPr>
        <w:spacing w:before="0" w:after="0" w:line="240" w:lineRule="auto"/>
        <w:jc w:val="both"/>
        <w:rPr>
          <w:rFonts w:asciiTheme="majorHAnsi" w:hAnsiTheme="majorHAnsi"/>
          <w:sz w:val="22"/>
          <w:szCs w:val="22"/>
        </w:rPr>
      </w:pPr>
    </w:p>
    <w:p w14:paraId="2B8FF070" w14:textId="77777777" w:rsidR="00D8032A" w:rsidRPr="00210DA0" w:rsidRDefault="00D8032A" w:rsidP="00210DA0">
      <w:pPr>
        <w:spacing w:before="0" w:after="0" w:line="240" w:lineRule="auto"/>
        <w:jc w:val="both"/>
        <w:rPr>
          <w:rFonts w:asciiTheme="majorHAnsi" w:hAnsiTheme="majorHAnsi"/>
          <w:sz w:val="22"/>
          <w:szCs w:val="22"/>
        </w:rPr>
      </w:pPr>
    </w:p>
    <w:p w14:paraId="66F3D979" w14:textId="73658A24" w:rsidR="00AB610A" w:rsidRPr="00210DA0" w:rsidRDefault="00020A70" w:rsidP="00210DA0">
      <w:pPr>
        <w:pStyle w:val="Heading1"/>
        <w:spacing w:before="0" w:line="240" w:lineRule="auto"/>
        <w:rPr>
          <w:rFonts w:asciiTheme="majorHAnsi" w:hAnsiTheme="majorHAnsi"/>
          <w:color w:val="auto"/>
        </w:rPr>
      </w:pPr>
      <w:bookmarkStart w:id="3" w:name="_Toc422149306"/>
      <w:r w:rsidRPr="00210DA0">
        <w:rPr>
          <w:rFonts w:asciiTheme="majorHAnsi" w:hAnsiTheme="majorHAnsi"/>
          <w:color w:val="auto"/>
        </w:rPr>
        <w:t xml:space="preserve">1. </w:t>
      </w:r>
      <w:r w:rsidR="00160A3D" w:rsidRPr="00210DA0">
        <w:rPr>
          <w:rFonts w:asciiTheme="majorHAnsi" w:hAnsiTheme="majorHAnsi"/>
          <w:caps w:val="0"/>
          <w:color w:val="auto"/>
        </w:rPr>
        <w:t>Background and Introduction</w:t>
      </w:r>
      <w:bookmarkEnd w:id="3"/>
    </w:p>
    <w:p w14:paraId="2B8E6273" w14:textId="77777777" w:rsidR="00E900B1" w:rsidRPr="00210DA0" w:rsidRDefault="00E900B1" w:rsidP="00210DA0">
      <w:pPr>
        <w:pStyle w:val="Subtitle"/>
        <w:spacing w:before="0" w:after="0"/>
        <w:rPr>
          <w:rFonts w:asciiTheme="majorHAnsi" w:hAnsiTheme="majorHAnsi"/>
          <w:b/>
          <w:color w:val="auto"/>
          <w:sz w:val="22"/>
          <w:szCs w:val="22"/>
        </w:rPr>
      </w:pPr>
      <w:r w:rsidRPr="00210DA0">
        <w:rPr>
          <w:rFonts w:asciiTheme="majorHAnsi" w:hAnsiTheme="majorHAnsi"/>
          <w:b/>
          <w:color w:val="auto"/>
          <w:sz w:val="22"/>
          <w:szCs w:val="22"/>
        </w:rPr>
        <w:t>1.1 UNDAF 2014-2018</w:t>
      </w:r>
    </w:p>
    <w:p w14:paraId="1E228129" w14:textId="31EFB775" w:rsidR="00FB27E4" w:rsidRPr="00210DA0" w:rsidRDefault="00020A70" w:rsidP="00210DA0">
      <w:pPr>
        <w:autoSpaceDE w:val="0"/>
        <w:autoSpaceDN w:val="0"/>
        <w:adjustRightInd w:val="0"/>
        <w:spacing w:before="0" w:after="0" w:line="240" w:lineRule="auto"/>
        <w:rPr>
          <w:rFonts w:asciiTheme="majorHAnsi" w:eastAsia="MyriadPro-Regular" w:hAnsiTheme="majorHAnsi" w:cs="MyriadPro-Regular"/>
          <w:sz w:val="22"/>
          <w:szCs w:val="22"/>
        </w:rPr>
      </w:pPr>
      <w:r w:rsidRPr="00210DA0">
        <w:rPr>
          <w:rFonts w:asciiTheme="majorHAnsi" w:eastAsia="MyriadPro-Regular" w:hAnsiTheme="majorHAnsi" w:cs="MyriadPro-Regular"/>
          <w:sz w:val="22"/>
          <w:szCs w:val="22"/>
        </w:rPr>
        <w:t xml:space="preserve">The </w:t>
      </w:r>
      <w:r w:rsidR="00E900B1" w:rsidRPr="00210DA0">
        <w:rPr>
          <w:rFonts w:asciiTheme="majorHAnsi" w:eastAsia="MyriadPro-Regular" w:hAnsiTheme="majorHAnsi" w:cs="MyriadPro-Regular"/>
          <w:sz w:val="22"/>
          <w:szCs w:val="22"/>
        </w:rPr>
        <w:t xml:space="preserve">United Nations Development Assistance Framework is the fourth generation Programme and covers the period 2014-2018. </w:t>
      </w:r>
      <w:r w:rsidR="00FB27E4" w:rsidRPr="00210DA0">
        <w:rPr>
          <w:rFonts w:asciiTheme="majorHAnsi" w:eastAsia="MyriadPro-Regular" w:hAnsiTheme="majorHAnsi" w:cs="MyriadPro-Regular"/>
          <w:sz w:val="22"/>
          <w:szCs w:val="22"/>
        </w:rPr>
        <w:t>Th</w:t>
      </w:r>
      <w:r w:rsidR="00516793" w:rsidRPr="00210DA0">
        <w:rPr>
          <w:rFonts w:asciiTheme="majorHAnsi" w:eastAsia="MyriadPro-Regular" w:hAnsiTheme="majorHAnsi" w:cs="MyriadPro-Regular"/>
          <w:sz w:val="22"/>
          <w:szCs w:val="22"/>
        </w:rPr>
        <w:t>e</w:t>
      </w:r>
      <w:r w:rsidR="00FB27E4" w:rsidRPr="00210DA0">
        <w:rPr>
          <w:rFonts w:asciiTheme="majorHAnsi" w:eastAsia="MyriadPro-Regular" w:hAnsiTheme="majorHAnsi" w:cs="MyriadPro-Regular"/>
          <w:sz w:val="22"/>
          <w:szCs w:val="22"/>
        </w:rPr>
        <w:t xml:space="preserve"> UNDAF </w:t>
      </w:r>
      <w:r w:rsidR="00516793" w:rsidRPr="00210DA0">
        <w:rPr>
          <w:rFonts w:asciiTheme="majorHAnsi" w:eastAsia="MyriadPro-Regular" w:hAnsiTheme="majorHAnsi" w:cs="MyriadPro-Regular"/>
          <w:sz w:val="22"/>
          <w:szCs w:val="22"/>
        </w:rPr>
        <w:t xml:space="preserve">was </w:t>
      </w:r>
      <w:r w:rsidR="00FB27E4" w:rsidRPr="00210DA0">
        <w:rPr>
          <w:rFonts w:asciiTheme="majorHAnsi" w:eastAsia="MyriadPro-Regular" w:hAnsiTheme="majorHAnsi" w:cs="MyriadPro-Regular"/>
          <w:sz w:val="22"/>
          <w:szCs w:val="22"/>
        </w:rPr>
        <w:t>developed according to the principles of UN Delivering as One (DaO),</w:t>
      </w:r>
    </w:p>
    <w:p w14:paraId="05C75F8E" w14:textId="0902867B" w:rsidR="00E900B1" w:rsidRPr="00210DA0" w:rsidRDefault="00FB27E4" w:rsidP="00210DA0">
      <w:pPr>
        <w:autoSpaceDE w:val="0"/>
        <w:autoSpaceDN w:val="0"/>
        <w:adjustRightInd w:val="0"/>
        <w:spacing w:before="0" w:after="0" w:line="240" w:lineRule="auto"/>
        <w:rPr>
          <w:rFonts w:asciiTheme="majorHAnsi" w:eastAsia="MyriadPro-Regular" w:hAnsiTheme="majorHAnsi" w:cs="MyriadPro-Regular"/>
          <w:sz w:val="22"/>
          <w:szCs w:val="22"/>
        </w:rPr>
      </w:pPr>
      <w:r w:rsidRPr="00210DA0">
        <w:rPr>
          <w:rFonts w:asciiTheme="majorHAnsi" w:eastAsia="MyriadPro-Regular" w:hAnsiTheme="majorHAnsi" w:cs="MyriadPro-Regular"/>
          <w:sz w:val="22"/>
          <w:szCs w:val="22"/>
        </w:rPr>
        <w:t>aimed at ensuring Government ownership, demonstrated through UNDAF’s full alignment to Government priorities and planning cycles, as well as</w:t>
      </w:r>
      <w:r w:rsidR="00516793" w:rsidRPr="00210DA0">
        <w:rPr>
          <w:rFonts w:asciiTheme="majorHAnsi" w:eastAsia="MyriadPro-Regular" w:hAnsiTheme="majorHAnsi" w:cs="MyriadPro-Regular"/>
          <w:sz w:val="22"/>
          <w:szCs w:val="22"/>
        </w:rPr>
        <w:t xml:space="preserve"> </w:t>
      </w:r>
      <w:r w:rsidRPr="00210DA0">
        <w:rPr>
          <w:rFonts w:asciiTheme="majorHAnsi" w:eastAsia="MyriadPro-Regular" w:hAnsiTheme="majorHAnsi" w:cs="MyriadPro-Regular"/>
          <w:sz w:val="22"/>
          <w:szCs w:val="22"/>
        </w:rPr>
        <w:t>internal coherence among UN agencies and programmes operating in Kenya.</w:t>
      </w:r>
      <w:r w:rsidR="00E900B1" w:rsidRPr="00210DA0">
        <w:rPr>
          <w:rFonts w:asciiTheme="majorHAnsi" w:eastAsia="MyriadPro-Regular" w:hAnsiTheme="majorHAnsi" w:cs="MyriadPro-Regular"/>
          <w:sz w:val="22"/>
          <w:szCs w:val="22"/>
        </w:rPr>
        <w:t xml:space="preserve"> The UNDAF contributes to the overall goal of Kenya’s Vision 2030 which is, “to create a globally competitive and prosperous nation with a high quality of life by 2030, that aims to transform Kenya into a newly industrializing, middle-income country for all citizens in a clean and secure environment”. The UNDAF reflects the efforts of all UN agencies and key partners working in Kenya. The design of the UNDAF evolved from strategic discussions both within the UN and with stakeholders, to determine how the UN System is best suited to support the Government’s goals. Shaped by the five UNDG programming principles (a Human Rights-based approach, Gender equality, Environmental sustainability, Results-based management, and Capacity development) working groups have developed a truly broad-based Results Framework, in collaboration with Government, Civil Society, donors and other partners.</w:t>
      </w:r>
    </w:p>
    <w:p w14:paraId="4CA9828F" w14:textId="77777777" w:rsidR="00E900B1" w:rsidRPr="00210DA0" w:rsidRDefault="00E900B1" w:rsidP="00210DA0">
      <w:pPr>
        <w:autoSpaceDE w:val="0"/>
        <w:autoSpaceDN w:val="0"/>
        <w:adjustRightInd w:val="0"/>
        <w:spacing w:before="0" w:after="0" w:line="240" w:lineRule="auto"/>
        <w:rPr>
          <w:rFonts w:asciiTheme="majorHAnsi" w:eastAsia="MyriadPro-Regular" w:hAnsiTheme="majorHAnsi" w:cs="MyriadPro-Regular"/>
          <w:sz w:val="22"/>
          <w:szCs w:val="22"/>
        </w:rPr>
      </w:pPr>
    </w:p>
    <w:p w14:paraId="75FA6113" w14:textId="545DDA45" w:rsidR="00E900B1" w:rsidRPr="00210DA0" w:rsidRDefault="00516793" w:rsidP="00210DA0">
      <w:pPr>
        <w:autoSpaceDE w:val="0"/>
        <w:autoSpaceDN w:val="0"/>
        <w:adjustRightInd w:val="0"/>
        <w:spacing w:before="0" w:after="0" w:line="240" w:lineRule="auto"/>
        <w:rPr>
          <w:rFonts w:asciiTheme="majorHAnsi" w:eastAsia="MyriadPro-Regular" w:hAnsiTheme="majorHAnsi" w:cs="MyriadPro-Regular"/>
          <w:sz w:val="22"/>
          <w:szCs w:val="22"/>
        </w:rPr>
      </w:pPr>
      <w:r w:rsidRPr="00210DA0">
        <w:rPr>
          <w:rFonts w:asciiTheme="majorHAnsi" w:eastAsia="MyriadPro-Regular" w:hAnsiTheme="majorHAnsi" w:cs="MyriadPro-Regular"/>
          <w:sz w:val="22"/>
          <w:szCs w:val="22"/>
        </w:rPr>
        <w:t>The UNDAF has four Strategic Results Areas: 1) Transformational Governance encompassing Policy and Institutional Frameworks; Democratic Participation and Human Rights; Devolution and Accountability; and Evidence-based Decision-making, 2) Human Capital Development comprised of Education and Learning; Health, including Water, Sanitation and Hygiene (WASH), Environmental Preservation, Food Availability and Nutrition;</w:t>
      </w:r>
      <w:r w:rsidR="00BD7930" w:rsidRPr="00210DA0">
        <w:rPr>
          <w:rFonts w:asciiTheme="majorHAnsi" w:eastAsia="MyriadPro-Regular" w:hAnsiTheme="majorHAnsi" w:cs="MyriadPro-Regular"/>
          <w:sz w:val="22"/>
          <w:szCs w:val="22"/>
        </w:rPr>
        <w:t xml:space="preserve"> </w:t>
      </w:r>
      <w:r w:rsidRPr="00210DA0">
        <w:rPr>
          <w:rFonts w:asciiTheme="majorHAnsi" w:eastAsia="MyriadPro-Regular" w:hAnsiTheme="majorHAnsi" w:cs="MyriadPro-Regular"/>
          <w:sz w:val="22"/>
          <w:szCs w:val="22"/>
        </w:rPr>
        <w:t>Multi-sectoral HIV and AIDS Response; and Social Protection, 3) Inclusive and Sustainable Economic Growth, with Improving the Business Environment; Strengthening Productive Sectors and Trade; and Promoting Job Creation, Skills Development and Improved Working Conditions, and 4) Environmental Sustainability, Land Management and Human Security including Policy and Legal Framework Development; and Peace, Community Security and Resilience. The UNDAF Results Areas are aligned with the three Pillars (Political, Social and Economic) of the Government’s Vision 2030 transformational agenda.</w:t>
      </w:r>
    </w:p>
    <w:p w14:paraId="44C141EF" w14:textId="77777777" w:rsidR="00A452EE" w:rsidRPr="00210DA0" w:rsidRDefault="00A452EE" w:rsidP="00210DA0">
      <w:pPr>
        <w:autoSpaceDE w:val="0"/>
        <w:autoSpaceDN w:val="0"/>
        <w:adjustRightInd w:val="0"/>
        <w:spacing w:before="0" w:after="0" w:line="240" w:lineRule="auto"/>
        <w:rPr>
          <w:rFonts w:asciiTheme="majorHAnsi" w:eastAsia="MyriadPro-Regular" w:hAnsiTheme="majorHAnsi" w:cs="MyriadPro-Regular"/>
          <w:sz w:val="22"/>
          <w:szCs w:val="22"/>
        </w:rPr>
      </w:pPr>
    </w:p>
    <w:p w14:paraId="450B5A2C" w14:textId="48CAADD2" w:rsidR="00A452EE" w:rsidRPr="00210DA0" w:rsidRDefault="00A452EE" w:rsidP="00210DA0">
      <w:pPr>
        <w:autoSpaceDE w:val="0"/>
        <w:autoSpaceDN w:val="0"/>
        <w:adjustRightInd w:val="0"/>
        <w:spacing w:before="0" w:after="0" w:line="240" w:lineRule="auto"/>
        <w:rPr>
          <w:rFonts w:asciiTheme="majorHAnsi" w:eastAsia="MyriadPro-Regular" w:hAnsiTheme="majorHAnsi" w:cs="MyriadPro-Regular"/>
          <w:sz w:val="22"/>
          <w:szCs w:val="22"/>
        </w:rPr>
      </w:pPr>
      <w:r w:rsidRPr="00210DA0">
        <w:rPr>
          <w:rFonts w:asciiTheme="majorHAnsi" w:eastAsia="MyriadPro-Regular" w:hAnsiTheme="majorHAnsi" w:cs="MyriadPro-Regular"/>
          <w:sz w:val="22"/>
          <w:szCs w:val="22"/>
        </w:rPr>
        <w:t>The UNCT estimates that approximately $(US) 1.2 billion (for both humanitarian and development assistance) will be needed over the 2014-2018 four-year period to achieve the 13 UNDAF outcomes. This includes the financial resource allocations that UN agencies will receive and the funds that they expect to mobilize from external sources.</w:t>
      </w:r>
    </w:p>
    <w:p w14:paraId="4E5D9D74" w14:textId="77777777" w:rsidR="00516793" w:rsidRPr="00210DA0" w:rsidRDefault="00516793" w:rsidP="00210DA0">
      <w:pPr>
        <w:autoSpaceDE w:val="0"/>
        <w:autoSpaceDN w:val="0"/>
        <w:adjustRightInd w:val="0"/>
        <w:spacing w:before="0" w:after="0" w:line="240" w:lineRule="auto"/>
        <w:rPr>
          <w:rFonts w:asciiTheme="majorHAnsi" w:eastAsia="MyriadPro-Regular" w:hAnsiTheme="majorHAnsi" w:cs="MyriadPro-Regular"/>
          <w:sz w:val="22"/>
          <w:szCs w:val="22"/>
        </w:rPr>
      </w:pPr>
    </w:p>
    <w:p w14:paraId="216AFC1B" w14:textId="77777777" w:rsidR="00E900B1" w:rsidRPr="00210DA0" w:rsidRDefault="00E900B1" w:rsidP="00210DA0">
      <w:pPr>
        <w:autoSpaceDE w:val="0"/>
        <w:autoSpaceDN w:val="0"/>
        <w:adjustRightInd w:val="0"/>
        <w:spacing w:before="0" w:after="0" w:line="240" w:lineRule="auto"/>
        <w:rPr>
          <w:rFonts w:asciiTheme="majorHAnsi" w:eastAsia="MyriadPro-Regular" w:hAnsiTheme="majorHAnsi" w:cs="MyriadPro-Regular"/>
          <w:sz w:val="22"/>
          <w:szCs w:val="22"/>
        </w:rPr>
      </w:pPr>
      <w:r w:rsidRPr="00210DA0">
        <w:rPr>
          <w:rFonts w:asciiTheme="majorHAnsi" w:eastAsia="MyriadPro-Regular" w:hAnsiTheme="majorHAnsi" w:cs="MyriadPro-Regular"/>
          <w:sz w:val="22"/>
          <w:szCs w:val="22"/>
        </w:rPr>
        <w:t>The uniqueness of this UNDAF lies in its foundation in the UN’s “Delivery as One” approach, and its participatory formulation with other key stakeholders through an elaborate consultative process reinforcing the principles of the Paris Declaration on Aid Effectiveness and the Accra Agenda for Action. This UNDAF constitutes a break with the past in the sense that it has been developed according to the principles of UN Delivering as One (DaO), aimed at ensuring Government ownership, demonstrated through UNDAF’s alignment to Government priorities and planning cycles, as well as internal coherence among UN agencies and programmes operating in Kenya.</w:t>
      </w:r>
    </w:p>
    <w:p w14:paraId="2056685C" w14:textId="77777777" w:rsidR="00E900B1" w:rsidRPr="00210DA0" w:rsidRDefault="00E900B1" w:rsidP="00210DA0">
      <w:pPr>
        <w:autoSpaceDE w:val="0"/>
        <w:autoSpaceDN w:val="0"/>
        <w:adjustRightInd w:val="0"/>
        <w:spacing w:before="0" w:after="0" w:line="240" w:lineRule="auto"/>
        <w:rPr>
          <w:rFonts w:asciiTheme="majorHAnsi" w:eastAsia="MyriadPro-Regular" w:hAnsiTheme="majorHAnsi" w:cs="MyriadPro-Regular"/>
          <w:sz w:val="22"/>
          <w:szCs w:val="22"/>
        </w:rPr>
      </w:pPr>
      <w:r w:rsidRPr="00210DA0">
        <w:rPr>
          <w:rFonts w:asciiTheme="majorHAnsi" w:eastAsia="MyriadPro-Regular" w:hAnsiTheme="majorHAnsi" w:cs="MyriadPro-Regular"/>
          <w:sz w:val="22"/>
          <w:szCs w:val="22"/>
        </w:rPr>
        <w:t>The Government of Kenya and the UN System are committed to working together in the spirit of partnership to implement the UNDAF, as a contribution to the achievement of national development goals and aspirations and as a concrete step towards the realization of Kenya’s developmental commitments to its people and the international community. We will act together in cognizance of this opportunity and responsibility.</w:t>
      </w:r>
    </w:p>
    <w:p w14:paraId="15D2A7C3" w14:textId="77777777" w:rsidR="0038251D" w:rsidRPr="00210DA0" w:rsidRDefault="0038251D" w:rsidP="00210DA0">
      <w:pPr>
        <w:autoSpaceDE w:val="0"/>
        <w:autoSpaceDN w:val="0"/>
        <w:adjustRightInd w:val="0"/>
        <w:spacing w:before="0" w:after="0" w:line="240" w:lineRule="auto"/>
        <w:rPr>
          <w:rFonts w:asciiTheme="majorHAnsi" w:eastAsia="MyriadPro-Regular" w:hAnsiTheme="majorHAnsi" w:cs="MyriadPro-Regular"/>
          <w:sz w:val="22"/>
          <w:szCs w:val="22"/>
        </w:rPr>
      </w:pPr>
    </w:p>
    <w:p w14:paraId="30C5A6DA" w14:textId="704CF9F2" w:rsidR="00315C43" w:rsidRPr="00210DA0" w:rsidRDefault="00A83AEB" w:rsidP="00210DA0">
      <w:pPr>
        <w:pStyle w:val="Subtitle"/>
        <w:spacing w:before="0" w:after="0"/>
        <w:rPr>
          <w:rFonts w:asciiTheme="majorHAnsi" w:hAnsiTheme="majorHAnsi"/>
          <w:b/>
          <w:color w:val="auto"/>
          <w:sz w:val="22"/>
          <w:szCs w:val="22"/>
        </w:rPr>
      </w:pPr>
      <w:r w:rsidRPr="00210DA0">
        <w:rPr>
          <w:rFonts w:asciiTheme="majorHAnsi" w:hAnsiTheme="majorHAnsi"/>
          <w:b/>
          <w:caps w:val="0"/>
          <w:color w:val="auto"/>
          <w:sz w:val="22"/>
          <w:szCs w:val="22"/>
        </w:rPr>
        <w:t>1.2 Management structure for UNDAF 2014-2018</w:t>
      </w:r>
    </w:p>
    <w:p w14:paraId="6BD60FC7" w14:textId="65CCA0A9" w:rsidR="00A452EE" w:rsidRPr="00210DA0" w:rsidRDefault="00A452EE" w:rsidP="00210DA0">
      <w:pPr>
        <w:autoSpaceDE w:val="0"/>
        <w:autoSpaceDN w:val="0"/>
        <w:adjustRightInd w:val="0"/>
        <w:spacing w:before="0" w:after="0" w:line="240" w:lineRule="auto"/>
        <w:rPr>
          <w:rFonts w:asciiTheme="majorHAnsi" w:eastAsia="MyriadPro-Regular" w:hAnsiTheme="majorHAnsi" w:cs="MyriadPro-Regular"/>
          <w:sz w:val="22"/>
          <w:szCs w:val="22"/>
        </w:rPr>
      </w:pPr>
      <w:r w:rsidRPr="00210DA0">
        <w:rPr>
          <w:rFonts w:asciiTheme="majorHAnsi" w:eastAsia="MyriadPro-Regular" w:hAnsiTheme="majorHAnsi" w:cs="MyriadPro-Regular"/>
          <w:sz w:val="22"/>
          <w:szCs w:val="22"/>
        </w:rPr>
        <w:t xml:space="preserve">The UNCT, under the leadership of the UN Resident Coordinator, </w:t>
      </w:r>
      <w:r w:rsidR="00D8032A" w:rsidRPr="00210DA0">
        <w:rPr>
          <w:rFonts w:asciiTheme="majorHAnsi" w:eastAsia="MyriadPro-Regular" w:hAnsiTheme="majorHAnsi" w:cs="MyriadPro-Regular"/>
          <w:sz w:val="22"/>
          <w:szCs w:val="22"/>
        </w:rPr>
        <w:t xml:space="preserve">is </w:t>
      </w:r>
      <w:r w:rsidRPr="00210DA0">
        <w:rPr>
          <w:rFonts w:asciiTheme="majorHAnsi" w:eastAsia="MyriadPro-Regular" w:hAnsiTheme="majorHAnsi" w:cs="MyriadPro-Regular"/>
          <w:sz w:val="22"/>
          <w:szCs w:val="22"/>
        </w:rPr>
        <w:t>responsible for implementation of the UNDAF for the 2014-2018 period.</w:t>
      </w:r>
      <w:r w:rsidR="00E65DEE" w:rsidRPr="00210DA0">
        <w:rPr>
          <w:rFonts w:asciiTheme="majorHAnsi" w:eastAsia="MyriadPro-Regular" w:hAnsiTheme="majorHAnsi" w:cs="MyriadPro-Regular"/>
          <w:sz w:val="22"/>
          <w:szCs w:val="22"/>
        </w:rPr>
        <w:t xml:space="preserve"> </w:t>
      </w:r>
      <w:r w:rsidRPr="00210DA0">
        <w:rPr>
          <w:rFonts w:asciiTheme="majorHAnsi" w:eastAsia="MyriadPro-Regular" w:hAnsiTheme="majorHAnsi" w:cs="MyriadPro-Regular"/>
          <w:sz w:val="22"/>
          <w:szCs w:val="22"/>
        </w:rPr>
        <w:t xml:space="preserve">Under the DaO “One Leader” approach the Resident Coordinator and the UN Country </w:t>
      </w:r>
      <w:r w:rsidR="00D8032A" w:rsidRPr="00210DA0">
        <w:rPr>
          <w:rFonts w:asciiTheme="majorHAnsi" w:eastAsia="MyriadPro-Regular" w:hAnsiTheme="majorHAnsi" w:cs="MyriadPro-Regular"/>
          <w:sz w:val="22"/>
          <w:szCs w:val="22"/>
        </w:rPr>
        <w:t xml:space="preserve">are </w:t>
      </w:r>
      <w:r w:rsidRPr="00210DA0">
        <w:rPr>
          <w:rFonts w:asciiTheme="majorHAnsi" w:eastAsia="MyriadPro-Regular" w:hAnsiTheme="majorHAnsi" w:cs="MyriadPro-Regular"/>
          <w:sz w:val="22"/>
          <w:szCs w:val="22"/>
        </w:rPr>
        <w:t xml:space="preserve">responsible for oversight of the Results Groups, the Operations Management Team and the Country Communications Group. The National Steering Committee (NSC) directly </w:t>
      </w:r>
      <w:r w:rsidR="002879A7" w:rsidRPr="00210DA0">
        <w:rPr>
          <w:rFonts w:asciiTheme="majorHAnsi" w:eastAsia="MyriadPro-Regular" w:hAnsiTheme="majorHAnsi" w:cs="MyriadPro-Regular"/>
          <w:sz w:val="22"/>
          <w:szCs w:val="22"/>
        </w:rPr>
        <w:t>oversees</w:t>
      </w:r>
      <w:r w:rsidRPr="00210DA0">
        <w:rPr>
          <w:rFonts w:asciiTheme="majorHAnsi" w:eastAsia="MyriadPro-Regular" w:hAnsiTheme="majorHAnsi" w:cs="MyriadPro-Regular"/>
          <w:sz w:val="22"/>
          <w:szCs w:val="22"/>
        </w:rPr>
        <w:t xml:space="preserve"> the One Budgetary Framework and Programme.</w:t>
      </w:r>
    </w:p>
    <w:p w14:paraId="03E89BA1" w14:textId="77777777" w:rsidR="005B1594" w:rsidRPr="00210DA0" w:rsidRDefault="005B1594" w:rsidP="00210DA0">
      <w:pPr>
        <w:autoSpaceDE w:val="0"/>
        <w:autoSpaceDN w:val="0"/>
        <w:adjustRightInd w:val="0"/>
        <w:spacing w:before="0" w:after="0" w:line="240" w:lineRule="auto"/>
        <w:rPr>
          <w:rFonts w:asciiTheme="majorHAnsi" w:eastAsia="MyriadPro-Regular" w:hAnsiTheme="majorHAnsi" w:cs="MyriadPro-Regular"/>
          <w:sz w:val="22"/>
          <w:szCs w:val="22"/>
        </w:rPr>
      </w:pPr>
    </w:p>
    <w:p w14:paraId="763C5F10" w14:textId="77777777" w:rsidR="00CC7281" w:rsidRPr="00210DA0" w:rsidRDefault="00CC7281" w:rsidP="00210DA0">
      <w:pPr>
        <w:autoSpaceDE w:val="0"/>
        <w:autoSpaceDN w:val="0"/>
        <w:adjustRightInd w:val="0"/>
        <w:spacing w:before="0" w:after="0" w:line="240" w:lineRule="auto"/>
        <w:rPr>
          <w:rFonts w:asciiTheme="majorHAnsi" w:eastAsia="MyriadPro-Regular" w:hAnsiTheme="majorHAnsi" w:cs="MyriadPro-Regular"/>
          <w:sz w:val="22"/>
          <w:szCs w:val="22"/>
        </w:rPr>
      </w:pPr>
    </w:p>
    <w:p w14:paraId="0517E9B1" w14:textId="77777777" w:rsidR="00CC7281" w:rsidRPr="00210DA0" w:rsidRDefault="00CC7281" w:rsidP="00210DA0">
      <w:pPr>
        <w:autoSpaceDE w:val="0"/>
        <w:autoSpaceDN w:val="0"/>
        <w:adjustRightInd w:val="0"/>
        <w:spacing w:before="0" w:after="0" w:line="240" w:lineRule="auto"/>
        <w:rPr>
          <w:rFonts w:asciiTheme="majorHAnsi" w:eastAsia="MyriadPro-Regular" w:hAnsiTheme="majorHAnsi" w:cs="MyriadPro-Regular"/>
          <w:sz w:val="22"/>
          <w:szCs w:val="22"/>
        </w:rPr>
      </w:pPr>
    </w:p>
    <w:p w14:paraId="016CEEF7" w14:textId="77777777" w:rsidR="00CC7281" w:rsidRPr="00210DA0" w:rsidRDefault="00CC7281" w:rsidP="00210DA0">
      <w:pPr>
        <w:autoSpaceDE w:val="0"/>
        <w:autoSpaceDN w:val="0"/>
        <w:adjustRightInd w:val="0"/>
        <w:spacing w:before="0" w:after="0" w:line="240" w:lineRule="auto"/>
        <w:rPr>
          <w:rFonts w:asciiTheme="majorHAnsi" w:eastAsia="MyriadPro-Regular" w:hAnsiTheme="majorHAnsi" w:cs="MyriadPro-Regular"/>
          <w:sz w:val="22"/>
          <w:szCs w:val="22"/>
        </w:rPr>
      </w:pPr>
    </w:p>
    <w:p w14:paraId="6EAC5B6F" w14:textId="77777777" w:rsidR="00E13BE1" w:rsidRPr="00210DA0" w:rsidRDefault="005B1594" w:rsidP="00210DA0">
      <w:pPr>
        <w:autoSpaceDE w:val="0"/>
        <w:autoSpaceDN w:val="0"/>
        <w:adjustRightInd w:val="0"/>
        <w:spacing w:before="0" w:after="0" w:line="240" w:lineRule="auto"/>
        <w:rPr>
          <w:rFonts w:asciiTheme="majorHAnsi" w:eastAsia="MyriadPro-Regular" w:hAnsiTheme="majorHAnsi" w:cs="MyriadPro-Regular"/>
          <w:sz w:val="22"/>
          <w:szCs w:val="22"/>
        </w:rPr>
      </w:pPr>
      <w:r w:rsidRPr="00210DA0">
        <w:rPr>
          <w:rFonts w:asciiTheme="majorHAnsi" w:eastAsia="MyriadPro-Regular" w:hAnsiTheme="majorHAnsi" w:cs="MyriadPro-Regular"/>
          <w:sz w:val="22"/>
          <w:szCs w:val="22"/>
        </w:rPr>
        <w:t xml:space="preserve">Results </w:t>
      </w:r>
      <w:r w:rsidR="002879A7" w:rsidRPr="00210DA0">
        <w:rPr>
          <w:rFonts w:asciiTheme="majorHAnsi" w:eastAsia="MyriadPro-Regular" w:hAnsiTheme="majorHAnsi" w:cs="MyriadPro-Regular"/>
          <w:sz w:val="22"/>
          <w:szCs w:val="22"/>
        </w:rPr>
        <w:t>Groups have</w:t>
      </w:r>
      <w:r w:rsidR="0038251D" w:rsidRPr="00210DA0">
        <w:rPr>
          <w:rFonts w:asciiTheme="majorHAnsi" w:eastAsia="MyriadPro-Regular" w:hAnsiTheme="majorHAnsi" w:cs="MyriadPro-Regular"/>
          <w:sz w:val="22"/>
          <w:szCs w:val="22"/>
        </w:rPr>
        <w:t xml:space="preserve"> </w:t>
      </w:r>
      <w:r w:rsidR="002879A7" w:rsidRPr="00210DA0">
        <w:rPr>
          <w:rFonts w:asciiTheme="majorHAnsi" w:eastAsia="MyriadPro-Regular" w:hAnsiTheme="majorHAnsi" w:cs="MyriadPro-Regular"/>
          <w:sz w:val="22"/>
          <w:szCs w:val="22"/>
        </w:rPr>
        <w:t>been created</w:t>
      </w:r>
      <w:r w:rsidRPr="00210DA0">
        <w:rPr>
          <w:rFonts w:asciiTheme="majorHAnsi" w:eastAsia="MyriadPro-Regular" w:hAnsiTheme="majorHAnsi" w:cs="MyriadPro-Regular"/>
          <w:sz w:val="22"/>
          <w:szCs w:val="22"/>
        </w:rPr>
        <w:t xml:space="preserve"> with responsibility for providing overall programme coordination. </w:t>
      </w:r>
      <w:r w:rsidR="002879A7" w:rsidRPr="00210DA0">
        <w:rPr>
          <w:rFonts w:asciiTheme="majorHAnsi" w:eastAsia="MyriadPro-Regular" w:hAnsiTheme="majorHAnsi" w:cs="MyriadPro-Regular"/>
          <w:sz w:val="22"/>
          <w:szCs w:val="22"/>
        </w:rPr>
        <w:t>The program</w:t>
      </w:r>
      <w:r w:rsidR="0038251D" w:rsidRPr="00210DA0">
        <w:rPr>
          <w:rFonts w:asciiTheme="majorHAnsi" w:eastAsia="MyriadPro-Regular" w:hAnsiTheme="majorHAnsi" w:cs="MyriadPro-Regular"/>
          <w:sz w:val="22"/>
          <w:szCs w:val="22"/>
        </w:rPr>
        <w:t xml:space="preserve"> management oversight group (PMOG) </w:t>
      </w:r>
      <w:r w:rsidR="002879A7" w:rsidRPr="00210DA0">
        <w:rPr>
          <w:rFonts w:asciiTheme="majorHAnsi" w:eastAsia="MyriadPro-Regular" w:hAnsiTheme="majorHAnsi" w:cs="MyriadPro-Regular"/>
          <w:sz w:val="22"/>
          <w:szCs w:val="22"/>
        </w:rPr>
        <w:t>has the</w:t>
      </w:r>
      <w:r w:rsidRPr="00210DA0">
        <w:rPr>
          <w:rFonts w:asciiTheme="majorHAnsi" w:eastAsia="MyriadPro-Regular" w:hAnsiTheme="majorHAnsi" w:cs="MyriadPro-Regular"/>
          <w:sz w:val="22"/>
          <w:szCs w:val="22"/>
        </w:rPr>
        <w:t xml:space="preserve"> coherence analytical role for the DaO with the support of the M&amp;E TWG for coordination</w:t>
      </w:r>
      <w:r w:rsidR="00A83AEB" w:rsidRPr="00210DA0">
        <w:rPr>
          <w:rFonts w:asciiTheme="majorHAnsi" w:eastAsia="MyriadPro-Regular" w:hAnsiTheme="majorHAnsi" w:cs="MyriadPro-Regular"/>
          <w:sz w:val="22"/>
          <w:szCs w:val="22"/>
        </w:rPr>
        <w:t xml:space="preserve"> </w:t>
      </w:r>
      <w:r w:rsidRPr="00210DA0">
        <w:rPr>
          <w:rFonts w:asciiTheme="majorHAnsi" w:eastAsia="MyriadPro-Regular" w:hAnsiTheme="majorHAnsi" w:cs="MyriadPro-Regular"/>
          <w:sz w:val="22"/>
          <w:szCs w:val="22"/>
        </w:rPr>
        <w:t>for implementation. A Head of Agency chair</w:t>
      </w:r>
      <w:r w:rsidR="0038251D" w:rsidRPr="00210DA0">
        <w:rPr>
          <w:rFonts w:asciiTheme="majorHAnsi" w:eastAsia="MyriadPro-Regular" w:hAnsiTheme="majorHAnsi" w:cs="MyriadPro-Regular"/>
          <w:sz w:val="22"/>
          <w:szCs w:val="22"/>
        </w:rPr>
        <w:t>s</w:t>
      </w:r>
      <w:r w:rsidRPr="00210DA0">
        <w:rPr>
          <w:rFonts w:asciiTheme="majorHAnsi" w:eastAsia="MyriadPro-Regular" w:hAnsiTheme="majorHAnsi" w:cs="MyriadPro-Regular"/>
          <w:sz w:val="22"/>
          <w:szCs w:val="22"/>
        </w:rPr>
        <w:t xml:space="preserve"> each Results Group on behalf of the UNCT. The Results Groups </w:t>
      </w:r>
      <w:r w:rsidR="002879A7" w:rsidRPr="00210DA0">
        <w:rPr>
          <w:rFonts w:asciiTheme="majorHAnsi" w:eastAsia="MyriadPro-Regular" w:hAnsiTheme="majorHAnsi" w:cs="MyriadPro-Regular"/>
          <w:sz w:val="22"/>
          <w:szCs w:val="22"/>
        </w:rPr>
        <w:t>are organized</w:t>
      </w:r>
      <w:r w:rsidRPr="00210DA0">
        <w:rPr>
          <w:rFonts w:asciiTheme="majorHAnsi" w:eastAsia="MyriadPro-Regular" w:hAnsiTheme="majorHAnsi" w:cs="MyriadPro-Regular"/>
          <w:sz w:val="22"/>
          <w:szCs w:val="22"/>
        </w:rPr>
        <w:t xml:space="preserve"> to contribute to the four sets of UNDAF outcomes through coordinated and collaborative planning,</w:t>
      </w:r>
      <w:r w:rsidR="00E65DEE" w:rsidRPr="00210DA0">
        <w:rPr>
          <w:rFonts w:asciiTheme="majorHAnsi" w:eastAsia="MyriadPro-Regular" w:hAnsiTheme="majorHAnsi" w:cs="MyriadPro-Regular"/>
          <w:sz w:val="22"/>
          <w:szCs w:val="22"/>
        </w:rPr>
        <w:t xml:space="preserve"> </w:t>
      </w:r>
      <w:r w:rsidRPr="00210DA0">
        <w:rPr>
          <w:rFonts w:asciiTheme="majorHAnsi" w:eastAsia="MyriadPro-Regular" w:hAnsiTheme="majorHAnsi" w:cs="MyriadPro-Regular"/>
          <w:sz w:val="22"/>
          <w:szCs w:val="22"/>
        </w:rPr>
        <w:t xml:space="preserve">implementation, monitoring and evaluation. Each Results Group </w:t>
      </w:r>
      <w:r w:rsidR="0038251D" w:rsidRPr="00210DA0">
        <w:rPr>
          <w:rFonts w:asciiTheme="majorHAnsi" w:eastAsia="MyriadPro-Regular" w:hAnsiTheme="majorHAnsi" w:cs="MyriadPro-Regular"/>
          <w:sz w:val="22"/>
          <w:szCs w:val="22"/>
        </w:rPr>
        <w:t>has cr</w:t>
      </w:r>
      <w:r w:rsidR="00E13BE1" w:rsidRPr="00210DA0">
        <w:rPr>
          <w:rFonts w:asciiTheme="majorHAnsi" w:eastAsia="MyriadPro-Regular" w:hAnsiTheme="majorHAnsi" w:cs="MyriadPro-Regular"/>
          <w:sz w:val="22"/>
          <w:szCs w:val="22"/>
        </w:rPr>
        <w:t xml:space="preserve">eated </w:t>
      </w:r>
      <w:r w:rsidRPr="00210DA0">
        <w:rPr>
          <w:rFonts w:asciiTheme="majorHAnsi" w:eastAsia="MyriadPro-Regular" w:hAnsiTheme="majorHAnsi" w:cs="MyriadPro-Regular"/>
          <w:sz w:val="22"/>
          <w:szCs w:val="22"/>
        </w:rPr>
        <w:t>rolling joint work</w:t>
      </w:r>
      <w:r w:rsidR="00E65DEE" w:rsidRPr="00210DA0">
        <w:rPr>
          <w:rFonts w:asciiTheme="majorHAnsi" w:eastAsia="MyriadPro-Regular" w:hAnsiTheme="majorHAnsi" w:cs="MyriadPro-Regular"/>
          <w:sz w:val="22"/>
          <w:szCs w:val="22"/>
        </w:rPr>
        <w:t>-</w:t>
      </w:r>
      <w:r w:rsidRPr="00210DA0">
        <w:rPr>
          <w:rFonts w:asciiTheme="majorHAnsi" w:eastAsia="MyriadPro-Regular" w:hAnsiTheme="majorHAnsi" w:cs="MyriadPro-Regular"/>
          <w:sz w:val="22"/>
          <w:szCs w:val="22"/>
        </w:rPr>
        <w:t>plans to articulate short-term outputs (annual or biannual)</w:t>
      </w:r>
      <w:r w:rsidR="00A83AEB" w:rsidRPr="00210DA0">
        <w:rPr>
          <w:rFonts w:asciiTheme="majorHAnsi" w:eastAsia="MyriadPro-Regular" w:hAnsiTheme="majorHAnsi" w:cs="MyriadPro-Regular"/>
          <w:sz w:val="22"/>
          <w:szCs w:val="22"/>
        </w:rPr>
        <w:t xml:space="preserve"> </w:t>
      </w:r>
      <w:r w:rsidRPr="00210DA0">
        <w:rPr>
          <w:rFonts w:asciiTheme="majorHAnsi" w:eastAsia="MyriadPro-Regular" w:hAnsiTheme="majorHAnsi" w:cs="MyriadPro-Regular"/>
          <w:sz w:val="22"/>
          <w:szCs w:val="22"/>
        </w:rPr>
        <w:t>that will contribute to the achievement of the UNDAF outcomes, performance benchmarks, division of labour and budgetary requirements using the same results-based management tools and standards. To ensure maximum reduction of transaction costs for all involved partners, the Results Groups’ joint work</w:t>
      </w:r>
      <w:r w:rsidR="00E65DEE" w:rsidRPr="00210DA0">
        <w:rPr>
          <w:rFonts w:asciiTheme="majorHAnsi" w:eastAsia="MyriadPro-Regular" w:hAnsiTheme="majorHAnsi" w:cs="MyriadPro-Regular"/>
          <w:sz w:val="22"/>
          <w:szCs w:val="22"/>
        </w:rPr>
        <w:t>-</w:t>
      </w:r>
      <w:r w:rsidRPr="00210DA0">
        <w:rPr>
          <w:rFonts w:asciiTheme="majorHAnsi" w:eastAsia="MyriadPro-Regular" w:hAnsiTheme="majorHAnsi" w:cs="MyriadPro-Regular"/>
          <w:sz w:val="22"/>
          <w:szCs w:val="22"/>
        </w:rPr>
        <w:t xml:space="preserve">plans </w:t>
      </w:r>
      <w:r w:rsidR="0038251D" w:rsidRPr="00210DA0">
        <w:rPr>
          <w:rFonts w:asciiTheme="majorHAnsi" w:eastAsia="MyriadPro-Regular" w:hAnsiTheme="majorHAnsi" w:cs="MyriadPro-Regular"/>
          <w:sz w:val="22"/>
          <w:szCs w:val="22"/>
        </w:rPr>
        <w:t>are</w:t>
      </w:r>
      <w:r w:rsidRPr="00210DA0">
        <w:rPr>
          <w:rFonts w:asciiTheme="majorHAnsi" w:eastAsia="MyriadPro-Regular" w:hAnsiTheme="majorHAnsi" w:cs="MyriadPro-Regular"/>
          <w:sz w:val="22"/>
          <w:szCs w:val="22"/>
        </w:rPr>
        <w:t xml:space="preserve"> normally the only work planning instruments, replacing agency-specific</w:t>
      </w:r>
      <w:r w:rsidR="00A83AEB" w:rsidRPr="00210DA0">
        <w:rPr>
          <w:rFonts w:asciiTheme="majorHAnsi" w:eastAsia="MyriadPro-Regular" w:hAnsiTheme="majorHAnsi" w:cs="MyriadPro-Regular"/>
          <w:sz w:val="22"/>
          <w:szCs w:val="22"/>
        </w:rPr>
        <w:t xml:space="preserve"> </w:t>
      </w:r>
      <w:r w:rsidRPr="00210DA0">
        <w:rPr>
          <w:rFonts w:asciiTheme="majorHAnsi" w:eastAsia="MyriadPro-Regular" w:hAnsiTheme="majorHAnsi" w:cs="MyriadPro-Regular"/>
          <w:sz w:val="22"/>
          <w:szCs w:val="22"/>
        </w:rPr>
        <w:t>plans, except where other arrangements are agreed upon though the UNCT.</w:t>
      </w:r>
      <w:r w:rsidR="00554BCC" w:rsidRPr="00210DA0">
        <w:rPr>
          <w:rFonts w:asciiTheme="majorHAnsi" w:eastAsia="MyriadPro-Regular" w:hAnsiTheme="majorHAnsi" w:cs="MyriadPro-Regular"/>
          <w:sz w:val="22"/>
          <w:szCs w:val="22"/>
        </w:rPr>
        <w:t xml:space="preserve"> </w:t>
      </w:r>
    </w:p>
    <w:p w14:paraId="6211F534" w14:textId="77777777" w:rsidR="00E13BE1" w:rsidRPr="00210DA0" w:rsidRDefault="00E13BE1" w:rsidP="00210DA0">
      <w:pPr>
        <w:autoSpaceDE w:val="0"/>
        <w:autoSpaceDN w:val="0"/>
        <w:adjustRightInd w:val="0"/>
        <w:spacing w:before="0" w:after="0" w:line="240" w:lineRule="auto"/>
        <w:rPr>
          <w:rFonts w:asciiTheme="majorHAnsi" w:eastAsia="MyriadPro-Regular" w:hAnsiTheme="majorHAnsi" w:cs="MyriadPro-Regular"/>
          <w:sz w:val="22"/>
          <w:szCs w:val="22"/>
        </w:rPr>
      </w:pPr>
    </w:p>
    <w:p w14:paraId="72275FB9" w14:textId="653CA1A4" w:rsidR="00E51A92" w:rsidRPr="00210DA0" w:rsidRDefault="0078154F" w:rsidP="00210DA0">
      <w:pPr>
        <w:autoSpaceDE w:val="0"/>
        <w:autoSpaceDN w:val="0"/>
        <w:adjustRightInd w:val="0"/>
        <w:spacing w:before="0" w:after="0" w:line="240" w:lineRule="auto"/>
        <w:rPr>
          <w:rFonts w:asciiTheme="majorHAnsi" w:eastAsia="Times New Roman" w:hAnsiTheme="majorHAnsi" w:cs="Times New Roman"/>
          <w:sz w:val="22"/>
          <w:szCs w:val="22"/>
        </w:rPr>
      </w:pPr>
      <w:r w:rsidRPr="00210DA0">
        <w:rPr>
          <w:rFonts w:asciiTheme="majorHAnsi" w:eastAsia="MyriadPro-Regular" w:hAnsiTheme="majorHAnsi" w:cs="MyriadPro-Regular"/>
          <w:sz w:val="22"/>
          <w:szCs w:val="22"/>
        </w:rPr>
        <w:t xml:space="preserve">The UNCT places a high priority on integrating Programme and Operations in order to ensure that an appropriate and efficient operational infrastructure exists to implement the UNDAF. Business operations underlie all programming efforts, regardless of the mode of implementation; consolidating operational support to reduce transaction costs and duplication of effort is a priority. The UN already has many common services arrangements both in Nairobi and in its field offices. The Operations Management Team (OMT) </w:t>
      </w:r>
      <w:r w:rsidR="00554BCC" w:rsidRPr="00210DA0">
        <w:rPr>
          <w:rFonts w:asciiTheme="majorHAnsi" w:eastAsia="MyriadPro-Regular" w:hAnsiTheme="majorHAnsi" w:cs="MyriadPro-Regular"/>
          <w:sz w:val="22"/>
          <w:szCs w:val="22"/>
        </w:rPr>
        <w:t xml:space="preserve">has </w:t>
      </w:r>
      <w:r w:rsidR="002879A7" w:rsidRPr="00210DA0">
        <w:rPr>
          <w:rFonts w:asciiTheme="majorHAnsi" w:eastAsia="MyriadPro-Regular" w:hAnsiTheme="majorHAnsi" w:cs="MyriadPro-Regular"/>
          <w:sz w:val="22"/>
          <w:szCs w:val="22"/>
        </w:rPr>
        <w:t>identified and</w:t>
      </w:r>
      <w:r w:rsidRPr="00210DA0">
        <w:rPr>
          <w:rFonts w:asciiTheme="majorHAnsi" w:eastAsia="MyriadPro-Regular" w:hAnsiTheme="majorHAnsi" w:cs="MyriadPro-Regular"/>
          <w:sz w:val="22"/>
          <w:szCs w:val="22"/>
        </w:rPr>
        <w:t xml:space="preserve"> recommend to the UNCT new opportunities for additional common services and activities</w:t>
      </w:r>
      <w:r w:rsidR="00554BCC" w:rsidRPr="00210DA0">
        <w:rPr>
          <w:rFonts w:asciiTheme="majorHAnsi" w:eastAsia="MyriadPro-Regular" w:hAnsiTheme="majorHAnsi" w:cs="MyriadPro-Regular"/>
          <w:sz w:val="22"/>
          <w:szCs w:val="22"/>
        </w:rPr>
        <w:t xml:space="preserve"> </w:t>
      </w:r>
      <w:r w:rsidRPr="00210DA0">
        <w:rPr>
          <w:rFonts w:asciiTheme="majorHAnsi" w:eastAsia="MyriadPro-Regular" w:hAnsiTheme="majorHAnsi" w:cs="MyriadPro-Regular"/>
          <w:sz w:val="22"/>
          <w:szCs w:val="22"/>
        </w:rPr>
        <w:t xml:space="preserve">with potential to lead to greater harmonization of business practices. </w:t>
      </w:r>
    </w:p>
    <w:p w14:paraId="141226E5" w14:textId="77777777" w:rsidR="00E51A92" w:rsidRPr="00210DA0" w:rsidRDefault="00E51A92" w:rsidP="00210DA0">
      <w:pPr>
        <w:spacing w:before="0" w:after="0" w:line="240" w:lineRule="auto"/>
        <w:rPr>
          <w:rFonts w:asciiTheme="majorHAnsi" w:eastAsia="Times New Roman" w:hAnsiTheme="majorHAnsi" w:cs="Times New Roman"/>
          <w:sz w:val="22"/>
          <w:szCs w:val="22"/>
        </w:rPr>
      </w:pPr>
    </w:p>
    <w:p w14:paraId="685AED3A" w14:textId="0D463B25" w:rsidR="005320BA" w:rsidRPr="00210DA0" w:rsidRDefault="009348BE" w:rsidP="00210DA0">
      <w:pPr>
        <w:pStyle w:val="Heading1"/>
        <w:spacing w:before="0" w:line="240" w:lineRule="auto"/>
        <w:rPr>
          <w:rFonts w:asciiTheme="majorHAnsi" w:hAnsiTheme="majorHAnsi"/>
          <w:color w:val="auto"/>
        </w:rPr>
      </w:pPr>
      <w:bookmarkStart w:id="4" w:name="_Toc422149307"/>
      <w:r w:rsidRPr="00210DA0">
        <w:rPr>
          <w:rFonts w:asciiTheme="majorHAnsi" w:hAnsiTheme="majorHAnsi"/>
          <w:color w:val="auto"/>
        </w:rPr>
        <w:t xml:space="preserve">2. </w:t>
      </w:r>
      <w:r w:rsidR="00160A3D" w:rsidRPr="00210DA0">
        <w:rPr>
          <w:rFonts w:asciiTheme="majorHAnsi" w:hAnsiTheme="majorHAnsi"/>
          <w:caps w:val="0"/>
          <w:color w:val="auto"/>
        </w:rPr>
        <w:t>Context: key development trends in Kenya during the implementation period</w:t>
      </w:r>
      <w:bookmarkEnd w:id="4"/>
    </w:p>
    <w:p w14:paraId="614F1071" w14:textId="3887C405" w:rsidR="00680316" w:rsidRPr="00210DA0" w:rsidRDefault="009348BE" w:rsidP="00210DA0">
      <w:pPr>
        <w:pStyle w:val="Subtitle"/>
        <w:spacing w:before="0" w:after="0"/>
        <w:rPr>
          <w:rFonts w:asciiTheme="majorHAnsi" w:hAnsiTheme="majorHAnsi"/>
          <w:b/>
          <w:color w:val="auto"/>
          <w:sz w:val="22"/>
          <w:szCs w:val="22"/>
        </w:rPr>
      </w:pPr>
      <w:r w:rsidRPr="00210DA0">
        <w:rPr>
          <w:rFonts w:asciiTheme="majorHAnsi" w:hAnsiTheme="majorHAnsi"/>
          <w:b/>
          <w:caps w:val="0"/>
          <w:color w:val="auto"/>
          <w:sz w:val="22"/>
          <w:szCs w:val="22"/>
        </w:rPr>
        <w:t xml:space="preserve">2.1 Transformational governance </w:t>
      </w:r>
    </w:p>
    <w:p w14:paraId="3136A5A1" w14:textId="5FAE2BC6" w:rsidR="00405F41" w:rsidRPr="00210DA0" w:rsidRDefault="00405F41"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 xml:space="preserve">Kenya has </w:t>
      </w:r>
      <w:r w:rsidR="005056BE" w:rsidRPr="00210DA0">
        <w:rPr>
          <w:rFonts w:asciiTheme="majorHAnsi" w:hAnsiTheme="majorHAnsi"/>
          <w:sz w:val="22"/>
          <w:szCs w:val="22"/>
        </w:rPr>
        <w:t xml:space="preserve">continued to experience </w:t>
      </w:r>
      <w:r w:rsidRPr="00210DA0">
        <w:rPr>
          <w:rFonts w:asciiTheme="majorHAnsi" w:hAnsiTheme="majorHAnsi"/>
          <w:sz w:val="22"/>
          <w:szCs w:val="22"/>
        </w:rPr>
        <w:t xml:space="preserve">challenges in security and around accountability </w:t>
      </w:r>
      <w:r w:rsidR="00554BCC" w:rsidRPr="00210DA0">
        <w:rPr>
          <w:rFonts w:asciiTheme="majorHAnsi" w:hAnsiTheme="majorHAnsi"/>
          <w:sz w:val="22"/>
          <w:szCs w:val="22"/>
        </w:rPr>
        <w:t>mechanisms</w:t>
      </w:r>
      <w:r w:rsidRPr="00210DA0">
        <w:rPr>
          <w:rFonts w:asciiTheme="majorHAnsi" w:hAnsiTheme="majorHAnsi"/>
          <w:sz w:val="22"/>
          <w:szCs w:val="22"/>
        </w:rPr>
        <w:t xml:space="preserve"> with major government institutions. Terrorism has become a real threat to security. These trends in terrorism attacks and corruption in government institutions could have a negative impact on the implementation of transformative and devolved governance and economy growth programmes as envisaged in the second Medium Term Plan.</w:t>
      </w:r>
      <w:r w:rsidR="000456CF" w:rsidRPr="00210DA0">
        <w:rPr>
          <w:rFonts w:asciiTheme="majorHAnsi" w:hAnsiTheme="majorHAnsi"/>
          <w:sz w:val="22"/>
          <w:szCs w:val="22"/>
        </w:rPr>
        <w:t xml:space="preserve"> </w:t>
      </w:r>
      <w:r w:rsidRPr="00210DA0">
        <w:rPr>
          <w:rFonts w:asciiTheme="majorHAnsi" w:hAnsiTheme="majorHAnsi"/>
          <w:sz w:val="22"/>
          <w:szCs w:val="22"/>
        </w:rPr>
        <w:t xml:space="preserve">The Government has made strides towards greater accountability when the National Executive and the </w:t>
      </w:r>
      <w:r w:rsidRPr="00210DA0">
        <w:rPr>
          <w:rFonts w:asciiTheme="majorHAnsi" w:hAnsiTheme="majorHAnsi" w:cs="Arial"/>
          <w:sz w:val="22"/>
          <w:szCs w:val="22"/>
        </w:rPr>
        <w:t>Kenya’s Ethics and Anti-Corruption Commission (</w:t>
      </w:r>
      <w:r w:rsidRPr="00210DA0">
        <w:rPr>
          <w:rFonts w:asciiTheme="majorHAnsi" w:hAnsiTheme="majorHAnsi"/>
          <w:sz w:val="22"/>
          <w:szCs w:val="22"/>
        </w:rPr>
        <w:t xml:space="preserve">EACC) released a list of 175 government officers that are under investigation for alleged corrupt practices.  </w:t>
      </w:r>
    </w:p>
    <w:p w14:paraId="187CDE84" w14:textId="77777777" w:rsidR="00405F41" w:rsidRPr="00210DA0" w:rsidRDefault="00405F41" w:rsidP="00210DA0">
      <w:pPr>
        <w:spacing w:before="0" w:after="0" w:line="240" w:lineRule="auto"/>
        <w:jc w:val="both"/>
        <w:rPr>
          <w:rFonts w:asciiTheme="majorHAnsi" w:hAnsiTheme="majorHAnsi"/>
          <w:sz w:val="22"/>
          <w:szCs w:val="22"/>
        </w:rPr>
      </w:pPr>
    </w:p>
    <w:p w14:paraId="09713D4E" w14:textId="77777777" w:rsidR="00405F41" w:rsidRPr="00210DA0" w:rsidRDefault="00405F41"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 xml:space="preserve">In terms of Reform of the Criminal Justice Sector, this reporting period saw the coming into office of a new Inspector General of Police.  Further, the Kenya Parliament passed the Prevention against Domestic Violence Bill in March, indicating a milestone with regard to women’s rights in Kenya. The Bill sets out clear guidelines for addressing Domestic Violence, which for a long time has not received adequate legal sanctions. </w:t>
      </w:r>
      <w:r w:rsidR="000456CF" w:rsidRPr="00210DA0">
        <w:rPr>
          <w:rFonts w:asciiTheme="majorHAnsi" w:hAnsiTheme="majorHAnsi"/>
          <w:sz w:val="22"/>
          <w:szCs w:val="22"/>
        </w:rPr>
        <w:t>In addition</w:t>
      </w:r>
      <w:r w:rsidRPr="00210DA0">
        <w:rPr>
          <w:rFonts w:asciiTheme="majorHAnsi" w:hAnsiTheme="majorHAnsi"/>
          <w:sz w:val="22"/>
          <w:szCs w:val="22"/>
        </w:rPr>
        <w:t>, Kenya has seen an increase of cases of criminal prosecutions and civil litigation against social media users and other content creators exercising their freedom of expression and access to information as enshrined in the constitution.  The draft Freedom of Information Act 2007 will soon be tabled into parliament.</w:t>
      </w:r>
    </w:p>
    <w:p w14:paraId="58499A86" w14:textId="77777777" w:rsidR="00405F41" w:rsidRPr="00210DA0" w:rsidRDefault="00405F41" w:rsidP="00210DA0">
      <w:pPr>
        <w:spacing w:before="0" w:after="0" w:line="240" w:lineRule="auto"/>
        <w:jc w:val="both"/>
        <w:rPr>
          <w:rFonts w:asciiTheme="majorHAnsi" w:hAnsiTheme="majorHAnsi"/>
          <w:sz w:val="22"/>
          <w:szCs w:val="22"/>
        </w:rPr>
      </w:pPr>
    </w:p>
    <w:p w14:paraId="0B01E90A" w14:textId="3A039EFF" w:rsidR="005D6EE7" w:rsidRPr="00210DA0" w:rsidRDefault="00AF3CCE" w:rsidP="00210DA0">
      <w:pPr>
        <w:pStyle w:val="Subtitle"/>
        <w:spacing w:before="0" w:after="0"/>
        <w:rPr>
          <w:rFonts w:asciiTheme="majorHAnsi" w:hAnsiTheme="majorHAnsi"/>
          <w:b/>
          <w:color w:val="auto"/>
          <w:sz w:val="22"/>
          <w:szCs w:val="22"/>
        </w:rPr>
      </w:pPr>
      <w:r w:rsidRPr="00210DA0">
        <w:rPr>
          <w:rFonts w:asciiTheme="majorHAnsi" w:hAnsiTheme="majorHAnsi"/>
          <w:b/>
          <w:caps w:val="0"/>
          <w:color w:val="auto"/>
          <w:sz w:val="22"/>
          <w:szCs w:val="22"/>
        </w:rPr>
        <w:t>2.2 Human capital</w:t>
      </w:r>
    </w:p>
    <w:p w14:paraId="7634C10C" w14:textId="77777777" w:rsidR="008A7642" w:rsidRPr="00210DA0" w:rsidRDefault="008A7642"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 xml:space="preserve">During the first year July 2014-June 2015, there has been sustained investment in the education sector by government, NGOs and development partners, despite a mild economic slowdown related to heightened insecurity. Increased conflicts particularly in the arid and semi-arid regions, has led to forced population displacement and migration in conflict zones leading to destruction of infra-structure in schools or congestion of learning spaces in IDP centres, mass transfers/resignation of non-local teachers. The radicalization of youth &amp; children, targeting of educational institutions and teachers is an emerging issue of concern. </w:t>
      </w:r>
    </w:p>
    <w:p w14:paraId="60DED135" w14:textId="77777777" w:rsidR="008A7642" w:rsidRPr="00210DA0" w:rsidRDefault="008A7642" w:rsidP="00210DA0">
      <w:pPr>
        <w:spacing w:before="0" w:after="0" w:line="240" w:lineRule="auto"/>
        <w:contextualSpacing/>
        <w:jc w:val="both"/>
        <w:rPr>
          <w:rFonts w:asciiTheme="majorHAnsi" w:hAnsiTheme="majorHAnsi"/>
          <w:sz w:val="22"/>
          <w:szCs w:val="22"/>
        </w:rPr>
      </w:pPr>
    </w:p>
    <w:p w14:paraId="48E7A537" w14:textId="77777777" w:rsidR="00D560EF" w:rsidRPr="00210DA0" w:rsidRDefault="008A7642"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 xml:space="preserve">Kenya has made good progress in achieving the Education for All (EFA), 2015 EFA report. However, the trends in quality, regional Gross Enrolment Rate (GER) status especially in the ASAL and Net Enrolment Rate (NER) reveal a challenge when compare with the indicators contained in the international commitments, used as our benchmarks. </w:t>
      </w:r>
    </w:p>
    <w:p w14:paraId="70CEB383" w14:textId="77777777" w:rsidR="00D560EF" w:rsidRPr="00210DA0" w:rsidRDefault="00D560EF" w:rsidP="00210DA0">
      <w:pPr>
        <w:spacing w:before="0" w:after="0" w:line="240" w:lineRule="auto"/>
        <w:contextualSpacing/>
        <w:jc w:val="both"/>
        <w:rPr>
          <w:rFonts w:asciiTheme="majorHAnsi" w:hAnsiTheme="majorHAnsi"/>
          <w:sz w:val="22"/>
          <w:szCs w:val="22"/>
        </w:rPr>
      </w:pPr>
    </w:p>
    <w:p w14:paraId="44C98D38" w14:textId="77777777" w:rsidR="00D560EF" w:rsidRPr="00210DA0" w:rsidRDefault="00D560EF" w:rsidP="00210DA0">
      <w:pPr>
        <w:spacing w:before="0" w:after="0" w:line="240" w:lineRule="auto"/>
        <w:contextualSpacing/>
        <w:jc w:val="both"/>
        <w:rPr>
          <w:rFonts w:asciiTheme="majorHAnsi" w:hAnsiTheme="majorHAnsi"/>
          <w:sz w:val="22"/>
          <w:szCs w:val="22"/>
        </w:rPr>
      </w:pPr>
    </w:p>
    <w:p w14:paraId="033B7517" w14:textId="77777777" w:rsidR="00D560EF" w:rsidRPr="00210DA0" w:rsidRDefault="00D560EF" w:rsidP="00210DA0">
      <w:pPr>
        <w:spacing w:before="0" w:after="0" w:line="240" w:lineRule="auto"/>
        <w:contextualSpacing/>
        <w:jc w:val="both"/>
        <w:rPr>
          <w:rFonts w:asciiTheme="majorHAnsi" w:hAnsiTheme="majorHAnsi"/>
          <w:sz w:val="22"/>
          <w:szCs w:val="22"/>
        </w:rPr>
      </w:pPr>
    </w:p>
    <w:p w14:paraId="1B079B5F" w14:textId="77777777" w:rsidR="00D560EF" w:rsidRPr="00210DA0" w:rsidRDefault="00D560EF" w:rsidP="00210DA0">
      <w:pPr>
        <w:spacing w:before="0" w:after="0" w:line="240" w:lineRule="auto"/>
        <w:contextualSpacing/>
        <w:jc w:val="both"/>
        <w:rPr>
          <w:rFonts w:asciiTheme="majorHAnsi" w:hAnsiTheme="majorHAnsi"/>
          <w:sz w:val="22"/>
          <w:szCs w:val="22"/>
        </w:rPr>
      </w:pPr>
    </w:p>
    <w:p w14:paraId="5F0CD52A" w14:textId="79BA07EB" w:rsidR="008A7642" w:rsidRPr="00210DA0" w:rsidRDefault="008A7642" w:rsidP="00210DA0">
      <w:p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Therefore, there is need to improve the governance and accountability mechanisms for improved efficiencies and effectiveness. Thus EFA and MDGs are unfinished agenda and the government has committed to ensuring they form part of the Post 2015 education agenda</w:t>
      </w:r>
      <w:r w:rsidRPr="00210DA0">
        <w:rPr>
          <w:rFonts w:asciiTheme="majorHAnsi" w:hAnsiTheme="majorHAnsi"/>
          <w:sz w:val="22"/>
          <w:szCs w:val="22"/>
        </w:rPr>
        <w:footnoteReference w:id="1"/>
      </w:r>
      <w:r w:rsidRPr="00210DA0">
        <w:rPr>
          <w:rFonts w:asciiTheme="majorHAnsi" w:hAnsiTheme="majorHAnsi"/>
          <w:sz w:val="22"/>
          <w:szCs w:val="22"/>
        </w:rPr>
        <w:t>. The conclusion of the MDGS and EFA goals; global consultations on the future education agenda beyond 2015 and the development of post- 2015 education agenda is ongoing and will culminate in the World Education Forum (WEF) 2015 (Incheon, Republic of Korea, 19 – 22 May 2015) and in the High-Level UN Summit in September 2015 which will adopt an agreed position in the Post-2015 education agenda.</w:t>
      </w:r>
    </w:p>
    <w:p w14:paraId="0A5A9037" w14:textId="77777777" w:rsidR="008A7642" w:rsidRPr="00210DA0" w:rsidRDefault="008A7642" w:rsidP="00210DA0">
      <w:pPr>
        <w:spacing w:before="0" w:after="0" w:line="240" w:lineRule="auto"/>
        <w:jc w:val="both"/>
        <w:rPr>
          <w:rFonts w:asciiTheme="majorHAnsi" w:hAnsiTheme="majorHAnsi"/>
          <w:sz w:val="22"/>
          <w:szCs w:val="22"/>
        </w:rPr>
      </w:pPr>
    </w:p>
    <w:p w14:paraId="4F5B4D4B" w14:textId="77777777" w:rsidR="008A7642" w:rsidRPr="00210DA0" w:rsidRDefault="008A7642" w:rsidP="00210DA0">
      <w:pPr>
        <w:spacing w:before="0" w:after="0" w:line="240" w:lineRule="auto"/>
        <w:jc w:val="both"/>
        <w:rPr>
          <w:rFonts w:asciiTheme="majorHAnsi" w:hAnsiTheme="majorHAnsi" w:cs="MyriadPro-Bold"/>
          <w:sz w:val="22"/>
          <w:szCs w:val="22"/>
        </w:rPr>
      </w:pPr>
      <w:r w:rsidRPr="00210DA0">
        <w:rPr>
          <w:rFonts w:asciiTheme="majorHAnsi" w:hAnsiTheme="majorHAnsi" w:cs="MyriadPro-Bold"/>
          <w:sz w:val="22"/>
          <w:szCs w:val="22"/>
        </w:rPr>
        <w:t>The country is experiencing waves of insecurity, especially in the North and North-East that pose serious challenges to effective delivery of health services. The release of Kenya Demographic and Health Survey preliminary report in April 2014, has shown reduction in under five mortality from 74/1,000 (2008/09 KDHS) to 52/1,000 (2014 KDHS), reduction of infant mortality from 52/1,000 to 39/1,000, reduction of stunting from 35.3% to 26 and realization of MDG goal on underweight of 11%.  There is a friendly policy environment in Kenya with the following policies in place; Kenya National Food and Nutrition Security Policy 2012, Kenya National Nutrition Action Plan (2012-2017), Infant and Young Child Nutrition (MIYCN) Policy, Breast Milk and Substitutes Act, Mandatory fortification of flour and oils. Increased inter-communal conflicts and terrorist related attacks have been evident in some of the most food insecure counties, such as Mandera, Wajir and Garissa, which have resulted into serious effects on health and education systems and reduced humanitarian access for women and children. On February 3rd 2015, the Director of Medical Services, Ministry of Health issued a cholera outbreak alert following an increase in cases of Acute Watery Diarrhoea (AWD) in several counties in the country. Cholera outbreaks were confirmed in 5 counties including Homa Bay, Migori, Kisii, Bomet and Nairobi. As of end of March, a total of 1568 cases had been reported with 21 deaths. An increase in AWD in Lamu County is currently under investigation with scale up in responses in all the counties currently in place.</w:t>
      </w:r>
    </w:p>
    <w:p w14:paraId="7CB122BD" w14:textId="77777777" w:rsidR="008A7642" w:rsidRPr="00210DA0" w:rsidRDefault="008A7642" w:rsidP="00210DA0">
      <w:pPr>
        <w:spacing w:before="0" w:after="0" w:line="240" w:lineRule="auto"/>
        <w:jc w:val="both"/>
        <w:rPr>
          <w:rFonts w:asciiTheme="majorHAnsi" w:hAnsiTheme="majorHAnsi" w:cs="MyriadPro-Bold"/>
          <w:sz w:val="22"/>
          <w:szCs w:val="22"/>
        </w:rPr>
      </w:pPr>
    </w:p>
    <w:p w14:paraId="328EAD77" w14:textId="77777777" w:rsidR="008A7642" w:rsidRPr="00210DA0" w:rsidRDefault="008A7642" w:rsidP="00210DA0">
      <w:pPr>
        <w:spacing w:before="0" w:after="0" w:line="240" w:lineRule="auto"/>
        <w:jc w:val="both"/>
        <w:rPr>
          <w:rFonts w:asciiTheme="majorHAnsi" w:hAnsiTheme="majorHAnsi" w:cs="MyriadPro-Bold"/>
          <w:sz w:val="22"/>
          <w:szCs w:val="22"/>
        </w:rPr>
      </w:pPr>
      <w:r w:rsidRPr="00210DA0">
        <w:rPr>
          <w:rFonts w:asciiTheme="majorHAnsi" w:hAnsiTheme="majorHAnsi" w:cs="MyriadPro-Bold"/>
          <w:sz w:val="22"/>
          <w:szCs w:val="22"/>
        </w:rPr>
        <w:t>The planned relocation of refugee population-increased risk for polio outbreak in Somali and importation of VPDs to Kenya, especially polio due to weak health systems and insecurity in Somali (the relocated children’s rights will not be adequately met). The ongoing changes reorganization in government: may affect continuity and rate of progress (potential risk if health is affected). Insecurity also continues to deteriorate in some parts of the country fuelled by local politics.</w:t>
      </w:r>
    </w:p>
    <w:p w14:paraId="26A16B00" w14:textId="77777777" w:rsidR="008A7642" w:rsidRPr="00210DA0" w:rsidRDefault="008A7642" w:rsidP="00210DA0">
      <w:pPr>
        <w:spacing w:before="0" w:after="0" w:line="240" w:lineRule="auto"/>
        <w:jc w:val="both"/>
        <w:rPr>
          <w:rFonts w:asciiTheme="majorHAnsi" w:hAnsiTheme="majorHAnsi" w:cs="MyriadPro-Bold"/>
          <w:b/>
          <w:sz w:val="22"/>
          <w:szCs w:val="22"/>
        </w:rPr>
      </w:pPr>
    </w:p>
    <w:p w14:paraId="19929E64" w14:textId="77777777" w:rsidR="008A7642" w:rsidRPr="00210DA0" w:rsidRDefault="008A7642" w:rsidP="00210DA0">
      <w:pPr>
        <w:spacing w:before="0" w:after="0" w:line="240" w:lineRule="auto"/>
        <w:jc w:val="both"/>
        <w:rPr>
          <w:rFonts w:asciiTheme="majorHAnsi" w:hAnsiTheme="majorHAnsi" w:cs="MyriadPro-Bold"/>
          <w:sz w:val="22"/>
          <w:szCs w:val="22"/>
        </w:rPr>
      </w:pPr>
      <w:r w:rsidRPr="00210DA0">
        <w:rPr>
          <w:rFonts w:asciiTheme="majorHAnsi" w:hAnsiTheme="majorHAnsi" w:cs="MyriadPro-Bold"/>
          <w:sz w:val="22"/>
          <w:szCs w:val="22"/>
        </w:rPr>
        <w:t>A Pre-DPF forum between development partners and government was held in February 2015 focusing on devolution and highlighting some important developments and challenges faced at county levels. Counties highlighted challenges relating to late disbursements of funds by central government, revenue transfers particularly for those counties that inherited a large number of staff and lack of capacities to collect taxes. The counties also highlighted the need for more demand based capacity development instead of workshops and the DPs agreed to assist government to revise the National Capacity Building Framework, strengthen the two major agencies delivering national capacity building and to support further reforms and capacity building for fiscal management.   A quick review of expenditures by county governments revealed high levels of spending on personal emoluments and low levels of expenditure on some critical services for children including health. In efforts to address this, a second generation revenue allocation formula was agreed on that includes an allowance for personnel emoluments.  In March 2015 the President announced investigations against a number of County Governors on grounds of corruption.  Currently a debate between the senate and the national assembly is on-going to increase resource allocations to the county governments.</w:t>
      </w:r>
    </w:p>
    <w:p w14:paraId="37D23015" w14:textId="77777777" w:rsidR="00B228C6" w:rsidRPr="00210DA0" w:rsidRDefault="00B228C6" w:rsidP="00210DA0">
      <w:pPr>
        <w:spacing w:before="0" w:after="0" w:line="240" w:lineRule="auto"/>
        <w:jc w:val="both"/>
        <w:rPr>
          <w:rFonts w:asciiTheme="majorHAnsi" w:hAnsiTheme="majorHAnsi" w:cs="MyriadPro-Bold"/>
          <w:sz w:val="22"/>
          <w:szCs w:val="22"/>
        </w:rPr>
      </w:pPr>
    </w:p>
    <w:p w14:paraId="6728E4ED" w14:textId="77777777" w:rsidR="002908BD" w:rsidRPr="00210DA0" w:rsidRDefault="002908BD" w:rsidP="00210DA0">
      <w:pPr>
        <w:spacing w:before="0" w:after="0" w:line="240" w:lineRule="auto"/>
        <w:jc w:val="both"/>
        <w:rPr>
          <w:rFonts w:asciiTheme="majorHAnsi" w:hAnsiTheme="majorHAnsi" w:cs="MyriadPro-Bold"/>
          <w:sz w:val="22"/>
          <w:szCs w:val="22"/>
        </w:rPr>
      </w:pPr>
    </w:p>
    <w:p w14:paraId="2EDD6FE4" w14:textId="77777777" w:rsidR="002908BD" w:rsidRPr="00210DA0" w:rsidRDefault="002908BD" w:rsidP="00210DA0">
      <w:pPr>
        <w:spacing w:before="0" w:after="0" w:line="240" w:lineRule="auto"/>
        <w:jc w:val="both"/>
        <w:rPr>
          <w:rFonts w:asciiTheme="majorHAnsi" w:hAnsiTheme="majorHAnsi" w:cs="MyriadPro-Bold"/>
          <w:sz w:val="22"/>
          <w:szCs w:val="22"/>
        </w:rPr>
      </w:pPr>
      <w:r w:rsidRPr="00210DA0">
        <w:rPr>
          <w:rFonts w:asciiTheme="majorHAnsi" w:hAnsiTheme="majorHAnsi" w:cs="MyriadPro-Bold"/>
          <w:sz w:val="22"/>
          <w:szCs w:val="22"/>
        </w:rPr>
        <w:t xml:space="preserve">Kenya’s 2015/2016 budget commitment of 19.1 billion Kenyan Shillings for safety nets is considerably stronger than last years, though still short of meeting needs. The KES 1 billion set for the national school meals programme is 30 percent short of what is required to alleviate short term hunger of primary school children in the ASALs, even as coverage of other programmes continues to improve. </w:t>
      </w:r>
    </w:p>
    <w:p w14:paraId="6849ACA6" w14:textId="77777777" w:rsidR="006C7D87" w:rsidRPr="00210DA0" w:rsidRDefault="006C7D87" w:rsidP="00210DA0">
      <w:pPr>
        <w:autoSpaceDE w:val="0"/>
        <w:autoSpaceDN w:val="0"/>
        <w:adjustRightInd w:val="0"/>
        <w:spacing w:before="0" w:after="0" w:line="240" w:lineRule="auto"/>
        <w:jc w:val="both"/>
        <w:rPr>
          <w:rFonts w:asciiTheme="majorHAnsi" w:eastAsiaTheme="minorHAnsi" w:hAnsiTheme="majorHAnsi" w:cs="Calibri"/>
          <w:sz w:val="22"/>
          <w:szCs w:val="22"/>
          <w:lang w:val="en-US" w:eastAsia="en-US"/>
        </w:rPr>
      </w:pPr>
    </w:p>
    <w:p w14:paraId="7E9FE7FC" w14:textId="47AE8B23" w:rsidR="00CB10B3" w:rsidRPr="00210DA0" w:rsidRDefault="00867ACF" w:rsidP="00210DA0">
      <w:pPr>
        <w:pStyle w:val="Subtitle"/>
        <w:spacing w:before="0" w:after="0"/>
        <w:rPr>
          <w:rFonts w:asciiTheme="majorHAnsi" w:hAnsiTheme="majorHAnsi"/>
          <w:b/>
          <w:color w:val="auto"/>
          <w:sz w:val="22"/>
          <w:szCs w:val="22"/>
        </w:rPr>
      </w:pPr>
      <w:r w:rsidRPr="00210DA0">
        <w:rPr>
          <w:rFonts w:asciiTheme="majorHAnsi" w:hAnsiTheme="majorHAnsi"/>
          <w:b/>
          <w:caps w:val="0"/>
          <w:color w:val="auto"/>
          <w:sz w:val="22"/>
          <w:szCs w:val="22"/>
        </w:rPr>
        <w:t>2.3 Inclusive and sustainable economic growth</w:t>
      </w:r>
    </w:p>
    <w:p w14:paraId="68D6EB6C" w14:textId="77777777" w:rsidR="00D560EF" w:rsidRPr="00210DA0" w:rsidRDefault="00E37C92" w:rsidP="00210DA0">
      <w:pPr>
        <w:autoSpaceDE w:val="0"/>
        <w:autoSpaceDN w:val="0"/>
        <w:adjustRightInd w:val="0"/>
        <w:spacing w:before="0" w:after="0" w:line="240" w:lineRule="auto"/>
        <w:rPr>
          <w:rFonts w:asciiTheme="majorHAnsi" w:hAnsiTheme="majorHAnsi" w:cs="Calibri"/>
          <w:sz w:val="22"/>
          <w:szCs w:val="22"/>
        </w:rPr>
      </w:pPr>
      <w:r w:rsidRPr="00210DA0">
        <w:rPr>
          <w:rFonts w:asciiTheme="majorHAnsi" w:hAnsiTheme="majorHAnsi" w:cs="Calibri"/>
          <w:color w:val="000000"/>
          <w:sz w:val="22"/>
          <w:szCs w:val="22"/>
        </w:rPr>
        <w:t>Kenya has enjoyed growth rate in the last few years, from 4.6% in 2012, to 5.7% in 2013 to 5.3% in 2014 (Economic Survey 2015).  Economic growth is projected to expand at 6% in 2015, 6.6% in 2016 and 6.5% in 2017 making it the 5</w:t>
      </w:r>
      <w:r w:rsidRPr="00210DA0">
        <w:rPr>
          <w:rFonts w:asciiTheme="majorHAnsi" w:hAnsiTheme="majorHAnsi" w:cs="Calibri"/>
          <w:color w:val="000000"/>
          <w:sz w:val="22"/>
          <w:szCs w:val="22"/>
          <w:vertAlign w:val="superscript"/>
        </w:rPr>
        <w:t>th</w:t>
      </w:r>
      <w:r w:rsidRPr="00210DA0">
        <w:rPr>
          <w:rFonts w:asciiTheme="majorHAnsi" w:hAnsiTheme="majorHAnsi" w:cs="Calibri"/>
          <w:color w:val="000000"/>
          <w:sz w:val="22"/>
          <w:szCs w:val="22"/>
        </w:rPr>
        <w:t xml:space="preserve"> largest Sub-Saharan economy. The World Bank 2015 Doing Business Report ranks Kenya at position 136 out of 189 economies surveyed globally which is an improvement from position 137 in 2014. This ranking signals Kenya efforts to encourage growth of manufacturing and business sectors by making Kenya more attractive to local and foreign investors.  Manufacturing sector real output increased by 3.4% in 2014 compared to a growth of 5.6% in 2013. There’s also increased confidence of investors and business actors with the implementation of the Judicial Transformation Programme, the promotion of alternative dispute resolution, and increased confidence in enforcement of cases, that has resulted in reduction of backlog of cases in the commercial courts.  Foreign direct inflows have more than doubled from USD 259 Million in 2012 to USD 514 million in 2013. Furthermore, new government procurement laws are also encouraging development of youth and women enterprises.  </w:t>
      </w:r>
    </w:p>
    <w:p w14:paraId="19AD3ED9" w14:textId="77777777" w:rsidR="00D560EF" w:rsidRPr="00210DA0" w:rsidRDefault="00D560EF" w:rsidP="00210DA0">
      <w:pPr>
        <w:autoSpaceDE w:val="0"/>
        <w:autoSpaceDN w:val="0"/>
        <w:adjustRightInd w:val="0"/>
        <w:spacing w:before="0" w:after="0" w:line="240" w:lineRule="auto"/>
        <w:rPr>
          <w:rFonts w:asciiTheme="majorHAnsi" w:hAnsiTheme="majorHAnsi" w:cs="Calibri"/>
          <w:sz w:val="22"/>
          <w:szCs w:val="22"/>
        </w:rPr>
      </w:pPr>
    </w:p>
    <w:p w14:paraId="346AC53C" w14:textId="1812860C" w:rsidR="00E37C92" w:rsidRPr="00210DA0" w:rsidRDefault="00E37C92" w:rsidP="00210DA0">
      <w:pPr>
        <w:autoSpaceDE w:val="0"/>
        <w:autoSpaceDN w:val="0"/>
        <w:adjustRightInd w:val="0"/>
        <w:spacing w:before="0" w:after="0" w:line="240" w:lineRule="auto"/>
        <w:rPr>
          <w:rFonts w:asciiTheme="majorHAnsi" w:hAnsiTheme="majorHAnsi" w:cs="Calibri"/>
          <w:color w:val="000000"/>
          <w:sz w:val="22"/>
          <w:szCs w:val="22"/>
        </w:rPr>
      </w:pPr>
      <w:r w:rsidRPr="00210DA0">
        <w:rPr>
          <w:rFonts w:asciiTheme="majorHAnsi" w:hAnsiTheme="majorHAnsi" w:cs="Calibri"/>
          <w:color w:val="000000"/>
          <w:sz w:val="22"/>
          <w:szCs w:val="22"/>
        </w:rPr>
        <w:t xml:space="preserve">Kenya is also emerging as a </w:t>
      </w:r>
      <w:r w:rsidR="00554BCC" w:rsidRPr="00210DA0">
        <w:rPr>
          <w:rFonts w:asciiTheme="majorHAnsi" w:hAnsiTheme="majorHAnsi" w:cs="Calibri"/>
          <w:color w:val="000000"/>
          <w:sz w:val="22"/>
          <w:szCs w:val="22"/>
        </w:rPr>
        <w:t>favoured</w:t>
      </w:r>
      <w:r w:rsidRPr="00210DA0">
        <w:rPr>
          <w:rFonts w:asciiTheme="majorHAnsi" w:hAnsiTheme="majorHAnsi" w:cs="Calibri"/>
          <w:color w:val="000000"/>
          <w:sz w:val="22"/>
          <w:szCs w:val="22"/>
        </w:rPr>
        <w:t xml:space="preserve"> business hub for oil and gas exploration, as a regional transport hub and as a financial hub in the region with renewed government focus on creating an enabling policy and regulatory environment, intensified infrastructure development and reducing energy costs. </w:t>
      </w:r>
    </w:p>
    <w:p w14:paraId="7F1D67A9" w14:textId="77777777" w:rsidR="00E37C92" w:rsidRPr="00210DA0" w:rsidRDefault="00E37C92" w:rsidP="00210DA0">
      <w:pPr>
        <w:autoSpaceDE w:val="0"/>
        <w:autoSpaceDN w:val="0"/>
        <w:adjustRightInd w:val="0"/>
        <w:spacing w:before="0" w:after="0" w:line="240" w:lineRule="auto"/>
        <w:rPr>
          <w:rFonts w:asciiTheme="majorHAnsi" w:hAnsiTheme="majorHAnsi" w:cs="Calibri"/>
          <w:color w:val="000000"/>
          <w:sz w:val="22"/>
          <w:szCs w:val="22"/>
        </w:rPr>
      </w:pPr>
      <w:r w:rsidRPr="00210DA0">
        <w:rPr>
          <w:rFonts w:asciiTheme="majorHAnsi" w:hAnsiTheme="majorHAnsi" w:cs="Calibri"/>
          <w:color w:val="000000"/>
          <w:sz w:val="22"/>
          <w:szCs w:val="22"/>
        </w:rPr>
        <w:t xml:space="preserve">However, in the tourist sector, performance decreased in 2014 on account of a number of factors including insecurity, negative travel advisories and fear of continued spread of Ebola in West Africa with international visitor arrivals contracting by 11.1%.  </w:t>
      </w:r>
    </w:p>
    <w:p w14:paraId="176ACF00" w14:textId="77777777" w:rsidR="00E51A92" w:rsidRPr="00210DA0" w:rsidRDefault="00E51A92" w:rsidP="00210DA0">
      <w:pPr>
        <w:autoSpaceDE w:val="0"/>
        <w:autoSpaceDN w:val="0"/>
        <w:adjustRightInd w:val="0"/>
        <w:spacing w:before="0" w:after="0" w:line="240" w:lineRule="auto"/>
        <w:rPr>
          <w:rFonts w:asciiTheme="majorHAnsi" w:hAnsiTheme="majorHAnsi" w:cs="Calibri"/>
          <w:sz w:val="22"/>
          <w:szCs w:val="22"/>
        </w:rPr>
      </w:pPr>
    </w:p>
    <w:p w14:paraId="261EA892" w14:textId="77B8E137" w:rsidR="00E37C92" w:rsidRPr="00210DA0" w:rsidRDefault="00E37C92" w:rsidP="00210DA0">
      <w:pPr>
        <w:autoSpaceDE w:val="0"/>
        <w:autoSpaceDN w:val="0"/>
        <w:adjustRightInd w:val="0"/>
        <w:spacing w:before="0" w:after="0" w:line="240" w:lineRule="auto"/>
        <w:rPr>
          <w:rFonts w:asciiTheme="majorHAnsi" w:hAnsiTheme="majorHAnsi" w:cs="Calibri"/>
          <w:color w:val="000000"/>
          <w:sz w:val="22"/>
          <w:szCs w:val="22"/>
        </w:rPr>
      </w:pPr>
      <w:r w:rsidRPr="00210DA0">
        <w:rPr>
          <w:rFonts w:asciiTheme="majorHAnsi" w:hAnsiTheme="majorHAnsi" w:cs="Calibri"/>
          <w:color w:val="000000"/>
          <w:sz w:val="22"/>
          <w:szCs w:val="22"/>
        </w:rPr>
        <w:t xml:space="preserve">A total of 799,700 new jobs in both the formal and informal sectors were generated in 2014 with the informal sector share of employment accounting for 82.7% of total jobs. The informal economy with some significant sectors like the matatu and jua kali sectors, that employ hundreds of thousands of young people are becoming more formalized and regulated. Private sector employment registered slower growth of 4.4% in 2014 as compared to 7.1% in 2013. Public sector employment increased by 2.6% in 2014 from 3.2% recorded in 2013. </w:t>
      </w:r>
      <w:r w:rsidRPr="00210DA0">
        <w:rPr>
          <w:rFonts w:asciiTheme="majorHAnsi" w:hAnsiTheme="majorHAnsi" w:cs="Calibri"/>
          <w:i/>
          <w:iCs/>
          <w:color w:val="000000"/>
          <w:sz w:val="22"/>
          <w:szCs w:val="22"/>
        </w:rPr>
        <w:t>(GOK Economic Survey 2015).</w:t>
      </w:r>
      <w:r w:rsidRPr="00210DA0">
        <w:rPr>
          <w:rFonts w:asciiTheme="majorHAnsi" w:hAnsiTheme="majorHAnsi" w:cs="Calibri"/>
          <w:color w:val="000000"/>
          <w:sz w:val="22"/>
          <w:szCs w:val="22"/>
        </w:rPr>
        <w:t xml:space="preserve"> Furthermore, the concept of decent work and employment related provisions of the Bill of Rights are becoming more respected with </w:t>
      </w:r>
      <w:r w:rsidR="00554BCC" w:rsidRPr="00210DA0">
        <w:rPr>
          <w:rFonts w:asciiTheme="majorHAnsi" w:hAnsiTheme="majorHAnsi" w:cs="Calibri"/>
          <w:color w:val="000000"/>
          <w:sz w:val="22"/>
          <w:szCs w:val="22"/>
        </w:rPr>
        <w:t>labour</w:t>
      </w:r>
      <w:r w:rsidRPr="00210DA0">
        <w:rPr>
          <w:rFonts w:asciiTheme="majorHAnsi" w:hAnsiTheme="majorHAnsi" w:cs="Calibri"/>
          <w:color w:val="000000"/>
          <w:sz w:val="22"/>
          <w:szCs w:val="22"/>
        </w:rPr>
        <w:t xml:space="preserve"> inspection capacities in government departments being strengthened and </w:t>
      </w:r>
      <w:r w:rsidR="00554BCC" w:rsidRPr="00210DA0">
        <w:rPr>
          <w:rFonts w:asciiTheme="majorHAnsi" w:hAnsiTheme="majorHAnsi" w:cs="Calibri"/>
          <w:color w:val="000000"/>
          <w:sz w:val="22"/>
          <w:szCs w:val="22"/>
        </w:rPr>
        <w:t>Labour</w:t>
      </w:r>
      <w:r w:rsidRPr="00210DA0">
        <w:rPr>
          <w:rFonts w:asciiTheme="majorHAnsi" w:hAnsiTheme="majorHAnsi" w:cs="Calibri"/>
          <w:color w:val="000000"/>
          <w:sz w:val="22"/>
          <w:szCs w:val="22"/>
        </w:rPr>
        <w:t xml:space="preserve"> Laws being widely promoted, especially in the MSME sector.</w:t>
      </w:r>
    </w:p>
    <w:p w14:paraId="452E9701" w14:textId="77777777" w:rsidR="00E51A92" w:rsidRPr="00210DA0" w:rsidRDefault="00E51A92" w:rsidP="00210DA0">
      <w:pPr>
        <w:autoSpaceDE w:val="0"/>
        <w:autoSpaceDN w:val="0"/>
        <w:adjustRightInd w:val="0"/>
        <w:spacing w:before="0" w:after="0" w:line="240" w:lineRule="auto"/>
        <w:rPr>
          <w:rFonts w:asciiTheme="majorHAnsi" w:hAnsiTheme="majorHAnsi" w:cs="Calibri"/>
          <w:color w:val="000000"/>
          <w:sz w:val="22"/>
          <w:szCs w:val="22"/>
        </w:rPr>
      </w:pPr>
    </w:p>
    <w:p w14:paraId="02FB6C06" w14:textId="2763E04D" w:rsidR="00E37C92" w:rsidRPr="00210DA0" w:rsidRDefault="00E37C92" w:rsidP="00210DA0">
      <w:pPr>
        <w:autoSpaceDE w:val="0"/>
        <w:autoSpaceDN w:val="0"/>
        <w:adjustRightInd w:val="0"/>
        <w:spacing w:before="0" w:after="0" w:line="240" w:lineRule="auto"/>
        <w:rPr>
          <w:rFonts w:asciiTheme="majorHAnsi" w:hAnsiTheme="majorHAnsi" w:cs="Calibri"/>
          <w:color w:val="000000"/>
          <w:sz w:val="22"/>
          <w:szCs w:val="22"/>
        </w:rPr>
      </w:pPr>
      <w:r w:rsidRPr="00210DA0">
        <w:rPr>
          <w:rFonts w:asciiTheme="majorHAnsi" w:hAnsiTheme="majorHAnsi" w:cs="Calibri"/>
          <w:color w:val="000000"/>
          <w:sz w:val="22"/>
          <w:szCs w:val="22"/>
        </w:rPr>
        <w:t xml:space="preserve">Unemployment however, remains a major challenge especially among the youth (18 to 35 years) who form the majority of the population but the 30% public procurement reserved for women, youth and persons with disabilities is a government policy that is addressing this. Other key political developments include deepening implementation of devolution and strengthening of governance institutions to improve accountability and public service delivery at national and local levels.  Some key challenges being addressed by the government include security and land reforms all of which impact on economic and social outcomes.  </w:t>
      </w:r>
    </w:p>
    <w:p w14:paraId="676971C6" w14:textId="77777777" w:rsidR="00CB10B3" w:rsidRPr="00210DA0" w:rsidRDefault="00CB10B3" w:rsidP="00210DA0">
      <w:pPr>
        <w:spacing w:before="0" w:after="0" w:line="240" w:lineRule="auto"/>
        <w:jc w:val="both"/>
        <w:rPr>
          <w:rFonts w:asciiTheme="majorHAnsi" w:hAnsiTheme="majorHAnsi" w:cs="MyriadPro-Bold"/>
          <w:b/>
          <w:sz w:val="22"/>
          <w:szCs w:val="22"/>
        </w:rPr>
      </w:pPr>
    </w:p>
    <w:p w14:paraId="533EB622" w14:textId="77777777" w:rsidR="00CB10B3" w:rsidRPr="00210DA0" w:rsidRDefault="00CB10B3" w:rsidP="00210DA0">
      <w:pPr>
        <w:spacing w:before="0" w:after="0" w:line="240" w:lineRule="auto"/>
        <w:jc w:val="both"/>
        <w:rPr>
          <w:rFonts w:asciiTheme="majorHAnsi" w:hAnsiTheme="majorHAnsi" w:cs="MyriadPro-Bold"/>
          <w:b/>
          <w:sz w:val="22"/>
          <w:szCs w:val="22"/>
        </w:rPr>
      </w:pPr>
    </w:p>
    <w:p w14:paraId="702E8989" w14:textId="04C1F328" w:rsidR="00770657" w:rsidRPr="00210DA0" w:rsidRDefault="00867ACF" w:rsidP="00210DA0">
      <w:pPr>
        <w:pStyle w:val="Subtitle"/>
        <w:spacing w:before="0" w:after="0"/>
        <w:rPr>
          <w:rFonts w:asciiTheme="majorHAnsi" w:hAnsiTheme="majorHAnsi"/>
          <w:b/>
          <w:caps w:val="0"/>
          <w:color w:val="auto"/>
          <w:sz w:val="22"/>
          <w:szCs w:val="22"/>
        </w:rPr>
      </w:pPr>
      <w:r w:rsidRPr="00210DA0">
        <w:rPr>
          <w:rFonts w:asciiTheme="majorHAnsi" w:hAnsiTheme="majorHAnsi"/>
          <w:b/>
          <w:caps w:val="0"/>
          <w:color w:val="auto"/>
          <w:sz w:val="22"/>
          <w:szCs w:val="22"/>
        </w:rPr>
        <w:t>2.4 Environmental sustainability, land management and human security</w:t>
      </w:r>
      <w:r w:rsidR="00006714" w:rsidRPr="00210DA0">
        <w:rPr>
          <w:rFonts w:asciiTheme="majorHAnsi" w:hAnsiTheme="majorHAnsi"/>
          <w:b/>
          <w:caps w:val="0"/>
          <w:color w:val="auto"/>
          <w:sz w:val="22"/>
          <w:szCs w:val="22"/>
        </w:rPr>
        <w:t xml:space="preserve"> </w:t>
      </w:r>
    </w:p>
    <w:p w14:paraId="4EBAC13A" w14:textId="77777777" w:rsidR="00160A3D" w:rsidRPr="00210DA0" w:rsidRDefault="00160A3D" w:rsidP="00210DA0">
      <w:pPr>
        <w:spacing w:before="0" w:after="0" w:line="240" w:lineRule="auto"/>
        <w:rPr>
          <w:rFonts w:asciiTheme="majorHAnsi" w:hAnsiTheme="majorHAnsi"/>
          <w:sz w:val="22"/>
          <w:szCs w:val="22"/>
        </w:rPr>
      </w:pPr>
    </w:p>
    <w:p w14:paraId="6D939FE4" w14:textId="77777777" w:rsidR="00160A3D" w:rsidRPr="00210DA0" w:rsidRDefault="00160A3D" w:rsidP="00210DA0">
      <w:pPr>
        <w:spacing w:before="0" w:after="0" w:line="240" w:lineRule="auto"/>
        <w:rPr>
          <w:rFonts w:asciiTheme="majorHAnsi" w:hAnsiTheme="majorHAnsi"/>
          <w:sz w:val="22"/>
          <w:szCs w:val="22"/>
        </w:rPr>
      </w:pPr>
    </w:p>
    <w:p w14:paraId="0DE03ED8" w14:textId="77777777" w:rsidR="00D560EF" w:rsidRPr="00210DA0" w:rsidRDefault="00D560EF" w:rsidP="00210DA0">
      <w:pPr>
        <w:spacing w:before="0" w:after="0" w:line="240" w:lineRule="auto"/>
        <w:rPr>
          <w:rFonts w:asciiTheme="majorHAnsi" w:hAnsiTheme="majorHAnsi"/>
          <w:sz w:val="22"/>
          <w:szCs w:val="22"/>
        </w:rPr>
      </w:pPr>
    </w:p>
    <w:p w14:paraId="6ED798D7" w14:textId="77777777" w:rsidR="00D560EF" w:rsidRPr="00210DA0" w:rsidRDefault="00D560EF" w:rsidP="00210DA0">
      <w:pPr>
        <w:spacing w:before="0" w:after="0" w:line="240" w:lineRule="auto"/>
        <w:rPr>
          <w:rFonts w:asciiTheme="majorHAnsi" w:hAnsiTheme="majorHAnsi"/>
          <w:sz w:val="22"/>
          <w:szCs w:val="22"/>
        </w:rPr>
      </w:pPr>
    </w:p>
    <w:p w14:paraId="600F6F08" w14:textId="77777777" w:rsidR="00D560EF" w:rsidRPr="00210DA0" w:rsidRDefault="00D560EF" w:rsidP="00210DA0">
      <w:pPr>
        <w:spacing w:before="0" w:after="0" w:line="240" w:lineRule="auto"/>
        <w:rPr>
          <w:rFonts w:asciiTheme="majorHAnsi" w:hAnsiTheme="majorHAnsi"/>
          <w:sz w:val="22"/>
          <w:szCs w:val="22"/>
        </w:rPr>
      </w:pPr>
    </w:p>
    <w:p w14:paraId="4B237AB8" w14:textId="77777777" w:rsidR="00D560EF" w:rsidRPr="00210DA0" w:rsidRDefault="00D560EF" w:rsidP="00210DA0">
      <w:pPr>
        <w:spacing w:before="0" w:after="0" w:line="240" w:lineRule="auto"/>
        <w:rPr>
          <w:rFonts w:asciiTheme="majorHAnsi" w:hAnsiTheme="majorHAnsi"/>
          <w:sz w:val="22"/>
          <w:szCs w:val="22"/>
        </w:rPr>
      </w:pPr>
    </w:p>
    <w:p w14:paraId="5369D527" w14:textId="77777777" w:rsidR="00160A3D" w:rsidRPr="00210DA0" w:rsidRDefault="00160A3D" w:rsidP="00210DA0">
      <w:pPr>
        <w:spacing w:before="0" w:after="0" w:line="240" w:lineRule="auto"/>
        <w:rPr>
          <w:rFonts w:asciiTheme="majorHAnsi" w:hAnsiTheme="majorHAnsi"/>
          <w:sz w:val="22"/>
          <w:szCs w:val="22"/>
        </w:rPr>
      </w:pPr>
    </w:p>
    <w:p w14:paraId="00C8E827" w14:textId="77777777" w:rsidR="002E2638" w:rsidRPr="00210DA0" w:rsidRDefault="002E2638" w:rsidP="00210DA0">
      <w:pPr>
        <w:spacing w:before="0" w:after="0" w:line="240" w:lineRule="auto"/>
        <w:rPr>
          <w:rFonts w:asciiTheme="majorHAnsi" w:hAnsiTheme="majorHAnsi"/>
          <w:sz w:val="22"/>
          <w:szCs w:val="22"/>
        </w:rPr>
      </w:pPr>
    </w:p>
    <w:p w14:paraId="2650BF0F" w14:textId="77777777" w:rsidR="00D560EF" w:rsidRPr="00210DA0" w:rsidRDefault="00D560EF" w:rsidP="00210DA0">
      <w:pPr>
        <w:spacing w:before="0" w:after="0" w:line="240" w:lineRule="auto"/>
        <w:rPr>
          <w:rFonts w:asciiTheme="majorHAnsi" w:hAnsiTheme="majorHAnsi"/>
          <w:sz w:val="22"/>
          <w:szCs w:val="22"/>
        </w:rPr>
      </w:pPr>
    </w:p>
    <w:p w14:paraId="02BE6D15" w14:textId="77777777" w:rsidR="00D560EF" w:rsidRPr="00210DA0" w:rsidRDefault="00D560EF" w:rsidP="00210DA0">
      <w:pPr>
        <w:spacing w:before="0" w:after="0" w:line="240" w:lineRule="auto"/>
        <w:rPr>
          <w:rFonts w:asciiTheme="majorHAnsi" w:hAnsiTheme="majorHAnsi"/>
          <w:sz w:val="22"/>
          <w:szCs w:val="22"/>
        </w:rPr>
      </w:pPr>
    </w:p>
    <w:p w14:paraId="5E6B6ECE" w14:textId="77777777" w:rsidR="00D560EF" w:rsidRPr="00210DA0" w:rsidRDefault="00D560EF" w:rsidP="00210DA0">
      <w:pPr>
        <w:spacing w:before="0" w:after="0" w:line="240" w:lineRule="auto"/>
        <w:rPr>
          <w:rFonts w:asciiTheme="majorHAnsi" w:hAnsiTheme="majorHAnsi"/>
          <w:sz w:val="22"/>
          <w:szCs w:val="22"/>
        </w:rPr>
      </w:pPr>
    </w:p>
    <w:p w14:paraId="7A13BB14" w14:textId="77777777" w:rsidR="002E2638" w:rsidRPr="00210DA0" w:rsidRDefault="002E2638" w:rsidP="00210DA0">
      <w:pPr>
        <w:spacing w:before="0" w:after="0" w:line="240" w:lineRule="auto"/>
        <w:rPr>
          <w:rFonts w:asciiTheme="majorHAnsi" w:hAnsiTheme="majorHAnsi"/>
          <w:sz w:val="22"/>
          <w:szCs w:val="22"/>
        </w:rPr>
      </w:pPr>
    </w:p>
    <w:p w14:paraId="1E232597" w14:textId="77777777" w:rsidR="00160A3D" w:rsidRPr="00210DA0" w:rsidRDefault="00160A3D" w:rsidP="00210DA0">
      <w:pPr>
        <w:spacing w:before="0" w:after="0" w:line="240" w:lineRule="auto"/>
        <w:rPr>
          <w:rFonts w:asciiTheme="majorHAnsi" w:hAnsiTheme="majorHAnsi"/>
          <w:sz w:val="22"/>
          <w:szCs w:val="22"/>
        </w:rPr>
      </w:pPr>
    </w:p>
    <w:p w14:paraId="445F2E67" w14:textId="4FC3DE13" w:rsidR="00770657" w:rsidRPr="00210DA0" w:rsidRDefault="00CC7281" w:rsidP="00210DA0">
      <w:pPr>
        <w:pStyle w:val="Heading1"/>
        <w:spacing w:before="0" w:line="240" w:lineRule="auto"/>
        <w:rPr>
          <w:rFonts w:asciiTheme="majorHAnsi" w:hAnsiTheme="majorHAnsi"/>
          <w:color w:val="auto"/>
        </w:rPr>
      </w:pPr>
      <w:bookmarkStart w:id="5" w:name="_Toc422149308"/>
      <w:r w:rsidRPr="00210DA0">
        <w:rPr>
          <w:rFonts w:asciiTheme="majorHAnsi" w:hAnsiTheme="majorHAnsi"/>
          <w:caps w:val="0"/>
          <w:color w:val="auto"/>
        </w:rPr>
        <w:t xml:space="preserve">3. </w:t>
      </w:r>
      <w:r w:rsidR="00FA1070" w:rsidRPr="00210DA0">
        <w:rPr>
          <w:rFonts w:asciiTheme="majorHAnsi" w:hAnsiTheme="majorHAnsi"/>
          <w:caps w:val="0"/>
          <w:color w:val="auto"/>
        </w:rPr>
        <w:t>Key a</w:t>
      </w:r>
      <w:r w:rsidR="00E6612C" w:rsidRPr="00210DA0">
        <w:rPr>
          <w:rFonts w:asciiTheme="majorHAnsi" w:hAnsiTheme="majorHAnsi"/>
          <w:caps w:val="0"/>
          <w:color w:val="auto"/>
        </w:rPr>
        <w:t>c</w:t>
      </w:r>
      <w:r w:rsidR="00FA1070" w:rsidRPr="00210DA0">
        <w:rPr>
          <w:rFonts w:asciiTheme="majorHAnsi" w:hAnsiTheme="majorHAnsi"/>
          <w:caps w:val="0"/>
          <w:color w:val="auto"/>
        </w:rPr>
        <w:t>hievements for 2014-2015</w:t>
      </w:r>
      <w:bookmarkEnd w:id="5"/>
    </w:p>
    <w:p w14:paraId="0F60C344" w14:textId="57BB1D1B" w:rsidR="008C2A7D" w:rsidRPr="00210DA0" w:rsidRDefault="008F00B2" w:rsidP="00210DA0">
      <w:pPr>
        <w:spacing w:before="0" w:after="0" w:line="240" w:lineRule="auto"/>
        <w:rPr>
          <w:rFonts w:asciiTheme="majorHAnsi" w:hAnsiTheme="majorHAnsi"/>
          <w:sz w:val="22"/>
          <w:szCs w:val="22"/>
        </w:rPr>
      </w:pPr>
      <w:r w:rsidRPr="00210DA0">
        <w:rPr>
          <w:rFonts w:asciiTheme="majorHAnsi" w:hAnsiTheme="majorHAnsi"/>
          <w:sz w:val="22"/>
          <w:szCs w:val="22"/>
        </w:rPr>
        <w:t xml:space="preserve">During the implementation period 2014-2018, </w:t>
      </w:r>
      <w:r w:rsidR="008C2A7D" w:rsidRPr="00210DA0">
        <w:rPr>
          <w:rFonts w:asciiTheme="majorHAnsi" w:hAnsiTheme="majorHAnsi"/>
          <w:sz w:val="22"/>
          <w:szCs w:val="22"/>
        </w:rPr>
        <w:t>a number of achievements contributing to the outcomes</w:t>
      </w:r>
      <w:r w:rsidR="002546BE" w:rsidRPr="00210DA0">
        <w:rPr>
          <w:rFonts w:asciiTheme="majorHAnsi" w:hAnsiTheme="majorHAnsi"/>
          <w:sz w:val="22"/>
          <w:szCs w:val="22"/>
        </w:rPr>
        <w:t xml:space="preserve"> </w:t>
      </w:r>
      <w:r w:rsidR="008C2A7D" w:rsidRPr="00210DA0">
        <w:rPr>
          <w:rFonts w:asciiTheme="majorHAnsi" w:hAnsiTheme="majorHAnsi"/>
          <w:sz w:val="22"/>
          <w:szCs w:val="22"/>
        </w:rPr>
        <w:t>and long</w:t>
      </w:r>
      <w:r w:rsidR="00927F40" w:rsidRPr="00210DA0">
        <w:rPr>
          <w:rFonts w:asciiTheme="majorHAnsi" w:hAnsiTheme="majorHAnsi"/>
          <w:sz w:val="22"/>
          <w:szCs w:val="22"/>
        </w:rPr>
        <w:t xml:space="preserve"> </w:t>
      </w:r>
      <w:r w:rsidR="008C2A7D" w:rsidRPr="00210DA0">
        <w:rPr>
          <w:rFonts w:asciiTheme="majorHAnsi" w:hAnsiTheme="majorHAnsi"/>
          <w:sz w:val="22"/>
          <w:szCs w:val="22"/>
        </w:rPr>
        <w:t xml:space="preserve">term goal of the UNDAF and vision 2030 have been realised. </w:t>
      </w:r>
      <w:r w:rsidR="00927F40" w:rsidRPr="00210DA0">
        <w:rPr>
          <w:rFonts w:asciiTheme="majorHAnsi" w:hAnsiTheme="majorHAnsi"/>
          <w:sz w:val="22"/>
          <w:szCs w:val="22"/>
        </w:rPr>
        <w:t xml:space="preserve"> This section outlines some of the key achievements realised</w:t>
      </w:r>
      <w:r w:rsidR="00006714" w:rsidRPr="00210DA0">
        <w:rPr>
          <w:rFonts w:asciiTheme="majorHAnsi" w:hAnsiTheme="majorHAnsi"/>
          <w:sz w:val="22"/>
          <w:szCs w:val="22"/>
        </w:rPr>
        <w:t xml:space="preserve"> </w:t>
      </w:r>
      <w:r w:rsidR="00927F40" w:rsidRPr="00210DA0">
        <w:rPr>
          <w:rFonts w:asciiTheme="majorHAnsi" w:hAnsiTheme="majorHAnsi"/>
          <w:sz w:val="22"/>
          <w:szCs w:val="22"/>
        </w:rPr>
        <w:t>in 2014-2014.</w:t>
      </w:r>
    </w:p>
    <w:p w14:paraId="0B706A83" w14:textId="77777777" w:rsidR="00867ACF" w:rsidRPr="00210DA0" w:rsidRDefault="00867ACF" w:rsidP="00210DA0">
      <w:pPr>
        <w:spacing w:before="0" w:after="0" w:line="240" w:lineRule="auto"/>
        <w:rPr>
          <w:rFonts w:asciiTheme="majorHAnsi" w:hAnsiTheme="majorHAnsi"/>
          <w:sz w:val="22"/>
          <w:szCs w:val="22"/>
        </w:rPr>
      </w:pPr>
    </w:p>
    <w:p w14:paraId="3ABA2388" w14:textId="56739699" w:rsidR="00FC43B6" w:rsidRPr="00210DA0" w:rsidRDefault="00867ACF" w:rsidP="00210DA0">
      <w:pPr>
        <w:pStyle w:val="Subtitle"/>
        <w:spacing w:before="0" w:after="0"/>
        <w:rPr>
          <w:rFonts w:asciiTheme="majorHAnsi" w:hAnsiTheme="majorHAnsi"/>
          <w:b/>
          <w:color w:val="auto"/>
          <w:sz w:val="22"/>
          <w:szCs w:val="22"/>
        </w:rPr>
      </w:pPr>
      <w:r w:rsidRPr="00210DA0">
        <w:rPr>
          <w:rFonts w:asciiTheme="majorHAnsi" w:hAnsiTheme="majorHAnsi"/>
          <w:b/>
          <w:caps w:val="0"/>
          <w:color w:val="auto"/>
          <w:sz w:val="22"/>
          <w:szCs w:val="22"/>
        </w:rPr>
        <w:t>3.1 Transformational governance</w:t>
      </w:r>
    </w:p>
    <w:p w14:paraId="11F1F386" w14:textId="77777777" w:rsidR="00FC43B6" w:rsidRPr="00210DA0" w:rsidRDefault="00FC43B6" w:rsidP="00210DA0">
      <w:pPr>
        <w:spacing w:before="0" w:after="0" w:line="240" w:lineRule="auto"/>
        <w:rPr>
          <w:rFonts w:asciiTheme="majorHAnsi" w:hAnsiTheme="majorHAnsi"/>
          <w:sz w:val="22"/>
          <w:szCs w:val="22"/>
        </w:rPr>
      </w:pPr>
    </w:p>
    <w:p w14:paraId="50F4459D" w14:textId="77777777" w:rsidR="00927F40" w:rsidRPr="00210DA0" w:rsidRDefault="00927F40" w:rsidP="00210DA0">
      <w:pPr>
        <w:spacing w:before="0" w:after="0" w:line="240" w:lineRule="auto"/>
        <w:rPr>
          <w:rFonts w:asciiTheme="majorHAnsi" w:hAnsiTheme="majorHAnsi"/>
          <w:sz w:val="22"/>
          <w:szCs w:val="22"/>
        </w:rPr>
      </w:pPr>
    </w:p>
    <w:p w14:paraId="253D9BAE" w14:textId="618C9C98" w:rsidR="003E7B09" w:rsidRPr="00210DA0" w:rsidRDefault="00867ACF" w:rsidP="00210DA0">
      <w:pPr>
        <w:pStyle w:val="Subtitle"/>
        <w:spacing w:before="0" w:after="0"/>
        <w:rPr>
          <w:rFonts w:asciiTheme="majorHAnsi" w:hAnsiTheme="majorHAnsi"/>
          <w:b/>
          <w:color w:val="auto"/>
          <w:sz w:val="22"/>
          <w:szCs w:val="22"/>
        </w:rPr>
      </w:pPr>
      <w:r w:rsidRPr="00210DA0">
        <w:rPr>
          <w:rFonts w:asciiTheme="majorHAnsi" w:hAnsiTheme="majorHAnsi"/>
          <w:b/>
          <w:caps w:val="0"/>
          <w:color w:val="auto"/>
          <w:sz w:val="22"/>
          <w:szCs w:val="22"/>
        </w:rPr>
        <w:t>3.2 Human capital</w:t>
      </w:r>
    </w:p>
    <w:p w14:paraId="3F2C8CDF" w14:textId="77777777" w:rsidR="00B5005F" w:rsidRPr="00210DA0" w:rsidRDefault="00B5005F"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The reporting year saw several achievements towards the realization of the strategic result on human capital. There has been strengthened capacities in the generation and use of disaggregated information for policy dialogue and advocacy through trainings and updating of the information management systems. For example, the strengthened EMIS is being used to identify 4,000 schools under GPE. The year also realised an improved collaborative partnerships with the national and county level governments to support for integrated ECDE models with model ECDE centres established in Siaya, Kisumu and Homabay Counties which are being used to learning purposes and scaling up to other counties.</w:t>
      </w:r>
    </w:p>
    <w:p w14:paraId="2B2527AC" w14:textId="77777777" w:rsidR="00B5005F" w:rsidRPr="00210DA0" w:rsidRDefault="00B5005F" w:rsidP="00210DA0">
      <w:pPr>
        <w:spacing w:before="0" w:after="0" w:line="240" w:lineRule="auto"/>
        <w:jc w:val="both"/>
        <w:rPr>
          <w:rFonts w:asciiTheme="majorHAnsi" w:hAnsiTheme="majorHAnsi"/>
          <w:sz w:val="22"/>
          <w:szCs w:val="22"/>
        </w:rPr>
      </w:pPr>
    </w:p>
    <w:p w14:paraId="4B6FB119" w14:textId="77777777" w:rsidR="00B5005F" w:rsidRPr="00210DA0" w:rsidRDefault="00B5005F"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The reporting year recorded an improved maternal, neonatal and child survival and reduced malnutrition rates in the country. The Kenya Demographic and Health Survey 2014 preliminary report , has shown reduction in under five mortality from 74/1,000 (2008/09 KDHS) to 52/1,000 (2014 KDHS), reduction of infant mortality from 52/1,000 to 39/1,000, reduction of stunting from 35.3% to 26 and realization of MDG goal on underweight of 11%. The capacities of the referral health systems were strengthened and improved knowledge on health systems and services management including migrant sensitive health services were also realised.</w:t>
      </w:r>
    </w:p>
    <w:p w14:paraId="16E9EE17" w14:textId="77777777" w:rsidR="00B5005F" w:rsidRPr="00210DA0" w:rsidRDefault="00B5005F" w:rsidP="00210DA0">
      <w:pPr>
        <w:spacing w:before="0" w:after="0" w:line="240" w:lineRule="auto"/>
        <w:jc w:val="both"/>
        <w:rPr>
          <w:rFonts w:asciiTheme="majorHAnsi" w:hAnsiTheme="majorHAnsi"/>
          <w:sz w:val="22"/>
          <w:szCs w:val="22"/>
        </w:rPr>
      </w:pPr>
    </w:p>
    <w:p w14:paraId="275FB250" w14:textId="77777777" w:rsidR="00B5005F" w:rsidRPr="00210DA0" w:rsidRDefault="00B5005F"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On multi-sectoral HIV response, there has been improved national and county government capacities on scaling up of integrated HIV prevention, treatment and care interventions for the adolescents. This included putting in place County action plans to close the PMTCT gap and a national eMTCT validation committee to monitor progress towards eMTCT. The nutrition supply chain management in the country was also strengthened to also integrate HIV related nutrition supplies into one supply chain.</w:t>
      </w:r>
    </w:p>
    <w:p w14:paraId="1D486541" w14:textId="77777777" w:rsidR="00B5005F" w:rsidRPr="00210DA0" w:rsidRDefault="00B5005F" w:rsidP="00210DA0">
      <w:pPr>
        <w:spacing w:before="0" w:after="0" w:line="240" w:lineRule="auto"/>
        <w:jc w:val="both"/>
        <w:rPr>
          <w:rFonts w:asciiTheme="majorHAnsi" w:hAnsiTheme="majorHAnsi"/>
          <w:sz w:val="22"/>
          <w:szCs w:val="22"/>
        </w:rPr>
      </w:pPr>
    </w:p>
    <w:p w14:paraId="7D613F4F" w14:textId="77777777" w:rsidR="00B5005F" w:rsidRPr="00210DA0" w:rsidRDefault="00B5005F"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The year saw a stronger commitment to social protection with KES 19.1 billion allocated for safety net programmes in the 2015/2016 budget, compared to KES 13.4 billion in the 2014/2015 budget. The coverage of the social assistance programmes has risen to 17% of the poor households through the five large scale government led social assistance programmes (Cash Transfers for Orphans and Vulnerable Children, Older Persons, Persons with Severe Disabilities, Hunger Safety Net Programme, and Home Grown School Meals Programme) being implemented.</w:t>
      </w:r>
    </w:p>
    <w:p w14:paraId="16C6AB98" w14:textId="77777777" w:rsidR="00B5005F" w:rsidRPr="00210DA0" w:rsidRDefault="00B5005F" w:rsidP="00210DA0">
      <w:pPr>
        <w:spacing w:before="0" w:after="0" w:line="240" w:lineRule="auto"/>
        <w:jc w:val="both"/>
        <w:rPr>
          <w:rFonts w:asciiTheme="majorHAnsi" w:hAnsiTheme="majorHAnsi"/>
          <w:sz w:val="22"/>
          <w:szCs w:val="22"/>
        </w:rPr>
      </w:pPr>
    </w:p>
    <w:p w14:paraId="5EB19D4A" w14:textId="77777777" w:rsidR="00B5005F" w:rsidRPr="00210DA0" w:rsidRDefault="00B5005F"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The reporting year has generally seen an increase in access and utilization of safe drinking water, adequate WASH facilities and hygiene practices for households, schools and health facilities, especially in high burden counties and emergency settings. Community Led Total Sanitation (CLTS) including verification and certification of open defecation free (ODF) in communities (1600 villages) scaled up in selected counties and model of Post ODF sustainability in the areas which have attained open defecation status developed and adopted. Policy wise, the new Education guideline that would ensure that all schools must have adequate WASH facilities were gazetted.</w:t>
      </w:r>
    </w:p>
    <w:p w14:paraId="158513C9" w14:textId="77777777" w:rsidR="00AB610A" w:rsidRPr="00210DA0" w:rsidRDefault="00AB610A" w:rsidP="00210DA0">
      <w:pPr>
        <w:spacing w:before="0" w:after="0" w:line="240" w:lineRule="auto"/>
        <w:jc w:val="both"/>
        <w:rPr>
          <w:rFonts w:asciiTheme="majorHAnsi" w:hAnsiTheme="majorHAnsi"/>
          <w:sz w:val="22"/>
          <w:szCs w:val="22"/>
        </w:rPr>
      </w:pPr>
    </w:p>
    <w:p w14:paraId="1917A47B" w14:textId="391CD4E3" w:rsidR="003C353F" w:rsidRPr="00210DA0" w:rsidRDefault="003C353F" w:rsidP="00210DA0">
      <w:pPr>
        <w:spacing w:before="0" w:after="0" w:line="240" w:lineRule="auto"/>
        <w:jc w:val="both"/>
        <w:rPr>
          <w:rFonts w:asciiTheme="majorHAnsi" w:hAnsiTheme="majorHAnsi" w:cs="MyriadPro-Bold"/>
          <w:sz w:val="22"/>
          <w:szCs w:val="22"/>
        </w:rPr>
      </w:pPr>
      <w:r w:rsidRPr="00210DA0">
        <w:rPr>
          <w:rFonts w:asciiTheme="majorHAnsi" w:hAnsiTheme="majorHAnsi" w:cs="MyriadPro-Bold"/>
          <w:sz w:val="22"/>
          <w:szCs w:val="22"/>
        </w:rPr>
        <w:t>Drafted in 2012, the National Social Protection Council Bill is still not passed by Parliament, however a Joint Call for Action resulting from the Social Protection Conference held in January, signed by government and development partners renewed advocacy for a legislative framework for social protection.</w:t>
      </w:r>
      <w:r w:rsidR="004C5B8A" w:rsidRPr="00210DA0">
        <w:rPr>
          <w:rFonts w:asciiTheme="majorHAnsi" w:hAnsiTheme="majorHAnsi" w:cs="MyriadPro-Bold"/>
          <w:sz w:val="22"/>
          <w:szCs w:val="22"/>
        </w:rPr>
        <w:t xml:space="preserve"> </w:t>
      </w:r>
      <w:r w:rsidRPr="00210DA0">
        <w:rPr>
          <w:rFonts w:asciiTheme="majorHAnsi" w:hAnsiTheme="majorHAnsi" w:cs="MyriadPro-Bold"/>
          <w:sz w:val="22"/>
          <w:szCs w:val="22"/>
        </w:rPr>
        <w:t>Information on safety net programmes available through the Single Registry informed expansion plans, and discussions about rationalizing and harmonizing programmes to reduce duplication and fragmentation in the sector, and has set the stage for programme consolidation in the upcoming year.</w:t>
      </w:r>
    </w:p>
    <w:p w14:paraId="51C17EDC" w14:textId="77777777" w:rsidR="00561A0F" w:rsidRPr="00210DA0" w:rsidRDefault="00561A0F" w:rsidP="00210DA0">
      <w:pPr>
        <w:spacing w:before="0" w:after="0" w:line="240" w:lineRule="auto"/>
        <w:jc w:val="both"/>
        <w:rPr>
          <w:rFonts w:asciiTheme="majorHAnsi" w:hAnsiTheme="majorHAnsi"/>
          <w:sz w:val="22"/>
          <w:szCs w:val="22"/>
        </w:rPr>
      </w:pPr>
    </w:p>
    <w:p w14:paraId="3212CB83" w14:textId="77777777" w:rsidR="002546BE" w:rsidRDefault="002546BE" w:rsidP="00210DA0">
      <w:pPr>
        <w:pStyle w:val="Subtitle"/>
        <w:spacing w:before="0" w:after="0"/>
        <w:rPr>
          <w:rFonts w:asciiTheme="majorHAnsi" w:hAnsiTheme="majorHAnsi"/>
          <w:b/>
          <w:caps w:val="0"/>
          <w:sz w:val="22"/>
          <w:szCs w:val="22"/>
        </w:rPr>
      </w:pPr>
    </w:p>
    <w:p w14:paraId="54FDE7C1" w14:textId="77777777" w:rsidR="00210DA0" w:rsidRPr="00210DA0" w:rsidRDefault="00210DA0" w:rsidP="00210DA0"/>
    <w:p w14:paraId="6679B2B8" w14:textId="77777777" w:rsidR="00D560EF" w:rsidRPr="00210DA0" w:rsidRDefault="00D560EF" w:rsidP="00210DA0">
      <w:pPr>
        <w:spacing w:before="0" w:after="0" w:line="240" w:lineRule="auto"/>
        <w:rPr>
          <w:rFonts w:asciiTheme="majorHAnsi" w:hAnsiTheme="majorHAnsi"/>
          <w:sz w:val="22"/>
          <w:szCs w:val="22"/>
        </w:rPr>
      </w:pPr>
    </w:p>
    <w:p w14:paraId="072CA51A" w14:textId="22F215AF" w:rsidR="00552D36" w:rsidRPr="00210DA0" w:rsidRDefault="00867ACF" w:rsidP="00210DA0">
      <w:pPr>
        <w:pStyle w:val="Subtitle"/>
        <w:numPr>
          <w:ilvl w:val="1"/>
          <w:numId w:val="9"/>
        </w:numPr>
        <w:spacing w:before="0" w:after="0"/>
        <w:rPr>
          <w:rFonts w:asciiTheme="majorHAnsi" w:hAnsiTheme="majorHAnsi"/>
          <w:b/>
          <w:caps w:val="0"/>
          <w:color w:val="auto"/>
          <w:sz w:val="22"/>
          <w:szCs w:val="22"/>
        </w:rPr>
      </w:pPr>
      <w:r w:rsidRPr="00210DA0">
        <w:rPr>
          <w:rFonts w:asciiTheme="majorHAnsi" w:hAnsiTheme="majorHAnsi"/>
          <w:b/>
          <w:caps w:val="0"/>
          <w:color w:val="auto"/>
          <w:sz w:val="22"/>
          <w:szCs w:val="22"/>
        </w:rPr>
        <w:t>Inclusive and sustainable economic growth</w:t>
      </w:r>
    </w:p>
    <w:p w14:paraId="41428952" w14:textId="77777777" w:rsidR="00044342" w:rsidRDefault="00044342"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 xml:space="preserve">The reporting year saw several achievements towards the realization of the strategic result on Inclusive and Sustainable Economic Growth with capacities of key national institutions (MOIED, MODP, TNT, MOALF, MSEA MOM and County Governments) enhanced to improve the productive and business environment through knowledge and technology transfer.  Regulatory reform engagements and policies that support the development of productive business environment </w:t>
      </w:r>
      <w:r w:rsidRPr="00210DA0">
        <w:rPr>
          <w:rFonts w:asciiTheme="majorHAnsi" w:hAnsiTheme="majorHAnsi"/>
          <w:i/>
          <w:iCs/>
          <w:sz w:val="22"/>
          <w:szCs w:val="22"/>
        </w:rPr>
        <w:t>(agriculture, PPD, Green jobs, gender, mining and transport)</w:t>
      </w:r>
      <w:r w:rsidRPr="00210DA0">
        <w:rPr>
          <w:rFonts w:asciiTheme="majorHAnsi" w:hAnsiTheme="majorHAnsi"/>
          <w:sz w:val="22"/>
          <w:szCs w:val="22"/>
        </w:rPr>
        <w:t xml:space="preserve"> were developed and disseminated and the M</w:t>
      </w:r>
      <w:r w:rsidRPr="00210DA0">
        <w:rPr>
          <w:rFonts w:asciiTheme="majorHAnsi" w:hAnsiTheme="majorHAnsi"/>
          <w:sz w:val="22"/>
          <w:szCs w:val="22"/>
          <w:lang w:val="nl-NL"/>
        </w:rPr>
        <w:t xml:space="preserve">atrimonial Property Act operationalized.  The reporting year also saw several </w:t>
      </w:r>
      <w:r w:rsidRPr="00210DA0">
        <w:rPr>
          <w:rFonts w:asciiTheme="majorHAnsi" w:hAnsiTheme="majorHAnsi"/>
          <w:sz w:val="22"/>
          <w:szCs w:val="22"/>
        </w:rPr>
        <w:t xml:space="preserve">transformative strategies  </w:t>
      </w:r>
      <w:r w:rsidRPr="00210DA0">
        <w:rPr>
          <w:rFonts w:asciiTheme="majorHAnsi" w:hAnsiTheme="majorHAnsi"/>
          <w:i/>
          <w:iCs/>
          <w:sz w:val="22"/>
          <w:szCs w:val="22"/>
        </w:rPr>
        <w:t xml:space="preserve">(National Youth Leadership and  the MSEA Strategic plan 2013-2017 </w:t>
      </w:r>
      <w:r w:rsidRPr="00210DA0">
        <w:rPr>
          <w:rFonts w:asciiTheme="majorHAnsi" w:hAnsiTheme="majorHAnsi"/>
          <w:sz w:val="22"/>
          <w:szCs w:val="22"/>
        </w:rPr>
        <w:t xml:space="preserve">developed and or launched.   In addition, access to business and entrepreneurship support structures and services especially for women and youth, was enhanced through the establishment of CBC’s, delivery units for ease of doing business, and    automation of systems to ensure equitable access to opportunities and monitoring of government tenders under the 30% rule.  </w:t>
      </w:r>
    </w:p>
    <w:p w14:paraId="2BB0B79F" w14:textId="77777777" w:rsidR="00210DA0" w:rsidRPr="00210DA0" w:rsidRDefault="00210DA0" w:rsidP="00210DA0">
      <w:pPr>
        <w:spacing w:before="0" w:after="0" w:line="240" w:lineRule="auto"/>
        <w:jc w:val="both"/>
        <w:rPr>
          <w:rFonts w:asciiTheme="majorHAnsi" w:hAnsiTheme="majorHAnsi"/>
          <w:sz w:val="22"/>
          <w:szCs w:val="22"/>
        </w:rPr>
      </w:pPr>
    </w:p>
    <w:p w14:paraId="309AE050" w14:textId="77777777" w:rsidR="00044342" w:rsidRDefault="00044342"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 xml:space="preserve">Several initiatives towards increasing generation of green energy for productive use led to the establishment of two (2) Low Carbon Low Emission demonstration centers in Mwea and training of staff in their installation, repair, maintenance and management.  Bio -energy and energy efficient cooking technologies were promoted and resulted in increased production and supply of energy saving jikos in Kitui. </w:t>
      </w:r>
      <w:r w:rsidRPr="00210DA0">
        <w:rPr>
          <w:rFonts w:asciiTheme="majorHAnsi" w:hAnsiTheme="majorHAnsi"/>
          <w:bCs/>
          <w:sz w:val="22"/>
          <w:szCs w:val="22"/>
        </w:rPr>
        <w:t>At the same time,</w:t>
      </w:r>
      <w:r w:rsidRPr="00210DA0">
        <w:rPr>
          <w:rFonts w:asciiTheme="majorHAnsi" w:hAnsiTheme="majorHAnsi"/>
          <w:b/>
          <w:bCs/>
          <w:sz w:val="22"/>
          <w:szCs w:val="22"/>
        </w:rPr>
        <w:t xml:space="preserve"> c</w:t>
      </w:r>
      <w:r w:rsidRPr="00210DA0">
        <w:rPr>
          <w:rFonts w:asciiTheme="majorHAnsi" w:hAnsiTheme="majorHAnsi"/>
          <w:sz w:val="22"/>
          <w:szCs w:val="22"/>
        </w:rPr>
        <w:t xml:space="preserve">limate smart agriculture was introduced in (Tharaka Nithi, Makueni, Kitui, Kilifi,  Turkana, Kitui) with 50,000 farmers trained and 80 ToTs conducted on conservation agriculture, 600 farmer kits for conservation agriculture distributed and 1315 Hectares put under irrigation.  Producers were also supported to establish strategic partnerships to enable them access financial services, inputs and markets.  Access to international markets for horticultural and agricultural products was enhanced with legislation (mycotoxins/aflatoxins) and training of producers to meet minimum export requirements.  </w:t>
      </w:r>
    </w:p>
    <w:p w14:paraId="358126CE" w14:textId="77777777" w:rsidR="00210DA0" w:rsidRPr="00210DA0" w:rsidRDefault="00210DA0" w:rsidP="00210DA0">
      <w:pPr>
        <w:spacing w:before="0" w:after="0" w:line="240" w:lineRule="auto"/>
        <w:jc w:val="both"/>
        <w:rPr>
          <w:rFonts w:asciiTheme="majorHAnsi" w:hAnsiTheme="majorHAnsi"/>
          <w:sz w:val="22"/>
          <w:szCs w:val="22"/>
        </w:rPr>
      </w:pPr>
    </w:p>
    <w:p w14:paraId="409C2884" w14:textId="77777777" w:rsidR="00044342" w:rsidRPr="00210DA0" w:rsidRDefault="00044342" w:rsidP="00210DA0">
      <w:pPr>
        <w:spacing w:before="0" w:after="0" w:line="240" w:lineRule="auto"/>
        <w:jc w:val="both"/>
        <w:rPr>
          <w:rFonts w:asciiTheme="majorHAnsi" w:hAnsiTheme="majorHAnsi"/>
          <w:sz w:val="22"/>
          <w:szCs w:val="22"/>
        </w:rPr>
      </w:pPr>
      <w:r w:rsidRPr="00210DA0">
        <w:rPr>
          <w:rFonts w:asciiTheme="majorHAnsi" w:hAnsiTheme="majorHAnsi"/>
          <w:bCs/>
          <w:sz w:val="22"/>
          <w:szCs w:val="22"/>
        </w:rPr>
        <w:t>In the manufacturing sector p</w:t>
      </w:r>
      <w:r w:rsidRPr="00210DA0">
        <w:rPr>
          <w:rFonts w:asciiTheme="majorHAnsi" w:hAnsiTheme="majorHAnsi"/>
          <w:sz w:val="22"/>
          <w:szCs w:val="22"/>
        </w:rPr>
        <w:t>ackaging, a key constraint to SME development was addressed with packaging solutions being availed to the SME’s.  A road map for increased domestic production of pharmaceuticals was also developed and launched.  Furthermore, capacities for value chain development and management was enhanced through technology and knowledge transfer with initial focus on the coconut value chain where staff of the Malindi Coconut Center of Excellence were trained and requisite equipment for husk processing installed.  More important, the Master planning for Mombasa SEZ is ongoing, as is the establishment of an industrial park.</w:t>
      </w:r>
    </w:p>
    <w:p w14:paraId="41CB266C" w14:textId="24FDF54D" w:rsidR="00044342" w:rsidRPr="00210DA0" w:rsidRDefault="00044342" w:rsidP="00210DA0">
      <w:pPr>
        <w:tabs>
          <w:tab w:val="left" w:pos="720"/>
        </w:tabs>
        <w:autoSpaceDE w:val="0"/>
        <w:autoSpaceDN w:val="0"/>
        <w:adjustRightInd w:val="0"/>
        <w:spacing w:before="0" w:after="0" w:line="240" w:lineRule="auto"/>
        <w:jc w:val="both"/>
        <w:rPr>
          <w:rFonts w:asciiTheme="majorHAnsi" w:hAnsiTheme="majorHAnsi"/>
          <w:sz w:val="22"/>
          <w:szCs w:val="22"/>
        </w:rPr>
      </w:pPr>
      <w:r w:rsidRPr="00210DA0">
        <w:rPr>
          <w:rFonts w:asciiTheme="majorHAnsi" w:hAnsiTheme="majorHAnsi"/>
          <w:sz w:val="22"/>
          <w:szCs w:val="22"/>
        </w:rPr>
        <w:t xml:space="preserve">In the area of job creation, skills development and working conditions, development of appropriate </w:t>
      </w:r>
      <w:r w:rsidR="00210DA0" w:rsidRPr="00210DA0">
        <w:rPr>
          <w:rFonts w:asciiTheme="majorHAnsi" w:hAnsiTheme="majorHAnsi"/>
          <w:sz w:val="22"/>
          <w:szCs w:val="22"/>
        </w:rPr>
        <w:t>Labour</w:t>
      </w:r>
      <w:r w:rsidRPr="00210DA0">
        <w:rPr>
          <w:rFonts w:asciiTheme="majorHAnsi" w:hAnsiTheme="majorHAnsi"/>
          <w:sz w:val="22"/>
          <w:szCs w:val="22"/>
        </w:rPr>
        <w:t xml:space="preserve"> market policies was initiated.  Decent work principles were introduced in the Matatu and Jua kali sectors and apprenticeship, vocational and on-the-job training was promoted with </w:t>
      </w:r>
      <w:r w:rsidRPr="00210DA0">
        <w:rPr>
          <w:rFonts w:asciiTheme="majorHAnsi" w:hAnsiTheme="majorHAnsi" w:cs="Calibri"/>
          <w:color w:val="000000"/>
          <w:sz w:val="22"/>
          <w:szCs w:val="22"/>
        </w:rPr>
        <w:t xml:space="preserve">600 SMEs trained on entrepreneurship and vocational skills, </w:t>
      </w:r>
      <w:r w:rsidRPr="00210DA0">
        <w:rPr>
          <w:rFonts w:asciiTheme="majorHAnsi" w:hAnsiTheme="majorHAnsi" w:cs="Calibri"/>
          <w:color w:val="000000"/>
          <w:sz w:val="22"/>
          <w:szCs w:val="22"/>
          <w:lang w:val="nl"/>
        </w:rPr>
        <w:t xml:space="preserve">1350 SMEs facilitated access to markets and </w:t>
      </w:r>
      <w:r w:rsidRPr="00210DA0">
        <w:rPr>
          <w:rFonts w:asciiTheme="majorHAnsi" w:hAnsiTheme="majorHAnsi" w:cs="Calibri"/>
          <w:color w:val="000000"/>
          <w:sz w:val="22"/>
          <w:szCs w:val="22"/>
        </w:rPr>
        <w:t>1,963 women led MSEs trained countrywide on how to access government tenders</w:t>
      </w:r>
      <w:r w:rsidR="00210DA0">
        <w:rPr>
          <w:rFonts w:asciiTheme="majorHAnsi" w:hAnsiTheme="majorHAnsi" w:cs="Calibri"/>
          <w:color w:val="000000"/>
          <w:sz w:val="22"/>
          <w:szCs w:val="22"/>
          <w:lang w:val="nl"/>
        </w:rPr>
        <w:t xml:space="preserve">. </w:t>
      </w:r>
      <w:r w:rsidRPr="00210DA0">
        <w:rPr>
          <w:rFonts w:asciiTheme="majorHAnsi" w:hAnsiTheme="majorHAnsi" w:cs="Calibri"/>
          <w:color w:val="000000"/>
          <w:sz w:val="22"/>
          <w:szCs w:val="22"/>
          <w:lang w:val="nl"/>
        </w:rPr>
        <w:t xml:space="preserve">A </w:t>
      </w:r>
      <w:r w:rsidRPr="00210DA0">
        <w:rPr>
          <w:rFonts w:asciiTheme="majorHAnsi" w:hAnsiTheme="majorHAnsi" w:cs="Calibri"/>
          <w:color w:val="000000"/>
          <w:sz w:val="22"/>
          <w:szCs w:val="22"/>
        </w:rPr>
        <w:t>development programme aimed at creating 50,000 jobs for youth in Kenya, called Employer's Challenge</w:t>
      </w:r>
      <w:r w:rsidRPr="00210DA0">
        <w:rPr>
          <w:rFonts w:asciiTheme="majorHAnsi" w:hAnsiTheme="majorHAnsi" w:cs="Calibri"/>
          <w:color w:val="000000"/>
          <w:sz w:val="22"/>
          <w:szCs w:val="22"/>
          <w:lang w:val="nl"/>
        </w:rPr>
        <w:t xml:space="preserve"> was also initiated</w:t>
      </w:r>
      <w:r w:rsidRPr="00210DA0">
        <w:rPr>
          <w:rFonts w:asciiTheme="majorHAnsi" w:hAnsiTheme="majorHAnsi" w:cs="Calibri"/>
          <w:color w:val="000000"/>
          <w:sz w:val="22"/>
          <w:szCs w:val="22"/>
        </w:rPr>
        <w:t xml:space="preserve">.   </w:t>
      </w:r>
    </w:p>
    <w:p w14:paraId="5A950BC9" w14:textId="77777777" w:rsidR="00044342" w:rsidRPr="00210DA0" w:rsidRDefault="00044342" w:rsidP="00210DA0">
      <w:pPr>
        <w:pStyle w:val="ListParagraph"/>
        <w:spacing w:before="0" w:after="0" w:line="240" w:lineRule="auto"/>
        <w:ind w:left="420"/>
        <w:rPr>
          <w:rFonts w:asciiTheme="majorHAnsi" w:hAnsiTheme="majorHAnsi"/>
          <w:sz w:val="22"/>
          <w:szCs w:val="22"/>
        </w:rPr>
      </w:pPr>
    </w:p>
    <w:p w14:paraId="55BB9593" w14:textId="77777777" w:rsidR="001C07F5" w:rsidRPr="00210DA0" w:rsidRDefault="001C07F5" w:rsidP="00210DA0">
      <w:pPr>
        <w:spacing w:before="0" w:after="0" w:line="240" w:lineRule="auto"/>
        <w:jc w:val="both"/>
        <w:rPr>
          <w:rFonts w:asciiTheme="majorHAnsi" w:hAnsiTheme="majorHAnsi"/>
          <w:sz w:val="22"/>
          <w:szCs w:val="22"/>
        </w:rPr>
      </w:pPr>
    </w:p>
    <w:p w14:paraId="1865F91A" w14:textId="77483991" w:rsidR="001C07F5" w:rsidRDefault="005E0715" w:rsidP="00210DA0">
      <w:pPr>
        <w:pStyle w:val="Subtitle"/>
        <w:numPr>
          <w:ilvl w:val="1"/>
          <w:numId w:val="9"/>
        </w:numPr>
        <w:spacing w:before="0" w:after="0"/>
        <w:rPr>
          <w:rFonts w:asciiTheme="majorHAnsi" w:hAnsiTheme="majorHAnsi"/>
          <w:b/>
          <w:caps w:val="0"/>
          <w:color w:val="auto"/>
          <w:sz w:val="22"/>
          <w:szCs w:val="22"/>
        </w:rPr>
      </w:pPr>
      <w:r w:rsidRPr="00210DA0">
        <w:rPr>
          <w:rFonts w:asciiTheme="majorHAnsi" w:hAnsiTheme="majorHAnsi"/>
          <w:b/>
          <w:caps w:val="0"/>
          <w:color w:val="auto"/>
          <w:sz w:val="22"/>
          <w:szCs w:val="22"/>
        </w:rPr>
        <w:t>Environmental sustainability, land management and human security</w:t>
      </w:r>
    </w:p>
    <w:p w14:paraId="2931D1BE" w14:textId="77777777" w:rsidR="00210DA0" w:rsidRDefault="00210DA0" w:rsidP="00210DA0"/>
    <w:p w14:paraId="60F23012" w14:textId="77777777" w:rsidR="00210DA0" w:rsidRDefault="00210DA0" w:rsidP="00210DA0"/>
    <w:p w14:paraId="462B151B" w14:textId="77777777" w:rsidR="00210DA0" w:rsidRDefault="00210DA0" w:rsidP="00210DA0"/>
    <w:p w14:paraId="7DD57C3B" w14:textId="77777777" w:rsidR="00210DA0" w:rsidRDefault="00210DA0" w:rsidP="00210DA0"/>
    <w:p w14:paraId="020BD1F5" w14:textId="77777777" w:rsidR="00210DA0" w:rsidRDefault="00210DA0" w:rsidP="00210DA0"/>
    <w:p w14:paraId="1A82547C" w14:textId="77777777" w:rsidR="00210DA0" w:rsidRDefault="00210DA0" w:rsidP="00210DA0"/>
    <w:p w14:paraId="14EFE089" w14:textId="77777777" w:rsidR="00210DA0" w:rsidRPr="00210DA0" w:rsidRDefault="00210DA0" w:rsidP="00210DA0"/>
    <w:p w14:paraId="1B1225FA" w14:textId="77777777" w:rsidR="001C07F5" w:rsidRPr="00210DA0" w:rsidRDefault="001C07F5" w:rsidP="00210DA0">
      <w:pPr>
        <w:spacing w:before="0" w:after="0" w:line="240" w:lineRule="auto"/>
        <w:jc w:val="both"/>
        <w:rPr>
          <w:rFonts w:asciiTheme="majorHAnsi" w:hAnsiTheme="majorHAnsi"/>
          <w:sz w:val="22"/>
          <w:szCs w:val="22"/>
        </w:rPr>
      </w:pPr>
    </w:p>
    <w:p w14:paraId="69B3FDBF" w14:textId="0BE4A01D" w:rsidR="00A932A6" w:rsidRPr="00210DA0" w:rsidRDefault="00867ACF" w:rsidP="00210DA0">
      <w:pPr>
        <w:pStyle w:val="Heading1"/>
        <w:spacing w:before="0" w:line="240" w:lineRule="auto"/>
        <w:rPr>
          <w:rFonts w:asciiTheme="majorHAnsi" w:hAnsiTheme="majorHAnsi"/>
          <w:color w:val="auto"/>
          <w:lang w:val="en-US"/>
        </w:rPr>
      </w:pPr>
      <w:bookmarkStart w:id="6" w:name="_Toc422149309"/>
      <w:r w:rsidRPr="00210DA0">
        <w:rPr>
          <w:rFonts w:asciiTheme="majorHAnsi" w:hAnsiTheme="majorHAnsi"/>
          <w:color w:val="auto"/>
          <w:lang w:val="en-US"/>
        </w:rPr>
        <w:t xml:space="preserve">4. </w:t>
      </w:r>
      <w:r w:rsidR="00FA1070" w:rsidRPr="00210DA0">
        <w:rPr>
          <w:rFonts w:asciiTheme="majorHAnsi" w:hAnsiTheme="majorHAnsi"/>
          <w:caps w:val="0"/>
          <w:color w:val="auto"/>
          <w:lang w:val="en-US"/>
        </w:rPr>
        <w:t>Accomplishments for 2014-15</w:t>
      </w:r>
      <w:bookmarkEnd w:id="6"/>
    </w:p>
    <w:p w14:paraId="183129EC" w14:textId="77777777" w:rsidR="00EF2C84" w:rsidRPr="00210DA0" w:rsidRDefault="00EF2C84" w:rsidP="00210DA0">
      <w:pPr>
        <w:spacing w:before="0" w:after="0" w:line="240" w:lineRule="auto"/>
        <w:jc w:val="both"/>
        <w:rPr>
          <w:rFonts w:asciiTheme="majorHAnsi" w:hAnsiTheme="majorHAnsi"/>
          <w:b/>
          <w:bCs/>
          <w:iCs/>
          <w:sz w:val="22"/>
          <w:szCs w:val="22"/>
          <w:lang w:val="en-US"/>
        </w:rPr>
      </w:pPr>
    </w:p>
    <w:p w14:paraId="1048DFC5" w14:textId="666E878F" w:rsidR="00A932A6" w:rsidRPr="00210DA0" w:rsidRDefault="00EF2C84" w:rsidP="00210DA0">
      <w:pPr>
        <w:spacing w:before="0" w:after="0" w:line="240" w:lineRule="auto"/>
        <w:ind w:left="-142"/>
        <w:jc w:val="both"/>
        <w:rPr>
          <w:rFonts w:asciiTheme="majorHAnsi" w:hAnsiTheme="majorHAnsi"/>
          <w:bCs/>
          <w:iCs/>
          <w:sz w:val="22"/>
          <w:szCs w:val="22"/>
          <w:lang w:val="en-US"/>
        </w:rPr>
      </w:pPr>
      <w:r w:rsidRPr="00210DA0">
        <w:rPr>
          <w:rFonts w:asciiTheme="majorHAnsi" w:hAnsiTheme="majorHAnsi"/>
          <w:bCs/>
          <w:iCs/>
          <w:sz w:val="22"/>
          <w:szCs w:val="22"/>
          <w:lang w:val="en-US"/>
        </w:rPr>
        <w:t xml:space="preserve">During year 1 of UNDAF, remarkable progress has been made in accomplishing key planned </w:t>
      </w:r>
      <w:r w:rsidR="002546BE" w:rsidRPr="00210DA0">
        <w:rPr>
          <w:rFonts w:asciiTheme="majorHAnsi" w:hAnsiTheme="majorHAnsi"/>
          <w:bCs/>
          <w:iCs/>
          <w:sz w:val="22"/>
          <w:szCs w:val="22"/>
          <w:lang w:val="en-US"/>
        </w:rPr>
        <w:t>activities and</w:t>
      </w:r>
      <w:r w:rsidRPr="00210DA0">
        <w:rPr>
          <w:rFonts w:asciiTheme="majorHAnsi" w:hAnsiTheme="majorHAnsi"/>
          <w:bCs/>
          <w:iCs/>
          <w:sz w:val="22"/>
          <w:szCs w:val="22"/>
          <w:lang w:val="en-US"/>
        </w:rPr>
        <w:t xml:space="preserve"> realizing short term output </w:t>
      </w:r>
      <w:r w:rsidR="002546BE" w:rsidRPr="00210DA0">
        <w:rPr>
          <w:rFonts w:asciiTheme="majorHAnsi" w:hAnsiTheme="majorHAnsi"/>
          <w:bCs/>
          <w:iCs/>
          <w:sz w:val="22"/>
          <w:szCs w:val="22"/>
          <w:lang w:val="en-US"/>
        </w:rPr>
        <w:t xml:space="preserve">results. </w:t>
      </w:r>
      <w:r w:rsidRPr="00210DA0">
        <w:rPr>
          <w:rFonts w:asciiTheme="majorHAnsi" w:hAnsiTheme="majorHAnsi"/>
          <w:bCs/>
          <w:iCs/>
          <w:sz w:val="22"/>
          <w:szCs w:val="22"/>
          <w:lang w:val="en-US"/>
        </w:rPr>
        <w:t xml:space="preserve">Table 1 below outlines some of the key accomplishments that have been </w:t>
      </w:r>
      <w:r w:rsidR="002546BE" w:rsidRPr="00210DA0">
        <w:rPr>
          <w:rFonts w:asciiTheme="majorHAnsi" w:hAnsiTheme="majorHAnsi"/>
          <w:bCs/>
          <w:iCs/>
          <w:sz w:val="22"/>
          <w:szCs w:val="22"/>
          <w:lang w:val="en-US"/>
        </w:rPr>
        <w:t>realized.</w:t>
      </w:r>
    </w:p>
    <w:p w14:paraId="3B827233" w14:textId="77777777" w:rsidR="00EF2C84" w:rsidRPr="00210DA0" w:rsidRDefault="00EF2C84" w:rsidP="00210DA0">
      <w:pPr>
        <w:spacing w:before="0" w:after="0" w:line="240" w:lineRule="auto"/>
        <w:jc w:val="both"/>
        <w:rPr>
          <w:rFonts w:asciiTheme="majorHAnsi" w:hAnsiTheme="majorHAnsi"/>
          <w:bCs/>
          <w:iCs/>
          <w:sz w:val="22"/>
          <w:szCs w:val="22"/>
          <w:lang w:val="en-US"/>
        </w:rPr>
      </w:pPr>
    </w:p>
    <w:p w14:paraId="784489DF" w14:textId="76C19F15" w:rsidR="00EF2C84" w:rsidRPr="00210DA0" w:rsidRDefault="00EF2C84" w:rsidP="00210DA0">
      <w:pPr>
        <w:spacing w:before="0" w:after="0" w:line="240" w:lineRule="auto"/>
        <w:jc w:val="both"/>
        <w:rPr>
          <w:rFonts w:asciiTheme="majorHAnsi" w:hAnsiTheme="majorHAnsi"/>
          <w:b/>
          <w:bCs/>
          <w:iCs/>
          <w:sz w:val="22"/>
          <w:szCs w:val="22"/>
          <w:lang w:val="en-US"/>
        </w:rPr>
      </w:pPr>
      <w:r w:rsidRPr="00210DA0">
        <w:rPr>
          <w:rFonts w:asciiTheme="majorHAnsi" w:hAnsiTheme="majorHAnsi"/>
          <w:b/>
          <w:bCs/>
          <w:iCs/>
          <w:sz w:val="22"/>
          <w:szCs w:val="22"/>
          <w:lang w:val="en-US"/>
        </w:rPr>
        <w:t xml:space="preserve">Table 1. </w:t>
      </w:r>
      <w:r w:rsidR="002546BE" w:rsidRPr="00210DA0">
        <w:rPr>
          <w:rFonts w:asciiTheme="majorHAnsi" w:hAnsiTheme="majorHAnsi"/>
          <w:b/>
          <w:bCs/>
          <w:iCs/>
          <w:sz w:val="22"/>
          <w:szCs w:val="22"/>
          <w:lang w:val="en-US"/>
        </w:rPr>
        <w:t>Accomplishments</w:t>
      </w:r>
      <w:r w:rsidRPr="00210DA0">
        <w:rPr>
          <w:rFonts w:asciiTheme="majorHAnsi" w:hAnsiTheme="majorHAnsi"/>
          <w:b/>
          <w:bCs/>
          <w:iCs/>
          <w:sz w:val="22"/>
          <w:szCs w:val="22"/>
          <w:lang w:val="en-US"/>
        </w:rPr>
        <w:t xml:space="preserve"> for 2014-2018</w:t>
      </w:r>
    </w:p>
    <w:tbl>
      <w:tblPr>
        <w:tblStyle w:val="GridTable4-Accent12"/>
        <w:tblW w:w="0" w:type="auto"/>
        <w:tblInd w:w="-147" w:type="dxa"/>
        <w:tblLook w:val="04A0" w:firstRow="1" w:lastRow="0" w:firstColumn="1" w:lastColumn="0" w:noHBand="0" w:noVBand="1"/>
      </w:tblPr>
      <w:tblGrid>
        <w:gridCol w:w="2410"/>
        <w:gridCol w:w="8527"/>
      </w:tblGrid>
      <w:tr w:rsidR="00F84111" w:rsidRPr="00210DA0" w14:paraId="26003F90" w14:textId="77777777" w:rsidTr="00D56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688BB94" w14:textId="115A06B5" w:rsidR="00F84111" w:rsidRPr="00210DA0" w:rsidRDefault="00537D5B" w:rsidP="00210DA0">
            <w:pPr>
              <w:spacing w:before="0"/>
              <w:jc w:val="both"/>
              <w:rPr>
                <w:rFonts w:asciiTheme="majorHAnsi" w:hAnsiTheme="majorHAnsi"/>
                <w:bCs w:val="0"/>
                <w:iCs/>
                <w:color w:val="auto"/>
                <w:sz w:val="22"/>
                <w:szCs w:val="22"/>
                <w:lang w:val="en-US"/>
              </w:rPr>
            </w:pPr>
            <w:r w:rsidRPr="00210DA0">
              <w:rPr>
                <w:rFonts w:asciiTheme="majorHAnsi" w:hAnsiTheme="majorHAnsi"/>
                <w:bCs w:val="0"/>
                <w:iCs/>
                <w:color w:val="auto"/>
                <w:sz w:val="22"/>
                <w:szCs w:val="22"/>
                <w:lang w:val="en-US"/>
              </w:rPr>
              <w:t>UNDAF Output Area</w:t>
            </w:r>
          </w:p>
        </w:tc>
        <w:tc>
          <w:tcPr>
            <w:tcW w:w="8527" w:type="dxa"/>
          </w:tcPr>
          <w:p w14:paraId="26910F2F" w14:textId="09E84A00" w:rsidR="00F84111" w:rsidRPr="00210DA0" w:rsidRDefault="00DF33E1" w:rsidP="00210DA0">
            <w:pPr>
              <w:spacing w:before="0"/>
              <w:jc w:val="both"/>
              <w:cnfStyle w:val="100000000000" w:firstRow="1" w:lastRow="0" w:firstColumn="0" w:lastColumn="0" w:oddVBand="0" w:evenVBand="0" w:oddHBand="0" w:evenHBand="0" w:firstRowFirstColumn="0" w:firstRowLastColumn="0" w:lastRowFirstColumn="0" w:lastRowLastColumn="0"/>
              <w:rPr>
                <w:rFonts w:asciiTheme="majorHAnsi" w:hAnsiTheme="majorHAnsi"/>
                <w:bCs w:val="0"/>
                <w:iCs/>
                <w:color w:val="auto"/>
                <w:sz w:val="22"/>
                <w:szCs w:val="22"/>
                <w:lang w:val="en-US"/>
              </w:rPr>
            </w:pPr>
            <w:r w:rsidRPr="00210DA0">
              <w:rPr>
                <w:rFonts w:asciiTheme="majorHAnsi" w:hAnsiTheme="majorHAnsi"/>
                <w:bCs w:val="0"/>
                <w:iCs/>
                <w:color w:val="auto"/>
                <w:sz w:val="22"/>
                <w:szCs w:val="22"/>
                <w:lang w:val="en-US"/>
              </w:rPr>
              <w:t>Accomplishments</w:t>
            </w:r>
            <w:r w:rsidR="00537D5B" w:rsidRPr="00210DA0">
              <w:rPr>
                <w:rFonts w:asciiTheme="majorHAnsi" w:hAnsiTheme="majorHAnsi"/>
                <w:bCs w:val="0"/>
                <w:iCs/>
                <w:color w:val="auto"/>
                <w:sz w:val="22"/>
                <w:szCs w:val="22"/>
                <w:lang w:val="en-US"/>
              </w:rPr>
              <w:t xml:space="preserve">  for 2014-2018</w:t>
            </w:r>
          </w:p>
        </w:tc>
      </w:tr>
      <w:tr w:rsidR="00FA1070" w:rsidRPr="00210DA0" w14:paraId="16D9F146"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7" w:type="dxa"/>
            <w:gridSpan w:val="2"/>
          </w:tcPr>
          <w:p w14:paraId="1732E723" w14:textId="5BBE5A77" w:rsidR="00FA1070" w:rsidRPr="00210DA0" w:rsidRDefault="00FA1070" w:rsidP="00210DA0">
            <w:pPr>
              <w:spacing w:before="0"/>
              <w:jc w:val="center"/>
              <w:rPr>
                <w:rFonts w:asciiTheme="majorHAnsi" w:hAnsiTheme="majorHAnsi"/>
                <w:bCs w:val="0"/>
                <w:iCs/>
                <w:sz w:val="22"/>
                <w:szCs w:val="22"/>
                <w:lang w:val="en-US"/>
              </w:rPr>
            </w:pPr>
            <w:r w:rsidRPr="00210DA0">
              <w:rPr>
                <w:rFonts w:asciiTheme="majorHAnsi" w:hAnsiTheme="majorHAnsi"/>
                <w:bCs w:val="0"/>
                <w:iCs/>
                <w:sz w:val="22"/>
                <w:szCs w:val="22"/>
                <w:lang w:val="en-US"/>
              </w:rPr>
              <w:t>SRA 1: Transformational Governance</w:t>
            </w:r>
          </w:p>
        </w:tc>
      </w:tr>
      <w:tr w:rsidR="00F84111" w:rsidRPr="00210DA0" w14:paraId="3C83097A"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7A51C585" w14:textId="140CC0BC" w:rsidR="00F84111" w:rsidRPr="00210DA0" w:rsidRDefault="00F84111" w:rsidP="00210DA0">
            <w:pPr>
              <w:spacing w:before="0"/>
              <w:rPr>
                <w:rFonts w:asciiTheme="majorHAnsi" w:hAnsiTheme="majorHAnsi"/>
                <w:bCs w:val="0"/>
                <w:iCs/>
                <w:sz w:val="22"/>
                <w:szCs w:val="22"/>
                <w:lang w:val="en-US"/>
              </w:rPr>
            </w:pPr>
            <w:r w:rsidRPr="00210DA0">
              <w:rPr>
                <w:rFonts w:asciiTheme="majorHAnsi" w:hAnsiTheme="majorHAnsi"/>
                <w:bCs w:val="0"/>
                <w:iCs/>
                <w:sz w:val="22"/>
                <w:szCs w:val="22"/>
                <w:lang w:val="en-US"/>
              </w:rPr>
              <w:t>1.1.1: Human Rights focused policies</w:t>
            </w:r>
          </w:p>
        </w:tc>
        <w:tc>
          <w:tcPr>
            <w:tcW w:w="8527" w:type="dxa"/>
          </w:tcPr>
          <w:p w14:paraId="2E137BD9" w14:textId="64BB69CB" w:rsidR="00F84111" w:rsidRPr="00210DA0" w:rsidRDefault="003F748F" w:rsidP="00210DA0">
            <w:pPr>
              <w:pStyle w:val="ListParagraph"/>
              <w:numPr>
                <w:ilvl w:val="0"/>
                <w:numId w:val="38"/>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lang w:val="en-US"/>
              </w:rPr>
            </w:pPr>
            <w:r w:rsidRPr="00210DA0">
              <w:rPr>
                <w:rFonts w:asciiTheme="majorHAnsi" w:hAnsiTheme="majorHAnsi"/>
                <w:bCs/>
                <w:iCs/>
                <w:sz w:val="22"/>
                <w:szCs w:val="22"/>
                <w:lang w:val="en-US"/>
              </w:rPr>
              <w:t>Strengthened capacity</w:t>
            </w:r>
            <w:r w:rsidR="00536477" w:rsidRPr="00210DA0">
              <w:rPr>
                <w:rFonts w:asciiTheme="majorHAnsi" w:hAnsiTheme="majorHAnsi"/>
                <w:bCs/>
                <w:iCs/>
                <w:sz w:val="22"/>
                <w:szCs w:val="22"/>
                <w:lang w:val="en-US"/>
              </w:rPr>
              <w:t xml:space="preserve"> of the GOK </w:t>
            </w:r>
            <w:r w:rsidRPr="00210DA0">
              <w:rPr>
                <w:rFonts w:asciiTheme="majorHAnsi" w:hAnsiTheme="majorHAnsi"/>
                <w:bCs/>
                <w:iCs/>
                <w:sz w:val="22"/>
                <w:szCs w:val="22"/>
                <w:lang w:val="en-US"/>
              </w:rPr>
              <w:t xml:space="preserve"> in the development of a public policy participation framework</w:t>
            </w:r>
          </w:p>
        </w:tc>
      </w:tr>
      <w:tr w:rsidR="00F84111" w:rsidRPr="00210DA0" w14:paraId="41434A7B"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37D549C" w14:textId="2020D764" w:rsidR="00F84111" w:rsidRPr="00210DA0" w:rsidRDefault="00F84111" w:rsidP="00210DA0">
            <w:pPr>
              <w:spacing w:before="0"/>
              <w:rPr>
                <w:rFonts w:asciiTheme="majorHAnsi" w:hAnsiTheme="majorHAnsi"/>
                <w:b w:val="0"/>
                <w:bCs w:val="0"/>
                <w:iCs/>
                <w:sz w:val="22"/>
                <w:szCs w:val="22"/>
                <w:lang w:val="en-US"/>
              </w:rPr>
            </w:pPr>
            <w:r w:rsidRPr="00210DA0">
              <w:rPr>
                <w:rFonts w:asciiTheme="majorHAnsi" w:hAnsiTheme="majorHAnsi"/>
                <w:b w:val="0"/>
                <w:bCs w:val="0"/>
                <w:iCs/>
                <w:sz w:val="22"/>
                <w:szCs w:val="22"/>
                <w:lang w:val="en-US"/>
              </w:rPr>
              <w:t>Output 1.1.2:  Alignment to constitutional &amp; international standards</w:t>
            </w:r>
          </w:p>
        </w:tc>
        <w:tc>
          <w:tcPr>
            <w:tcW w:w="8527" w:type="dxa"/>
          </w:tcPr>
          <w:p w14:paraId="2CBC4FF4" w14:textId="5249DB68" w:rsidR="003F748F" w:rsidRPr="00210DA0" w:rsidRDefault="00536477" w:rsidP="00210DA0">
            <w:pPr>
              <w:pStyle w:val="ListParagraph"/>
              <w:numPr>
                <w:ilvl w:val="0"/>
                <w:numId w:val="38"/>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bCs/>
                <w:sz w:val="22"/>
                <w:szCs w:val="22"/>
                <w:lang w:val="en-US"/>
              </w:rPr>
              <w:t>C</w:t>
            </w:r>
            <w:r w:rsidR="002B7476" w:rsidRPr="00210DA0">
              <w:rPr>
                <w:rFonts w:asciiTheme="majorHAnsi" w:hAnsiTheme="majorHAnsi"/>
                <w:bCs/>
                <w:sz w:val="22"/>
                <w:szCs w:val="22"/>
                <w:lang w:val="en-US"/>
              </w:rPr>
              <w:t xml:space="preserve">apacity of the </w:t>
            </w:r>
            <w:r w:rsidR="003F748F" w:rsidRPr="00210DA0">
              <w:rPr>
                <w:rFonts w:asciiTheme="majorHAnsi" w:hAnsiTheme="majorHAnsi"/>
                <w:bCs/>
                <w:sz w:val="22"/>
                <w:szCs w:val="22"/>
                <w:lang w:val="en-US"/>
              </w:rPr>
              <w:t>Attorney general</w:t>
            </w:r>
            <w:r w:rsidRPr="00210DA0">
              <w:rPr>
                <w:rFonts w:asciiTheme="majorHAnsi" w:hAnsiTheme="majorHAnsi"/>
                <w:bCs/>
                <w:sz w:val="22"/>
                <w:szCs w:val="22"/>
                <w:lang w:val="en-US"/>
              </w:rPr>
              <w:t>’</w:t>
            </w:r>
            <w:r w:rsidR="003F748F" w:rsidRPr="00210DA0">
              <w:rPr>
                <w:rFonts w:asciiTheme="majorHAnsi" w:hAnsiTheme="majorHAnsi"/>
                <w:bCs/>
                <w:sz w:val="22"/>
                <w:szCs w:val="22"/>
                <w:lang w:val="en-US"/>
              </w:rPr>
              <w:t>s</w:t>
            </w:r>
            <w:r w:rsidR="002B7476" w:rsidRPr="00210DA0">
              <w:rPr>
                <w:rFonts w:asciiTheme="majorHAnsi" w:hAnsiTheme="majorHAnsi"/>
                <w:bCs/>
                <w:sz w:val="22"/>
                <w:szCs w:val="22"/>
                <w:lang w:val="en-US"/>
              </w:rPr>
              <w:t xml:space="preserve"> </w:t>
            </w:r>
            <w:r w:rsidR="00E37C92" w:rsidRPr="00210DA0">
              <w:rPr>
                <w:rFonts w:asciiTheme="majorHAnsi" w:hAnsiTheme="majorHAnsi"/>
                <w:bCs/>
                <w:sz w:val="22"/>
                <w:szCs w:val="22"/>
                <w:lang w:val="en-US"/>
              </w:rPr>
              <w:t xml:space="preserve">office (AG’s) office </w:t>
            </w:r>
            <w:r w:rsidR="003F748F" w:rsidRPr="00210DA0">
              <w:rPr>
                <w:rFonts w:asciiTheme="majorHAnsi" w:hAnsiTheme="majorHAnsi"/>
                <w:bCs/>
                <w:sz w:val="22"/>
                <w:szCs w:val="22"/>
                <w:lang w:val="en-US"/>
              </w:rPr>
              <w:t xml:space="preserve">to develop a </w:t>
            </w:r>
            <w:r w:rsidR="00554BCC" w:rsidRPr="00210DA0">
              <w:rPr>
                <w:rFonts w:asciiTheme="majorHAnsi" w:hAnsiTheme="majorHAnsi"/>
                <w:bCs/>
                <w:sz w:val="22"/>
                <w:szCs w:val="22"/>
                <w:lang w:val="en-US"/>
              </w:rPr>
              <w:t>framework to implement</w:t>
            </w:r>
            <w:r w:rsidR="003F748F" w:rsidRPr="00210DA0">
              <w:rPr>
                <w:rFonts w:asciiTheme="majorHAnsi" w:hAnsiTheme="majorHAnsi"/>
                <w:bCs/>
                <w:sz w:val="22"/>
                <w:szCs w:val="22"/>
                <w:lang w:val="en-US"/>
              </w:rPr>
              <w:t xml:space="preserve"> the 2/3 gender </w:t>
            </w:r>
            <w:r w:rsidR="00554BCC" w:rsidRPr="00210DA0">
              <w:rPr>
                <w:rFonts w:asciiTheme="majorHAnsi" w:hAnsiTheme="majorHAnsi"/>
                <w:bCs/>
                <w:sz w:val="22"/>
                <w:szCs w:val="22"/>
                <w:lang w:val="en-US"/>
              </w:rPr>
              <w:t>rule strengthened</w:t>
            </w:r>
            <w:r w:rsidR="003F748F" w:rsidRPr="00210DA0">
              <w:rPr>
                <w:rFonts w:asciiTheme="majorHAnsi" w:hAnsiTheme="majorHAnsi"/>
                <w:bCs/>
                <w:sz w:val="22"/>
                <w:szCs w:val="22"/>
                <w:lang w:val="en-US"/>
              </w:rPr>
              <w:t xml:space="preserve"> through the National Gender Equality commission (NGEC). </w:t>
            </w:r>
            <w:r w:rsidR="003F748F" w:rsidRPr="00210DA0">
              <w:rPr>
                <w:rFonts w:asciiTheme="majorHAnsi" w:hAnsiTheme="majorHAnsi"/>
                <w:sz w:val="22"/>
                <w:szCs w:val="22"/>
              </w:rPr>
              <w:t>The 2/3 gender rule is in Parliament</w:t>
            </w:r>
            <w:r w:rsidR="00D560EF" w:rsidRPr="00210DA0">
              <w:rPr>
                <w:rFonts w:asciiTheme="majorHAnsi" w:hAnsiTheme="majorHAnsi"/>
                <w:sz w:val="22"/>
                <w:szCs w:val="22"/>
              </w:rPr>
              <w:t>.</w:t>
            </w:r>
          </w:p>
          <w:p w14:paraId="17E32CFB" w14:textId="4A1E2753" w:rsidR="00F84111" w:rsidRPr="00210DA0" w:rsidRDefault="00536477" w:rsidP="00210DA0">
            <w:pPr>
              <w:pStyle w:val="ListParagraph"/>
              <w:numPr>
                <w:ilvl w:val="0"/>
                <w:numId w:val="38"/>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bCs/>
                <w:sz w:val="22"/>
                <w:szCs w:val="22"/>
                <w:lang w:val="en-US"/>
              </w:rPr>
              <w:t xml:space="preserve">Capacity of the </w:t>
            </w:r>
            <w:r w:rsidR="00F84111" w:rsidRPr="00210DA0">
              <w:rPr>
                <w:rFonts w:asciiTheme="majorHAnsi" w:hAnsiTheme="majorHAnsi"/>
                <w:bCs/>
                <w:sz w:val="22"/>
                <w:szCs w:val="22"/>
                <w:lang w:val="en-US"/>
              </w:rPr>
              <w:t xml:space="preserve">police and judiciary </w:t>
            </w:r>
            <w:r w:rsidR="002B7476" w:rsidRPr="00210DA0">
              <w:rPr>
                <w:rFonts w:asciiTheme="majorHAnsi" w:hAnsiTheme="majorHAnsi"/>
                <w:bCs/>
                <w:sz w:val="22"/>
                <w:szCs w:val="22"/>
                <w:lang w:val="en-US"/>
              </w:rPr>
              <w:t xml:space="preserve">to counter </w:t>
            </w:r>
            <w:r w:rsidR="00F84111" w:rsidRPr="00210DA0">
              <w:rPr>
                <w:rFonts w:asciiTheme="majorHAnsi" w:hAnsiTheme="majorHAnsi"/>
                <w:bCs/>
                <w:sz w:val="22"/>
                <w:szCs w:val="22"/>
                <w:lang w:val="en-US"/>
              </w:rPr>
              <w:t xml:space="preserve">trafficking of </w:t>
            </w:r>
            <w:r w:rsidR="00554BCC" w:rsidRPr="00210DA0">
              <w:rPr>
                <w:rFonts w:asciiTheme="majorHAnsi" w:hAnsiTheme="majorHAnsi"/>
                <w:bCs/>
                <w:sz w:val="22"/>
                <w:szCs w:val="22"/>
                <w:lang w:val="en-US"/>
              </w:rPr>
              <w:t>persons strengthened</w:t>
            </w:r>
            <w:r w:rsidRPr="00210DA0">
              <w:rPr>
                <w:rFonts w:asciiTheme="majorHAnsi" w:hAnsiTheme="majorHAnsi"/>
                <w:bCs/>
                <w:sz w:val="22"/>
                <w:szCs w:val="22"/>
                <w:lang w:val="en-US"/>
              </w:rPr>
              <w:t>.</w:t>
            </w:r>
          </w:p>
          <w:p w14:paraId="0141543B" w14:textId="04353308" w:rsidR="00F84111" w:rsidRPr="00210DA0" w:rsidRDefault="00536477" w:rsidP="00210DA0">
            <w:pPr>
              <w:pStyle w:val="ListParagraph"/>
              <w:numPr>
                <w:ilvl w:val="0"/>
                <w:numId w:val="38"/>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bCs/>
                <w:sz w:val="22"/>
                <w:szCs w:val="22"/>
                <w:lang w:val="en-US"/>
              </w:rPr>
              <w:t xml:space="preserve">Support provided to the Kenya National Commission of Human Rights </w:t>
            </w:r>
            <w:r w:rsidR="00F84111" w:rsidRPr="00210DA0">
              <w:rPr>
                <w:rFonts w:asciiTheme="majorHAnsi" w:hAnsiTheme="majorHAnsi"/>
                <w:bCs/>
                <w:sz w:val="22"/>
                <w:szCs w:val="22"/>
                <w:lang w:val="en-US"/>
              </w:rPr>
              <w:t xml:space="preserve"> KNCHR </w:t>
            </w:r>
            <w:r w:rsidRPr="00210DA0">
              <w:rPr>
                <w:rFonts w:asciiTheme="majorHAnsi" w:hAnsiTheme="majorHAnsi"/>
                <w:bCs/>
                <w:sz w:val="22"/>
                <w:szCs w:val="22"/>
                <w:lang w:val="en-US"/>
              </w:rPr>
              <w:t xml:space="preserve"> to develop  and publish  the </w:t>
            </w:r>
            <w:r w:rsidR="00F84111" w:rsidRPr="00210DA0">
              <w:rPr>
                <w:rFonts w:asciiTheme="majorHAnsi" w:hAnsiTheme="majorHAnsi"/>
                <w:bCs/>
                <w:sz w:val="22"/>
                <w:szCs w:val="22"/>
                <w:lang w:val="en-US"/>
              </w:rPr>
              <w:t xml:space="preserve">annual UPR monitoring report </w:t>
            </w:r>
          </w:p>
          <w:p w14:paraId="7A238F74" w14:textId="246503A7" w:rsidR="00F84111" w:rsidRPr="00210DA0" w:rsidRDefault="00F84111" w:rsidP="00210DA0">
            <w:pPr>
              <w:pStyle w:val="ListParagraph"/>
              <w:numPr>
                <w:ilvl w:val="0"/>
                <w:numId w:val="38"/>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bCs/>
                <w:sz w:val="22"/>
                <w:szCs w:val="22"/>
                <w:lang w:val="en-US"/>
              </w:rPr>
              <w:t xml:space="preserve">CIC </w:t>
            </w:r>
            <w:r w:rsidR="00B96BFB" w:rsidRPr="00210DA0">
              <w:rPr>
                <w:rFonts w:asciiTheme="majorHAnsi" w:hAnsiTheme="majorHAnsi"/>
                <w:bCs/>
                <w:sz w:val="22"/>
                <w:szCs w:val="22"/>
                <w:lang w:val="en-US"/>
              </w:rPr>
              <w:t xml:space="preserve">supported to </w:t>
            </w:r>
            <w:r w:rsidRPr="00210DA0">
              <w:rPr>
                <w:rFonts w:asciiTheme="majorHAnsi" w:hAnsiTheme="majorHAnsi"/>
                <w:bCs/>
                <w:sz w:val="22"/>
                <w:szCs w:val="22"/>
                <w:lang w:val="en-US"/>
              </w:rPr>
              <w:t xml:space="preserve"> review three Bills (Environment Management and Coordination Amendment Bill, 2014, Child Justice Bill 2014, National Sovere</w:t>
            </w:r>
            <w:r w:rsidR="00DD58B6" w:rsidRPr="00210DA0">
              <w:rPr>
                <w:rFonts w:asciiTheme="majorHAnsi" w:hAnsiTheme="majorHAnsi"/>
                <w:bCs/>
                <w:sz w:val="22"/>
                <w:szCs w:val="22"/>
                <w:lang w:val="en-US"/>
              </w:rPr>
              <w:t xml:space="preserve">ign Wealth Fund Bill 2014) </w:t>
            </w:r>
          </w:p>
        </w:tc>
      </w:tr>
      <w:tr w:rsidR="00F84111" w:rsidRPr="00210DA0" w14:paraId="208460C8"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2D060CB3" w14:textId="3DD489B2" w:rsidR="00F84111" w:rsidRPr="00210DA0" w:rsidRDefault="00F84111" w:rsidP="00210DA0">
            <w:pPr>
              <w:spacing w:before="0"/>
              <w:rPr>
                <w:rFonts w:asciiTheme="majorHAnsi" w:hAnsiTheme="majorHAnsi"/>
                <w:b w:val="0"/>
                <w:sz w:val="22"/>
                <w:szCs w:val="22"/>
                <w:lang w:val="en-US"/>
              </w:rPr>
            </w:pPr>
            <w:r w:rsidRPr="00210DA0">
              <w:rPr>
                <w:rFonts w:asciiTheme="majorHAnsi" w:hAnsiTheme="majorHAnsi"/>
                <w:b w:val="0"/>
                <w:sz w:val="22"/>
                <w:szCs w:val="22"/>
                <w:lang w:val="en-US"/>
              </w:rPr>
              <w:t xml:space="preserve">Output 1.1.3: Judicial Reform- </w:t>
            </w:r>
          </w:p>
        </w:tc>
        <w:tc>
          <w:tcPr>
            <w:tcW w:w="8527" w:type="dxa"/>
          </w:tcPr>
          <w:p w14:paraId="5C220771" w14:textId="3CF6F233" w:rsidR="00F84111" w:rsidRPr="00210DA0" w:rsidRDefault="00051CE0" w:rsidP="00210DA0">
            <w:pPr>
              <w:pStyle w:val="ListParagraph"/>
              <w:numPr>
                <w:ilvl w:val="0"/>
                <w:numId w:val="18"/>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sz w:val="22"/>
                <w:szCs w:val="22"/>
                <w:lang w:val="en-US"/>
              </w:rPr>
            </w:pPr>
            <w:r w:rsidRPr="00210DA0">
              <w:rPr>
                <w:rFonts w:asciiTheme="majorHAnsi" w:hAnsiTheme="majorHAnsi"/>
                <w:bCs/>
                <w:sz w:val="22"/>
                <w:szCs w:val="22"/>
                <w:lang w:val="en-US"/>
              </w:rPr>
              <w:t xml:space="preserve"> Su</w:t>
            </w:r>
            <w:r w:rsidR="00D560EF" w:rsidRPr="00210DA0">
              <w:rPr>
                <w:rFonts w:asciiTheme="majorHAnsi" w:hAnsiTheme="majorHAnsi"/>
                <w:bCs/>
                <w:sz w:val="22"/>
                <w:szCs w:val="22"/>
                <w:lang w:val="en-US"/>
              </w:rPr>
              <w:t xml:space="preserve">pport provided </w:t>
            </w:r>
            <w:r w:rsidRPr="00210DA0">
              <w:rPr>
                <w:rFonts w:asciiTheme="majorHAnsi" w:hAnsiTheme="majorHAnsi"/>
                <w:bCs/>
                <w:sz w:val="22"/>
                <w:szCs w:val="22"/>
                <w:lang w:val="en-US"/>
              </w:rPr>
              <w:t xml:space="preserve">to </w:t>
            </w:r>
            <w:r w:rsidR="00F84111" w:rsidRPr="00210DA0">
              <w:rPr>
                <w:rFonts w:asciiTheme="majorHAnsi" w:hAnsiTheme="majorHAnsi"/>
                <w:bCs/>
                <w:sz w:val="22"/>
                <w:szCs w:val="22"/>
                <w:lang w:val="en-US"/>
              </w:rPr>
              <w:t>NCAJ to review, validate, launch and disseminate the National Policy on the Adminis</w:t>
            </w:r>
            <w:r w:rsidR="00DD58B6" w:rsidRPr="00210DA0">
              <w:rPr>
                <w:rFonts w:asciiTheme="majorHAnsi" w:hAnsiTheme="majorHAnsi"/>
                <w:bCs/>
                <w:sz w:val="22"/>
                <w:szCs w:val="22"/>
                <w:lang w:val="en-US"/>
              </w:rPr>
              <w:t>tration of Bail and Bond</w:t>
            </w:r>
          </w:p>
        </w:tc>
      </w:tr>
      <w:tr w:rsidR="00F84111" w:rsidRPr="00210DA0" w14:paraId="332602FE"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67EE1ED" w14:textId="794E7FAD" w:rsidR="00F84111" w:rsidRPr="00210DA0" w:rsidRDefault="00F84111" w:rsidP="00210DA0">
            <w:pPr>
              <w:spacing w:before="0"/>
              <w:rPr>
                <w:rFonts w:asciiTheme="majorHAnsi" w:hAnsiTheme="majorHAnsi"/>
                <w:b w:val="0"/>
                <w:sz w:val="22"/>
                <w:szCs w:val="22"/>
                <w:lang w:val="en-US"/>
              </w:rPr>
            </w:pPr>
            <w:r w:rsidRPr="00210DA0">
              <w:rPr>
                <w:rFonts w:asciiTheme="majorHAnsi" w:hAnsiTheme="majorHAnsi"/>
                <w:b w:val="0"/>
                <w:sz w:val="22"/>
                <w:szCs w:val="22"/>
                <w:lang w:val="en-US"/>
              </w:rPr>
              <w:t xml:space="preserve">Output 1. 1. 4: Ethics and Integrity- </w:t>
            </w:r>
          </w:p>
        </w:tc>
        <w:tc>
          <w:tcPr>
            <w:tcW w:w="8527" w:type="dxa"/>
          </w:tcPr>
          <w:p w14:paraId="37192D69" w14:textId="246B032B" w:rsidR="00F84111" w:rsidRPr="00210DA0" w:rsidRDefault="00D73DDC" w:rsidP="00210DA0">
            <w:pPr>
              <w:pStyle w:val="ListParagraph"/>
              <w:numPr>
                <w:ilvl w:val="0"/>
                <w:numId w:val="18"/>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sz w:val="22"/>
                <w:szCs w:val="22"/>
                <w:lang w:val="en-US"/>
              </w:rPr>
            </w:pPr>
            <w:r w:rsidRPr="00210DA0">
              <w:rPr>
                <w:rFonts w:asciiTheme="majorHAnsi" w:hAnsiTheme="majorHAnsi"/>
                <w:bCs/>
                <w:sz w:val="22"/>
                <w:szCs w:val="22"/>
                <w:lang w:val="en-US"/>
              </w:rPr>
              <w:t>Support provided to improvement of the c</w:t>
            </w:r>
            <w:r w:rsidR="006D65C4" w:rsidRPr="00210DA0">
              <w:rPr>
                <w:rFonts w:asciiTheme="majorHAnsi" w:hAnsiTheme="majorHAnsi"/>
                <w:bCs/>
                <w:sz w:val="22"/>
                <w:szCs w:val="22"/>
                <w:lang w:val="en-US"/>
              </w:rPr>
              <w:t xml:space="preserve">omplaint management system of the Independent Policing Oversight Authority </w:t>
            </w:r>
          </w:p>
          <w:p w14:paraId="2CAE3B4F" w14:textId="738F3144" w:rsidR="006D65C4" w:rsidRPr="00210DA0" w:rsidRDefault="006D65C4" w:rsidP="00210DA0">
            <w:pPr>
              <w:numPr>
                <w:ilvl w:val="0"/>
                <w:numId w:val="10"/>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bCs/>
                <w:sz w:val="22"/>
                <w:szCs w:val="22"/>
                <w:lang w:val="en-US"/>
              </w:rPr>
              <w:t>Police Reform Programme advanced with National Police Service Standing Orders, Strategic and Communication Plans; vetting process established.</w:t>
            </w:r>
          </w:p>
        </w:tc>
      </w:tr>
      <w:tr w:rsidR="00F84111" w:rsidRPr="00210DA0" w14:paraId="706AEC68"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2CBA4C0B" w14:textId="68B6625F" w:rsidR="00F84111" w:rsidRPr="00210DA0" w:rsidRDefault="00F84111" w:rsidP="00210DA0">
            <w:pPr>
              <w:spacing w:before="0"/>
              <w:rPr>
                <w:rFonts w:asciiTheme="majorHAnsi" w:hAnsiTheme="majorHAnsi"/>
                <w:b w:val="0"/>
                <w:sz w:val="22"/>
                <w:szCs w:val="22"/>
                <w:lang w:val="en-US"/>
              </w:rPr>
            </w:pPr>
            <w:r w:rsidRPr="00210DA0">
              <w:rPr>
                <w:rFonts w:asciiTheme="majorHAnsi" w:hAnsiTheme="majorHAnsi"/>
                <w:b w:val="0"/>
                <w:sz w:val="22"/>
                <w:szCs w:val="22"/>
                <w:lang w:val="en-US"/>
              </w:rPr>
              <w:t>Output 1.2.1: Human Rights &amp; Gender Mainstreaming</w:t>
            </w:r>
          </w:p>
        </w:tc>
        <w:tc>
          <w:tcPr>
            <w:tcW w:w="8527" w:type="dxa"/>
          </w:tcPr>
          <w:p w14:paraId="6B7F0738" w14:textId="7B7FC599" w:rsidR="00F84111" w:rsidRPr="00210DA0" w:rsidRDefault="00F84111" w:rsidP="00210DA0">
            <w:pPr>
              <w:pStyle w:val="ListParagraph"/>
              <w:numPr>
                <w:ilvl w:val="0"/>
                <w:numId w:val="11"/>
              </w:numPr>
              <w:spacing w:before="0"/>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Capacity </w:t>
            </w:r>
            <w:r w:rsidR="001970D7" w:rsidRPr="00210DA0">
              <w:rPr>
                <w:rFonts w:asciiTheme="majorHAnsi" w:hAnsiTheme="majorHAnsi"/>
                <w:sz w:val="22"/>
                <w:szCs w:val="22"/>
                <w:lang w:val="en-US"/>
              </w:rPr>
              <w:t xml:space="preserve">of </w:t>
            </w:r>
            <w:r w:rsidRPr="00210DA0">
              <w:rPr>
                <w:rFonts w:asciiTheme="majorHAnsi" w:hAnsiTheme="majorHAnsi"/>
                <w:sz w:val="22"/>
                <w:szCs w:val="22"/>
                <w:lang w:val="en-US"/>
              </w:rPr>
              <w:t xml:space="preserve">10 select counties on gender responsive </w:t>
            </w:r>
            <w:r w:rsidR="00554BCC" w:rsidRPr="00210DA0">
              <w:rPr>
                <w:rFonts w:asciiTheme="majorHAnsi" w:hAnsiTheme="majorHAnsi"/>
                <w:sz w:val="22"/>
                <w:szCs w:val="22"/>
                <w:lang w:val="en-US"/>
              </w:rPr>
              <w:t>budgeting strengthened</w:t>
            </w:r>
            <w:r w:rsidRPr="00210DA0">
              <w:rPr>
                <w:rFonts w:asciiTheme="majorHAnsi" w:hAnsiTheme="majorHAnsi"/>
                <w:sz w:val="22"/>
                <w:szCs w:val="22"/>
                <w:lang w:val="en-US"/>
              </w:rPr>
              <w:t>.</w:t>
            </w:r>
          </w:p>
          <w:p w14:paraId="02040CC7" w14:textId="720D7F00" w:rsidR="001970D7" w:rsidRPr="00210DA0" w:rsidRDefault="00F84111" w:rsidP="00210DA0">
            <w:pPr>
              <w:pStyle w:val="ListParagraph"/>
              <w:numPr>
                <w:ilvl w:val="0"/>
                <w:numId w:val="12"/>
              </w:numPr>
              <w:spacing w:before="0"/>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Capacity </w:t>
            </w:r>
            <w:r w:rsidR="001970D7" w:rsidRPr="00210DA0">
              <w:rPr>
                <w:rFonts w:asciiTheme="majorHAnsi" w:hAnsiTheme="majorHAnsi"/>
                <w:sz w:val="22"/>
                <w:szCs w:val="22"/>
                <w:lang w:val="en-US"/>
              </w:rPr>
              <w:t xml:space="preserve"> of </w:t>
            </w:r>
            <w:r w:rsidRPr="00210DA0">
              <w:rPr>
                <w:rFonts w:asciiTheme="majorHAnsi" w:hAnsiTheme="majorHAnsi"/>
                <w:sz w:val="22"/>
                <w:szCs w:val="22"/>
                <w:lang w:val="en-US"/>
              </w:rPr>
              <w:t xml:space="preserve"> </w:t>
            </w:r>
            <w:r w:rsidRPr="00210DA0">
              <w:rPr>
                <w:rFonts w:asciiTheme="majorHAnsi" w:hAnsiTheme="majorHAnsi" w:cs="Andalus"/>
                <w:sz w:val="22"/>
                <w:szCs w:val="22"/>
              </w:rPr>
              <w:t>47</w:t>
            </w:r>
            <w:r w:rsidRPr="00210DA0">
              <w:rPr>
                <w:rFonts w:asciiTheme="majorHAnsi" w:hAnsiTheme="majorHAnsi"/>
                <w:sz w:val="22"/>
                <w:szCs w:val="22"/>
                <w:lang w:val="en-US"/>
              </w:rPr>
              <w:t xml:space="preserve"> County Gender and Youth Officers on gender mainstreaming </w:t>
            </w:r>
            <w:r w:rsidR="001970D7" w:rsidRPr="00210DA0">
              <w:rPr>
                <w:rFonts w:asciiTheme="majorHAnsi" w:hAnsiTheme="majorHAnsi"/>
                <w:sz w:val="22"/>
                <w:szCs w:val="22"/>
                <w:lang w:val="en-US"/>
              </w:rPr>
              <w:t>strengthened</w:t>
            </w:r>
          </w:p>
        </w:tc>
      </w:tr>
      <w:tr w:rsidR="00F84111" w:rsidRPr="00210DA0" w14:paraId="0790FF4C"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4461C79" w14:textId="77777777" w:rsidR="00F84111" w:rsidRPr="00210DA0" w:rsidRDefault="00F84111" w:rsidP="00210DA0">
            <w:pPr>
              <w:spacing w:before="0"/>
              <w:rPr>
                <w:rFonts w:asciiTheme="majorHAnsi" w:hAnsiTheme="majorHAnsi"/>
                <w:b w:val="0"/>
                <w:i/>
                <w:sz w:val="22"/>
                <w:szCs w:val="22"/>
              </w:rPr>
            </w:pPr>
            <w:r w:rsidRPr="00210DA0">
              <w:rPr>
                <w:rFonts w:asciiTheme="majorHAnsi" w:hAnsiTheme="majorHAnsi"/>
                <w:b w:val="0"/>
                <w:sz w:val="22"/>
                <w:szCs w:val="22"/>
                <w:lang w:val="en-US"/>
              </w:rPr>
              <w:t>Output 1.2.2: Citizen Engagement and participation</w:t>
            </w:r>
          </w:p>
          <w:p w14:paraId="31CE6169" w14:textId="77777777" w:rsidR="00F84111" w:rsidRPr="00210DA0" w:rsidRDefault="00F84111" w:rsidP="00210DA0">
            <w:pPr>
              <w:spacing w:before="0"/>
              <w:jc w:val="both"/>
              <w:rPr>
                <w:rFonts w:asciiTheme="majorHAnsi" w:hAnsiTheme="majorHAnsi"/>
                <w:b w:val="0"/>
                <w:bCs w:val="0"/>
                <w:iCs/>
                <w:sz w:val="22"/>
                <w:szCs w:val="22"/>
                <w:lang w:val="en-US"/>
              </w:rPr>
            </w:pPr>
          </w:p>
        </w:tc>
        <w:tc>
          <w:tcPr>
            <w:tcW w:w="8527" w:type="dxa"/>
          </w:tcPr>
          <w:p w14:paraId="0A6BED96" w14:textId="0F14C3E0" w:rsidR="00F84111" w:rsidRPr="00210DA0" w:rsidRDefault="00F84111" w:rsidP="00210DA0">
            <w:pPr>
              <w:pStyle w:val="ListParagraph"/>
              <w:numPr>
                <w:ilvl w:val="0"/>
                <w:numId w:val="13"/>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10DA0">
              <w:rPr>
                <w:rFonts w:asciiTheme="majorHAnsi" w:hAnsiTheme="majorHAnsi" w:cs="Arial"/>
                <w:sz w:val="22"/>
                <w:szCs w:val="22"/>
              </w:rPr>
              <w:t xml:space="preserve">Political Economy Analysis on Women’s Political Participation in Nyanza, Coast, Eastern and Central regions by a CSO consortium conducted.  </w:t>
            </w:r>
          </w:p>
          <w:p w14:paraId="69865CC5" w14:textId="2AAB1CAD" w:rsidR="00F84111" w:rsidRPr="00210DA0" w:rsidRDefault="00F84111" w:rsidP="00210DA0">
            <w:pPr>
              <w:pStyle w:val="ListParagraph"/>
              <w:numPr>
                <w:ilvl w:val="0"/>
                <w:numId w:val="13"/>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10DA0">
              <w:rPr>
                <w:rFonts w:asciiTheme="majorHAnsi" w:hAnsiTheme="majorHAnsi" w:cs="Arial"/>
                <w:sz w:val="22"/>
                <w:szCs w:val="22"/>
              </w:rPr>
              <w:t xml:space="preserve">A Knowledge, Attitude, and Practices (KAP) survey to assist in identifying suitable strategy to increase women’s visibility in the media conducted. </w:t>
            </w:r>
          </w:p>
          <w:p w14:paraId="557BC066" w14:textId="7069E9D5" w:rsidR="00F84111" w:rsidRPr="00210DA0" w:rsidRDefault="003F5513" w:rsidP="00210DA0">
            <w:pPr>
              <w:pStyle w:val="ListParagraph"/>
              <w:numPr>
                <w:ilvl w:val="0"/>
                <w:numId w:val="13"/>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10DA0">
              <w:rPr>
                <w:rFonts w:asciiTheme="majorHAnsi" w:hAnsiTheme="majorHAnsi" w:cs="Arial"/>
                <w:sz w:val="22"/>
                <w:szCs w:val="22"/>
              </w:rPr>
              <w:t xml:space="preserve">Capacity of </w:t>
            </w:r>
            <w:r w:rsidR="00F84111" w:rsidRPr="00210DA0">
              <w:rPr>
                <w:rFonts w:asciiTheme="majorHAnsi" w:hAnsiTheme="majorHAnsi" w:cs="Arial"/>
                <w:sz w:val="22"/>
                <w:szCs w:val="22"/>
              </w:rPr>
              <w:t xml:space="preserve">County Oversight Committees on enhancement of accountability </w:t>
            </w:r>
            <w:r w:rsidRPr="00210DA0">
              <w:rPr>
                <w:rFonts w:asciiTheme="majorHAnsi" w:hAnsiTheme="majorHAnsi" w:cs="Arial"/>
                <w:sz w:val="22"/>
                <w:szCs w:val="22"/>
              </w:rPr>
              <w:t>strengthened.</w:t>
            </w:r>
          </w:p>
        </w:tc>
      </w:tr>
      <w:tr w:rsidR="00F84111" w:rsidRPr="00210DA0" w14:paraId="13D984AC"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13F44A7D" w14:textId="77777777" w:rsidR="00F84111" w:rsidRPr="00210DA0" w:rsidRDefault="00F84111" w:rsidP="00210DA0">
            <w:pPr>
              <w:spacing w:before="0"/>
              <w:rPr>
                <w:rFonts w:asciiTheme="majorHAnsi" w:hAnsiTheme="majorHAnsi" w:cs="Arial"/>
                <w:b w:val="0"/>
                <w:sz w:val="22"/>
                <w:szCs w:val="22"/>
              </w:rPr>
            </w:pPr>
            <w:r w:rsidRPr="00210DA0">
              <w:rPr>
                <w:rFonts w:asciiTheme="majorHAnsi" w:hAnsiTheme="majorHAnsi"/>
                <w:b w:val="0"/>
                <w:sz w:val="22"/>
                <w:szCs w:val="22"/>
                <w:lang w:val="en-US"/>
              </w:rPr>
              <w:t>Output 1.2.3: Electoral process</w:t>
            </w:r>
          </w:p>
          <w:p w14:paraId="21AC89BC" w14:textId="77777777" w:rsidR="00F84111" w:rsidRPr="00210DA0" w:rsidRDefault="00F84111" w:rsidP="00210DA0">
            <w:pPr>
              <w:spacing w:before="0"/>
              <w:jc w:val="both"/>
              <w:rPr>
                <w:rFonts w:asciiTheme="majorHAnsi" w:hAnsiTheme="majorHAnsi"/>
                <w:b w:val="0"/>
                <w:bCs w:val="0"/>
                <w:iCs/>
                <w:sz w:val="22"/>
                <w:szCs w:val="22"/>
                <w:lang w:val="en-US"/>
              </w:rPr>
            </w:pPr>
          </w:p>
        </w:tc>
        <w:tc>
          <w:tcPr>
            <w:tcW w:w="8527" w:type="dxa"/>
          </w:tcPr>
          <w:p w14:paraId="6B4C73E7" w14:textId="1B6F51EA" w:rsidR="00F84111" w:rsidRPr="00210DA0" w:rsidRDefault="00F84111" w:rsidP="00210DA0">
            <w:pPr>
              <w:pStyle w:val="ListParagraph"/>
              <w:numPr>
                <w:ilvl w:val="0"/>
                <w:numId w:val="14"/>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The Joint Elections Programme Document finalized. </w:t>
            </w:r>
          </w:p>
          <w:p w14:paraId="732CAC43" w14:textId="37E8BA2B" w:rsidR="00F84111" w:rsidRPr="00210DA0" w:rsidRDefault="003F5513" w:rsidP="00210DA0">
            <w:pPr>
              <w:pStyle w:val="ListParagraph"/>
              <w:numPr>
                <w:ilvl w:val="0"/>
                <w:numId w:val="14"/>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Support provided to </w:t>
            </w:r>
            <w:r w:rsidR="00F84111" w:rsidRPr="00210DA0">
              <w:rPr>
                <w:rFonts w:asciiTheme="majorHAnsi" w:hAnsiTheme="majorHAnsi"/>
                <w:sz w:val="22"/>
                <w:szCs w:val="22"/>
                <w:lang w:val="en-US"/>
              </w:rPr>
              <w:t>IEBS in the process of engagement in an all- inclusiv</w:t>
            </w:r>
            <w:r w:rsidR="00DD58B6" w:rsidRPr="00210DA0">
              <w:rPr>
                <w:rFonts w:asciiTheme="majorHAnsi" w:hAnsiTheme="majorHAnsi"/>
                <w:sz w:val="22"/>
                <w:szCs w:val="22"/>
                <w:lang w:val="en-US"/>
              </w:rPr>
              <w:t>e post elections evaluation</w:t>
            </w:r>
          </w:p>
        </w:tc>
      </w:tr>
      <w:tr w:rsidR="00F84111" w:rsidRPr="00210DA0" w14:paraId="354ABDC4"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D90C94B" w14:textId="77777777" w:rsidR="00F84111" w:rsidRPr="00210DA0" w:rsidRDefault="00F84111" w:rsidP="00210DA0">
            <w:pPr>
              <w:spacing w:before="0"/>
              <w:rPr>
                <w:rFonts w:asciiTheme="majorHAnsi" w:hAnsiTheme="majorHAnsi"/>
                <w:sz w:val="22"/>
                <w:szCs w:val="22"/>
              </w:rPr>
            </w:pPr>
            <w:r w:rsidRPr="00210DA0">
              <w:rPr>
                <w:rFonts w:asciiTheme="majorHAnsi" w:hAnsiTheme="majorHAnsi"/>
                <w:b w:val="0"/>
                <w:sz w:val="22"/>
                <w:szCs w:val="22"/>
              </w:rPr>
              <w:t>Output 1.3.1: Devolution transition</w:t>
            </w:r>
            <w:r w:rsidRPr="00210DA0">
              <w:rPr>
                <w:rFonts w:asciiTheme="majorHAnsi" w:hAnsiTheme="majorHAnsi"/>
                <w:sz w:val="22"/>
                <w:szCs w:val="22"/>
              </w:rPr>
              <w:t xml:space="preserve">: </w:t>
            </w:r>
          </w:p>
          <w:p w14:paraId="1D337308" w14:textId="77777777" w:rsidR="00F84111" w:rsidRPr="00210DA0" w:rsidRDefault="00F84111" w:rsidP="00210DA0">
            <w:pPr>
              <w:spacing w:before="0"/>
              <w:jc w:val="both"/>
              <w:rPr>
                <w:rFonts w:asciiTheme="majorHAnsi" w:hAnsiTheme="majorHAnsi"/>
                <w:b w:val="0"/>
                <w:bCs w:val="0"/>
                <w:iCs/>
                <w:sz w:val="22"/>
                <w:szCs w:val="22"/>
                <w:lang w:val="en-US"/>
              </w:rPr>
            </w:pPr>
          </w:p>
        </w:tc>
        <w:tc>
          <w:tcPr>
            <w:tcW w:w="8527" w:type="dxa"/>
          </w:tcPr>
          <w:p w14:paraId="189DDE86" w14:textId="1017FA27" w:rsidR="00F84111" w:rsidRPr="00210DA0" w:rsidRDefault="001E56C7" w:rsidP="00210DA0">
            <w:pPr>
              <w:pStyle w:val="ListParagraph"/>
              <w:numPr>
                <w:ilvl w:val="0"/>
                <w:numId w:val="15"/>
              </w:num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 </w:t>
            </w:r>
            <w:r w:rsidR="00554BCC" w:rsidRPr="00210DA0">
              <w:rPr>
                <w:rFonts w:asciiTheme="majorHAnsi" w:hAnsiTheme="majorHAnsi"/>
                <w:sz w:val="22"/>
                <w:szCs w:val="22"/>
                <w:lang w:val="en-US"/>
              </w:rPr>
              <w:t>Support provided</w:t>
            </w:r>
            <w:r w:rsidRPr="00210DA0">
              <w:rPr>
                <w:rFonts w:asciiTheme="majorHAnsi" w:hAnsiTheme="majorHAnsi"/>
                <w:sz w:val="22"/>
                <w:szCs w:val="22"/>
                <w:lang w:val="en-US"/>
              </w:rPr>
              <w:t xml:space="preserve"> to </w:t>
            </w:r>
            <w:r w:rsidR="00F84111" w:rsidRPr="00210DA0">
              <w:rPr>
                <w:rFonts w:asciiTheme="majorHAnsi" w:hAnsiTheme="majorHAnsi"/>
                <w:sz w:val="22"/>
                <w:szCs w:val="22"/>
                <w:lang w:val="en-US"/>
              </w:rPr>
              <w:t xml:space="preserve">Transition Authority (TA) and Commission on Revenue Allocation (CRA) to undertake costing of five functions. </w:t>
            </w:r>
          </w:p>
          <w:p w14:paraId="7B6E6F80" w14:textId="43C24818" w:rsidR="00F84111" w:rsidRPr="00210DA0" w:rsidRDefault="001E56C7" w:rsidP="00210DA0">
            <w:pPr>
              <w:pStyle w:val="ListParagraph"/>
              <w:numPr>
                <w:ilvl w:val="0"/>
                <w:numId w:val="15"/>
              </w:num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 Support provided to the </w:t>
            </w:r>
            <w:r w:rsidR="00F84111" w:rsidRPr="00210DA0">
              <w:rPr>
                <w:rFonts w:asciiTheme="majorHAnsi" w:hAnsiTheme="majorHAnsi"/>
                <w:sz w:val="22"/>
                <w:szCs w:val="22"/>
                <w:lang w:val="en-US"/>
              </w:rPr>
              <w:t xml:space="preserve">Intergovernmental Budget and Economic Council (IBEC) </w:t>
            </w:r>
            <w:r w:rsidR="00554BCC" w:rsidRPr="00210DA0">
              <w:rPr>
                <w:rFonts w:asciiTheme="majorHAnsi" w:hAnsiTheme="majorHAnsi"/>
                <w:sz w:val="22"/>
                <w:szCs w:val="22"/>
                <w:lang w:val="en-US"/>
              </w:rPr>
              <w:t>to analyze legislative</w:t>
            </w:r>
            <w:r w:rsidR="00F84111" w:rsidRPr="00210DA0">
              <w:rPr>
                <w:rFonts w:asciiTheme="majorHAnsi" w:hAnsiTheme="majorHAnsi"/>
                <w:sz w:val="22"/>
                <w:szCs w:val="22"/>
                <w:lang w:val="en-US"/>
              </w:rPr>
              <w:t xml:space="preserve"> gaps in 25 pieces of legislation considered adverse to devolution</w:t>
            </w:r>
            <w:r w:rsidRPr="00210DA0">
              <w:rPr>
                <w:rFonts w:asciiTheme="majorHAnsi" w:hAnsiTheme="majorHAnsi"/>
                <w:sz w:val="22"/>
                <w:szCs w:val="22"/>
                <w:lang w:val="en-US"/>
              </w:rPr>
              <w:t xml:space="preserve"> and the development of </w:t>
            </w:r>
            <w:r w:rsidR="00554BCC" w:rsidRPr="00210DA0">
              <w:rPr>
                <w:rFonts w:asciiTheme="majorHAnsi" w:hAnsiTheme="majorHAnsi"/>
                <w:sz w:val="22"/>
                <w:szCs w:val="22"/>
                <w:lang w:val="en-US"/>
              </w:rPr>
              <w:t>a 13</w:t>
            </w:r>
            <w:r w:rsidR="00F84111" w:rsidRPr="00210DA0">
              <w:rPr>
                <w:rFonts w:asciiTheme="majorHAnsi" w:hAnsiTheme="majorHAnsi"/>
                <w:sz w:val="22"/>
                <w:szCs w:val="22"/>
                <w:lang w:val="en-US"/>
              </w:rPr>
              <w:t xml:space="preserve"> point resolution of how to strengthen the legal framework in devolution implementation and reduce gaps in devolution legislation.  </w:t>
            </w:r>
          </w:p>
          <w:p w14:paraId="56B883E0" w14:textId="763ACD6C" w:rsidR="00F84111" w:rsidRPr="00210DA0" w:rsidRDefault="00554BCC" w:rsidP="00210DA0">
            <w:pPr>
              <w:pStyle w:val="ListParagraph"/>
              <w:numPr>
                <w:ilvl w:val="0"/>
                <w:numId w:val="15"/>
              </w:num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Support provided</w:t>
            </w:r>
            <w:r w:rsidR="001E56C7" w:rsidRPr="00210DA0">
              <w:rPr>
                <w:rFonts w:asciiTheme="majorHAnsi" w:hAnsiTheme="majorHAnsi"/>
                <w:sz w:val="22"/>
                <w:szCs w:val="22"/>
                <w:lang w:val="en-US"/>
              </w:rPr>
              <w:t xml:space="preserve"> to </w:t>
            </w:r>
            <w:r w:rsidR="00F84111" w:rsidRPr="00210DA0">
              <w:rPr>
                <w:rFonts w:asciiTheme="majorHAnsi" w:hAnsiTheme="majorHAnsi"/>
                <w:sz w:val="22"/>
                <w:szCs w:val="22"/>
                <w:lang w:val="en-US"/>
              </w:rPr>
              <w:t xml:space="preserve">Kenya School of </w:t>
            </w:r>
            <w:r w:rsidRPr="00210DA0">
              <w:rPr>
                <w:rFonts w:asciiTheme="majorHAnsi" w:hAnsiTheme="majorHAnsi"/>
                <w:sz w:val="22"/>
                <w:szCs w:val="22"/>
                <w:lang w:val="en-US"/>
              </w:rPr>
              <w:t>Government to</w:t>
            </w:r>
            <w:r w:rsidR="001E56C7" w:rsidRPr="00210DA0">
              <w:rPr>
                <w:rFonts w:asciiTheme="majorHAnsi" w:hAnsiTheme="majorHAnsi"/>
                <w:sz w:val="22"/>
                <w:szCs w:val="22"/>
                <w:lang w:val="en-US"/>
              </w:rPr>
              <w:t xml:space="preserve"> </w:t>
            </w:r>
            <w:r w:rsidRPr="00210DA0">
              <w:rPr>
                <w:rFonts w:asciiTheme="majorHAnsi" w:hAnsiTheme="majorHAnsi"/>
                <w:sz w:val="22"/>
                <w:szCs w:val="22"/>
                <w:lang w:val="en-US"/>
              </w:rPr>
              <w:t>develop five</w:t>
            </w:r>
            <w:r w:rsidR="00F84111" w:rsidRPr="00210DA0">
              <w:rPr>
                <w:rFonts w:asciiTheme="majorHAnsi" w:hAnsiTheme="majorHAnsi"/>
                <w:sz w:val="22"/>
                <w:szCs w:val="22"/>
                <w:lang w:val="en-US"/>
              </w:rPr>
              <w:t xml:space="preserve"> curriculum materials (Trainer and Participant Manuals) on Performance Management, Human Resource Management, County Planning, Monitoring and Evaluation and Leadership &amp; Management curricular as recommended in the NCBF.</w:t>
            </w:r>
          </w:p>
          <w:p w14:paraId="7FA8044F" w14:textId="47545E5E" w:rsidR="00F84111" w:rsidRPr="00210DA0" w:rsidRDefault="001E56C7" w:rsidP="00210DA0">
            <w:pPr>
              <w:pStyle w:val="ListParagraph"/>
              <w:numPr>
                <w:ilvl w:val="0"/>
                <w:numId w:val="15"/>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 Support provided  to the </w:t>
            </w:r>
            <w:r w:rsidR="00F84111" w:rsidRPr="00210DA0">
              <w:rPr>
                <w:rFonts w:asciiTheme="majorHAnsi" w:hAnsiTheme="majorHAnsi"/>
                <w:sz w:val="22"/>
                <w:szCs w:val="22"/>
                <w:lang w:val="en-US"/>
              </w:rPr>
              <w:t xml:space="preserve">Public Procurement Oversight Authority on public procurement </w:t>
            </w:r>
          </w:p>
          <w:p w14:paraId="6BBA4607" w14:textId="77777777" w:rsidR="00F84111" w:rsidRPr="00210DA0" w:rsidRDefault="00F84111" w:rsidP="00210DA0">
            <w:pPr>
              <w:pStyle w:val="ListParagraph"/>
              <w:numPr>
                <w:ilvl w:val="0"/>
                <w:numId w:val="15"/>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County governments supported to develop gender and inclusion indicators in County Development Plans</w:t>
            </w:r>
          </w:p>
          <w:p w14:paraId="641D7A25" w14:textId="104E2527" w:rsidR="00F84111" w:rsidRPr="00210DA0" w:rsidRDefault="00F84111" w:rsidP="00210DA0">
            <w:pPr>
              <w:pStyle w:val="ListParagraph"/>
              <w:numPr>
                <w:ilvl w:val="0"/>
                <w:numId w:val="15"/>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Scoping mission carried out in Samburu County to provide an understanding of the institutional arrangement for emergency preparedness &amp; response (EPR). </w:t>
            </w:r>
          </w:p>
          <w:p w14:paraId="59E3C42B" w14:textId="71D5212A" w:rsidR="00F84111" w:rsidRPr="00210DA0" w:rsidRDefault="00F84111" w:rsidP="00210DA0">
            <w:pPr>
              <w:pStyle w:val="ListParagraph"/>
              <w:numPr>
                <w:ilvl w:val="0"/>
                <w:numId w:val="15"/>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210DA0">
              <w:rPr>
                <w:rFonts w:asciiTheme="majorHAnsi" w:hAnsiTheme="majorHAnsi"/>
                <w:sz w:val="22"/>
                <w:szCs w:val="22"/>
                <w:lang w:val="en-US"/>
              </w:rPr>
              <w:t xml:space="preserve">Discussions with Wajir County also initiated and a desk study of its Disaster Bill done to provide </w:t>
            </w:r>
            <w:r w:rsidR="00554BCC" w:rsidRPr="00210DA0">
              <w:rPr>
                <w:rFonts w:asciiTheme="majorHAnsi" w:hAnsiTheme="majorHAnsi"/>
                <w:sz w:val="22"/>
                <w:szCs w:val="22"/>
                <w:lang w:val="en-US"/>
              </w:rPr>
              <w:t>an understanding</w:t>
            </w:r>
            <w:r w:rsidRPr="00210DA0">
              <w:rPr>
                <w:rFonts w:asciiTheme="majorHAnsi" w:hAnsiTheme="majorHAnsi"/>
                <w:sz w:val="22"/>
                <w:szCs w:val="22"/>
                <w:lang w:val="en-US"/>
              </w:rPr>
              <w:t xml:space="preserve"> of the institutional framework for emergency preparedness and response.</w:t>
            </w:r>
          </w:p>
          <w:p w14:paraId="59D0AB5C" w14:textId="1E9B6DED" w:rsidR="00F84111" w:rsidRPr="00210DA0" w:rsidRDefault="00F84111" w:rsidP="00210DA0">
            <w:pPr>
              <w:pStyle w:val="ListParagraph"/>
              <w:numPr>
                <w:ilvl w:val="0"/>
                <w:numId w:val="15"/>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The National Council for Population and Development (NCPD) supported in the design of a county based National Adolescent and Youth Survey that aims to identify county potentials for Demographic Dividend and inform county policies for health, education and economy for realization of Vision 2030.</w:t>
            </w:r>
          </w:p>
        </w:tc>
      </w:tr>
      <w:tr w:rsidR="00F84111" w:rsidRPr="00210DA0" w14:paraId="7BFE2850"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6ED915C2" w14:textId="6F4CFB46" w:rsidR="00F84111" w:rsidRPr="00210DA0" w:rsidRDefault="00F84111" w:rsidP="00210DA0">
            <w:pPr>
              <w:spacing w:before="0"/>
              <w:rPr>
                <w:rFonts w:asciiTheme="majorHAnsi" w:hAnsiTheme="majorHAnsi"/>
                <w:sz w:val="22"/>
                <w:szCs w:val="22"/>
              </w:rPr>
            </w:pPr>
            <w:r w:rsidRPr="00210DA0">
              <w:rPr>
                <w:rFonts w:asciiTheme="majorHAnsi" w:hAnsiTheme="majorHAnsi"/>
                <w:b w:val="0"/>
                <w:sz w:val="22"/>
                <w:szCs w:val="22"/>
                <w:lang w:val="en-US"/>
              </w:rPr>
              <w:t xml:space="preserve">Output 1.3.2: </w:t>
            </w:r>
            <w:r w:rsidR="00207780" w:rsidRPr="00210DA0">
              <w:rPr>
                <w:rFonts w:asciiTheme="majorHAnsi" w:hAnsiTheme="majorHAnsi"/>
                <w:b w:val="0"/>
                <w:sz w:val="22"/>
                <w:szCs w:val="22"/>
              </w:rPr>
              <w:t>Service delivery capacity</w:t>
            </w:r>
          </w:p>
          <w:p w14:paraId="2B9AB63F" w14:textId="77777777" w:rsidR="00F84111" w:rsidRPr="00210DA0" w:rsidRDefault="00F84111" w:rsidP="00210DA0">
            <w:pPr>
              <w:spacing w:before="0"/>
              <w:jc w:val="both"/>
              <w:rPr>
                <w:rFonts w:asciiTheme="majorHAnsi" w:hAnsiTheme="majorHAnsi"/>
                <w:b w:val="0"/>
                <w:bCs w:val="0"/>
                <w:iCs/>
                <w:sz w:val="22"/>
                <w:szCs w:val="22"/>
                <w:lang w:val="en-US"/>
              </w:rPr>
            </w:pPr>
          </w:p>
        </w:tc>
        <w:tc>
          <w:tcPr>
            <w:tcW w:w="8527" w:type="dxa"/>
          </w:tcPr>
          <w:p w14:paraId="448DF8D9" w14:textId="263EB0E5" w:rsidR="002023EE" w:rsidRPr="00210DA0" w:rsidRDefault="001E56C7" w:rsidP="00210DA0">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 Support provided to </w:t>
            </w:r>
            <w:r w:rsidR="002023EE" w:rsidRPr="00210DA0">
              <w:rPr>
                <w:rFonts w:asciiTheme="majorHAnsi" w:hAnsiTheme="majorHAnsi"/>
                <w:sz w:val="22"/>
                <w:szCs w:val="22"/>
              </w:rPr>
              <w:t xml:space="preserve">undertake </w:t>
            </w:r>
            <w:r w:rsidR="009D2C35" w:rsidRPr="00210DA0">
              <w:rPr>
                <w:rFonts w:asciiTheme="majorHAnsi" w:hAnsiTheme="majorHAnsi"/>
                <w:sz w:val="22"/>
                <w:szCs w:val="22"/>
              </w:rPr>
              <w:t>P</w:t>
            </w:r>
            <w:r w:rsidR="00F84111" w:rsidRPr="00210DA0">
              <w:rPr>
                <w:rFonts w:asciiTheme="majorHAnsi" w:hAnsiTheme="majorHAnsi"/>
                <w:sz w:val="22"/>
                <w:szCs w:val="22"/>
              </w:rPr>
              <w:t xml:space="preserve">ublic procurement capacity assessments in </w:t>
            </w:r>
            <w:r w:rsidR="00554BCC" w:rsidRPr="00210DA0">
              <w:rPr>
                <w:rFonts w:asciiTheme="majorHAnsi" w:hAnsiTheme="majorHAnsi"/>
                <w:sz w:val="22"/>
                <w:szCs w:val="22"/>
              </w:rPr>
              <w:t>Laikipia,</w:t>
            </w:r>
            <w:r w:rsidR="00207780" w:rsidRPr="00210DA0">
              <w:rPr>
                <w:rFonts w:asciiTheme="majorHAnsi" w:hAnsiTheme="majorHAnsi"/>
                <w:sz w:val="22"/>
                <w:szCs w:val="22"/>
              </w:rPr>
              <w:t xml:space="preserve"> </w:t>
            </w:r>
            <w:r w:rsidR="00F84111" w:rsidRPr="00210DA0">
              <w:rPr>
                <w:rFonts w:asciiTheme="majorHAnsi" w:hAnsiTheme="majorHAnsi"/>
                <w:sz w:val="22"/>
                <w:szCs w:val="22"/>
              </w:rPr>
              <w:t>Kilifi</w:t>
            </w:r>
            <w:r w:rsidR="002023EE" w:rsidRPr="00210DA0">
              <w:rPr>
                <w:rFonts w:asciiTheme="majorHAnsi" w:hAnsiTheme="majorHAnsi"/>
                <w:sz w:val="22"/>
                <w:szCs w:val="22"/>
              </w:rPr>
              <w:t xml:space="preserve"> and Kisumu counties.</w:t>
            </w:r>
          </w:p>
          <w:p w14:paraId="7676962D" w14:textId="42DA0E29" w:rsidR="00F84111" w:rsidRPr="00210DA0" w:rsidRDefault="002023EE" w:rsidP="00210DA0">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 </w:t>
            </w:r>
            <w:r w:rsidR="00554BCC" w:rsidRPr="00210DA0">
              <w:rPr>
                <w:rFonts w:asciiTheme="majorHAnsi" w:hAnsiTheme="majorHAnsi"/>
                <w:sz w:val="22"/>
                <w:szCs w:val="22"/>
              </w:rPr>
              <w:t>Capacity</w:t>
            </w:r>
            <w:r w:rsidRPr="00210DA0">
              <w:rPr>
                <w:rFonts w:asciiTheme="majorHAnsi" w:hAnsiTheme="majorHAnsi"/>
                <w:sz w:val="22"/>
                <w:szCs w:val="22"/>
              </w:rPr>
              <w:t xml:space="preserve"> of  </w:t>
            </w:r>
            <w:r w:rsidR="00207780" w:rsidRPr="00210DA0">
              <w:rPr>
                <w:rFonts w:asciiTheme="majorHAnsi" w:hAnsiTheme="majorHAnsi"/>
                <w:sz w:val="22"/>
                <w:szCs w:val="22"/>
              </w:rPr>
              <w:t xml:space="preserve"> </w:t>
            </w:r>
            <w:r w:rsidRPr="00210DA0">
              <w:rPr>
                <w:rFonts w:asciiTheme="majorHAnsi" w:hAnsiTheme="majorHAnsi"/>
                <w:sz w:val="22"/>
                <w:szCs w:val="22"/>
              </w:rPr>
              <w:t xml:space="preserve">County Officers from Procurement Entities </w:t>
            </w:r>
            <w:r w:rsidR="00554BCC" w:rsidRPr="00210DA0">
              <w:rPr>
                <w:rFonts w:asciiTheme="majorHAnsi" w:hAnsiTheme="majorHAnsi"/>
                <w:sz w:val="22"/>
                <w:szCs w:val="22"/>
              </w:rPr>
              <w:t>in Kisumu</w:t>
            </w:r>
            <w:r w:rsidR="00F84111" w:rsidRPr="00210DA0">
              <w:rPr>
                <w:rFonts w:asciiTheme="majorHAnsi" w:hAnsiTheme="majorHAnsi"/>
                <w:sz w:val="22"/>
                <w:szCs w:val="22"/>
              </w:rPr>
              <w:t xml:space="preserve"> </w:t>
            </w:r>
            <w:r w:rsidRPr="00210DA0">
              <w:rPr>
                <w:rFonts w:asciiTheme="majorHAnsi" w:hAnsiTheme="majorHAnsi"/>
                <w:sz w:val="22"/>
                <w:szCs w:val="22"/>
              </w:rPr>
              <w:t>strengthened.</w:t>
            </w:r>
          </w:p>
          <w:p w14:paraId="3E6C25C6" w14:textId="29EA614B" w:rsidR="00F84111" w:rsidRPr="00210DA0" w:rsidRDefault="002023EE" w:rsidP="00210DA0">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Strengthened capacity of </w:t>
            </w:r>
            <w:r w:rsidR="00207780" w:rsidRPr="00210DA0">
              <w:rPr>
                <w:rFonts w:asciiTheme="majorHAnsi" w:hAnsiTheme="majorHAnsi"/>
                <w:sz w:val="22"/>
                <w:szCs w:val="22"/>
                <w:lang w:val="en-US"/>
              </w:rPr>
              <w:t xml:space="preserve"> </w:t>
            </w:r>
            <w:r w:rsidR="00F84111" w:rsidRPr="00210DA0">
              <w:rPr>
                <w:rFonts w:asciiTheme="majorHAnsi" w:hAnsiTheme="majorHAnsi"/>
                <w:sz w:val="22"/>
                <w:szCs w:val="22"/>
                <w:lang w:val="en-US"/>
              </w:rPr>
              <w:t xml:space="preserve"> 47 County Youth and Gender Officers on the MTP II gender indicators and development of work plans on utilization of the indicators.</w:t>
            </w:r>
          </w:p>
          <w:p w14:paraId="55F1E649" w14:textId="49BB4803" w:rsidR="00F84111" w:rsidRPr="00210DA0" w:rsidRDefault="00554BCC" w:rsidP="00210DA0">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Capacity of staff from Kilifi </w:t>
            </w:r>
            <w:r w:rsidR="002879A7" w:rsidRPr="00210DA0">
              <w:rPr>
                <w:rFonts w:asciiTheme="majorHAnsi" w:hAnsiTheme="majorHAnsi"/>
                <w:sz w:val="22"/>
                <w:szCs w:val="22"/>
                <w:lang w:val="en-US"/>
              </w:rPr>
              <w:t>County</w:t>
            </w:r>
            <w:r w:rsidRPr="00210DA0">
              <w:rPr>
                <w:rFonts w:asciiTheme="majorHAnsi" w:hAnsiTheme="majorHAnsi"/>
                <w:sz w:val="22"/>
                <w:szCs w:val="22"/>
                <w:lang w:val="en-US"/>
              </w:rPr>
              <w:t xml:space="preserve"> </w:t>
            </w:r>
            <w:r w:rsidR="002023EE" w:rsidRPr="00210DA0">
              <w:rPr>
                <w:rFonts w:asciiTheme="majorHAnsi" w:hAnsiTheme="majorHAnsi"/>
                <w:sz w:val="22"/>
                <w:szCs w:val="22"/>
                <w:lang w:val="en-US"/>
              </w:rPr>
              <w:t xml:space="preserve">in </w:t>
            </w:r>
            <w:r w:rsidR="00F84111" w:rsidRPr="00210DA0">
              <w:rPr>
                <w:rFonts w:asciiTheme="majorHAnsi" w:hAnsiTheme="majorHAnsi"/>
                <w:sz w:val="22"/>
                <w:szCs w:val="22"/>
                <w:lang w:val="en-US"/>
              </w:rPr>
              <w:t>planning, budgeting</w:t>
            </w:r>
            <w:r w:rsidR="002879A7" w:rsidRPr="00210DA0">
              <w:rPr>
                <w:rFonts w:asciiTheme="majorHAnsi" w:hAnsiTheme="majorHAnsi"/>
                <w:sz w:val="22"/>
                <w:szCs w:val="22"/>
                <w:lang w:val="en-US"/>
              </w:rPr>
              <w:t>, and</w:t>
            </w:r>
            <w:r w:rsidR="00F84111" w:rsidRPr="00210DA0">
              <w:rPr>
                <w:rFonts w:asciiTheme="majorHAnsi" w:hAnsiTheme="majorHAnsi"/>
                <w:sz w:val="22"/>
                <w:szCs w:val="22"/>
                <w:lang w:val="en-US"/>
              </w:rPr>
              <w:t xml:space="preserve"> M&amp;E </w:t>
            </w:r>
            <w:r w:rsidRPr="00210DA0">
              <w:rPr>
                <w:rFonts w:asciiTheme="majorHAnsi" w:hAnsiTheme="majorHAnsi"/>
                <w:sz w:val="22"/>
                <w:szCs w:val="22"/>
                <w:lang w:val="en-US"/>
              </w:rPr>
              <w:t>strengthened.</w:t>
            </w:r>
          </w:p>
          <w:p w14:paraId="312570CD" w14:textId="77777777" w:rsidR="00F84111" w:rsidRPr="00210DA0" w:rsidRDefault="00207780" w:rsidP="00210DA0">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rPr>
              <w:t>S</w:t>
            </w:r>
            <w:r w:rsidR="002023EE" w:rsidRPr="00210DA0">
              <w:rPr>
                <w:rFonts w:asciiTheme="majorHAnsi" w:hAnsiTheme="majorHAnsi"/>
                <w:sz w:val="22"/>
                <w:szCs w:val="22"/>
              </w:rPr>
              <w:t>trengthe</w:t>
            </w:r>
            <w:r w:rsidR="00554BCC" w:rsidRPr="00210DA0">
              <w:rPr>
                <w:rFonts w:asciiTheme="majorHAnsi" w:hAnsiTheme="majorHAnsi"/>
                <w:sz w:val="22"/>
                <w:szCs w:val="22"/>
              </w:rPr>
              <w:t>ne</w:t>
            </w:r>
            <w:r w:rsidR="002023EE" w:rsidRPr="00210DA0">
              <w:rPr>
                <w:rFonts w:asciiTheme="majorHAnsi" w:hAnsiTheme="majorHAnsi"/>
                <w:sz w:val="22"/>
                <w:szCs w:val="22"/>
              </w:rPr>
              <w:t xml:space="preserve">d capacity of </w:t>
            </w:r>
            <w:r w:rsidR="00554BCC" w:rsidRPr="00210DA0">
              <w:rPr>
                <w:rFonts w:asciiTheme="majorHAnsi" w:hAnsiTheme="majorHAnsi"/>
                <w:sz w:val="22"/>
                <w:szCs w:val="22"/>
              </w:rPr>
              <w:t>officials from</w:t>
            </w:r>
            <w:r w:rsidR="002023EE" w:rsidRPr="00210DA0">
              <w:rPr>
                <w:rFonts w:asciiTheme="majorHAnsi" w:hAnsiTheme="majorHAnsi"/>
                <w:sz w:val="22"/>
                <w:szCs w:val="22"/>
              </w:rPr>
              <w:t xml:space="preserve"> </w:t>
            </w:r>
            <w:r w:rsidR="00F84111" w:rsidRPr="00210DA0">
              <w:rPr>
                <w:rFonts w:asciiTheme="majorHAnsi" w:hAnsiTheme="majorHAnsi"/>
                <w:sz w:val="22"/>
                <w:szCs w:val="22"/>
              </w:rPr>
              <w:t>Samburu County as a result of a performance management training. County due to sign performance contracts with senior officers.</w:t>
            </w:r>
          </w:p>
          <w:p w14:paraId="04652ED6" w14:textId="77777777" w:rsidR="00974EED" w:rsidRPr="00210DA0" w:rsidRDefault="00974EED" w:rsidP="00210DA0">
            <w:pPr>
              <w:pStyle w:val="ListParagraph"/>
              <w:numPr>
                <w:ilvl w:val="0"/>
                <w:numId w:val="15"/>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 provided to the County Government of Kiambu to pilot the first semi-aerobic landfill in Africa, improve waste management, improve service delivery, and strengthen capacity for revenue enhancement and youth participation through establishment of a Model Youth Livelihood Centre.</w:t>
            </w:r>
          </w:p>
          <w:p w14:paraId="694E4D73" w14:textId="38C26A5C" w:rsidR="00974EED" w:rsidRPr="00210DA0" w:rsidRDefault="00974EED" w:rsidP="00210DA0">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rPr>
              <w:t>Support provided to the ongoing construction of a landfill in Thika, significant improvements in revenue collection have been reported within the County since the revenue enhancement activities commenced.</w:t>
            </w:r>
          </w:p>
        </w:tc>
      </w:tr>
      <w:tr w:rsidR="00F84111" w:rsidRPr="00210DA0" w14:paraId="425388D8"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6D977B0" w14:textId="6DADCC94" w:rsidR="00F84111" w:rsidRPr="00210DA0" w:rsidRDefault="00F84111" w:rsidP="00210DA0">
            <w:pPr>
              <w:spacing w:before="0"/>
              <w:rPr>
                <w:rFonts w:asciiTheme="majorHAnsi" w:hAnsiTheme="majorHAnsi"/>
                <w:sz w:val="22"/>
                <w:szCs w:val="22"/>
              </w:rPr>
            </w:pPr>
            <w:r w:rsidRPr="00210DA0">
              <w:rPr>
                <w:rFonts w:asciiTheme="majorHAnsi" w:hAnsiTheme="majorHAnsi"/>
                <w:b w:val="0"/>
                <w:sz w:val="22"/>
                <w:szCs w:val="22"/>
                <w:lang w:val="en-US"/>
              </w:rPr>
              <w:t>Output 1.3.3: County good governance models</w:t>
            </w:r>
          </w:p>
          <w:p w14:paraId="630B9BF2" w14:textId="77777777" w:rsidR="00F84111" w:rsidRPr="00210DA0" w:rsidRDefault="00F84111" w:rsidP="00210DA0">
            <w:pPr>
              <w:spacing w:before="0"/>
              <w:jc w:val="both"/>
              <w:rPr>
                <w:rFonts w:asciiTheme="majorHAnsi" w:hAnsiTheme="majorHAnsi"/>
                <w:b w:val="0"/>
                <w:bCs w:val="0"/>
                <w:iCs/>
                <w:sz w:val="22"/>
                <w:szCs w:val="22"/>
                <w:lang w:val="en-US"/>
              </w:rPr>
            </w:pPr>
          </w:p>
        </w:tc>
        <w:tc>
          <w:tcPr>
            <w:tcW w:w="8527" w:type="dxa"/>
          </w:tcPr>
          <w:p w14:paraId="4F6A7691" w14:textId="325E4359" w:rsidR="00F84111" w:rsidRPr="00210DA0" w:rsidRDefault="00B944D5" w:rsidP="00210DA0">
            <w:pPr>
              <w:pStyle w:val="ListParagraph"/>
              <w:numPr>
                <w:ilvl w:val="0"/>
                <w:numId w:val="17"/>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Support </w:t>
            </w:r>
            <w:r w:rsidR="00554BCC" w:rsidRPr="00210DA0">
              <w:rPr>
                <w:rFonts w:asciiTheme="majorHAnsi" w:hAnsiTheme="majorHAnsi"/>
                <w:sz w:val="22"/>
                <w:szCs w:val="22"/>
                <w:lang w:val="en-US"/>
              </w:rPr>
              <w:t>provided to</w:t>
            </w:r>
            <w:r w:rsidRPr="00210DA0">
              <w:rPr>
                <w:rFonts w:asciiTheme="majorHAnsi" w:hAnsiTheme="majorHAnsi"/>
                <w:sz w:val="22"/>
                <w:szCs w:val="22"/>
                <w:lang w:val="en-US"/>
              </w:rPr>
              <w:t xml:space="preserve"> Kisumu </w:t>
            </w:r>
            <w:r w:rsidR="00554BCC" w:rsidRPr="00210DA0">
              <w:rPr>
                <w:rFonts w:asciiTheme="majorHAnsi" w:hAnsiTheme="majorHAnsi"/>
                <w:sz w:val="22"/>
                <w:szCs w:val="22"/>
                <w:lang w:val="en-US"/>
              </w:rPr>
              <w:t>country to</w:t>
            </w:r>
            <w:r w:rsidRPr="00210DA0">
              <w:rPr>
                <w:rFonts w:asciiTheme="majorHAnsi" w:hAnsiTheme="majorHAnsi"/>
                <w:sz w:val="22"/>
                <w:szCs w:val="22"/>
                <w:lang w:val="en-US"/>
              </w:rPr>
              <w:t xml:space="preserve"> improve staff accountability </w:t>
            </w:r>
            <w:r w:rsidR="00F84111" w:rsidRPr="00210DA0">
              <w:rPr>
                <w:rFonts w:asciiTheme="majorHAnsi" w:hAnsiTheme="majorHAnsi"/>
                <w:sz w:val="22"/>
                <w:szCs w:val="22"/>
                <w:lang w:val="en-US"/>
              </w:rPr>
              <w:t xml:space="preserve">as a result of mid-term review of the Performance Contracts 2014/15. This informed the re-organization of the County Government in which five County Executive Committee Members were relieved of their functions due to poor performance.    </w:t>
            </w:r>
          </w:p>
        </w:tc>
      </w:tr>
      <w:tr w:rsidR="00F84111" w:rsidRPr="00210DA0" w14:paraId="2D77CB54" w14:textId="77777777" w:rsidTr="00D560EF">
        <w:trPr>
          <w:trHeight w:val="1436"/>
        </w:trPr>
        <w:tc>
          <w:tcPr>
            <w:cnfStyle w:val="001000000000" w:firstRow="0" w:lastRow="0" w:firstColumn="1" w:lastColumn="0" w:oddVBand="0" w:evenVBand="0" w:oddHBand="0" w:evenHBand="0" w:firstRowFirstColumn="0" w:firstRowLastColumn="0" w:lastRowFirstColumn="0" w:lastRowLastColumn="0"/>
            <w:tcW w:w="2410" w:type="dxa"/>
          </w:tcPr>
          <w:p w14:paraId="35F42710" w14:textId="77777777" w:rsidR="00F84111" w:rsidRPr="00210DA0" w:rsidRDefault="00F84111" w:rsidP="00210DA0">
            <w:pPr>
              <w:spacing w:before="0"/>
              <w:rPr>
                <w:rFonts w:asciiTheme="majorHAnsi" w:hAnsiTheme="majorHAnsi"/>
                <w:sz w:val="22"/>
                <w:szCs w:val="22"/>
              </w:rPr>
            </w:pPr>
            <w:r w:rsidRPr="00210DA0">
              <w:rPr>
                <w:rFonts w:asciiTheme="majorHAnsi" w:hAnsiTheme="majorHAnsi"/>
                <w:b w:val="0"/>
                <w:sz w:val="22"/>
                <w:szCs w:val="22"/>
                <w:lang w:val="en-US"/>
              </w:rPr>
              <w:t xml:space="preserve">Output 1.3.4: </w:t>
            </w:r>
            <w:r w:rsidRPr="00210DA0">
              <w:rPr>
                <w:rFonts w:asciiTheme="majorHAnsi" w:hAnsiTheme="majorHAnsi"/>
                <w:b w:val="0"/>
                <w:sz w:val="22"/>
                <w:szCs w:val="22"/>
              </w:rPr>
              <w:t>Learning and innovation:</w:t>
            </w:r>
            <w:r w:rsidRPr="00210DA0">
              <w:rPr>
                <w:rFonts w:asciiTheme="majorHAnsi" w:hAnsiTheme="majorHAnsi"/>
                <w:sz w:val="22"/>
                <w:szCs w:val="22"/>
              </w:rPr>
              <w:t xml:space="preserve"> </w:t>
            </w:r>
          </w:p>
          <w:p w14:paraId="3CE6F49A" w14:textId="77777777" w:rsidR="00F84111" w:rsidRPr="00210DA0" w:rsidRDefault="00F84111" w:rsidP="00210DA0">
            <w:pPr>
              <w:spacing w:before="0"/>
              <w:jc w:val="both"/>
              <w:rPr>
                <w:rFonts w:asciiTheme="majorHAnsi" w:hAnsiTheme="majorHAnsi"/>
                <w:b w:val="0"/>
                <w:bCs w:val="0"/>
                <w:iCs/>
                <w:sz w:val="22"/>
                <w:szCs w:val="22"/>
                <w:lang w:val="en-US"/>
              </w:rPr>
            </w:pPr>
          </w:p>
        </w:tc>
        <w:tc>
          <w:tcPr>
            <w:tcW w:w="8527" w:type="dxa"/>
          </w:tcPr>
          <w:p w14:paraId="03429C6E" w14:textId="74E26643" w:rsidR="00F84111" w:rsidRPr="00210DA0" w:rsidRDefault="00F84111" w:rsidP="00210DA0">
            <w:pPr>
              <w:pStyle w:val="ListParagraph"/>
              <w:numPr>
                <w:ilvl w:val="0"/>
                <w:numId w:val="16"/>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Samburu County Government supported to make budgetary allocation to emergency response where county contributed 900mt cereals for relief. - Developing guidelines for planning, management of implementation of relief interventions and the package of support to Samburu County can serve as a model for informing possible support to other countries</w:t>
            </w:r>
          </w:p>
        </w:tc>
      </w:tr>
      <w:tr w:rsidR="00F84111" w:rsidRPr="00210DA0" w14:paraId="4EA1B25A"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32638FD" w14:textId="77777777" w:rsidR="00F84111" w:rsidRPr="00210DA0" w:rsidRDefault="00F84111" w:rsidP="00210DA0">
            <w:pPr>
              <w:spacing w:before="0"/>
              <w:rPr>
                <w:rFonts w:asciiTheme="majorHAnsi" w:hAnsiTheme="majorHAnsi"/>
                <w:sz w:val="22"/>
                <w:szCs w:val="22"/>
              </w:rPr>
            </w:pPr>
            <w:r w:rsidRPr="00210DA0">
              <w:rPr>
                <w:rFonts w:asciiTheme="majorHAnsi" w:hAnsiTheme="majorHAnsi"/>
                <w:b w:val="0"/>
                <w:sz w:val="22"/>
                <w:szCs w:val="22"/>
              </w:rPr>
              <w:t>Output 1.4.3: M &amp; E Capacities</w:t>
            </w:r>
          </w:p>
          <w:p w14:paraId="3E1FCF4F" w14:textId="77777777" w:rsidR="00F84111" w:rsidRPr="00210DA0" w:rsidRDefault="00F84111" w:rsidP="00210DA0">
            <w:pPr>
              <w:spacing w:before="0"/>
              <w:jc w:val="both"/>
              <w:rPr>
                <w:rFonts w:asciiTheme="majorHAnsi" w:hAnsiTheme="majorHAnsi"/>
                <w:b w:val="0"/>
                <w:sz w:val="22"/>
                <w:szCs w:val="22"/>
              </w:rPr>
            </w:pPr>
          </w:p>
        </w:tc>
        <w:tc>
          <w:tcPr>
            <w:tcW w:w="8527" w:type="dxa"/>
          </w:tcPr>
          <w:p w14:paraId="62506C03" w14:textId="2A5D223F" w:rsidR="00F84111" w:rsidRPr="00210DA0" w:rsidRDefault="00F84111" w:rsidP="00210DA0">
            <w:pPr>
              <w:pStyle w:val="ListParagraph"/>
              <w:numPr>
                <w:ilvl w:val="0"/>
                <w:numId w:val="19"/>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 for M&amp; E capacities has been provided by placing a Monitoring and Evaluation Specialist to strengthen the M&amp;E function of the UN Resident Coordinator’s Office and at the M&amp;E Directorate for the strengthening of the National Integrated Monitoring and Evaluation System.</w:t>
            </w:r>
          </w:p>
          <w:p w14:paraId="0AE73157" w14:textId="77777777" w:rsidR="00A35724" w:rsidRPr="00210DA0" w:rsidRDefault="00F84111" w:rsidP="00210DA0">
            <w:pPr>
              <w:pStyle w:val="ListParagraph"/>
              <w:numPr>
                <w:ilvl w:val="0"/>
                <w:numId w:val="19"/>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Capacity building for chronic food security and nutrition analysis conducted</w:t>
            </w:r>
            <w:r w:rsidR="009D2C35" w:rsidRPr="00210DA0">
              <w:rPr>
                <w:rFonts w:asciiTheme="majorHAnsi" w:hAnsiTheme="majorHAnsi"/>
                <w:sz w:val="22"/>
                <w:szCs w:val="22"/>
              </w:rPr>
              <w:t xml:space="preserve"> </w:t>
            </w:r>
            <w:r w:rsidR="00DF33E1" w:rsidRPr="00210DA0">
              <w:rPr>
                <w:rFonts w:asciiTheme="majorHAnsi" w:hAnsiTheme="majorHAnsi"/>
                <w:sz w:val="22"/>
                <w:szCs w:val="22"/>
              </w:rPr>
              <w:t>and identification</w:t>
            </w:r>
            <w:r w:rsidR="009D2C35" w:rsidRPr="00210DA0">
              <w:rPr>
                <w:rFonts w:asciiTheme="majorHAnsi" w:hAnsiTheme="majorHAnsi"/>
                <w:sz w:val="22"/>
                <w:szCs w:val="22"/>
              </w:rPr>
              <w:t xml:space="preserve"> </w:t>
            </w:r>
            <w:r w:rsidR="00DF33E1" w:rsidRPr="00210DA0">
              <w:rPr>
                <w:rFonts w:asciiTheme="majorHAnsi" w:hAnsiTheme="majorHAnsi"/>
                <w:sz w:val="22"/>
                <w:szCs w:val="22"/>
              </w:rPr>
              <w:t>of indicators</w:t>
            </w:r>
            <w:r w:rsidRPr="00210DA0">
              <w:rPr>
                <w:rFonts w:asciiTheme="majorHAnsi" w:hAnsiTheme="majorHAnsi"/>
                <w:sz w:val="22"/>
                <w:szCs w:val="22"/>
              </w:rPr>
              <w:t xml:space="preserve"> for data collection to carry out chronic food insecurity analysis. </w:t>
            </w:r>
          </w:p>
          <w:p w14:paraId="6560D394" w14:textId="625C9159" w:rsidR="00F84111" w:rsidRPr="00210DA0" w:rsidRDefault="00F84111" w:rsidP="00210DA0">
            <w:pPr>
              <w:pStyle w:val="ListParagraph"/>
              <w:numPr>
                <w:ilvl w:val="0"/>
                <w:numId w:val="19"/>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Annual Health sector report for the financial year 2014/2015 developed. In addition, 6 Counties were supported to develop their health sector performance reports (Machakos, Kilifi, Bungoma, Nakuru, Uasin Gishu and Baringo) while two others (Kilifi and Machakos) were trained on 1CD-10 to improve cause of death reporting.</w:t>
            </w:r>
          </w:p>
        </w:tc>
      </w:tr>
      <w:tr w:rsidR="00F84111" w:rsidRPr="00210DA0" w14:paraId="0E761065"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24652915" w14:textId="77777777" w:rsidR="00F84111" w:rsidRPr="00210DA0" w:rsidRDefault="00F84111" w:rsidP="00210DA0">
            <w:pPr>
              <w:spacing w:before="0"/>
              <w:rPr>
                <w:rFonts w:asciiTheme="majorHAnsi" w:hAnsiTheme="majorHAnsi"/>
                <w:b w:val="0"/>
                <w:sz w:val="22"/>
                <w:szCs w:val="22"/>
              </w:rPr>
            </w:pPr>
            <w:r w:rsidRPr="00210DA0">
              <w:rPr>
                <w:rFonts w:asciiTheme="majorHAnsi" w:hAnsiTheme="majorHAnsi"/>
                <w:b w:val="0"/>
                <w:sz w:val="22"/>
                <w:szCs w:val="22"/>
              </w:rPr>
              <w:t>Output 1.4.4: Population and Socio-Economic Data</w:t>
            </w:r>
          </w:p>
          <w:p w14:paraId="2934F12C" w14:textId="77777777" w:rsidR="00F84111" w:rsidRPr="00210DA0" w:rsidRDefault="00F84111" w:rsidP="00210DA0">
            <w:pPr>
              <w:spacing w:before="0"/>
              <w:jc w:val="both"/>
              <w:rPr>
                <w:rFonts w:asciiTheme="majorHAnsi" w:hAnsiTheme="majorHAnsi"/>
                <w:b w:val="0"/>
                <w:sz w:val="22"/>
                <w:szCs w:val="22"/>
              </w:rPr>
            </w:pPr>
          </w:p>
        </w:tc>
        <w:tc>
          <w:tcPr>
            <w:tcW w:w="8527" w:type="dxa"/>
          </w:tcPr>
          <w:p w14:paraId="672841B6" w14:textId="009069E7" w:rsidR="00F84111" w:rsidRPr="00210DA0" w:rsidRDefault="00F84111" w:rsidP="00210DA0">
            <w:pPr>
              <w:pStyle w:val="ListParagraph"/>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MICS Key Findings Reports for Bungoma, Kakamega and Turkana finalised and are ready for dissemination in the three counties. </w:t>
            </w:r>
          </w:p>
          <w:p w14:paraId="0E6DDC94" w14:textId="3F3B7DBD" w:rsidR="00F84111" w:rsidRPr="00210DA0" w:rsidRDefault="00F84111" w:rsidP="00210DA0">
            <w:pPr>
              <w:pStyle w:val="ListParagraph"/>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National and county governments supported  to  conducting Short Rains Food security assessment</w:t>
            </w:r>
          </w:p>
          <w:p w14:paraId="27B3DE1A" w14:textId="685385B0" w:rsidR="00F84111" w:rsidRPr="00210DA0" w:rsidRDefault="00F84111" w:rsidP="00210DA0">
            <w:pPr>
              <w:pStyle w:val="ListParagraph"/>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2014-2015 short rains assessment covering 23 counties supported. The findings have since been shared with Ministry of Devolution and Planning and data is being used for planning</w:t>
            </w:r>
          </w:p>
          <w:p w14:paraId="3A5C5819" w14:textId="673CA7EC" w:rsidR="00F84111" w:rsidRPr="00210DA0" w:rsidRDefault="00F84111" w:rsidP="00210DA0">
            <w:pPr>
              <w:pStyle w:val="ListParagraph"/>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 to on-going upgrade and roll out of the drought early warning system</w:t>
            </w:r>
          </w:p>
          <w:p w14:paraId="03AC89F5" w14:textId="4690A304" w:rsidR="00F84111" w:rsidRPr="00210DA0" w:rsidRDefault="00F84111" w:rsidP="00210DA0">
            <w:pPr>
              <w:pStyle w:val="ListParagraph"/>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w:t>
            </w:r>
            <w:r w:rsidR="00E7155C" w:rsidRPr="00210DA0">
              <w:rPr>
                <w:rFonts w:asciiTheme="majorHAnsi" w:hAnsiTheme="majorHAnsi"/>
                <w:sz w:val="22"/>
                <w:szCs w:val="22"/>
              </w:rPr>
              <w:t xml:space="preserve">  provided </w:t>
            </w:r>
            <w:r w:rsidRPr="00210DA0">
              <w:rPr>
                <w:rFonts w:asciiTheme="majorHAnsi" w:hAnsiTheme="majorHAnsi"/>
                <w:sz w:val="22"/>
                <w:szCs w:val="22"/>
              </w:rPr>
              <w:t xml:space="preserve"> </w:t>
            </w:r>
            <w:r w:rsidR="00E7155C" w:rsidRPr="00210DA0">
              <w:rPr>
                <w:rFonts w:asciiTheme="majorHAnsi" w:hAnsiTheme="majorHAnsi"/>
                <w:sz w:val="22"/>
                <w:szCs w:val="22"/>
              </w:rPr>
              <w:t xml:space="preserve">to the  </w:t>
            </w:r>
            <w:r w:rsidRPr="00210DA0">
              <w:rPr>
                <w:rFonts w:asciiTheme="majorHAnsi" w:hAnsiTheme="majorHAnsi"/>
                <w:sz w:val="22"/>
                <w:szCs w:val="22"/>
              </w:rPr>
              <w:t>completion and launch of Kenya Demographic and Health Survey</w:t>
            </w:r>
          </w:p>
          <w:p w14:paraId="0D352B70" w14:textId="154A5597" w:rsidR="00F84111" w:rsidRPr="00210DA0" w:rsidRDefault="00F84111" w:rsidP="00210DA0">
            <w:pPr>
              <w:pStyle w:val="ListParagraph"/>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Demographic dividend analysis and design of a national survey on Youth supported </w:t>
            </w:r>
          </w:p>
          <w:p w14:paraId="4BD01A57" w14:textId="7DD166B9" w:rsidR="00F84111" w:rsidRPr="00210DA0" w:rsidRDefault="00A154B4" w:rsidP="00210DA0">
            <w:pPr>
              <w:pStyle w:val="ListParagraph"/>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Civil Registration </w:t>
            </w:r>
            <w:r w:rsidR="00554BCC" w:rsidRPr="00210DA0">
              <w:rPr>
                <w:rFonts w:asciiTheme="majorHAnsi" w:hAnsiTheme="majorHAnsi"/>
                <w:sz w:val="22"/>
                <w:szCs w:val="22"/>
              </w:rPr>
              <w:t>Services</w:t>
            </w:r>
            <w:r w:rsidRPr="00210DA0">
              <w:rPr>
                <w:rFonts w:asciiTheme="majorHAnsi" w:hAnsiTheme="majorHAnsi"/>
                <w:sz w:val="22"/>
                <w:szCs w:val="22"/>
              </w:rPr>
              <w:t xml:space="preserve"> (</w:t>
            </w:r>
            <w:r w:rsidR="00F84111" w:rsidRPr="00210DA0">
              <w:rPr>
                <w:rFonts w:asciiTheme="majorHAnsi" w:hAnsiTheme="majorHAnsi"/>
                <w:sz w:val="22"/>
                <w:szCs w:val="22"/>
              </w:rPr>
              <w:t>CRS</w:t>
            </w:r>
            <w:r w:rsidRPr="00210DA0">
              <w:rPr>
                <w:rFonts w:asciiTheme="majorHAnsi" w:hAnsiTheme="majorHAnsi"/>
                <w:sz w:val="22"/>
                <w:szCs w:val="22"/>
              </w:rPr>
              <w:t>)</w:t>
            </w:r>
            <w:r w:rsidR="00F84111" w:rsidRPr="00210DA0">
              <w:rPr>
                <w:rFonts w:asciiTheme="majorHAnsi" w:hAnsiTheme="majorHAnsi"/>
                <w:sz w:val="22"/>
                <w:szCs w:val="22"/>
              </w:rPr>
              <w:t xml:space="preserve"> supported </w:t>
            </w:r>
            <w:r w:rsidRPr="00210DA0">
              <w:rPr>
                <w:rFonts w:asciiTheme="majorHAnsi" w:hAnsiTheme="majorHAnsi"/>
                <w:sz w:val="22"/>
                <w:szCs w:val="22"/>
              </w:rPr>
              <w:t xml:space="preserve">to </w:t>
            </w:r>
            <w:r w:rsidR="00554BCC" w:rsidRPr="00210DA0">
              <w:rPr>
                <w:rFonts w:asciiTheme="majorHAnsi" w:hAnsiTheme="majorHAnsi"/>
                <w:sz w:val="22"/>
                <w:szCs w:val="22"/>
              </w:rPr>
              <w:t>analyse</w:t>
            </w:r>
            <w:r w:rsidR="00F84111" w:rsidRPr="00210DA0">
              <w:rPr>
                <w:rFonts w:asciiTheme="majorHAnsi" w:hAnsiTheme="majorHAnsi"/>
                <w:sz w:val="22"/>
                <w:szCs w:val="22"/>
              </w:rPr>
              <w:t xml:space="preserve">  2014 vital statistics and </w:t>
            </w:r>
            <w:r w:rsidRPr="00210DA0">
              <w:rPr>
                <w:rFonts w:asciiTheme="majorHAnsi" w:hAnsiTheme="majorHAnsi"/>
                <w:sz w:val="22"/>
                <w:szCs w:val="22"/>
              </w:rPr>
              <w:t xml:space="preserve">preparation of the 2014 Vital </w:t>
            </w:r>
            <w:r w:rsidR="00554BCC" w:rsidRPr="00210DA0">
              <w:rPr>
                <w:rFonts w:asciiTheme="majorHAnsi" w:hAnsiTheme="majorHAnsi"/>
                <w:sz w:val="22"/>
                <w:szCs w:val="22"/>
              </w:rPr>
              <w:t>Statistic</w:t>
            </w:r>
            <w:r w:rsidRPr="00210DA0">
              <w:rPr>
                <w:rFonts w:asciiTheme="majorHAnsi" w:hAnsiTheme="majorHAnsi"/>
                <w:sz w:val="22"/>
                <w:szCs w:val="22"/>
              </w:rPr>
              <w:t xml:space="preserve"> Report</w:t>
            </w:r>
          </w:p>
          <w:p w14:paraId="098F4D5B" w14:textId="703F2BF7" w:rsidR="00F84111" w:rsidRPr="00210DA0" w:rsidRDefault="00F84111" w:rsidP="00210DA0">
            <w:pPr>
              <w:pStyle w:val="ListParagraph"/>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Operationalization of the M</w:t>
            </w:r>
            <w:r w:rsidR="00A154B4" w:rsidRPr="00210DA0">
              <w:rPr>
                <w:rFonts w:asciiTheme="majorHAnsi" w:hAnsiTheme="majorHAnsi"/>
                <w:sz w:val="22"/>
                <w:szCs w:val="22"/>
                <w:lang w:val="en-US"/>
              </w:rPr>
              <w:t xml:space="preserve">aternal and </w:t>
            </w:r>
            <w:r w:rsidRPr="00210DA0">
              <w:rPr>
                <w:rFonts w:asciiTheme="majorHAnsi" w:hAnsiTheme="majorHAnsi"/>
                <w:sz w:val="22"/>
                <w:szCs w:val="22"/>
                <w:lang w:val="en-US"/>
              </w:rPr>
              <w:t>C</w:t>
            </w:r>
            <w:r w:rsidR="00A154B4" w:rsidRPr="00210DA0">
              <w:rPr>
                <w:rFonts w:asciiTheme="majorHAnsi" w:hAnsiTheme="majorHAnsi"/>
                <w:sz w:val="22"/>
                <w:szCs w:val="22"/>
                <w:lang w:val="en-US"/>
              </w:rPr>
              <w:t xml:space="preserve">hild </w:t>
            </w:r>
            <w:r w:rsidRPr="00210DA0">
              <w:rPr>
                <w:rFonts w:asciiTheme="majorHAnsi" w:hAnsiTheme="majorHAnsi"/>
                <w:sz w:val="22"/>
                <w:szCs w:val="22"/>
                <w:lang w:val="en-US"/>
              </w:rPr>
              <w:t>H</w:t>
            </w:r>
            <w:r w:rsidR="00A154B4" w:rsidRPr="00210DA0">
              <w:rPr>
                <w:rFonts w:asciiTheme="majorHAnsi" w:hAnsiTheme="majorHAnsi"/>
                <w:sz w:val="22"/>
                <w:szCs w:val="22"/>
                <w:lang w:val="en-US"/>
              </w:rPr>
              <w:t>ealth strategy (MCH strategy)</w:t>
            </w:r>
            <w:r w:rsidRPr="00210DA0">
              <w:rPr>
                <w:rFonts w:asciiTheme="majorHAnsi" w:hAnsiTheme="majorHAnsi"/>
                <w:sz w:val="22"/>
                <w:szCs w:val="22"/>
                <w:lang w:val="en-US"/>
              </w:rPr>
              <w:t xml:space="preserve"> </w:t>
            </w:r>
            <w:r w:rsidR="00A154B4" w:rsidRPr="00210DA0">
              <w:rPr>
                <w:rFonts w:asciiTheme="majorHAnsi" w:hAnsiTheme="majorHAnsi"/>
                <w:sz w:val="22"/>
                <w:szCs w:val="22"/>
                <w:lang w:val="en-US"/>
              </w:rPr>
              <w:t xml:space="preserve">of </w:t>
            </w:r>
            <w:r w:rsidRPr="00210DA0">
              <w:rPr>
                <w:rFonts w:asciiTheme="majorHAnsi" w:hAnsiTheme="majorHAnsi"/>
                <w:sz w:val="22"/>
                <w:szCs w:val="22"/>
                <w:lang w:val="en-US"/>
              </w:rPr>
              <w:t>birth registration in</w:t>
            </w:r>
            <w:r w:rsidR="00A154B4" w:rsidRPr="00210DA0">
              <w:rPr>
                <w:rFonts w:asciiTheme="majorHAnsi" w:hAnsiTheme="majorHAnsi"/>
                <w:sz w:val="22"/>
                <w:szCs w:val="22"/>
                <w:lang w:val="en-US"/>
              </w:rPr>
              <w:t xml:space="preserve"> </w:t>
            </w:r>
            <w:r w:rsidRPr="00210DA0">
              <w:rPr>
                <w:rFonts w:asciiTheme="majorHAnsi" w:hAnsiTheme="majorHAnsi"/>
                <w:sz w:val="22"/>
                <w:szCs w:val="22"/>
                <w:lang w:val="en-US"/>
              </w:rPr>
              <w:t>Garissa</w:t>
            </w:r>
            <w:r w:rsidR="00A154B4" w:rsidRPr="00210DA0">
              <w:rPr>
                <w:rFonts w:asciiTheme="majorHAnsi" w:hAnsiTheme="majorHAnsi"/>
                <w:sz w:val="22"/>
                <w:szCs w:val="22"/>
                <w:lang w:val="en-US"/>
              </w:rPr>
              <w:t>,</w:t>
            </w:r>
            <w:r w:rsidRPr="00210DA0">
              <w:rPr>
                <w:rFonts w:asciiTheme="majorHAnsi" w:hAnsiTheme="majorHAnsi"/>
                <w:sz w:val="22"/>
                <w:szCs w:val="22"/>
                <w:lang w:val="en-US"/>
              </w:rPr>
              <w:t xml:space="preserve"> and health facilities in Turkana, Homa bay counties</w:t>
            </w:r>
          </w:p>
          <w:p w14:paraId="1B47CD6B" w14:textId="7EE42699" w:rsidR="000C1CD4" w:rsidRPr="00210DA0" w:rsidRDefault="00A154B4" w:rsidP="00210DA0">
            <w:pPr>
              <w:pStyle w:val="ListParagraph"/>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Births and Deaths registration Agents</w:t>
            </w:r>
            <w:r w:rsidR="000C1CD4" w:rsidRPr="00210DA0">
              <w:rPr>
                <w:rFonts w:asciiTheme="majorHAnsi" w:hAnsiTheme="majorHAnsi"/>
                <w:sz w:val="22"/>
                <w:szCs w:val="22"/>
                <w:lang w:val="en-US"/>
              </w:rPr>
              <w:t xml:space="preserve"> in Kilifi </w:t>
            </w:r>
            <w:r w:rsidR="00554BCC" w:rsidRPr="00210DA0">
              <w:rPr>
                <w:rFonts w:asciiTheme="majorHAnsi" w:hAnsiTheme="majorHAnsi"/>
                <w:sz w:val="22"/>
                <w:szCs w:val="22"/>
                <w:lang w:val="en-US"/>
              </w:rPr>
              <w:t>County</w:t>
            </w:r>
            <w:r w:rsidR="000C1CD4" w:rsidRPr="00210DA0">
              <w:rPr>
                <w:rFonts w:asciiTheme="majorHAnsi" w:hAnsiTheme="majorHAnsi"/>
                <w:sz w:val="22"/>
                <w:szCs w:val="22"/>
                <w:lang w:val="en-US"/>
              </w:rPr>
              <w:t xml:space="preserve"> </w:t>
            </w:r>
            <w:r w:rsidRPr="00210DA0">
              <w:rPr>
                <w:rFonts w:asciiTheme="majorHAnsi" w:hAnsiTheme="majorHAnsi"/>
                <w:sz w:val="22"/>
                <w:szCs w:val="22"/>
                <w:lang w:val="en-US"/>
              </w:rPr>
              <w:t xml:space="preserve">were </w:t>
            </w:r>
            <w:r w:rsidR="000C1CD4" w:rsidRPr="00210DA0">
              <w:rPr>
                <w:rFonts w:asciiTheme="majorHAnsi" w:hAnsiTheme="majorHAnsi"/>
                <w:sz w:val="22"/>
                <w:szCs w:val="22"/>
                <w:lang w:val="en-US"/>
              </w:rPr>
              <w:t xml:space="preserve">trained on birth and deaths </w:t>
            </w:r>
            <w:r w:rsidRPr="00210DA0">
              <w:rPr>
                <w:rFonts w:asciiTheme="majorHAnsi" w:hAnsiTheme="majorHAnsi"/>
                <w:sz w:val="22"/>
                <w:szCs w:val="22"/>
                <w:lang w:val="en-US"/>
              </w:rPr>
              <w:t xml:space="preserve">registration </w:t>
            </w:r>
            <w:r w:rsidR="000C1CD4" w:rsidRPr="00210DA0">
              <w:rPr>
                <w:rFonts w:asciiTheme="majorHAnsi" w:hAnsiTheme="majorHAnsi"/>
                <w:sz w:val="22"/>
                <w:szCs w:val="22"/>
                <w:lang w:val="en-US"/>
              </w:rPr>
              <w:t>to increase</w:t>
            </w:r>
            <w:r w:rsidRPr="00210DA0">
              <w:rPr>
                <w:rFonts w:asciiTheme="majorHAnsi" w:hAnsiTheme="majorHAnsi"/>
                <w:sz w:val="22"/>
                <w:szCs w:val="22"/>
                <w:lang w:val="en-US"/>
              </w:rPr>
              <w:t xml:space="preserve"> registration coverage</w:t>
            </w:r>
            <w:r w:rsidR="000C1CD4" w:rsidRPr="00210DA0">
              <w:rPr>
                <w:rFonts w:asciiTheme="majorHAnsi" w:hAnsiTheme="majorHAnsi"/>
                <w:sz w:val="22"/>
                <w:szCs w:val="22"/>
                <w:lang w:val="en-US"/>
              </w:rPr>
              <w:t>.</w:t>
            </w:r>
          </w:p>
          <w:p w14:paraId="5997560D" w14:textId="4286A016" w:rsidR="00F84111" w:rsidRPr="00210DA0" w:rsidRDefault="00E7155C" w:rsidP="00210DA0">
            <w:pPr>
              <w:pStyle w:val="ListParagraph"/>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Support provided to  </w:t>
            </w:r>
            <w:r w:rsidR="00F84111" w:rsidRPr="00210DA0">
              <w:rPr>
                <w:rFonts w:asciiTheme="majorHAnsi" w:hAnsiTheme="majorHAnsi"/>
                <w:sz w:val="22"/>
                <w:szCs w:val="22"/>
                <w:lang w:val="en-US"/>
              </w:rPr>
              <w:t>Kenya’s representation in the 3</w:t>
            </w:r>
            <w:r w:rsidR="00F84111" w:rsidRPr="00210DA0">
              <w:rPr>
                <w:rFonts w:asciiTheme="majorHAnsi" w:hAnsiTheme="majorHAnsi"/>
                <w:sz w:val="22"/>
                <w:szCs w:val="22"/>
                <w:vertAlign w:val="superscript"/>
                <w:lang w:val="en-US"/>
              </w:rPr>
              <w:t>rd</w:t>
            </w:r>
            <w:r w:rsidR="00F84111" w:rsidRPr="00210DA0">
              <w:rPr>
                <w:rFonts w:asciiTheme="majorHAnsi" w:hAnsiTheme="majorHAnsi"/>
                <w:sz w:val="22"/>
                <w:szCs w:val="22"/>
                <w:lang w:val="en-US"/>
              </w:rPr>
              <w:t xml:space="preserve"> Conf. of African Ministers Responsible for CR, and Health </w:t>
            </w:r>
          </w:p>
          <w:p w14:paraId="1DCD2131" w14:textId="41B8417C" w:rsidR="00F84111" w:rsidRPr="00210DA0" w:rsidRDefault="00F84111" w:rsidP="00210DA0">
            <w:pPr>
              <w:pStyle w:val="ListParagraph"/>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Capacity building (international training) provided to two technical C</w:t>
            </w:r>
            <w:r w:rsidR="000C1CD4" w:rsidRPr="00210DA0">
              <w:rPr>
                <w:rFonts w:asciiTheme="majorHAnsi" w:hAnsiTheme="majorHAnsi"/>
                <w:sz w:val="22"/>
                <w:szCs w:val="22"/>
              </w:rPr>
              <w:t xml:space="preserve">ivil Registration </w:t>
            </w:r>
            <w:r w:rsidRPr="00210DA0">
              <w:rPr>
                <w:rFonts w:asciiTheme="majorHAnsi" w:hAnsiTheme="majorHAnsi"/>
                <w:sz w:val="22"/>
                <w:szCs w:val="22"/>
              </w:rPr>
              <w:t>S</w:t>
            </w:r>
            <w:r w:rsidR="000C1CD4" w:rsidRPr="00210DA0">
              <w:rPr>
                <w:rFonts w:asciiTheme="majorHAnsi" w:hAnsiTheme="majorHAnsi"/>
                <w:sz w:val="22"/>
                <w:szCs w:val="22"/>
              </w:rPr>
              <w:t>ervices</w:t>
            </w:r>
            <w:r w:rsidRPr="00210DA0">
              <w:rPr>
                <w:rFonts w:asciiTheme="majorHAnsi" w:hAnsiTheme="majorHAnsi"/>
                <w:sz w:val="22"/>
                <w:szCs w:val="22"/>
              </w:rPr>
              <w:t xml:space="preserve"> officers on civil registration </w:t>
            </w:r>
          </w:p>
          <w:p w14:paraId="617F20ED" w14:textId="54B5158D" w:rsidR="00F84111" w:rsidRPr="00210DA0" w:rsidRDefault="00F84111" w:rsidP="00210DA0">
            <w:pPr>
              <w:pStyle w:val="ListParagraph"/>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Population Studies and Research Institute of the University of Nairobi supported to conduct a s demographic and health survey at The Rusinga Island </w:t>
            </w:r>
            <w:r w:rsidR="000C1CD4" w:rsidRPr="00210DA0">
              <w:rPr>
                <w:rFonts w:asciiTheme="majorHAnsi" w:hAnsiTheme="majorHAnsi"/>
                <w:sz w:val="22"/>
                <w:szCs w:val="22"/>
              </w:rPr>
              <w:t xml:space="preserve">Demographic </w:t>
            </w:r>
            <w:r w:rsidRPr="00210DA0">
              <w:rPr>
                <w:rFonts w:asciiTheme="majorHAnsi" w:hAnsiTheme="majorHAnsi"/>
                <w:sz w:val="22"/>
                <w:szCs w:val="22"/>
              </w:rPr>
              <w:t>Surveillance Site</w:t>
            </w:r>
          </w:p>
          <w:p w14:paraId="6F14DD2E" w14:textId="565CC033" w:rsidR="00F84111" w:rsidRPr="00210DA0" w:rsidRDefault="004A7305" w:rsidP="00210DA0">
            <w:pPr>
              <w:pStyle w:val="ListParagraph"/>
              <w:numPr>
                <w:ilvl w:val="0"/>
                <w:numId w:val="19"/>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 Support provided to the Monitoring  and Evaluation Department (MED) to formulate the National policy on Monitoring and Evaluation  </w:t>
            </w:r>
          </w:p>
        </w:tc>
      </w:tr>
      <w:tr w:rsidR="005E19F3" w:rsidRPr="00210DA0" w14:paraId="787D4F99"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7" w:type="dxa"/>
            <w:gridSpan w:val="2"/>
          </w:tcPr>
          <w:p w14:paraId="34714553" w14:textId="23160BC1" w:rsidR="005E19F3" w:rsidRPr="00210DA0" w:rsidRDefault="005E19F3" w:rsidP="00210DA0">
            <w:pPr>
              <w:pStyle w:val="ListParagraph"/>
              <w:spacing w:before="0"/>
              <w:jc w:val="center"/>
              <w:rPr>
                <w:rFonts w:asciiTheme="majorHAnsi" w:hAnsiTheme="majorHAnsi"/>
                <w:sz w:val="22"/>
                <w:szCs w:val="22"/>
              </w:rPr>
            </w:pPr>
            <w:r w:rsidRPr="00210DA0">
              <w:rPr>
                <w:rFonts w:asciiTheme="majorHAnsi" w:hAnsiTheme="majorHAnsi"/>
                <w:sz w:val="22"/>
                <w:szCs w:val="22"/>
              </w:rPr>
              <w:t>SRA2: Human Capital</w:t>
            </w:r>
          </w:p>
        </w:tc>
      </w:tr>
      <w:tr w:rsidR="000B403A" w:rsidRPr="00210DA0" w14:paraId="6358C196"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33DB9C75" w14:textId="77777777" w:rsidR="000B403A" w:rsidRPr="00210DA0" w:rsidRDefault="000B403A" w:rsidP="00210DA0">
            <w:pPr>
              <w:spacing w:before="0"/>
              <w:jc w:val="both"/>
              <w:rPr>
                <w:rFonts w:asciiTheme="majorHAnsi" w:hAnsiTheme="majorHAnsi"/>
                <w:sz w:val="22"/>
                <w:szCs w:val="22"/>
              </w:rPr>
            </w:pPr>
            <w:r w:rsidRPr="00210DA0">
              <w:rPr>
                <w:rFonts w:asciiTheme="majorHAnsi" w:hAnsiTheme="majorHAnsi"/>
                <w:b w:val="0"/>
                <w:sz w:val="22"/>
                <w:szCs w:val="22"/>
              </w:rPr>
              <w:t>Output 2.1.1:</w:t>
            </w:r>
            <w:r w:rsidRPr="00210DA0">
              <w:rPr>
                <w:rFonts w:asciiTheme="majorHAnsi" w:hAnsiTheme="majorHAnsi"/>
                <w:sz w:val="22"/>
                <w:szCs w:val="22"/>
              </w:rPr>
              <w:t xml:space="preserve"> </w:t>
            </w:r>
          </w:p>
          <w:p w14:paraId="1B0FC283" w14:textId="77777777" w:rsidR="000B403A" w:rsidRPr="00210DA0" w:rsidRDefault="000B403A" w:rsidP="00210DA0">
            <w:pPr>
              <w:spacing w:before="0"/>
              <w:jc w:val="both"/>
              <w:rPr>
                <w:rFonts w:asciiTheme="majorHAnsi" w:hAnsiTheme="majorHAnsi"/>
                <w:b w:val="0"/>
                <w:sz w:val="22"/>
                <w:szCs w:val="22"/>
              </w:rPr>
            </w:pPr>
          </w:p>
        </w:tc>
        <w:tc>
          <w:tcPr>
            <w:tcW w:w="8527" w:type="dxa"/>
          </w:tcPr>
          <w:p w14:paraId="5AE60581" w14:textId="2DE7CF34" w:rsidR="00B4588B" w:rsidRPr="00210DA0" w:rsidRDefault="00B4588B" w:rsidP="00210DA0">
            <w:pPr>
              <w:pStyle w:val="ListParagraph"/>
              <w:numPr>
                <w:ilvl w:val="0"/>
                <w:numId w:val="39"/>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provided to ongoing </w:t>
            </w:r>
            <w:r w:rsidR="000B403A" w:rsidRPr="00210DA0">
              <w:rPr>
                <w:rFonts w:asciiTheme="majorHAnsi" w:hAnsiTheme="majorHAnsi"/>
                <w:sz w:val="22"/>
                <w:szCs w:val="22"/>
              </w:rPr>
              <w:t>revision/review/ dissemination and operationalization of key policies, strategies and implementation plans within the education sector are on course</w:t>
            </w:r>
          </w:p>
          <w:p w14:paraId="4CD8EEC0" w14:textId="27EE2D38" w:rsidR="000B403A" w:rsidRPr="00210DA0" w:rsidRDefault="000B403A" w:rsidP="00210DA0">
            <w:pPr>
              <w:pStyle w:val="ListParagraph"/>
              <w:numPr>
                <w:ilvl w:val="0"/>
                <w:numId w:val="39"/>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 </w:t>
            </w:r>
            <w:r w:rsidR="00B4588B" w:rsidRPr="00210DA0">
              <w:rPr>
                <w:rFonts w:asciiTheme="majorHAnsi" w:hAnsiTheme="majorHAnsi"/>
                <w:sz w:val="22"/>
                <w:szCs w:val="22"/>
              </w:rPr>
              <w:t>S</w:t>
            </w:r>
            <w:r w:rsidRPr="00210DA0">
              <w:rPr>
                <w:rFonts w:asciiTheme="majorHAnsi" w:hAnsiTheme="majorHAnsi"/>
                <w:sz w:val="22"/>
                <w:szCs w:val="22"/>
              </w:rPr>
              <w:t>upport</w:t>
            </w:r>
            <w:r w:rsidR="00B4588B" w:rsidRPr="00210DA0">
              <w:rPr>
                <w:rFonts w:asciiTheme="majorHAnsi" w:hAnsiTheme="majorHAnsi"/>
                <w:sz w:val="22"/>
                <w:szCs w:val="22"/>
              </w:rPr>
              <w:t xml:space="preserve"> provided </w:t>
            </w:r>
            <w:r w:rsidR="00554BCC" w:rsidRPr="00210DA0">
              <w:rPr>
                <w:rFonts w:asciiTheme="majorHAnsi" w:hAnsiTheme="majorHAnsi"/>
                <w:sz w:val="22"/>
                <w:szCs w:val="22"/>
              </w:rPr>
              <w:t>to operationalization</w:t>
            </w:r>
            <w:r w:rsidRPr="00210DA0">
              <w:rPr>
                <w:rFonts w:asciiTheme="majorHAnsi" w:hAnsiTheme="majorHAnsi"/>
                <w:sz w:val="22"/>
                <w:szCs w:val="22"/>
              </w:rPr>
              <w:t xml:space="preserve"> of the Education Standards Quality Assurance Council (ESQAC) and the National Council of Nomadic Education (NACONEK) gazetted/operationalized to facilitate review of the Nomadic Education Policy. </w:t>
            </w:r>
          </w:p>
          <w:p w14:paraId="394C2181" w14:textId="4E049487" w:rsidR="000B403A" w:rsidRPr="00210DA0" w:rsidRDefault="00554BCC" w:rsidP="00210DA0">
            <w:pPr>
              <w:pStyle w:val="ListParagraph"/>
              <w:numPr>
                <w:ilvl w:val="0"/>
                <w:numId w:val="39"/>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Capacity of MoEst</w:t>
            </w:r>
            <w:r w:rsidR="00702056" w:rsidRPr="00210DA0">
              <w:rPr>
                <w:rFonts w:asciiTheme="majorHAnsi" w:hAnsiTheme="majorHAnsi"/>
                <w:sz w:val="22"/>
                <w:szCs w:val="22"/>
              </w:rPr>
              <w:t xml:space="preserve"> to generate </w:t>
            </w:r>
            <w:r w:rsidR="000B403A" w:rsidRPr="00210DA0">
              <w:rPr>
                <w:rFonts w:asciiTheme="majorHAnsi" w:hAnsiTheme="majorHAnsi"/>
                <w:sz w:val="22"/>
                <w:szCs w:val="22"/>
              </w:rPr>
              <w:t>and use disaggregated information for policy dialogue and advocacy, technical and financial support for Education Management Information System (EMIS)</w:t>
            </w:r>
            <w:r w:rsidR="00702056" w:rsidRPr="00210DA0">
              <w:rPr>
                <w:rFonts w:asciiTheme="majorHAnsi" w:hAnsiTheme="majorHAnsi"/>
                <w:sz w:val="22"/>
                <w:szCs w:val="22"/>
              </w:rPr>
              <w:t xml:space="preserve"> strengthened</w:t>
            </w:r>
            <w:r w:rsidR="000B403A" w:rsidRPr="00210DA0">
              <w:rPr>
                <w:rFonts w:asciiTheme="majorHAnsi" w:hAnsiTheme="majorHAnsi"/>
                <w:sz w:val="22"/>
                <w:szCs w:val="22"/>
              </w:rPr>
              <w:t>.  As a result, school EMIS census data has been processed and the 2014 Education year book (statistical booklet) is ready to be launched in May, 2015. In addition, support in identification of 4000 schools under GPE using the strengthened EMIS.</w:t>
            </w:r>
          </w:p>
          <w:p w14:paraId="46A5D7E8" w14:textId="4E1A8F7D" w:rsidR="00974EED" w:rsidRPr="00210DA0" w:rsidRDefault="00702056" w:rsidP="00210DA0">
            <w:pPr>
              <w:pStyle w:val="ListParagraph"/>
              <w:numPr>
                <w:ilvl w:val="0"/>
                <w:numId w:val="39"/>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w:t>
            </w:r>
            <w:r w:rsidR="00554BCC" w:rsidRPr="00210DA0">
              <w:rPr>
                <w:rFonts w:asciiTheme="majorHAnsi" w:hAnsiTheme="majorHAnsi"/>
                <w:sz w:val="22"/>
                <w:szCs w:val="22"/>
              </w:rPr>
              <w:t>provided to develop</w:t>
            </w:r>
            <w:r w:rsidRPr="00210DA0">
              <w:rPr>
                <w:rFonts w:asciiTheme="majorHAnsi" w:hAnsiTheme="majorHAnsi"/>
                <w:sz w:val="22"/>
                <w:szCs w:val="22"/>
              </w:rPr>
              <w:t xml:space="preserve"> a </w:t>
            </w:r>
            <w:r w:rsidR="000B403A" w:rsidRPr="00210DA0">
              <w:rPr>
                <w:rFonts w:asciiTheme="majorHAnsi" w:hAnsiTheme="majorHAnsi"/>
                <w:sz w:val="22"/>
                <w:szCs w:val="22"/>
              </w:rPr>
              <w:t xml:space="preserve">concept note on developing Education for Sustainable Development (ESD) Policy Framework has been developed, </w:t>
            </w:r>
            <w:r w:rsidR="00554BCC" w:rsidRPr="00210DA0">
              <w:rPr>
                <w:rFonts w:asciiTheme="majorHAnsi" w:hAnsiTheme="majorHAnsi"/>
                <w:sz w:val="22"/>
                <w:szCs w:val="22"/>
              </w:rPr>
              <w:t>and finalization</w:t>
            </w:r>
            <w:r w:rsidRPr="00210DA0">
              <w:rPr>
                <w:rFonts w:asciiTheme="majorHAnsi" w:hAnsiTheme="majorHAnsi"/>
                <w:sz w:val="22"/>
                <w:szCs w:val="22"/>
              </w:rPr>
              <w:t xml:space="preserve"> </w:t>
            </w:r>
            <w:r w:rsidR="00554BCC" w:rsidRPr="00210DA0">
              <w:rPr>
                <w:rFonts w:asciiTheme="majorHAnsi" w:hAnsiTheme="majorHAnsi"/>
                <w:sz w:val="22"/>
                <w:szCs w:val="22"/>
              </w:rPr>
              <w:t>of NESSP.</w:t>
            </w:r>
          </w:p>
        </w:tc>
      </w:tr>
      <w:tr w:rsidR="000B403A" w:rsidRPr="00210DA0" w14:paraId="25A7A322"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1F61F8A" w14:textId="77777777" w:rsidR="000B403A" w:rsidRPr="00210DA0" w:rsidRDefault="000B403A" w:rsidP="00210DA0">
            <w:pPr>
              <w:spacing w:before="0"/>
              <w:jc w:val="both"/>
              <w:rPr>
                <w:rFonts w:asciiTheme="majorHAnsi" w:hAnsiTheme="majorHAnsi"/>
                <w:b w:val="0"/>
                <w:sz w:val="22"/>
                <w:szCs w:val="22"/>
              </w:rPr>
            </w:pPr>
            <w:r w:rsidRPr="00210DA0">
              <w:rPr>
                <w:rFonts w:asciiTheme="majorHAnsi" w:hAnsiTheme="majorHAnsi"/>
                <w:b w:val="0"/>
                <w:sz w:val="22"/>
                <w:szCs w:val="22"/>
              </w:rPr>
              <w:t>Output 2.1.2:</w:t>
            </w:r>
          </w:p>
          <w:p w14:paraId="14C5781F" w14:textId="77777777" w:rsidR="000B403A" w:rsidRPr="00210DA0" w:rsidRDefault="000B403A" w:rsidP="00210DA0">
            <w:pPr>
              <w:spacing w:before="0"/>
              <w:jc w:val="both"/>
              <w:rPr>
                <w:rFonts w:asciiTheme="majorHAnsi" w:hAnsiTheme="majorHAnsi"/>
                <w:b w:val="0"/>
                <w:sz w:val="22"/>
                <w:szCs w:val="22"/>
              </w:rPr>
            </w:pPr>
          </w:p>
        </w:tc>
        <w:tc>
          <w:tcPr>
            <w:tcW w:w="8527" w:type="dxa"/>
          </w:tcPr>
          <w:p w14:paraId="31E25A59" w14:textId="36CBD502" w:rsidR="000B403A" w:rsidRPr="00210DA0" w:rsidRDefault="00702056" w:rsidP="00210DA0">
            <w:pPr>
              <w:pStyle w:val="ListParagraph"/>
              <w:numPr>
                <w:ilvl w:val="0"/>
                <w:numId w:val="40"/>
              </w:numPr>
              <w:spacing w:before="0"/>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provided to 6 schools each in the Counties of Siaya, Kisumu and Homa Bay to </w:t>
            </w:r>
            <w:r w:rsidR="000B403A" w:rsidRPr="00210DA0">
              <w:rPr>
                <w:rFonts w:asciiTheme="majorHAnsi" w:hAnsiTheme="majorHAnsi"/>
                <w:sz w:val="22"/>
                <w:szCs w:val="22"/>
              </w:rPr>
              <w:t xml:space="preserve">establish integrated ECDE </w:t>
            </w:r>
            <w:r w:rsidR="00554BCC" w:rsidRPr="00210DA0">
              <w:rPr>
                <w:rFonts w:asciiTheme="majorHAnsi" w:hAnsiTheme="majorHAnsi"/>
                <w:sz w:val="22"/>
                <w:szCs w:val="22"/>
              </w:rPr>
              <w:t>models, with an</w:t>
            </w:r>
            <w:r w:rsidR="000B403A" w:rsidRPr="00210DA0">
              <w:rPr>
                <w:rFonts w:asciiTheme="majorHAnsi" w:hAnsiTheme="majorHAnsi"/>
                <w:sz w:val="22"/>
                <w:szCs w:val="22"/>
              </w:rPr>
              <w:t xml:space="preserve"> integrated approach to the holistic development of the child</w:t>
            </w:r>
            <w:r w:rsidRPr="00210DA0">
              <w:rPr>
                <w:rFonts w:asciiTheme="majorHAnsi" w:hAnsiTheme="majorHAnsi"/>
                <w:sz w:val="22"/>
                <w:szCs w:val="22"/>
              </w:rPr>
              <w:t>.</w:t>
            </w:r>
          </w:p>
          <w:p w14:paraId="53B0DAAD" w14:textId="4490D47A" w:rsidR="000B403A" w:rsidRPr="00210DA0" w:rsidRDefault="00702056" w:rsidP="00210DA0">
            <w:pPr>
              <w:pStyle w:val="ListParagraph"/>
              <w:numPr>
                <w:ilvl w:val="0"/>
                <w:numId w:val="40"/>
              </w:numPr>
              <w:spacing w:before="0"/>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Strengthened capacity of staff </w:t>
            </w:r>
            <w:r w:rsidR="000B403A" w:rsidRPr="00210DA0">
              <w:rPr>
                <w:rFonts w:asciiTheme="majorHAnsi" w:hAnsiTheme="majorHAnsi"/>
                <w:sz w:val="22"/>
                <w:szCs w:val="22"/>
              </w:rPr>
              <w:t xml:space="preserve">Supported capacity development of teachers under CFS framework and Vocational training – support from UNICEF to assess technical skills to reach 100 vulnerable children in Elgeyo Marakwet county, the Identification and selection of trainees completed. A Resource book drafted to strengthen capacity of mobile school teachers, to be released next quarter and a capacity building workshop for 39 principals and deans of curriculum of PTTCs has been concluded. The National Meriting Tool has been disseminated to all primary schools for self-assessment and results are expected in May. </w:t>
            </w:r>
          </w:p>
          <w:p w14:paraId="6B4FD776" w14:textId="77777777" w:rsidR="00EC7871" w:rsidRDefault="000B403A" w:rsidP="00210DA0">
            <w:pPr>
              <w:pStyle w:val="ListParagraph"/>
              <w:numPr>
                <w:ilvl w:val="0"/>
                <w:numId w:val="40"/>
              </w:numPr>
              <w:spacing w:before="0"/>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School </w:t>
            </w:r>
            <w:r w:rsidR="00554BCC" w:rsidRPr="00210DA0">
              <w:rPr>
                <w:rFonts w:asciiTheme="majorHAnsi" w:hAnsiTheme="majorHAnsi"/>
                <w:sz w:val="22"/>
                <w:szCs w:val="22"/>
              </w:rPr>
              <w:t>feeding</w:t>
            </w:r>
            <w:r w:rsidRPr="00210DA0">
              <w:rPr>
                <w:rFonts w:asciiTheme="majorHAnsi" w:hAnsiTheme="majorHAnsi"/>
                <w:sz w:val="22"/>
                <w:szCs w:val="22"/>
              </w:rPr>
              <w:t xml:space="preserve"> program in ASAL has benefitted 770k beneficiaries and implementation of the Cash to Schools program has reached an est. of 850k beneficiaries. </w:t>
            </w:r>
          </w:p>
          <w:p w14:paraId="1F54E964" w14:textId="77777777" w:rsidR="00EC7871" w:rsidRDefault="00EC7871" w:rsidP="00EC7871">
            <w:pPr>
              <w:pStyle w:val="ListParagraph"/>
              <w:spacing w:before="0"/>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769DFAB3" w14:textId="7109C845" w:rsidR="000B403A" w:rsidRPr="00210DA0" w:rsidRDefault="000B403A" w:rsidP="00210DA0">
            <w:pPr>
              <w:pStyle w:val="ListParagraph"/>
              <w:numPr>
                <w:ilvl w:val="0"/>
                <w:numId w:val="40"/>
              </w:numPr>
              <w:spacing w:before="0"/>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Provision of motor cycles and vehicles to enhance monitoring for 3 counties and the capacity of Over 1000 training of school managers (head teachers and committee chair) on school management programmes in Garissa, Tana River, Baringo, West Pokot and Samburu improved.  </w:t>
            </w:r>
          </w:p>
        </w:tc>
      </w:tr>
      <w:tr w:rsidR="000B403A" w:rsidRPr="00210DA0" w14:paraId="3B72C69D"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68285F4B" w14:textId="77777777" w:rsidR="000B403A" w:rsidRPr="00210DA0" w:rsidRDefault="000B403A" w:rsidP="00210DA0">
            <w:pPr>
              <w:spacing w:before="0"/>
              <w:jc w:val="both"/>
              <w:rPr>
                <w:rFonts w:asciiTheme="majorHAnsi" w:hAnsiTheme="majorHAnsi"/>
                <w:sz w:val="22"/>
                <w:szCs w:val="22"/>
              </w:rPr>
            </w:pPr>
            <w:r w:rsidRPr="00210DA0">
              <w:rPr>
                <w:rFonts w:asciiTheme="majorHAnsi" w:hAnsiTheme="majorHAnsi"/>
                <w:b w:val="0"/>
                <w:sz w:val="22"/>
                <w:szCs w:val="22"/>
              </w:rPr>
              <w:t>Output 2.1.3:</w:t>
            </w:r>
            <w:r w:rsidRPr="00210DA0">
              <w:rPr>
                <w:rFonts w:asciiTheme="majorHAnsi" w:hAnsiTheme="majorHAnsi"/>
                <w:sz w:val="22"/>
                <w:szCs w:val="22"/>
              </w:rPr>
              <w:t xml:space="preserve"> </w:t>
            </w:r>
          </w:p>
          <w:p w14:paraId="111831F8" w14:textId="77777777" w:rsidR="000B403A" w:rsidRPr="00210DA0" w:rsidRDefault="000B403A" w:rsidP="00210DA0">
            <w:pPr>
              <w:spacing w:before="0"/>
              <w:jc w:val="both"/>
              <w:rPr>
                <w:rFonts w:asciiTheme="majorHAnsi" w:hAnsiTheme="majorHAnsi"/>
                <w:b w:val="0"/>
                <w:sz w:val="22"/>
                <w:szCs w:val="22"/>
              </w:rPr>
            </w:pPr>
          </w:p>
        </w:tc>
        <w:tc>
          <w:tcPr>
            <w:tcW w:w="8527" w:type="dxa"/>
          </w:tcPr>
          <w:p w14:paraId="3DA7D14D" w14:textId="77777777" w:rsidR="000B403A" w:rsidRPr="00210DA0" w:rsidRDefault="000B403A" w:rsidP="00210DA0">
            <w:pPr>
              <w:pStyle w:val="ListParagraph"/>
              <w:numPr>
                <w:ilvl w:val="0"/>
                <w:numId w:val="41"/>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Strengthened technical and financial support to the national and select county governments in developing and implementing strategies to improve Access, Equity, Quality &amp; Relevance are progressing well.  Increased enrolment and attendance drive initiatives at the county level with support from the MoEST have been conducted. Development of guidelines for mentorship programmes and technical support to ESQAC in roll out of CFS framework and meriting tool across all 47 counties is ongoing. </w:t>
            </w:r>
          </w:p>
          <w:p w14:paraId="6841B2BC" w14:textId="5D0D2525" w:rsidR="000B403A" w:rsidRPr="00210DA0" w:rsidRDefault="000B403A" w:rsidP="00210DA0">
            <w:pPr>
              <w:pStyle w:val="ListParagraph"/>
              <w:numPr>
                <w:ilvl w:val="0"/>
                <w:numId w:val="41"/>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To support in-school and out-of school life skills-based comprehensive Sexuality Education (CSE), comprehensive sexuality guidelines have been develop and a high level National Dialogue on CSE is scheduled to take place in May, 2015  prior to the launch of CSE guidelines. The Emergency Preparedness Response Plan (EPRP) and Policy have been validated and 64 emergency focal person trained on EPRP in high risk counties.</w:t>
            </w:r>
          </w:p>
        </w:tc>
      </w:tr>
      <w:tr w:rsidR="00C3450B" w:rsidRPr="00210DA0" w14:paraId="5F22BD21"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B9755FA" w14:textId="38EABA48" w:rsidR="00C3450B" w:rsidRPr="00210DA0" w:rsidRDefault="00C3450B" w:rsidP="00210DA0">
            <w:pPr>
              <w:spacing w:before="0"/>
              <w:jc w:val="both"/>
              <w:rPr>
                <w:rFonts w:asciiTheme="majorHAnsi" w:hAnsiTheme="majorHAnsi"/>
                <w:b w:val="0"/>
                <w:sz w:val="22"/>
                <w:szCs w:val="22"/>
              </w:rPr>
            </w:pPr>
            <w:r w:rsidRPr="00210DA0">
              <w:rPr>
                <w:rFonts w:asciiTheme="majorHAnsi" w:hAnsiTheme="majorHAnsi"/>
                <w:b w:val="0"/>
                <w:sz w:val="22"/>
                <w:szCs w:val="22"/>
              </w:rPr>
              <w:t>2.2: WASH Environmental preservation / food availability – nutrition / health</w:t>
            </w:r>
          </w:p>
        </w:tc>
        <w:tc>
          <w:tcPr>
            <w:tcW w:w="8527" w:type="dxa"/>
          </w:tcPr>
          <w:p w14:paraId="09C5EC1A" w14:textId="6BFF94E9" w:rsidR="00B56F87" w:rsidRPr="00210DA0" w:rsidRDefault="00B56F87" w:rsidP="00210DA0">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The national Scaling </w:t>
            </w:r>
            <w:r w:rsidR="00974EED" w:rsidRPr="00210DA0">
              <w:rPr>
                <w:rFonts w:asciiTheme="majorHAnsi" w:hAnsiTheme="majorHAnsi"/>
                <w:sz w:val="22"/>
                <w:szCs w:val="22"/>
              </w:rPr>
              <w:t>-</w:t>
            </w:r>
            <w:r w:rsidRPr="00210DA0">
              <w:rPr>
                <w:rFonts w:asciiTheme="majorHAnsi" w:hAnsiTheme="majorHAnsi"/>
                <w:sz w:val="22"/>
                <w:szCs w:val="22"/>
              </w:rPr>
              <w:t>Up Nutrition Patron identified, HE Margaret Kenyatta through a national advocacy event held in February 2015 which provided a platform for high level sensitization on Scaling Up Nutrition (SUN).</w:t>
            </w:r>
          </w:p>
          <w:p w14:paraId="08FF5C0B" w14:textId="77777777" w:rsidR="00B56F87" w:rsidRPr="00210DA0" w:rsidRDefault="00B56F87" w:rsidP="00210DA0">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Strengthened nutrition specific and sensitive programme integration through a variety of strategies including at county level through joint planning and use of relevant entry strategies e.g. through pastoral field schools advocacy and at national level through technical support provided on integration of nutrition into school curriculum.</w:t>
            </w:r>
          </w:p>
          <w:p w14:paraId="477AC71F" w14:textId="77777777" w:rsidR="00B56F87" w:rsidRPr="00210DA0" w:rsidRDefault="00B56F87" w:rsidP="00210DA0">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Continued support to address micronutrient deficiencies with a focus on supplies and technical support including distribution of micronutrient powders in 8 counties, development of the national MNP operational guidelines and polices for schools, enhanced behaviours change programme for increased utilisation of Iron and Folate Acid in 2 counties, as well as support to the Vit A national programme.</w:t>
            </w:r>
          </w:p>
          <w:p w14:paraId="4C35C1C9" w14:textId="77777777" w:rsidR="00B56F87" w:rsidRPr="00210DA0" w:rsidRDefault="00B56F87" w:rsidP="00210DA0">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Systems strengthening of nutrition interventions into health systems including support to supplies and delivery of the programme for the Integrated Management of Acute Malnutrition.</w:t>
            </w:r>
          </w:p>
          <w:p w14:paraId="45580779" w14:textId="77777777" w:rsidR="00B56F87" w:rsidRPr="00210DA0" w:rsidRDefault="00B56F87" w:rsidP="00210DA0">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Strengthened integration of nutrition commodities for treatment of severe acute malnutrition into the MoH with pilot KEMSA distribution implemented in 2 counties and support to newly established national commodity steering committee.</w:t>
            </w:r>
          </w:p>
          <w:p w14:paraId="5D23836C" w14:textId="77777777" w:rsidR="00B56F87" w:rsidRPr="00210DA0" w:rsidRDefault="00B56F87" w:rsidP="00210DA0">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Enhanced generation of evidence to inform nutrition programme contingency and response planning continues through technical and financial support of UN partners to the national integrated nutrition and food security system as well as support to the health system nutrition indicator reporting to refine service delivery.</w:t>
            </w:r>
          </w:p>
          <w:p w14:paraId="37CA18B6" w14:textId="1A1447C1" w:rsidR="00C3450B" w:rsidRPr="00210DA0" w:rsidRDefault="00B56F87"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Community Led Sanitation (CLTS) aiming to achieve open defecation free (ODF) communities scaled up in two counties of Siaya and Kitui which resulted in 14.3 % additional villages achieving ODF status.</w:t>
            </w:r>
          </w:p>
        </w:tc>
      </w:tr>
      <w:tr w:rsidR="000B403A" w:rsidRPr="00210DA0" w14:paraId="12833858"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573B5BC6" w14:textId="77777777" w:rsidR="000B403A" w:rsidRPr="00210DA0" w:rsidRDefault="000B403A" w:rsidP="00210DA0">
            <w:pPr>
              <w:spacing w:before="0"/>
              <w:jc w:val="both"/>
              <w:rPr>
                <w:rFonts w:asciiTheme="majorHAnsi" w:hAnsiTheme="majorHAnsi"/>
                <w:b w:val="0"/>
                <w:sz w:val="22"/>
                <w:szCs w:val="22"/>
              </w:rPr>
            </w:pPr>
            <w:r w:rsidRPr="00210DA0">
              <w:rPr>
                <w:rFonts w:asciiTheme="majorHAnsi" w:hAnsiTheme="majorHAnsi"/>
                <w:b w:val="0"/>
                <w:sz w:val="22"/>
                <w:szCs w:val="22"/>
              </w:rPr>
              <w:t>Output 2.2.1 Health Systems 150/150</w:t>
            </w:r>
          </w:p>
          <w:p w14:paraId="474D011D" w14:textId="77777777" w:rsidR="000B403A" w:rsidRPr="00210DA0" w:rsidRDefault="000B403A" w:rsidP="00210DA0">
            <w:pPr>
              <w:spacing w:before="0"/>
              <w:jc w:val="both"/>
              <w:rPr>
                <w:rFonts w:asciiTheme="majorHAnsi" w:hAnsiTheme="majorHAnsi"/>
                <w:b w:val="0"/>
                <w:sz w:val="22"/>
                <w:szCs w:val="22"/>
              </w:rPr>
            </w:pPr>
          </w:p>
        </w:tc>
        <w:tc>
          <w:tcPr>
            <w:tcW w:w="8527" w:type="dxa"/>
          </w:tcPr>
          <w:p w14:paraId="6FDCFE05" w14:textId="77777777" w:rsidR="000B403A" w:rsidRPr="00210DA0" w:rsidRDefault="000B403A" w:rsidP="00210DA0">
            <w:pPr>
              <w:numPr>
                <w:ilvl w:val="0"/>
                <w:numId w:val="19"/>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Supported the Annual Health Congress, where the Kenya Health Sector Strategic and Investment plan, Annual health sector performance report, 2013/14, National HRH Norms and Standards, Report on impact of Free Maternity Services were formally launched by Government. </w:t>
            </w:r>
          </w:p>
          <w:p w14:paraId="0C0A069F" w14:textId="77777777" w:rsidR="000B403A" w:rsidRPr="00210DA0" w:rsidRDefault="000B403A" w:rsidP="00210DA0">
            <w:pPr>
              <w:numPr>
                <w:ilvl w:val="0"/>
                <w:numId w:val="19"/>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Supported the development of human resources for health management and development plan in five counties –two in northern Kenya, and Nairobi (informal settlements) that contribute to high maternal mortality, and two in Western Kenya that contribute to high under five mortality-ongoing. </w:t>
            </w:r>
          </w:p>
          <w:p w14:paraId="77ACBE87" w14:textId="77777777" w:rsidR="000B403A" w:rsidRPr="00210DA0" w:rsidRDefault="000B403A" w:rsidP="00210DA0">
            <w:pPr>
              <w:numPr>
                <w:ilvl w:val="0"/>
                <w:numId w:val="19"/>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Supported Health Systems and Services Management training in Baringo and Uasin Gishu counties</w:t>
            </w:r>
          </w:p>
          <w:p w14:paraId="391626CC" w14:textId="77777777" w:rsidR="000B403A" w:rsidRPr="00210DA0" w:rsidRDefault="000B403A" w:rsidP="00210DA0">
            <w:pPr>
              <w:numPr>
                <w:ilvl w:val="0"/>
                <w:numId w:val="19"/>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The national PPPH strategy completed, and is now awaiting final stakeholder validation</w:t>
            </w:r>
          </w:p>
          <w:p w14:paraId="21DB2D5D" w14:textId="77777777" w:rsidR="000B403A" w:rsidRPr="00210DA0" w:rsidRDefault="000B403A" w:rsidP="00210DA0">
            <w:pPr>
              <w:numPr>
                <w:ilvl w:val="0"/>
                <w:numId w:val="19"/>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The National Health Accounts 2013/14 report was completed, and awaits launch</w:t>
            </w:r>
          </w:p>
          <w:p w14:paraId="706806AC" w14:textId="77777777" w:rsidR="000B403A" w:rsidRPr="00210DA0" w:rsidRDefault="000B403A" w:rsidP="00210DA0">
            <w:pPr>
              <w:numPr>
                <w:ilvl w:val="0"/>
                <w:numId w:val="19"/>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ICD-10 training materials and guidelines for counties was completed</w:t>
            </w:r>
          </w:p>
          <w:p w14:paraId="61D4F609" w14:textId="77777777" w:rsidR="000B403A" w:rsidRPr="00210DA0" w:rsidRDefault="000B403A" w:rsidP="00210DA0">
            <w:pPr>
              <w:numPr>
                <w:ilvl w:val="0"/>
                <w:numId w:val="19"/>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Finalized the national referral health services recording and reporting tools</w:t>
            </w:r>
          </w:p>
          <w:p w14:paraId="703092F8" w14:textId="388FD05C" w:rsidR="000B403A" w:rsidRPr="00210DA0" w:rsidRDefault="000B403A" w:rsidP="00210DA0">
            <w:pPr>
              <w:numPr>
                <w:ilvl w:val="0"/>
                <w:numId w:val="19"/>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iCs/>
                <w:sz w:val="22"/>
                <w:szCs w:val="22"/>
              </w:rPr>
              <w:t>Financial and technical support to the Kamukunji sub-county health management team to strengthen migrant sensitive health services.</w:t>
            </w:r>
          </w:p>
        </w:tc>
      </w:tr>
      <w:tr w:rsidR="000B403A" w:rsidRPr="00210DA0" w14:paraId="7F16319D"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E9BF5EC" w14:textId="1922F14A" w:rsidR="000B403A" w:rsidRPr="00210DA0" w:rsidRDefault="000B403A" w:rsidP="00210DA0">
            <w:pPr>
              <w:spacing w:before="0"/>
              <w:jc w:val="both"/>
              <w:rPr>
                <w:rFonts w:asciiTheme="majorHAnsi" w:hAnsiTheme="majorHAnsi"/>
                <w:b w:val="0"/>
                <w:sz w:val="22"/>
                <w:szCs w:val="22"/>
              </w:rPr>
            </w:pPr>
            <w:r w:rsidRPr="00210DA0">
              <w:rPr>
                <w:rFonts w:asciiTheme="majorHAnsi" w:hAnsiTheme="majorHAnsi"/>
                <w:b w:val="0"/>
                <w:sz w:val="22"/>
                <w:szCs w:val="22"/>
              </w:rPr>
              <w:t xml:space="preserve">Output 2.2.2 </w:t>
            </w:r>
          </w:p>
        </w:tc>
        <w:tc>
          <w:tcPr>
            <w:tcW w:w="8527" w:type="dxa"/>
          </w:tcPr>
          <w:p w14:paraId="519CECE6" w14:textId="77777777" w:rsidR="000B403A" w:rsidRPr="00210DA0" w:rsidRDefault="000B403A" w:rsidP="00210DA0">
            <w:pPr>
              <w:numPr>
                <w:ilvl w:val="0"/>
                <w:numId w:val="1"/>
              </w:num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A national nutrition symposium in February 2015 provided a platform for high level sensitization on Scaling up Nutrition (SUN). </w:t>
            </w:r>
          </w:p>
          <w:p w14:paraId="0C390B39" w14:textId="77777777" w:rsidR="000B403A" w:rsidRPr="00210DA0" w:rsidRDefault="000B403A" w:rsidP="00210DA0">
            <w:pPr>
              <w:numPr>
                <w:ilvl w:val="0"/>
                <w:numId w:val="1"/>
              </w:num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Inter-county livestock cluster meetings held in 11 counties. Members of a Pastoral Field School (PFS) in Marsabit were trained on nutrition and agriculture linkages. </w:t>
            </w:r>
          </w:p>
          <w:p w14:paraId="0370511E" w14:textId="77777777" w:rsidR="000B403A" w:rsidRPr="00210DA0" w:rsidRDefault="000B403A" w:rsidP="00210DA0">
            <w:pPr>
              <w:numPr>
                <w:ilvl w:val="0"/>
                <w:numId w:val="1"/>
              </w:num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100 curriculum developers from KICD were sensitized on the role of education in enhancing nutrition outcomes.</w:t>
            </w:r>
          </w:p>
          <w:p w14:paraId="06E4A359" w14:textId="77777777" w:rsidR="000B403A" w:rsidRPr="00210DA0" w:rsidRDefault="000B403A" w:rsidP="00210DA0">
            <w:pPr>
              <w:numPr>
                <w:ilvl w:val="0"/>
                <w:numId w:val="1"/>
              </w:num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Supported capacity development of health workers at national level and in all arid counties for implementation of the MNP programme. </w:t>
            </w:r>
          </w:p>
          <w:p w14:paraId="0C5B50B2" w14:textId="77777777" w:rsidR="000B403A" w:rsidRPr="00210DA0" w:rsidRDefault="000B403A" w:rsidP="00210DA0">
            <w:pPr>
              <w:numPr>
                <w:ilvl w:val="0"/>
                <w:numId w:val="1"/>
              </w:num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Supported the development of the MNP operational guide and the piloting it in six schools.</w:t>
            </w:r>
          </w:p>
          <w:p w14:paraId="26337B75" w14:textId="77777777" w:rsidR="000B403A" w:rsidRPr="00210DA0" w:rsidRDefault="000B403A" w:rsidP="00210DA0">
            <w:pPr>
              <w:numPr>
                <w:ilvl w:val="0"/>
                <w:numId w:val="1"/>
              </w:num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Community Led Sanitation (CLTS) aiming to achieve open defecation free (ODF) communities was scaled up in two counties of Siaya and Kitui which resulted in 14.3 % additional villages achieving ODF status. </w:t>
            </w:r>
          </w:p>
          <w:p w14:paraId="403652E0" w14:textId="33E41260" w:rsidR="000B403A" w:rsidRPr="00210DA0" w:rsidRDefault="000B403A" w:rsidP="00210DA0">
            <w:pPr>
              <w:numPr>
                <w:ilvl w:val="0"/>
                <w:numId w:val="1"/>
              </w:num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 for the Micronutrient Powder (MNP) Programme and multi-sectoral linkages.</w:t>
            </w:r>
          </w:p>
        </w:tc>
      </w:tr>
      <w:tr w:rsidR="000B403A" w:rsidRPr="00210DA0" w14:paraId="69CDB1E4"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521B3398" w14:textId="77777777" w:rsidR="000B403A" w:rsidRPr="00210DA0" w:rsidRDefault="000B403A" w:rsidP="00210DA0">
            <w:pPr>
              <w:spacing w:before="0"/>
              <w:jc w:val="both"/>
              <w:rPr>
                <w:rFonts w:asciiTheme="majorHAnsi" w:hAnsiTheme="majorHAnsi"/>
                <w:sz w:val="22"/>
                <w:szCs w:val="22"/>
              </w:rPr>
            </w:pPr>
            <w:r w:rsidRPr="00210DA0">
              <w:rPr>
                <w:rFonts w:asciiTheme="majorHAnsi" w:hAnsiTheme="majorHAnsi"/>
                <w:b w:val="0"/>
                <w:sz w:val="22"/>
                <w:szCs w:val="22"/>
              </w:rPr>
              <w:t>Output 2.2.3</w:t>
            </w:r>
            <w:r w:rsidRPr="00210DA0">
              <w:rPr>
                <w:rFonts w:asciiTheme="majorHAnsi" w:hAnsiTheme="majorHAnsi"/>
                <w:sz w:val="22"/>
                <w:szCs w:val="22"/>
              </w:rPr>
              <w:t xml:space="preserve"> </w:t>
            </w:r>
            <w:r w:rsidRPr="00210DA0">
              <w:rPr>
                <w:rFonts w:asciiTheme="majorHAnsi" w:hAnsiTheme="majorHAnsi"/>
                <w:b w:val="0"/>
                <w:sz w:val="22"/>
                <w:szCs w:val="22"/>
              </w:rPr>
              <w:t>RMNCAH:</w:t>
            </w:r>
            <w:r w:rsidRPr="00210DA0">
              <w:rPr>
                <w:rFonts w:asciiTheme="majorHAnsi" w:hAnsiTheme="majorHAnsi"/>
                <w:sz w:val="22"/>
                <w:szCs w:val="22"/>
              </w:rPr>
              <w:t xml:space="preserve">  </w:t>
            </w:r>
            <w:r w:rsidRPr="00210DA0">
              <w:rPr>
                <w:rFonts w:asciiTheme="majorHAnsi" w:hAnsiTheme="majorHAnsi"/>
                <w:b w:val="0"/>
                <w:sz w:val="22"/>
                <w:szCs w:val="22"/>
              </w:rPr>
              <w:t>150/340</w:t>
            </w:r>
          </w:p>
          <w:p w14:paraId="7D3AF3AE" w14:textId="77777777" w:rsidR="000B403A" w:rsidRPr="00210DA0" w:rsidRDefault="000B403A" w:rsidP="00210DA0">
            <w:pPr>
              <w:spacing w:before="0"/>
              <w:jc w:val="both"/>
              <w:rPr>
                <w:rFonts w:asciiTheme="majorHAnsi" w:hAnsiTheme="majorHAnsi"/>
                <w:b w:val="0"/>
                <w:sz w:val="22"/>
                <w:szCs w:val="22"/>
              </w:rPr>
            </w:pPr>
          </w:p>
        </w:tc>
        <w:tc>
          <w:tcPr>
            <w:tcW w:w="8527" w:type="dxa"/>
          </w:tcPr>
          <w:p w14:paraId="659C2278" w14:textId="73B0CF6C" w:rsidR="000B403A" w:rsidRPr="00210DA0" w:rsidRDefault="000A326C"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 Support provided to </w:t>
            </w:r>
            <w:r w:rsidR="000B403A" w:rsidRPr="00210DA0">
              <w:rPr>
                <w:rFonts w:asciiTheme="majorHAnsi" w:hAnsiTheme="majorHAnsi"/>
                <w:sz w:val="22"/>
                <w:szCs w:val="22"/>
              </w:rPr>
              <w:t xml:space="preserve">Religious leaders to advocate for increased utilization of RMNCAH services </w:t>
            </w:r>
          </w:p>
          <w:p w14:paraId="31E33F2B" w14:textId="1A6F3F59" w:rsidR="000B403A" w:rsidRPr="00210DA0" w:rsidRDefault="000A326C"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Capacity of </w:t>
            </w:r>
            <w:r w:rsidR="000B403A" w:rsidRPr="00210DA0">
              <w:rPr>
                <w:rFonts w:asciiTheme="majorHAnsi" w:hAnsiTheme="majorHAnsi"/>
                <w:sz w:val="22"/>
                <w:szCs w:val="22"/>
              </w:rPr>
              <w:t>Governors and other County leaders</w:t>
            </w:r>
            <w:r w:rsidRPr="00210DA0">
              <w:rPr>
                <w:rFonts w:asciiTheme="majorHAnsi" w:hAnsiTheme="majorHAnsi"/>
                <w:sz w:val="22"/>
                <w:szCs w:val="22"/>
              </w:rPr>
              <w:t xml:space="preserve"> to support </w:t>
            </w:r>
            <w:r w:rsidR="000B403A" w:rsidRPr="00210DA0">
              <w:rPr>
                <w:rFonts w:asciiTheme="majorHAnsi" w:hAnsiTheme="majorHAnsi"/>
                <w:sz w:val="22"/>
                <w:szCs w:val="22"/>
              </w:rPr>
              <w:t xml:space="preserve"> </w:t>
            </w:r>
            <w:r w:rsidRPr="00210DA0">
              <w:rPr>
                <w:rFonts w:asciiTheme="majorHAnsi" w:hAnsiTheme="majorHAnsi"/>
                <w:sz w:val="22"/>
                <w:szCs w:val="22"/>
              </w:rPr>
              <w:t xml:space="preserve">implementation of Community Health Strategy for Maternal and New-born  services strengthened  </w:t>
            </w:r>
          </w:p>
          <w:p w14:paraId="75FB2BD6" w14:textId="09E66649" w:rsidR="000B403A" w:rsidRPr="00210DA0" w:rsidRDefault="000B403A"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Technical and financial </w:t>
            </w:r>
            <w:r w:rsidR="00554BCC" w:rsidRPr="00210DA0">
              <w:rPr>
                <w:rFonts w:asciiTheme="majorHAnsi" w:hAnsiTheme="majorHAnsi"/>
                <w:sz w:val="22"/>
                <w:szCs w:val="22"/>
              </w:rPr>
              <w:t>support provided</w:t>
            </w:r>
            <w:r w:rsidR="000A326C" w:rsidRPr="00210DA0">
              <w:rPr>
                <w:rFonts w:asciiTheme="majorHAnsi" w:hAnsiTheme="majorHAnsi"/>
                <w:sz w:val="22"/>
                <w:szCs w:val="22"/>
              </w:rPr>
              <w:t xml:space="preserve"> </w:t>
            </w:r>
            <w:r w:rsidRPr="00210DA0">
              <w:rPr>
                <w:rFonts w:asciiTheme="majorHAnsi" w:hAnsiTheme="majorHAnsi"/>
                <w:sz w:val="22"/>
                <w:szCs w:val="22"/>
              </w:rPr>
              <w:t xml:space="preserve">to the Ministry of Health to develop </w:t>
            </w:r>
            <w:r w:rsidR="000A326C" w:rsidRPr="00210DA0">
              <w:rPr>
                <w:rFonts w:asciiTheme="majorHAnsi" w:hAnsiTheme="majorHAnsi"/>
                <w:sz w:val="22"/>
                <w:szCs w:val="22"/>
              </w:rPr>
              <w:t xml:space="preserve"> </w:t>
            </w:r>
            <w:r w:rsidRPr="00210DA0">
              <w:rPr>
                <w:rFonts w:asciiTheme="majorHAnsi" w:hAnsiTheme="majorHAnsi"/>
                <w:sz w:val="22"/>
                <w:szCs w:val="22"/>
              </w:rPr>
              <w:t xml:space="preserve"> </w:t>
            </w:r>
            <w:r w:rsidR="000A326C" w:rsidRPr="00210DA0">
              <w:rPr>
                <w:rFonts w:asciiTheme="majorHAnsi" w:hAnsiTheme="majorHAnsi"/>
                <w:sz w:val="22"/>
                <w:szCs w:val="22"/>
              </w:rPr>
              <w:t xml:space="preserve">Policy </w:t>
            </w:r>
            <w:r w:rsidRPr="00210DA0">
              <w:rPr>
                <w:rFonts w:asciiTheme="majorHAnsi" w:hAnsiTheme="majorHAnsi"/>
                <w:sz w:val="22"/>
                <w:szCs w:val="22"/>
              </w:rPr>
              <w:t>Adolescent Sexual and Reproductive Health.</w:t>
            </w:r>
          </w:p>
          <w:p w14:paraId="3FCD9B11" w14:textId="77777777" w:rsidR="000B403A" w:rsidRPr="00210DA0" w:rsidRDefault="000B403A"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Continued provision of services to survivors of sexual and Gender-Based violence in refugee camps – Kakuma and Daadab.</w:t>
            </w:r>
          </w:p>
          <w:p w14:paraId="24E68925" w14:textId="293DA6AB" w:rsidR="00775A05" w:rsidRPr="00210DA0" w:rsidRDefault="00775A05"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Supported provision of comprehensive emergency obstetric and neonatal care in Kakuma and Dadaab refugee camps</w:t>
            </w:r>
          </w:p>
          <w:p w14:paraId="3D2FAE1C" w14:textId="089E76BF" w:rsidR="00775A05" w:rsidRPr="00210DA0" w:rsidRDefault="00775A05"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Supported provision of comprehensive family planning services in Kakuma and Dadaab refugee camps.</w:t>
            </w:r>
          </w:p>
          <w:p w14:paraId="4DC2AB6C" w14:textId="66392DEE" w:rsidR="000B403A" w:rsidRPr="00210DA0" w:rsidRDefault="000A326C"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 Capacity of Medical-Legal experts </w:t>
            </w:r>
            <w:r w:rsidR="002D15E3" w:rsidRPr="00210DA0">
              <w:rPr>
                <w:rFonts w:asciiTheme="majorHAnsi" w:hAnsiTheme="majorHAnsi"/>
                <w:sz w:val="22"/>
                <w:szCs w:val="22"/>
              </w:rPr>
              <w:t xml:space="preserve"> </w:t>
            </w:r>
            <w:r w:rsidR="000B403A" w:rsidRPr="00210DA0">
              <w:rPr>
                <w:rFonts w:asciiTheme="majorHAnsi" w:hAnsiTheme="majorHAnsi"/>
                <w:sz w:val="22"/>
                <w:szCs w:val="22"/>
              </w:rPr>
              <w:t xml:space="preserve">on prevention and management of sexual and gender-based violence </w:t>
            </w:r>
            <w:r w:rsidR="002D15E3" w:rsidRPr="00210DA0">
              <w:rPr>
                <w:rFonts w:asciiTheme="majorHAnsi" w:hAnsiTheme="majorHAnsi"/>
                <w:sz w:val="22"/>
                <w:szCs w:val="22"/>
              </w:rPr>
              <w:t>strengthened</w:t>
            </w:r>
            <w:r w:rsidR="000B403A" w:rsidRPr="00210DA0">
              <w:rPr>
                <w:rFonts w:asciiTheme="majorHAnsi" w:hAnsiTheme="majorHAnsi"/>
                <w:sz w:val="22"/>
                <w:szCs w:val="22"/>
              </w:rPr>
              <w:t xml:space="preserve"> </w:t>
            </w:r>
          </w:p>
          <w:p w14:paraId="40373CAE" w14:textId="69115C75" w:rsidR="000B403A" w:rsidRPr="00210DA0" w:rsidRDefault="000B403A"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Turkana, Homabay, Kakamega and Nairobi counties supported to report and upload maternal and new-born deaths in DHIS. National MOH have established RMNCH Scorecards and county (all 47) orientations currently on-going.</w:t>
            </w:r>
          </w:p>
          <w:p w14:paraId="221FAF03" w14:textId="5A14F59B" w:rsidR="000B403A" w:rsidRPr="00210DA0" w:rsidRDefault="002D15E3"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C</w:t>
            </w:r>
            <w:r w:rsidR="000B403A" w:rsidRPr="00210DA0">
              <w:rPr>
                <w:rFonts w:asciiTheme="majorHAnsi" w:hAnsiTheme="majorHAnsi"/>
                <w:sz w:val="22"/>
                <w:szCs w:val="22"/>
              </w:rPr>
              <w:t xml:space="preserve">omprehensive integration of HIV/ EMTCT, nutrition, protection and MNCH services at national level.  </w:t>
            </w:r>
          </w:p>
          <w:p w14:paraId="3489CABA" w14:textId="4147D3CE" w:rsidR="000B403A" w:rsidRPr="00210DA0" w:rsidRDefault="001B7198"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provided </w:t>
            </w:r>
            <w:r w:rsidR="000B403A" w:rsidRPr="00210DA0">
              <w:rPr>
                <w:rFonts w:asciiTheme="majorHAnsi" w:hAnsiTheme="majorHAnsi"/>
                <w:sz w:val="22"/>
                <w:szCs w:val="22"/>
              </w:rPr>
              <w:t>to roll out KQMH model to Homabay, Kakamega, Turkana, Nairobi  and Garissa counties</w:t>
            </w:r>
          </w:p>
          <w:p w14:paraId="253303BC" w14:textId="4B35749E" w:rsidR="000B403A" w:rsidRPr="00210DA0" w:rsidRDefault="001B7198"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 Support provided to Pumwani and Mama Lucy Kibaki Hospital </w:t>
            </w:r>
            <w:r w:rsidR="00554BCC" w:rsidRPr="00210DA0">
              <w:rPr>
                <w:rFonts w:asciiTheme="majorHAnsi" w:hAnsiTheme="majorHAnsi"/>
                <w:sz w:val="22"/>
                <w:szCs w:val="22"/>
              </w:rPr>
              <w:t>to develop KMC</w:t>
            </w:r>
            <w:r w:rsidR="000B403A" w:rsidRPr="00210DA0">
              <w:rPr>
                <w:rFonts w:asciiTheme="majorHAnsi" w:hAnsiTheme="majorHAnsi"/>
                <w:sz w:val="22"/>
                <w:szCs w:val="22"/>
              </w:rPr>
              <w:t xml:space="preserve"> Operational guidelines.</w:t>
            </w:r>
          </w:p>
          <w:p w14:paraId="312305AF" w14:textId="1B11EDBC" w:rsidR="000B403A" w:rsidRPr="00210DA0" w:rsidRDefault="000B403A"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w:t>
            </w:r>
            <w:r w:rsidR="001B7198" w:rsidRPr="00210DA0">
              <w:rPr>
                <w:rFonts w:asciiTheme="majorHAnsi" w:hAnsiTheme="majorHAnsi"/>
                <w:sz w:val="22"/>
                <w:szCs w:val="22"/>
              </w:rPr>
              <w:t xml:space="preserve"> provided to </w:t>
            </w:r>
            <w:r w:rsidRPr="00210DA0">
              <w:rPr>
                <w:rFonts w:asciiTheme="majorHAnsi" w:hAnsiTheme="majorHAnsi"/>
                <w:sz w:val="22"/>
                <w:szCs w:val="22"/>
              </w:rPr>
              <w:t xml:space="preserve"> </w:t>
            </w:r>
            <w:r w:rsidR="001B7198" w:rsidRPr="00210DA0">
              <w:rPr>
                <w:rFonts w:asciiTheme="majorHAnsi" w:hAnsiTheme="majorHAnsi"/>
                <w:sz w:val="22"/>
                <w:szCs w:val="22"/>
              </w:rPr>
              <w:t xml:space="preserve"> undertake </w:t>
            </w:r>
            <w:r w:rsidRPr="00210DA0">
              <w:rPr>
                <w:rFonts w:asciiTheme="majorHAnsi" w:hAnsiTheme="majorHAnsi"/>
                <w:sz w:val="22"/>
                <w:szCs w:val="22"/>
              </w:rPr>
              <w:t xml:space="preserve"> baseline survey in the 20 centres </w:t>
            </w:r>
            <w:r w:rsidR="001B7198" w:rsidRPr="00210DA0">
              <w:rPr>
                <w:rFonts w:asciiTheme="majorHAnsi" w:hAnsiTheme="majorHAnsi"/>
                <w:sz w:val="22"/>
                <w:szCs w:val="22"/>
              </w:rPr>
              <w:t>of excellence in Turkana County</w:t>
            </w:r>
          </w:p>
          <w:p w14:paraId="279DE1DE" w14:textId="66DE61AF" w:rsidR="000B403A" w:rsidRPr="00210DA0" w:rsidRDefault="000B403A"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w:t>
            </w:r>
            <w:r w:rsidR="001B7198" w:rsidRPr="00210DA0">
              <w:rPr>
                <w:rFonts w:asciiTheme="majorHAnsi" w:hAnsiTheme="majorHAnsi"/>
                <w:sz w:val="22"/>
                <w:szCs w:val="22"/>
              </w:rPr>
              <w:t xml:space="preserve"> provided to establish </w:t>
            </w:r>
            <w:r w:rsidRPr="00210DA0">
              <w:rPr>
                <w:rFonts w:asciiTheme="majorHAnsi" w:hAnsiTheme="majorHAnsi"/>
                <w:sz w:val="22"/>
                <w:szCs w:val="22"/>
              </w:rPr>
              <w:t xml:space="preserve">additional 50 CHUs; trained CHVs and CHEWs linked to </w:t>
            </w:r>
            <w:r w:rsidR="001B7198" w:rsidRPr="00210DA0">
              <w:rPr>
                <w:rFonts w:asciiTheme="majorHAnsi" w:hAnsiTheme="majorHAnsi"/>
                <w:sz w:val="22"/>
                <w:szCs w:val="22"/>
              </w:rPr>
              <w:t>MNH Centres of Excellence (COE)</w:t>
            </w:r>
          </w:p>
          <w:p w14:paraId="6EEECC93" w14:textId="03D8B3E0" w:rsidR="000B403A" w:rsidRPr="00210DA0" w:rsidRDefault="001B7198"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Strengthened capacity of </w:t>
            </w:r>
            <w:r w:rsidR="000B403A" w:rsidRPr="00210DA0">
              <w:rPr>
                <w:rFonts w:asciiTheme="majorHAnsi" w:hAnsiTheme="majorHAnsi"/>
                <w:sz w:val="22"/>
                <w:szCs w:val="22"/>
              </w:rPr>
              <w:t>CHVs and CHEWs  on commu</w:t>
            </w:r>
            <w:r w:rsidRPr="00210DA0">
              <w:rPr>
                <w:rFonts w:asciiTheme="majorHAnsi" w:hAnsiTheme="majorHAnsi"/>
                <w:sz w:val="22"/>
                <w:szCs w:val="22"/>
              </w:rPr>
              <w:t>nity maternal and new-born care</w:t>
            </w:r>
          </w:p>
          <w:p w14:paraId="5A2B15D1" w14:textId="016B02EB" w:rsidR="000B403A" w:rsidRPr="00210DA0" w:rsidRDefault="000B403A"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Financial and technical </w:t>
            </w:r>
            <w:r w:rsidR="00554BCC" w:rsidRPr="00210DA0">
              <w:rPr>
                <w:rFonts w:asciiTheme="majorHAnsi" w:hAnsiTheme="majorHAnsi"/>
                <w:sz w:val="22"/>
                <w:szCs w:val="22"/>
              </w:rPr>
              <w:t>support provided</w:t>
            </w:r>
            <w:r w:rsidR="001B7198" w:rsidRPr="00210DA0">
              <w:rPr>
                <w:rFonts w:asciiTheme="majorHAnsi" w:hAnsiTheme="majorHAnsi"/>
                <w:sz w:val="22"/>
                <w:szCs w:val="22"/>
              </w:rPr>
              <w:t xml:space="preserve"> </w:t>
            </w:r>
            <w:r w:rsidRPr="00210DA0">
              <w:rPr>
                <w:rFonts w:asciiTheme="majorHAnsi" w:hAnsiTheme="majorHAnsi"/>
                <w:sz w:val="22"/>
                <w:szCs w:val="22"/>
              </w:rPr>
              <w:t xml:space="preserve">to develop the CHS Policy and strategy, the MNH household booklet and finalization of the qualitative study in Homa Bay and Turkana. </w:t>
            </w:r>
          </w:p>
          <w:p w14:paraId="41F0DADA" w14:textId="5D219D96" w:rsidR="000B403A" w:rsidRPr="00210DA0" w:rsidRDefault="001B7198" w:rsidP="00210DA0">
            <w:pPr>
              <w:numPr>
                <w:ilvl w:val="0"/>
                <w:numId w:val="1"/>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210DA0">
              <w:rPr>
                <w:rFonts w:asciiTheme="majorHAnsi" w:hAnsiTheme="majorHAnsi"/>
                <w:sz w:val="22"/>
                <w:szCs w:val="22"/>
              </w:rPr>
              <w:t xml:space="preserve"> Capacity of the </w:t>
            </w:r>
            <w:r w:rsidR="000B403A" w:rsidRPr="00210DA0">
              <w:rPr>
                <w:rFonts w:asciiTheme="majorHAnsi" w:hAnsiTheme="majorHAnsi"/>
                <w:sz w:val="22"/>
                <w:szCs w:val="22"/>
              </w:rPr>
              <w:t xml:space="preserve"> Government Working Group on establishment of GBV One Stop Centres </w:t>
            </w:r>
            <w:r w:rsidRPr="00210DA0">
              <w:rPr>
                <w:rFonts w:asciiTheme="majorHAnsi" w:hAnsiTheme="majorHAnsi"/>
                <w:sz w:val="22"/>
                <w:szCs w:val="22"/>
              </w:rPr>
              <w:t xml:space="preserve"> strengthened</w:t>
            </w:r>
          </w:p>
          <w:p w14:paraId="59A353AB" w14:textId="7B950CE5" w:rsidR="000B403A" w:rsidRPr="00210DA0" w:rsidRDefault="000B403A" w:rsidP="00210DA0">
            <w:pPr>
              <w:numPr>
                <w:ilvl w:val="0"/>
                <w:numId w:val="3"/>
              </w:numPr>
              <w:spacing w:before="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210DA0">
              <w:rPr>
                <w:rFonts w:asciiTheme="majorHAnsi" w:hAnsiTheme="majorHAnsi"/>
                <w:sz w:val="22"/>
                <w:szCs w:val="22"/>
                <w:lang w:val="en-US"/>
              </w:rPr>
              <w:t xml:space="preserve">African Regional Forensics Conference supported to improve country knowledge on forensics evidence and access to justice for GBV victims; resulted in GoK policy commitment to establish DNA databank of sexual offenders and invest in forensic lab infrastructure and technical capacity </w:t>
            </w:r>
          </w:p>
        </w:tc>
      </w:tr>
      <w:tr w:rsidR="000B403A" w:rsidRPr="00210DA0" w14:paraId="0FB9B31F"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FE0F776" w14:textId="693746A7" w:rsidR="000B403A" w:rsidRPr="00210DA0" w:rsidRDefault="000B403A" w:rsidP="00210DA0">
            <w:pPr>
              <w:spacing w:before="0"/>
              <w:jc w:val="both"/>
              <w:rPr>
                <w:rFonts w:asciiTheme="majorHAnsi" w:hAnsiTheme="majorHAnsi"/>
                <w:b w:val="0"/>
                <w:sz w:val="22"/>
                <w:szCs w:val="22"/>
              </w:rPr>
            </w:pPr>
            <w:r w:rsidRPr="00210DA0">
              <w:rPr>
                <w:rFonts w:asciiTheme="majorHAnsi" w:hAnsiTheme="majorHAnsi"/>
                <w:b w:val="0"/>
                <w:sz w:val="22"/>
                <w:szCs w:val="22"/>
              </w:rPr>
              <w:t>Output 2.2.4 Communicable and Non-Communicable 150/168</w:t>
            </w:r>
          </w:p>
          <w:p w14:paraId="163E573C" w14:textId="77777777" w:rsidR="000B403A" w:rsidRPr="00210DA0" w:rsidRDefault="000B403A" w:rsidP="00210DA0">
            <w:pPr>
              <w:spacing w:before="0"/>
              <w:jc w:val="both"/>
              <w:rPr>
                <w:rFonts w:asciiTheme="majorHAnsi" w:hAnsiTheme="majorHAnsi"/>
                <w:b w:val="0"/>
                <w:sz w:val="22"/>
                <w:szCs w:val="22"/>
              </w:rPr>
            </w:pPr>
          </w:p>
        </w:tc>
        <w:tc>
          <w:tcPr>
            <w:tcW w:w="8527" w:type="dxa"/>
          </w:tcPr>
          <w:p w14:paraId="4C4718DA" w14:textId="4CAEA7F9" w:rsidR="000B403A" w:rsidRPr="00210DA0" w:rsidRDefault="009E39C7"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 Support provided to </w:t>
            </w:r>
            <w:r w:rsidR="000B403A" w:rsidRPr="00210DA0">
              <w:rPr>
                <w:rFonts w:asciiTheme="majorHAnsi" w:hAnsiTheme="majorHAnsi"/>
                <w:sz w:val="22"/>
                <w:szCs w:val="22"/>
              </w:rPr>
              <w:t>finalisation of the Concept notes for Joint HIV-TB and Malaria to the GFATM</w:t>
            </w:r>
          </w:p>
          <w:p w14:paraId="2EF3F19E" w14:textId="2BF8B8B8" w:rsidR="001E456A" w:rsidRPr="00210DA0" w:rsidRDefault="00730490"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provided to </w:t>
            </w:r>
            <w:r w:rsidR="000B403A" w:rsidRPr="00210DA0">
              <w:rPr>
                <w:rFonts w:asciiTheme="majorHAnsi" w:hAnsiTheme="majorHAnsi"/>
                <w:sz w:val="22"/>
                <w:szCs w:val="22"/>
              </w:rPr>
              <w:t xml:space="preserve">revision of Malaria strategy </w:t>
            </w:r>
          </w:p>
          <w:p w14:paraId="5E914413" w14:textId="4BAFA199" w:rsidR="000B403A" w:rsidRPr="00210DA0" w:rsidRDefault="001E456A"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Capacity of </w:t>
            </w:r>
            <w:r w:rsidR="000B403A" w:rsidRPr="00210DA0">
              <w:rPr>
                <w:rFonts w:asciiTheme="majorHAnsi" w:hAnsiTheme="majorHAnsi"/>
                <w:sz w:val="22"/>
                <w:szCs w:val="22"/>
              </w:rPr>
              <w:t>health workers on malaria SBCC</w:t>
            </w:r>
            <w:r w:rsidRPr="00210DA0">
              <w:rPr>
                <w:rFonts w:asciiTheme="majorHAnsi" w:hAnsiTheme="majorHAnsi"/>
                <w:sz w:val="22"/>
                <w:szCs w:val="22"/>
              </w:rPr>
              <w:t xml:space="preserve"> strengthened</w:t>
            </w:r>
            <w:r w:rsidR="000B403A" w:rsidRPr="00210DA0">
              <w:rPr>
                <w:rFonts w:asciiTheme="majorHAnsi" w:hAnsiTheme="majorHAnsi"/>
                <w:sz w:val="22"/>
                <w:szCs w:val="22"/>
              </w:rPr>
              <w:t xml:space="preserve">. </w:t>
            </w:r>
          </w:p>
          <w:p w14:paraId="05ED87CA" w14:textId="42ECAE8E" w:rsidR="000B403A" w:rsidRPr="00210DA0" w:rsidRDefault="003D32D4"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provided to launch the </w:t>
            </w:r>
            <w:r w:rsidR="000B403A" w:rsidRPr="00210DA0">
              <w:rPr>
                <w:rFonts w:asciiTheme="majorHAnsi" w:hAnsiTheme="majorHAnsi"/>
                <w:sz w:val="22"/>
                <w:szCs w:val="22"/>
              </w:rPr>
              <w:t xml:space="preserve">TB strategy,  commemoration of World TB day, assessment of the Diagnostic capacity of the TB technology - the Gene expert mission conducted; and Tuberculosis Drug resistance surveillance study facilitated </w:t>
            </w:r>
          </w:p>
          <w:p w14:paraId="047EFFAB" w14:textId="36EA67A3" w:rsidR="000B403A" w:rsidRPr="00210DA0" w:rsidRDefault="003D32D4"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provided to </w:t>
            </w:r>
            <w:r w:rsidR="000B403A" w:rsidRPr="00210DA0">
              <w:rPr>
                <w:rFonts w:asciiTheme="majorHAnsi" w:hAnsiTheme="majorHAnsi"/>
                <w:sz w:val="22"/>
                <w:szCs w:val="22"/>
              </w:rPr>
              <w:t>development of policy documents</w:t>
            </w:r>
            <w:r w:rsidRPr="00210DA0">
              <w:rPr>
                <w:rFonts w:asciiTheme="majorHAnsi" w:hAnsiTheme="majorHAnsi"/>
                <w:sz w:val="22"/>
                <w:szCs w:val="22"/>
              </w:rPr>
              <w:t xml:space="preserve"> for </w:t>
            </w:r>
            <w:r w:rsidR="000B403A" w:rsidRPr="00210DA0">
              <w:rPr>
                <w:rFonts w:asciiTheme="majorHAnsi" w:hAnsiTheme="majorHAnsi"/>
                <w:sz w:val="22"/>
                <w:szCs w:val="22"/>
              </w:rPr>
              <w:t xml:space="preserve">alcohol prevention and control strategy, physical activity manuals, alcoholic drinks control bill, amendment of traffic act to include child safety on the roads </w:t>
            </w:r>
          </w:p>
          <w:p w14:paraId="1722E7D7" w14:textId="4837ED26" w:rsidR="000B403A" w:rsidRPr="00210DA0" w:rsidRDefault="003D32D4"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Capacity of </w:t>
            </w:r>
            <w:r w:rsidR="000B403A" w:rsidRPr="00210DA0">
              <w:rPr>
                <w:rFonts w:asciiTheme="majorHAnsi" w:hAnsiTheme="majorHAnsi"/>
                <w:sz w:val="22"/>
                <w:szCs w:val="22"/>
              </w:rPr>
              <w:t xml:space="preserve">supervisors and data collectors </w:t>
            </w:r>
            <w:r w:rsidRPr="00210DA0">
              <w:rPr>
                <w:rFonts w:asciiTheme="majorHAnsi" w:hAnsiTheme="majorHAnsi"/>
                <w:sz w:val="22"/>
                <w:szCs w:val="22"/>
              </w:rPr>
              <w:t xml:space="preserve">on </w:t>
            </w:r>
            <w:r w:rsidR="00554BCC" w:rsidRPr="00210DA0">
              <w:rPr>
                <w:rFonts w:asciiTheme="majorHAnsi" w:hAnsiTheme="majorHAnsi"/>
                <w:sz w:val="22"/>
                <w:szCs w:val="22"/>
              </w:rPr>
              <w:t>the WHO</w:t>
            </w:r>
            <w:r w:rsidR="000B403A" w:rsidRPr="00210DA0">
              <w:rPr>
                <w:rFonts w:asciiTheme="majorHAnsi" w:hAnsiTheme="majorHAnsi"/>
                <w:sz w:val="22"/>
                <w:szCs w:val="22"/>
              </w:rPr>
              <w:t xml:space="preserve"> STEPs survey to gather data on non-communicable conditions</w:t>
            </w:r>
            <w:r w:rsidRPr="00210DA0">
              <w:rPr>
                <w:rFonts w:asciiTheme="majorHAnsi" w:hAnsiTheme="majorHAnsi"/>
                <w:sz w:val="22"/>
                <w:szCs w:val="22"/>
              </w:rPr>
              <w:t xml:space="preserve"> strengthened</w:t>
            </w:r>
            <w:r w:rsidR="000B403A" w:rsidRPr="00210DA0">
              <w:rPr>
                <w:rFonts w:asciiTheme="majorHAnsi" w:hAnsiTheme="majorHAnsi"/>
                <w:sz w:val="22"/>
                <w:szCs w:val="22"/>
              </w:rPr>
              <w:t>.</w:t>
            </w:r>
          </w:p>
          <w:p w14:paraId="3124D6BB" w14:textId="42DFB2AC" w:rsidR="000B403A" w:rsidRPr="00210DA0" w:rsidRDefault="00F0678B"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 provided  to the d</w:t>
            </w:r>
            <w:r w:rsidR="000B403A" w:rsidRPr="00210DA0">
              <w:rPr>
                <w:rFonts w:asciiTheme="majorHAnsi" w:hAnsiTheme="majorHAnsi"/>
                <w:sz w:val="22"/>
                <w:szCs w:val="22"/>
              </w:rPr>
              <w:t>evelopment of POA 2015 for Guinea worm certification committee and  Roadmap for GW certification</w:t>
            </w:r>
          </w:p>
          <w:p w14:paraId="6D4EA38A" w14:textId="341D3488" w:rsidR="000B403A" w:rsidRPr="00210DA0" w:rsidRDefault="00F0678B"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 Support provided to </w:t>
            </w:r>
            <w:r w:rsidR="000B403A" w:rsidRPr="00210DA0">
              <w:rPr>
                <w:rFonts w:asciiTheme="majorHAnsi" w:hAnsiTheme="majorHAnsi"/>
                <w:sz w:val="22"/>
                <w:szCs w:val="22"/>
              </w:rPr>
              <w:t xml:space="preserve">GW COMBI plan review and roll out plan </w:t>
            </w:r>
          </w:p>
          <w:p w14:paraId="7CE4DCA4" w14:textId="77777777" w:rsidR="000B403A" w:rsidRPr="00210DA0" w:rsidRDefault="000B403A"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Lymphatic Filariasis survey protocol development </w:t>
            </w:r>
          </w:p>
          <w:p w14:paraId="72F174FD" w14:textId="16AF9258" w:rsidR="000B403A" w:rsidRPr="00210DA0" w:rsidRDefault="00F0678B"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 Support provided to revision of  </w:t>
            </w:r>
            <w:r w:rsidR="000B403A" w:rsidRPr="00210DA0">
              <w:rPr>
                <w:rFonts w:asciiTheme="majorHAnsi" w:hAnsiTheme="majorHAnsi"/>
                <w:sz w:val="22"/>
                <w:szCs w:val="22"/>
              </w:rPr>
              <w:t xml:space="preserve">MDA/LF plan </w:t>
            </w:r>
          </w:p>
          <w:p w14:paraId="34220007" w14:textId="204FE6D0" w:rsidR="000B403A" w:rsidRPr="00210DA0" w:rsidRDefault="00F0678B"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 </w:t>
            </w:r>
            <w:r w:rsidR="000B403A" w:rsidRPr="00210DA0">
              <w:rPr>
                <w:rFonts w:asciiTheme="majorHAnsi" w:hAnsiTheme="majorHAnsi"/>
                <w:sz w:val="22"/>
                <w:szCs w:val="22"/>
              </w:rPr>
              <w:t xml:space="preserve">NTDs mapping report  finalised </w:t>
            </w:r>
          </w:p>
          <w:p w14:paraId="1767D899" w14:textId="0F53F174" w:rsidR="000B403A" w:rsidRPr="00210DA0" w:rsidRDefault="009B1E7A"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provided to </w:t>
            </w:r>
            <w:r w:rsidR="000B403A" w:rsidRPr="00210DA0">
              <w:rPr>
                <w:rFonts w:asciiTheme="majorHAnsi" w:hAnsiTheme="majorHAnsi"/>
                <w:sz w:val="22"/>
                <w:szCs w:val="22"/>
              </w:rPr>
              <w:t>cholera response</w:t>
            </w:r>
          </w:p>
          <w:p w14:paraId="05ED2713" w14:textId="68737E60" w:rsidR="000B403A" w:rsidRPr="00210DA0" w:rsidRDefault="009B1E7A"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provided to development of </w:t>
            </w:r>
            <w:r w:rsidR="000B403A" w:rsidRPr="00210DA0">
              <w:rPr>
                <w:rFonts w:asciiTheme="majorHAnsi" w:hAnsiTheme="majorHAnsi"/>
                <w:sz w:val="22"/>
                <w:szCs w:val="22"/>
              </w:rPr>
              <w:t>Marsabit county multi-sectoral emergency and disaster management plan.</w:t>
            </w:r>
          </w:p>
          <w:p w14:paraId="70A547A0" w14:textId="26AA9D67" w:rsidR="000B403A" w:rsidRPr="00210DA0" w:rsidRDefault="009B1E7A" w:rsidP="00210DA0">
            <w:pPr>
              <w:numPr>
                <w:ilvl w:val="0"/>
                <w:numId w:val="19"/>
              </w:numPr>
              <w:spacing w:before="0"/>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Capacity of </w:t>
            </w:r>
            <w:r w:rsidR="000B403A" w:rsidRPr="00210DA0">
              <w:rPr>
                <w:rFonts w:asciiTheme="majorHAnsi" w:hAnsiTheme="majorHAnsi"/>
                <w:sz w:val="22"/>
                <w:szCs w:val="22"/>
              </w:rPr>
              <w:t xml:space="preserve">49 Tutors from medical and nursing schools on the new EPI curriculum </w:t>
            </w:r>
            <w:r w:rsidRPr="00210DA0">
              <w:rPr>
                <w:rFonts w:asciiTheme="majorHAnsi" w:hAnsiTheme="majorHAnsi"/>
                <w:sz w:val="22"/>
                <w:szCs w:val="22"/>
              </w:rPr>
              <w:t xml:space="preserve"> strengthened</w:t>
            </w:r>
          </w:p>
        </w:tc>
      </w:tr>
      <w:tr w:rsidR="002E4413" w:rsidRPr="00210DA0" w14:paraId="0FEF4216"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76AADEBD" w14:textId="6C4E2818" w:rsidR="002E4413" w:rsidRPr="00210DA0" w:rsidRDefault="002E4413" w:rsidP="00210DA0">
            <w:pPr>
              <w:spacing w:before="0"/>
              <w:rPr>
                <w:rFonts w:asciiTheme="majorHAnsi" w:hAnsiTheme="majorHAnsi"/>
                <w:b w:val="0"/>
                <w:sz w:val="22"/>
                <w:szCs w:val="22"/>
              </w:rPr>
            </w:pPr>
            <w:r w:rsidRPr="00210DA0">
              <w:rPr>
                <w:rFonts w:asciiTheme="majorHAnsi" w:hAnsiTheme="majorHAnsi"/>
                <w:b w:val="0"/>
                <w:sz w:val="22"/>
                <w:szCs w:val="22"/>
              </w:rPr>
              <w:t>2.3:  Multi-sectoral HIV &amp; AIDS response</w:t>
            </w:r>
          </w:p>
        </w:tc>
        <w:tc>
          <w:tcPr>
            <w:tcW w:w="8527" w:type="dxa"/>
          </w:tcPr>
          <w:p w14:paraId="6BA7AFD6" w14:textId="323BFFA9" w:rsidR="002E4413" w:rsidRPr="00210DA0" w:rsidRDefault="004D131C" w:rsidP="00210DA0">
            <w:pPr>
              <w:pStyle w:val="ListParagraph"/>
              <w:numPr>
                <w:ilvl w:val="0"/>
                <w:numId w:val="42"/>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Capacity </w:t>
            </w:r>
            <w:r w:rsidR="00554BCC" w:rsidRPr="00210DA0">
              <w:rPr>
                <w:rFonts w:asciiTheme="majorHAnsi" w:hAnsiTheme="majorHAnsi"/>
                <w:sz w:val="22"/>
                <w:szCs w:val="22"/>
              </w:rPr>
              <w:t>of and</w:t>
            </w:r>
            <w:r w:rsidR="002E4413" w:rsidRPr="00210DA0">
              <w:rPr>
                <w:rFonts w:asciiTheme="majorHAnsi" w:hAnsiTheme="majorHAnsi"/>
                <w:sz w:val="22"/>
                <w:szCs w:val="22"/>
              </w:rPr>
              <w:t xml:space="preserve"> county government </w:t>
            </w:r>
            <w:r w:rsidRPr="00210DA0">
              <w:rPr>
                <w:rFonts w:asciiTheme="majorHAnsi" w:hAnsiTheme="majorHAnsi"/>
                <w:sz w:val="22"/>
                <w:szCs w:val="22"/>
              </w:rPr>
              <w:t>to</w:t>
            </w:r>
            <w:r w:rsidR="002E4413" w:rsidRPr="00210DA0">
              <w:rPr>
                <w:rFonts w:asciiTheme="majorHAnsi" w:hAnsiTheme="majorHAnsi"/>
                <w:sz w:val="22"/>
                <w:szCs w:val="22"/>
              </w:rPr>
              <w:t xml:space="preserve"> scal</w:t>
            </w:r>
            <w:r w:rsidRPr="00210DA0">
              <w:rPr>
                <w:rFonts w:asciiTheme="majorHAnsi" w:hAnsiTheme="majorHAnsi"/>
                <w:sz w:val="22"/>
                <w:szCs w:val="22"/>
              </w:rPr>
              <w:t>e</w:t>
            </w:r>
            <w:r w:rsidR="002E4413" w:rsidRPr="00210DA0">
              <w:rPr>
                <w:rFonts w:asciiTheme="majorHAnsi" w:hAnsiTheme="majorHAnsi"/>
                <w:sz w:val="22"/>
                <w:szCs w:val="22"/>
              </w:rPr>
              <w:t xml:space="preserve"> up of integrated HIV prevention, treatment and care interventions for the adolescents</w:t>
            </w:r>
            <w:r w:rsidRPr="00210DA0">
              <w:rPr>
                <w:rFonts w:asciiTheme="majorHAnsi" w:hAnsiTheme="majorHAnsi"/>
                <w:sz w:val="22"/>
                <w:szCs w:val="22"/>
              </w:rPr>
              <w:t xml:space="preserve"> strengthened</w:t>
            </w:r>
            <w:r w:rsidR="002E4413" w:rsidRPr="00210DA0">
              <w:rPr>
                <w:rFonts w:asciiTheme="majorHAnsi" w:hAnsiTheme="majorHAnsi"/>
                <w:sz w:val="22"/>
                <w:szCs w:val="22"/>
              </w:rPr>
              <w:t xml:space="preserve">. </w:t>
            </w:r>
          </w:p>
          <w:p w14:paraId="3F18FDB0" w14:textId="77777777" w:rsidR="004D131C" w:rsidRPr="00210DA0" w:rsidRDefault="004D131C" w:rsidP="00210DA0">
            <w:pPr>
              <w:pStyle w:val="ListParagraph"/>
              <w:numPr>
                <w:ilvl w:val="0"/>
                <w:numId w:val="42"/>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Enhancement of the </w:t>
            </w:r>
            <w:r w:rsidR="002E4413" w:rsidRPr="00210DA0">
              <w:rPr>
                <w:rFonts w:asciiTheme="majorHAnsi" w:hAnsiTheme="majorHAnsi"/>
                <w:sz w:val="22"/>
                <w:szCs w:val="22"/>
              </w:rPr>
              <w:t xml:space="preserve"> nutrition supply chain management in the country to </w:t>
            </w:r>
          </w:p>
          <w:p w14:paraId="1B119D28" w14:textId="20A43819" w:rsidR="002E4413" w:rsidRPr="00210DA0" w:rsidRDefault="00554BCC" w:rsidP="00210DA0">
            <w:pPr>
              <w:pStyle w:val="ListParagraph"/>
              <w:spacing w:before="0"/>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Integrate</w:t>
            </w:r>
            <w:r w:rsidR="002E4413" w:rsidRPr="00210DA0">
              <w:rPr>
                <w:rFonts w:asciiTheme="majorHAnsi" w:hAnsiTheme="majorHAnsi"/>
                <w:sz w:val="22"/>
                <w:szCs w:val="22"/>
              </w:rPr>
              <w:t xml:space="preserve"> HIV related nutrition supplies into one supply chain.</w:t>
            </w:r>
          </w:p>
          <w:p w14:paraId="142FFC50" w14:textId="01C0BFFA" w:rsidR="002E4413" w:rsidRPr="00210DA0" w:rsidRDefault="004D131C" w:rsidP="00210DA0">
            <w:pPr>
              <w:pStyle w:val="ListParagraph"/>
              <w:numPr>
                <w:ilvl w:val="0"/>
                <w:numId w:val="42"/>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provided to establish </w:t>
            </w:r>
            <w:r w:rsidR="002E4413" w:rsidRPr="00210DA0">
              <w:rPr>
                <w:rFonts w:asciiTheme="majorHAnsi" w:hAnsiTheme="majorHAnsi"/>
                <w:sz w:val="22"/>
                <w:szCs w:val="22"/>
              </w:rPr>
              <w:t xml:space="preserve">County action plans to close the PMTCT gap and a national eMTCT validation committee to monitor progress towards eMTCT </w:t>
            </w:r>
            <w:r w:rsidRPr="00210DA0">
              <w:rPr>
                <w:rFonts w:asciiTheme="majorHAnsi" w:hAnsiTheme="majorHAnsi"/>
                <w:sz w:val="22"/>
                <w:szCs w:val="22"/>
              </w:rPr>
              <w:t>.</w:t>
            </w:r>
          </w:p>
        </w:tc>
      </w:tr>
      <w:tr w:rsidR="00B95617" w:rsidRPr="00210DA0" w14:paraId="2C2FB0C4" w14:textId="77777777" w:rsidTr="00D560EF">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410" w:type="dxa"/>
          </w:tcPr>
          <w:p w14:paraId="6E28BEB2" w14:textId="1631CF7B" w:rsidR="00B95617" w:rsidRPr="00210DA0" w:rsidRDefault="00067F31" w:rsidP="00210DA0">
            <w:pPr>
              <w:spacing w:before="0"/>
              <w:rPr>
                <w:rFonts w:asciiTheme="majorHAnsi" w:hAnsiTheme="majorHAnsi"/>
                <w:b w:val="0"/>
                <w:sz w:val="22"/>
                <w:szCs w:val="22"/>
              </w:rPr>
            </w:pPr>
            <w:r w:rsidRPr="00210DA0">
              <w:rPr>
                <w:rFonts w:asciiTheme="majorHAnsi" w:eastAsiaTheme="minorHAnsi" w:hAnsiTheme="majorHAnsi"/>
                <w:b w:val="0"/>
                <w:sz w:val="22"/>
                <w:szCs w:val="22"/>
                <w:lang w:eastAsia="en-US"/>
              </w:rPr>
              <w:t>Output 2.3.1: Strategic planning and funding</w:t>
            </w:r>
          </w:p>
        </w:tc>
        <w:tc>
          <w:tcPr>
            <w:tcW w:w="8527" w:type="dxa"/>
          </w:tcPr>
          <w:p w14:paraId="2C2896D8" w14:textId="25202F7E" w:rsidR="00003300" w:rsidRPr="00210DA0" w:rsidRDefault="00B95617" w:rsidP="00210DA0">
            <w:pPr>
              <w:numPr>
                <w:ilvl w:val="0"/>
                <w:numId w:val="32"/>
              </w:num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Kenya AIDS Strategic Framework 2014/15-2018/19 (KASF) developed, launched and rolled-out providing strategic direction to national and county government ministries on the implementation of the multi-sectoral HIV response. The framework is rights-based and gender focused and sets ambitious targets for ending the AIDS epidemic in Kenya by 2030</w:t>
            </w:r>
          </w:p>
        </w:tc>
      </w:tr>
      <w:tr w:rsidR="00067F31" w:rsidRPr="00210DA0" w14:paraId="2A30B520"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1F8D5CF8" w14:textId="59858D9D" w:rsidR="00067F31" w:rsidRPr="00210DA0" w:rsidRDefault="00067F31" w:rsidP="00210DA0">
            <w:pPr>
              <w:spacing w:before="0"/>
              <w:rPr>
                <w:rFonts w:asciiTheme="majorHAnsi" w:eastAsiaTheme="minorHAnsi" w:hAnsiTheme="majorHAnsi"/>
                <w:b w:val="0"/>
                <w:sz w:val="22"/>
                <w:szCs w:val="22"/>
                <w:lang w:eastAsia="en-US"/>
              </w:rPr>
            </w:pPr>
            <w:r w:rsidRPr="00210DA0">
              <w:rPr>
                <w:rFonts w:asciiTheme="majorHAnsi" w:eastAsiaTheme="minorHAnsi" w:hAnsiTheme="majorHAnsi"/>
                <w:b w:val="0"/>
                <w:sz w:val="22"/>
                <w:szCs w:val="22"/>
                <w:lang w:eastAsia="en-US"/>
              </w:rPr>
              <w:t>Output 2.3.2: Partnership and coordination:</w:t>
            </w:r>
          </w:p>
        </w:tc>
        <w:tc>
          <w:tcPr>
            <w:tcW w:w="8527" w:type="dxa"/>
          </w:tcPr>
          <w:p w14:paraId="202DDA98" w14:textId="540E8255" w:rsidR="00067F31" w:rsidRPr="00210DA0" w:rsidRDefault="00D563ED" w:rsidP="00210DA0">
            <w:pPr>
              <w:pStyle w:val="ListParagraph"/>
              <w:numPr>
                <w:ilvl w:val="0"/>
                <w:numId w:val="43"/>
              </w:numPr>
              <w:spacing w:before="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sz w:val="22"/>
                <w:szCs w:val="22"/>
                <w:lang w:eastAsia="en-US"/>
              </w:rPr>
            </w:pPr>
            <w:r w:rsidRPr="00210DA0">
              <w:rPr>
                <w:rFonts w:asciiTheme="majorHAnsi" w:eastAsiaTheme="minorHAnsi" w:hAnsiTheme="majorHAnsi"/>
                <w:sz w:val="22"/>
                <w:szCs w:val="22"/>
                <w:lang w:eastAsia="en-US"/>
              </w:rPr>
              <w:t xml:space="preserve">Capacity of </w:t>
            </w:r>
            <w:r w:rsidR="00067F31" w:rsidRPr="00210DA0">
              <w:rPr>
                <w:rFonts w:asciiTheme="majorHAnsi" w:eastAsiaTheme="minorHAnsi" w:hAnsiTheme="majorHAnsi"/>
                <w:sz w:val="22"/>
                <w:szCs w:val="22"/>
                <w:lang w:eastAsia="en-US"/>
              </w:rPr>
              <w:t>national and county capacity to coordinate, implement and monitor the multi-sectoral AIDS response to achieve the KASF objectives</w:t>
            </w:r>
            <w:r w:rsidR="00392AD5" w:rsidRPr="00210DA0">
              <w:rPr>
                <w:rFonts w:asciiTheme="majorHAnsi" w:eastAsiaTheme="minorHAnsi" w:hAnsiTheme="majorHAnsi"/>
                <w:sz w:val="22"/>
                <w:szCs w:val="22"/>
                <w:lang w:eastAsia="en-US"/>
              </w:rPr>
              <w:t xml:space="preserve"> strengthened</w:t>
            </w:r>
            <w:r w:rsidR="00067F31" w:rsidRPr="00210DA0">
              <w:rPr>
                <w:rFonts w:asciiTheme="majorHAnsi" w:eastAsiaTheme="minorHAnsi" w:hAnsiTheme="majorHAnsi"/>
                <w:sz w:val="22"/>
                <w:szCs w:val="22"/>
                <w:lang w:eastAsia="en-US"/>
              </w:rPr>
              <w:t xml:space="preserve">. </w:t>
            </w:r>
          </w:p>
          <w:p w14:paraId="1A27C6D9" w14:textId="77777777" w:rsidR="00067F31" w:rsidRPr="00210DA0" w:rsidRDefault="00067F31" w:rsidP="00210DA0">
            <w:pPr>
              <w:numPr>
                <w:ilvl w:val="0"/>
                <w:numId w:val="4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Strategy for strengthening the institutional capacity of NACC, in line with the devolution,  and framework for strengthening NACC’s engagement with partners developed</w:t>
            </w:r>
          </w:p>
          <w:p w14:paraId="518596D3" w14:textId="77777777" w:rsidR="00067F31" w:rsidRDefault="00067F31" w:rsidP="00210DA0">
            <w:pPr>
              <w:numPr>
                <w:ilvl w:val="0"/>
                <w:numId w:val="4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County leadership committed to implement the Paris Declaration on ‘Ending AIDS in Cities’ in Nairobi as a result of collaboration with Nairobi City County and UN</w:t>
            </w:r>
          </w:p>
          <w:p w14:paraId="0CF7F931" w14:textId="77777777" w:rsidR="00210DA0" w:rsidRDefault="00210DA0" w:rsidP="00210DA0">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201F8CCB" w14:textId="77777777" w:rsidR="00210DA0" w:rsidRDefault="00210DA0" w:rsidP="00210DA0">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0D344B12" w14:textId="0D03379D" w:rsidR="00210DA0" w:rsidRPr="00210DA0" w:rsidRDefault="00210DA0" w:rsidP="00210DA0">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067F31" w:rsidRPr="00210DA0" w14:paraId="31F65D56"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C07DE2" w14:textId="5DCB88B7" w:rsidR="00067F31" w:rsidRPr="00210DA0" w:rsidRDefault="00067F31" w:rsidP="00210DA0">
            <w:pPr>
              <w:spacing w:before="0"/>
              <w:jc w:val="both"/>
              <w:rPr>
                <w:rFonts w:asciiTheme="majorHAnsi" w:eastAsiaTheme="minorHAnsi" w:hAnsiTheme="majorHAnsi"/>
                <w:b w:val="0"/>
                <w:sz w:val="22"/>
                <w:szCs w:val="22"/>
                <w:lang w:eastAsia="en-US"/>
              </w:rPr>
            </w:pPr>
            <w:r w:rsidRPr="00210DA0">
              <w:rPr>
                <w:rFonts w:asciiTheme="majorHAnsi" w:eastAsiaTheme="minorHAnsi" w:hAnsiTheme="majorHAnsi"/>
                <w:b w:val="0"/>
                <w:sz w:val="22"/>
                <w:szCs w:val="22"/>
                <w:lang w:eastAsia="en-US"/>
              </w:rPr>
              <w:t>Output 2.3.3: Health sector mainstreaming:</w:t>
            </w:r>
          </w:p>
        </w:tc>
        <w:tc>
          <w:tcPr>
            <w:tcW w:w="8527" w:type="dxa"/>
          </w:tcPr>
          <w:p w14:paraId="7360AF3A" w14:textId="789A1163" w:rsidR="00067F31" w:rsidRPr="00210DA0" w:rsidRDefault="00392AD5" w:rsidP="00210DA0">
            <w:pPr>
              <w:pStyle w:val="ListParagraph"/>
              <w:numPr>
                <w:ilvl w:val="0"/>
                <w:numId w:val="45"/>
              </w:numPr>
              <w:spacing w:before="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sz w:val="22"/>
                <w:szCs w:val="22"/>
                <w:lang w:eastAsia="en-US"/>
              </w:rPr>
            </w:pPr>
            <w:r w:rsidRPr="00210DA0">
              <w:rPr>
                <w:rFonts w:asciiTheme="majorHAnsi" w:eastAsiaTheme="minorHAnsi" w:hAnsiTheme="majorHAnsi"/>
                <w:sz w:val="22"/>
                <w:szCs w:val="22"/>
                <w:lang w:eastAsia="en-US"/>
              </w:rPr>
              <w:t xml:space="preserve">Support provided to </w:t>
            </w:r>
            <w:r w:rsidR="00067F31" w:rsidRPr="00210DA0">
              <w:rPr>
                <w:rFonts w:asciiTheme="majorHAnsi" w:eastAsiaTheme="minorHAnsi" w:hAnsiTheme="majorHAnsi"/>
                <w:sz w:val="22"/>
                <w:szCs w:val="22"/>
                <w:lang w:eastAsia="en-US"/>
              </w:rPr>
              <w:t xml:space="preserve">the integration of HIV into health services for sustainability, and optimal use of limited resources for improved service utilization. </w:t>
            </w:r>
          </w:p>
          <w:p w14:paraId="5F2F2F71" w14:textId="77777777" w:rsidR="00067F31" w:rsidRPr="00210DA0" w:rsidRDefault="00067F31" w:rsidP="00210DA0">
            <w:pPr>
              <w:numPr>
                <w:ilvl w:val="0"/>
                <w:numId w:val="46"/>
              </w:num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The First Lady’s Beyond Zero Campaign towards HIV control and promotion of maternal, new born and child health in Kenya rolled-out at county level; the campaign has to date delivered mobile clinics to 28 counties, increased awareness and mobilised political commitment at county level to strengthen the prevention of mother to child HIV transmission</w:t>
            </w:r>
          </w:p>
          <w:p w14:paraId="2BA9F3AF" w14:textId="7C0D56A7" w:rsidR="00067F31" w:rsidRPr="00210DA0" w:rsidRDefault="00067F31" w:rsidP="00210DA0">
            <w:pPr>
              <w:numPr>
                <w:ilvl w:val="0"/>
                <w:numId w:val="46"/>
              </w:num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The Global Launch of the ‘All in’ campaign to end AIDS among adolescents by H.E. President Kenyatta in Nairobi. The President subsequently made a commitment to accelerate HIV treatment and care for children and adolescents and to increase domestic funding for HIV in Kenya, resulting in increased accountability at the highest level in the Ministry of Education and Ministry of Health to deliver HIV related services for children and adolescents.</w:t>
            </w:r>
          </w:p>
        </w:tc>
      </w:tr>
      <w:tr w:rsidR="00067F31" w:rsidRPr="00210DA0" w14:paraId="4DC99089"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0D66B5E3" w14:textId="51614C0E" w:rsidR="00067F31" w:rsidRPr="00210DA0" w:rsidRDefault="00067F31" w:rsidP="00210DA0">
            <w:pPr>
              <w:spacing w:before="0"/>
              <w:rPr>
                <w:rFonts w:asciiTheme="majorHAnsi" w:hAnsiTheme="majorHAnsi"/>
                <w:b w:val="0"/>
                <w:sz w:val="22"/>
                <w:szCs w:val="22"/>
              </w:rPr>
            </w:pPr>
            <w:r w:rsidRPr="00210DA0">
              <w:rPr>
                <w:rFonts w:asciiTheme="majorHAnsi" w:eastAsiaTheme="minorHAnsi" w:hAnsiTheme="majorHAnsi"/>
                <w:b w:val="0"/>
                <w:sz w:val="22"/>
                <w:szCs w:val="22"/>
                <w:lang w:eastAsia="en-US"/>
              </w:rPr>
              <w:t>Output 2.3.4: Social response:</w:t>
            </w:r>
          </w:p>
        </w:tc>
        <w:tc>
          <w:tcPr>
            <w:tcW w:w="8527" w:type="dxa"/>
          </w:tcPr>
          <w:p w14:paraId="7A7A4D89" w14:textId="387F21A1" w:rsidR="00067F31" w:rsidRPr="00210DA0" w:rsidRDefault="00662D51" w:rsidP="00210DA0">
            <w:pPr>
              <w:pStyle w:val="ListParagraph"/>
              <w:numPr>
                <w:ilvl w:val="0"/>
                <w:numId w:val="47"/>
              </w:numPr>
              <w:spacing w:before="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sz w:val="22"/>
                <w:szCs w:val="22"/>
                <w:lang w:eastAsia="en-US"/>
              </w:rPr>
            </w:pPr>
            <w:r w:rsidRPr="00210DA0">
              <w:rPr>
                <w:rFonts w:asciiTheme="majorHAnsi" w:eastAsiaTheme="minorHAnsi" w:hAnsiTheme="majorHAnsi"/>
                <w:sz w:val="22"/>
                <w:szCs w:val="22"/>
                <w:lang w:eastAsia="en-US"/>
              </w:rPr>
              <w:t xml:space="preserve">Strengthened </w:t>
            </w:r>
            <w:r w:rsidR="00067F31" w:rsidRPr="00210DA0">
              <w:rPr>
                <w:rFonts w:asciiTheme="majorHAnsi" w:eastAsiaTheme="minorHAnsi" w:hAnsiTheme="majorHAnsi"/>
                <w:sz w:val="22"/>
                <w:szCs w:val="22"/>
                <w:lang w:eastAsia="en-US"/>
              </w:rPr>
              <w:t xml:space="preserve">engagement of state and non-state actors, including Parliamentarians, CSO’S, religious and community leaders and media to be accountable for a rights-based and inclusive HIV response at national and county level. </w:t>
            </w:r>
          </w:p>
          <w:p w14:paraId="385C738C" w14:textId="40FD6E2A" w:rsidR="00067F31" w:rsidRPr="00210DA0" w:rsidRDefault="00067F31" w:rsidP="00210DA0">
            <w:pPr>
              <w:pStyle w:val="ListParagraph"/>
              <w:numPr>
                <w:ilvl w:val="0"/>
                <w:numId w:val="48"/>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HIV &amp; AIDS Equity Tribunal Strategic Plan 2013-2017 developed, launched and implemented; the strategy provides an ambitious agenda to transform the Tribunal to take full advantage of its mandate to reduce stigma and discrimination and to enhance access to justice to infected and affected populations.</w:t>
            </w:r>
          </w:p>
        </w:tc>
      </w:tr>
      <w:tr w:rsidR="00067F31" w:rsidRPr="00210DA0" w14:paraId="127D9CAA"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9DF6FE3" w14:textId="3C907B0D" w:rsidR="00067F31" w:rsidRPr="00210DA0" w:rsidRDefault="00067F31" w:rsidP="00210DA0">
            <w:pPr>
              <w:spacing w:before="0"/>
              <w:rPr>
                <w:rFonts w:asciiTheme="majorHAnsi" w:hAnsiTheme="majorHAnsi"/>
                <w:b w:val="0"/>
                <w:sz w:val="22"/>
                <w:szCs w:val="22"/>
              </w:rPr>
            </w:pPr>
            <w:r w:rsidRPr="00210DA0">
              <w:rPr>
                <w:rFonts w:asciiTheme="majorHAnsi" w:eastAsiaTheme="minorHAnsi" w:hAnsiTheme="majorHAnsi"/>
                <w:b w:val="0"/>
                <w:sz w:val="22"/>
                <w:szCs w:val="22"/>
                <w:lang w:eastAsia="en-US"/>
              </w:rPr>
              <w:t>Output 2.3.5: Education sector</w:t>
            </w:r>
            <w:r w:rsidRPr="00210DA0">
              <w:rPr>
                <w:rFonts w:asciiTheme="majorHAnsi" w:eastAsiaTheme="minorHAnsi" w:hAnsiTheme="majorHAnsi"/>
                <w:sz w:val="22"/>
                <w:szCs w:val="22"/>
                <w:lang w:eastAsia="en-US"/>
              </w:rPr>
              <w:t>:</w:t>
            </w:r>
          </w:p>
        </w:tc>
        <w:tc>
          <w:tcPr>
            <w:tcW w:w="8527" w:type="dxa"/>
          </w:tcPr>
          <w:p w14:paraId="4CCD2777" w14:textId="4670CA19" w:rsidR="00067F31" w:rsidRPr="00210DA0" w:rsidRDefault="00662D51" w:rsidP="00210DA0">
            <w:pPr>
              <w:pStyle w:val="ListParagraph"/>
              <w:numPr>
                <w:ilvl w:val="0"/>
                <w:numId w:val="47"/>
              </w:numPr>
              <w:spacing w:before="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sz w:val="22"/>
                <w:szCs w:val="22"/>
                <w:lang w:eastAsia="en-US"/>
              </w:rPr>
            </w:pPr>
            <w:r w:rsidRPr="00210DA0">
              <w:rPr>
                <w:rFonts w:asciiTheme="majorHAnsi" w:eastAsiaTheme="minorHAnsi" w:hAnsiTheme="majorHAnsi"/>
                <w:sz w:val="22"/>
                <w:szCs w:val="22"/>
                <w:lang w:eastAsia="en-US"/>
              </w:rPr>
              <w:t>S</w:t>
            </w:r>
            <w:r w:rsidR="00067F31" w:rsidRPr="00210DA0">
              <w:rPr>
                <w:rFonts w:asciiTheme="majorHAnsi" w:eastAsiaTheme="minorHAnsi" w:hAnsiTheme="majorHAnsi"/>
                <w:sz w:val="22"/>
                <w:szCs w:val="22"/>
                <w:lang w:eastAsia="en-US"/>
              </w:rPr>
              <w:t>upport</w:t>
            </w:r>
            <w:r w:rsidRPr="00210DA0">
              <w:rPr>
                <w:rFonts w:asciiTheme="majorHAnsi" w:eastAsiaTheme="minorHAnsi" w:hAnsiTheme="majorHAnsi"/>
                <w:sz w:val="22"/>
                <w:szCs w:val="22"/>
                <w:lang w:eastAsia="en-US"/>
              </w:rPr>
              <w:t xml:space="preserve"> provided to the </w:t>
            </w:r>
            <w:r w:rsidR="00067F31" w:rsidRPr="00210DA0">
              <w:rPr>
                <w:rFonts w:asciiTheme="majorHAnsi" w:eastAsiaTheme="minorHAnsi" w:hAnsiTheme="majorHAnsi"/>
                <w:sz w:val="22"/>
                <w:szCs w:val="22"/>
                <w:lang w:eastAsia="en-US"/>
              </w:rPr>
              <w:t xml:space="preserve">education sector to play a key ‘external’ role in prevention and in reducing stigma, and an important ‘internal’ role in providing access to care, treatment and support for teachers and staff. </w:t>
            </w:r>
          </w:p>
          <w:p w14:paraId="7BD416DA" w14:textId="14D983AF" w:rsidR="00662D51" w:rsidRPr="00210DA0" w:rsidRDefault="00067F31" w:rsidP="00210DA0">
            <w:pPr>
              <w:numPr>
                <w:ilvl w:val="0"/>
                <w:numId w:val="49"/>
              </w:num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Comprehensive Sexuality Education Guidelines adopted and implemented, contributing to an increasingly enabling environment towards integration of comprehensive sexuality education in the curriculum</w:t>
            </w:r>
          </w:p>
        </w:tc>
      </w:tr>
      <w:tr w:rsidR="00A543E3" w:rsidRPr="00210DA0" w14:paraId="23DEE61F"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67CA1E35" w14:textId="30551C8C" w:rsidR="00A543E3" w:rsidRPr="00210DA0" w:rsidRDefault="00A543E3" w:rsidP="00210DA0">
            <w:pPr>
              <w:spacing w:before="0"/>
              <w:jc w:val="both"/>
              <w:rPr>
                <w:rFonts w:asciiTheme="majorHAnsi" w:hAnsiTheme="majorHAnsi"/>
                <w:b w:val="0"/>
                <w:sz w:val="22"/>
                <w:szCs w:val="22"/>
              </w:rPr>
            </w:pPr>
            <w:r w:rsidRPr="00210DA0">
              <w:rPr>
                <w:rFonts w:asciiTheme="majorHAnsi" w:hAnsiTheme="majorHAnsi"/>
                <w:b w:val="0"/>
                <w:sz w:val="22"/>
                <w:szCs w:val="22"/>
              </w:rPr>
              <w:t>Outcome 2.4:</w:t>
            </w:r>
          </w:p>
        </w:tc>
        <w:tc>
          <w:tcPr>
            <w:tcW w:w="8527" w:type="dxa"/>
          </w:tcPr>
          <w:p w14:paraId="212FDE04" w14:textId="77777777" w:rsidR="00662D51" w:rsidRPr="00210DA0" w:rsidRDefault="00A543E3" w:rsidP="00210DA0">
            <w:pPr>
              <w:pStyle w:val="ListParagraph"/>
              <w:numPr>
                <w:ilvl w:val="0"/>
                <w:numId w:val="34"/>
              </w:numPr>
              <w:spacing w:before="0"/>
              <w:ind w:left="342"/>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Strong commitment to social protection in the 2015/2016 budget with KES 19.1 billion allocated for safety net programmes (compared to KES 13.4 billion in the 2014/2015 budget).</w:t>
            </w:r>
          </w:p>
          <w:p w14:paraId="4FF5CDA4" w14:textId="4464F720" w:rsidR="00A543E3" w:rsidRPr="00210DA0" w:rsidRDefault="00A543E3" w:rsidP="00210DA0">
            <w:pPr>
              <w:pStyle w:val="ListParagraph"/>
              <w:numPr>
                <w:ilvl w:val="0"/>
                <w:numId w:val="34"/>
              </w:numPr>
              <w:spacing w:before="0"/>
              <w:ind w:left="342"/>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17% of poor households covered by social assistance programmes with five large scale government led social assistance programmes (Cash Transfers for Orphans and Vulnerable Children, Older Persons, Persons with Severe Disabilities, Hunger Safety Net Programme, and Home Grown School Meals Programme) being implemented.</w:t>
            </w:r>
          </w:p>
        </w:tc>
      </w:tr>
      <w:tr w:rsidR="000B403A" w:rsidRPr="00210DA0" w14:paraId="2A248F35"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B4BCC79" w14:textId="77777777" w:rsidR="000B403A" w:rsidRPr="00210DA0" w:rsidRDefault="000B403A" w:rsidP="00210DA0">
            <w:pPr>
              <w:spacing w:before="0"/>
              <w:jc w:val="both"/>
              <w:rPr>
                <w:rFonts w:asciiTheme="majorHAnsi" w:hAnsiTheme="majorHAnsi"/>
                <w:sz w:val="22"/>
                <w:szCs w:val="22"/>
              </w:rPr>
            </w:pPr>
            <w:r w:rsidRPr="00210DA0">
              <w:rPr>
                <w:rFonts w:asciiTheme="majorHAnsi" w:hAnsiTheme="majorHAnsi"/>
                <w:b w:val="0"/>
                <w:sz w:val="22"/>
                <w:szCs w:val="22"/>
              </w:rPr>
              <w:t>Output 2.4.1:</w:t>
            </w:r>
            <w:r w:rsidRPr="00210DA0">
              <w:rPr>
                <w:rFonts w:asciiTheme="majorHAnsi" w:hAnsiTheme="majorHAnsi"/>
                <w:sz w:val="22"/>
                <w:szCs w:val="22"/>
              </w:rPr>
              <w:t xml:space="preserve"> </w:t>
            </w:r>
          </w:p>
          <w:p w14:paraId="19E1809D" w14:textId="77777777" w:rsidR="000B403A" w:rsidRPr="00210DA0" w:rsidRDefault="000B403A" w:rsidP="00210DA0">
            <w:pPr>
              <w:spacing w:before="0"/>
              <w:jc w:val="both"/>
              <w:rPr>
                <w:rFonts w:asciiTheme="majorHAnsi" w:hAnsiTheme="majorHAnsi"/>
                <w:b w:val="0"/>
                <w:sz w:val="22"/>
                <w:szCs w:val="22"/>
              </w:rPr>
            </w:pPr>
          </w:p>
        </w:tc>
        <w:tc>
          <w:tcPr>
            <w:tcW w:w="8527" w:type="dxa"/>
          </w:tcPr>
          <w:p w14:paraId="50C1FD6E" w14:textId="51DC354F" w:rsidR="000B403A" w:rsidRPr="00210DA0" w:rsidRDefault="00097A31" w:rsidP="00210DA0">
            <w:pPr>
              <w:pStyle w:val="ListParagraph"/>
              <w:numPr>
                <w:ilvl w:val="0"/>
                <w:numId w:val="50"/>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210DA0">
              <w:rPr>
                <w:rFonts w:asciiTheme="majorHAnsi" w:hAnsiTheme="majorHAnsi"/>
                <w:sz w:val="22"/>
                <w:szCs w:val="22"/>
              </w:rPr>
              <w:t xml:space="preserve">Capacity of </w:t>
            </w:r>
            <w:r w:rsidR="000B403A" w:rsidRPr="00210DA0">
              <w:rPr>
                <w:rFonts w:asciiTheme="majorHAnsi" w:hAnsiTheme="majorHAnsi"/>
                <w:sz w:val="22"/>
                <w:szCs w:val="22"/>
              </w:rPr>
              <w:t xml:space="preserve"> MOLSSS, MDP, MoH, county governments &amp; partners </w:t>
            </w:r>
            <w:r w:rsidRPr="00210DA0">
              <w:rPr>
                <w:rFonts w:asciiTheme="majorHAnsi" w:hAnsiTheme="majorHAnsi"/>
                <w:sz w:val="22"/>
                <w:szCs w:val="22"/>
              </w:rPr>
              <w:t xml:space="preserve">strengthened </w:t>
            </w:r>
            <w:r w:rsidR="000B403A" w:rsidRPr="00210DA0">
              <w:rPr>
                <w:rFonts w:asciiTheme="majorHAnsi" w:hAnsiTheme="majorHAnsi"/>
                <w:sz w:val="22"/>
                <w:szCs w:val="22"/>
              </w:rPr>
              <w:t>to develop a social protection legislative &amp; strategic framework that strengthens government’s leadership, programme integration &amp; coordination; enhances the use of evidence &amp; sets standards, promotes innovation &amp; institutionalization of best practices 148</w:t>
            </w:r>
            <w:r w:rsidR="000B403A" w:rsidRPr="00210DA0">
              <w:rPr>
                <w:rFonts w:asciiTheme="majorHAnsi" w:hAnsiTheme="majorHAnsi"/>
                <w:b/>
                <w:sz w:val="22"/>
                <w:szCs w:val="22"/>
              </w:rPr>
              <w:t>/</w:t>
            </w:r>
            <w:r w:rsidR="000B403A" w:rsidRPr="00210DA0">
              <w:rPr>
                <w:rFonts w:asciiTheme="majorHAnsi" w:hAnsiTheme="majorHAnsi"/>
                <w:sz w:val="22"/>
                <w:szCs w:val="22"/>
              </w:rPr>
              <w:t>150</w:t>
            </w:r>
          </w:p>
          <w:p w14:paraId="52CD3AE6" w14:textId="68D167B6" w:rsidR="00171E68" w:rsidRPr="00210DA0" w:rsidRDefault="003D02EE" w:rsidP="00210DA0">
            <w:pPr>
              <w:pStyle w:val="ListParagraph"/>
              <w:numPr>
                <w:ilvl w:val="0"/>
                <w:numId w:val="50"/>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 provided to t</w:t>
            </w:r>
            <w:r w:rsidR="000B403A" w:rsidRPr="00210DA0">
              <w:rPr>
                <w:rFonts w:asciiTheme="majorHAnsi" w:hAnsiTheme="majorHAnsi"/>
                <w:sz w:val="22"/>
                <w:szCs w:val="22"/>
              </w:rPr>
              <w:t xml:space="preserve">he Department of Children’s Services </w:t>
            </w:r>
            <w:r w:rsidRPr="00210DA0">
              <w:rPr>
                <w:rFonts w:asciiTheme="majorHAnsi" w:hAnsiTheme="majorHAnsi"/>
                <w:sz w:val="22"/>
                <w:szCs w:val="22"/>
              </w:rPr>
              <w:t xml:space="preserve">to </w:t>
            </w:r>
            <w:r w:rsidR="00554BCC" w:rsidRPr="00210DA0">
              <w:rPr>
                <w:rFonts w:asciiTheme="majorHAnsi" w:hAnsiTheme="majorHAnsi"/>
                <w:sz w:val="22"/>
                <w:szCs w:val="22"/>
              </w:rPr>
              <w:t>carry out</w:t>
            </w:r>
            <w:r w:rsidR="000B403A" w:rsidRPr="00210DA0">
              <w:rPr>
                <w:rFonts w:asciiTheme="majorHAnsi" w:hAnsiTheme="majorHAnsi"/>
                <w:sz w:val="22"/>
                <w:szCs w:val="22"/>
              </w:rPr>
              <w:t xml:space="preserve"> a comprehensive review of child data in the CT-OVC programme to track the coverage of children by county to inform expansion plans, and potential for layering support with other programmes.</w:t>
            </w:r>
          </w:p>
          <w:p w14:paraId="508011C2" w14:textId="439BDBC0" w:rsidR="00171E68" w:rsidRPr="00210DA0" w:rsidRDefault="003B7FF9" w:rsidP="00210DA0">
            <w:pPr>
              <w:pStyle w:val="ListParagraph"/>
              <w:numPr>
                <w:ilvl w:val="0"/>
                <w:numId w:val="50"/>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cs="MyriadPro-Bold"/>
                <w:sz w:val="22"/>
                <w:szCs w:val="22"/>
              </w:rPr>
              <w:t xml:space="preserve">Support </w:t>
            </w:r>
            <w:r w:rsidR="00554BCC" w:rsidRPr="00210DA0">
              <w:rPr>
                <w:rFonts w:asciiTheme="majorHAnsi" w:hAnsiTheme="majorHAnsi" w:cs="MyriadPro-Bold"/>
                <w:sz w:val="22"/>
                <w:szCs w:val="22"/>
              </w:rPr>
              <w:t>provided to</w:t>
            </w:r>
            <w:r w:rsidRPr="00210DA0">
              <w:rPr>
                <w:rFonts w:asciiTheme="majorHAnsi" w:hAnsiTheme="majorHAnsi" w:cs="MyriadPro-Bold"/>
                <w:sz w:val="22"/>
                <w:szCs w:val="22"/>
              </w:rPr>
              <w:t xml:space="preserve"> </w:t>
            </w:r>
            <w:r w:rsidR="00171E68" w:rsidRPr="00210DA0">
              <w:rPr>
                <w:rFonts w:asciiTheme="majorHAnsi" w:hAnsiTheme="majorHAnsi" w:cs="MyriadPro-Bold"/>
                <w:sz w:val="22"/>
                <w:szCs w:val="22"/>
              </w:rPr>
              <w:t>passing of the Council Bill</w:t>
            </w:r>
            <w:r w:rsidRPr="00210DA0">
              <w:rPr>
                <w:rFonts w:asciiTheme="majorHAnsi" w:hAnsiTheme="majorHAnsi" w:cs="MyriadPro-Bold"/>
                <w:sz w:val="22"/>
                <w:szCs w:val="22"/>
              </w:rPr>
              <w:t xml:space="preserve"> on social </w:t>
            </w:r>
            <w:r w:rsidR="00554BCC" w:rsidRPr="00210DA0">
              <w:rPr>
                <w:rFonts w:asciiTheme="majorHAnsi" w:hAnsiTheme="majorHAnsi" w:cs="MyriadPro-Bold"/>
                <w:sz w:val="22"/>
                <w:szCs w:val="22"/>
              </w:rPr>
              <w:t>protection,</w:t>
            </w:r>
            <w:r w:rsidR="00171E68" w:rsidRPr="00210DA0">
              <w:rPr>
                <w:rFonts w:asciiTheme="majorHAnsi" w:hAnsiTheme="majorHAnsi" w:cs="MyriadPro-Bold"/>
                <w:sz w:val="22"/>
                <w:szCs w:val="22"/>
              </w:rPr>
              <w:t xml:space="preserve"> and 12 other priority actions signed up to by Government and development partners.</w:t>
            </w:r>
          </w:p>
          <w:p w14:paraId="4D4A25F9" w14:textId="6A8C98F9" w:rsidR="00974EED" w:rsidRPr="00210DA0" w:rsidRDefault="003B7FF9" w:rsidP="00210DA0">
            <w:pPr>
              <w:pStyle w:val="ListParagraph"/>
              <w:numPr>
                <w:ilvl w:val="0"/>
                <w:numId w:val="50"/>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provided to </w:t>
            </w:r>
            <w:r w:rsidR="00171E68" w:rsidRPr="00210DA0">
              <w:rPr>
                <w:rFonts w:asciiTheme="majorHAnsi" w:hAnsiTheme="majorHAnsi"/>
                <w:sz w:val="22"/>
                <w:szCs w:val="22"/>
              </w:rPr>
              <w:t>comprehensive analysis of child data for other safety nets—including the Hunger Safety Net, Cash Transfers for Older Persons and Persons with Severe Disabilities, Cash for Assets, and School Meals—to determine potential for layering support with other programmes.</w:t>
            </w:r>
          </w:p>
          <w:p w14:paraId="2ED56A64" w14:textId="77777777" w:rsidR="000B403A" w:rsidRDefault="003B7FF9" w:rsidP="00210DA0">
            <w:pPr>
              <w:pStyle w:val="ListParagraph"/>
              <w:numPr>
                <w:ilvl w:val="0"/>
                <w:numId w:val="50"/>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Capacity of the </w:t>
            </w:r>
            <w:r w:rsidR="00171E68" w:rsidRPr="00210DA0">
              <w:rPr>
                <w:rFonts w:asciiTheme="majorHAnsi" w:hAnsiTheme="majorHAnsi"/>
                <w:sz w:val="22"/>
                <w:szCs w:val="22"/>
              </w:rPr>
              <w:t xml:space="preserve"> Ministry of Labour, Social Security and Services </w:t>
            </w:r>
            <w:r w:rsidRPr="00210DA0">
              <w:rPr>
                <w:rFonts w:asciiTheme="majorHAnsi" w:hAnsiTheme="majorHAnsi"/>
                <w:sz w:val="22"/>
                <w:szCs w:val="22"/>
              </w:rPr>
              <w:t xml:space="preserve"> strengthe</w:t>
            </w:r>
            <w:r w:rsidR="00554BCC" w:rsidRPr="00210DA0">
              <w:rPr>
                <w:rFonts w:asciiTheme="majorHAnsi" w:hAnsiTheme="majorHAnsi"/>
                <w:sz w:val="22"/>
                <w:szCs w:val="22"/>
              </w:rPr>
              <w:t>ned</w:t>
            </w:r>
            <w:r w:rsidRPr="00210DA0">
              <w:rPr>
                <w:rFonts w:asciiTheme="majorHAnsi" w:hAnsiTheme="majorHAnsi"/>
                <w:sz w:val="22"/>
                <w:szCs w:val="22"/>
              </w:rPr>
              <w:t xml:space="preserve"> </w:t>
            </w:r>
          </w:p>
          <w:p w14:paraId="7B0FD9D4" w14:textId="6970DAFA" w:rsidR="00210DA0" w:rsidRPr="00210DA0" w:rsidRDefault="00210DA0" w:rsidP="00210DA0">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rsidR="000B403A" w:rsidRPr="00210DA0" w14:paraId="45097FB3"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571EB02E" w14:textId="77777777" w:rsidR="000B403A" w:rsidRPr="00210DA0" w:rsidRDefault="000B403A" w:rsidP="00210DA0">
            <w:pPr>
              <w:spacing w:before="0"/>
              <w:jc w:val="both"/>
              <w:rPr>
                <w:rFonts w:asciiTheme="majorHAnsi" w:hAnsiTheme="majorHAnsi"/>
                <w:b w:val="0"/>
                <w:sz w:val="22"/>
                <w:szCs w:val="22"/>
              </w:rPr>
            </w:pPr>
          </w:p>
          <w:p w14:paraId="4F59C8A0" w14:textId="77777777" w:rsidR="000B403A" w:rsidRPr="00210DA0" w:rsidRDefault="000B403A" w:rsidP="00210DA0">
            <w:pPr>
              <w:spacing w:before="0"/>
              <w:jc w:val="both"/>
              <w:rPr>
                <w:rFonts w:asciiTheme="majorHAnsi" w:hAnsiTheme="majorHAnsi"/>
                <w:sz w:val="22"/>
                <w:szCs w:val="22"/>
              </w:rPr>
            </w:pPr>
            <w:r w:rsidRPr="00210DA0">
              <w:rPr>
                <w:rFonts w:asciiTheme="majorHAnsi" w:hAnsiTheme="majorHAnsi"/>
                <w:b w:val="0"/>
                <w:sz w:val="22"/>
                <w:szCs w:val="22"/>
              </w:rPr>
              <w:t>Output 2.4.2:</w:t>
            </w:r>
            <w:r w:rsidRPr="00210DA0">
              <w:rPr>
                <w:rFonts w:asciiTheme="majorHAnsi" w:hAnsiTheme="majorHAnsi"/>
                <w:sz w:val="22"/>
                <w:szCs w:val="22"/>
              </w:rPr>
              <w:t xml:space="preserve"> </w:t>
            </w:r>
          </w:p>
          <w:p w14:paraId="6EFA7F30" w14:textId="77777777" w:rsidR="000B403A" w:rsidRPr="00210DA0" w:rsidRDefault="000B403A" w:rsidP="00210DA0">
            <w:pPr>
              <w:spacing w:before="0"/>
              <w:jc w:val="both"/>
              <w:rPr>
                <w:rFonts w:asciiTheme="majorHAnsi" w:hAnsiTheme="majorHAnsi"/>
                <w:b w:val="0"/>
                <w:sz w:val="22"/>
                <w:szCs w:val="22"/>
              </w:rPr>
            </w:pPr>
          </w:p>
        </w:tc>
        <w:tc>
          <w:tcPr>
            <w:tcW w:w="8527" w:type="dxa"/>
          </w:tcPr>
          <w:p w14:paraId="62481FC0" w14:textId="5333A787" w:rsidR="000B403A" w:rsidRPr="00210DA0" w:rsidRDefault="00A07511" w:rsidP="00210DA0">
            <w:pPr>
              <w:pStyle w:val="ListParagraph"/>
              <w:numPr>
                <w:ilvl w:val="0"/>
                <w:numId w:val="51"/>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210DA0">
              <w:rPr>
                <w:rFonts w:asciiTheme="majorHAnsi" w:hAnsiTheme="majorHAnsi"/>
                <w:sz w:val="22"/>
                <w:szCs w:val="22"/>
              </w:rPr>
              <w:t xml:space="preserve">Capacity of </w:t>
            </w:r>
            <w:r w:rsidR="000B403A" w:rsidRPr="00210DA0">
              <w:rPr>
                <w:rFonts w:asciiTheme="majorHAnsi" w:hAnsiTheme="majorHAnsi"/>
                <w:sz w:val="22"/>
                <w:szCs w:val="22"/>
              </w:rPr>
              <w:t xml:space="preserve"> MOLSSS, MDP, MoH, county governments &amp; partners to set up functional social protection coordination mechanism</w:t>
            </w:r>
            <w:r w:rsidRPr="00210DA0">
              <w:rPr>
                <w:rFonts w:asciiTheme="majorHAnsi" w:hAnsiTheme="majorHAnsi"/>
                <w:sz w:val="22"/>
                <w:szCs w:val="22"/>
              </w:rPr>
              <w:t>s</w:t>
            </w:r>
            <w:r w:rsidR="000B403A" w:rsidRPr="00210DA0">
              <w:rPr>
                <w:rFonts w:asciiTheme="majorHAnsi" w:hAnsiTheme="majorHAnsi"/>
                <w:sz w:val="22"/>
                <w:szCs w:val="22"/>
              </w:rPr>
              <w:t xml:space="preserve"> at national &amp; county levels, which are inclusive &amp; ensure harmonization, efficiency, complementarity &amp; synergies of interventions 179/150</w:t>
            </w:r>
            <w:r w:rsidRPr="00210DA0">
              <w:rPr>
                <w:rFonts w:asciiTheme="majorHAnsi" w:hAnsiTheme="majorHAnsi"/>
                <w:sz w:val="22"/>
                <w:szCs w:val="22"/>
              </w:rPr>
              <w:t xml:space="preserve"> strengthened</w:t>
            </w:r>
          </w:p>
          <w:p w14:paraId="326240E4" w14:textId="2569ED8E" w:rsidR="000B403A" w:rsidRPr="00210DA0" w:rsidRDefault="00A07511" w:rsidP="00210DA0">
            <w:pPr>
              <w:pStyle w:val="ListParagraph"/>
              <w:numPr>
                <w:ilvl w:val="0"/>
                <w:numId w:val="51"/>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 provided to t</w:t>
            </w:r>
            <w:r w:rsidR="000B403A" w:rsidRPr="00210DA0">
              <w:rPr>
                <w:rFonts w:asciiTheme="majorHAnsi" w:hAnsiTheme="majorHAnsi"/>
                <w:sz w:val="22"/>
                <w:szCs w:val="22"/>
              </w:rPr>
              <w:t xml:space="preserve">he National Social Protection </w:t>
            </w:r>
            <w:r w:rsidR="00554BCC" w:rsidRPr="00210DA0">
              <w:rPr>
                <w:rFonts w:asciiTheme="majorHAnsi" w:hAnsiTheme="majorHAnsi"/>
                <w:sz w:val="22"/>
                <w:szCs w:val="22"/>
              </w:rPr>
              <w:t>Secretariat to</w:t>
            </w:r>
            <w:r w:rsidRPr="00210DA0">
              <w:rPr>
                <w:rFonts w:asciiTheme="majorHAnsi" w:hAnsiTheme="majorHAnsi"/>
                <w:sz w:val="22"/>
                <w:szCs w:val="22"/>
              </w:rPr>
              <w:t xml:space="preserve"> </w:t>
            </w:r>
            <w:r w:rsidR="00554BCC" w:rsidRPr="00210DA0">
              <w:rPr>
                <w:rFonts w:asciiTheme="majorHAnsi" w:hAnsiTheme="majorHAnsi"/>
                <w:sz w:val="22"/>
                <w:szCs w:val="22"/>
              </w:rPr>
              <w:t xml:space="preserve">establish </w:t>
            </w:r>
            <w:r w:rsidR="000B403A" w:rsidRPr="00210DA0">
              <w:rPr>
                <w:rFonts w:asciiTheme="majorHAnsi" w:hAnsiTheme="majorHAnsi"/>
                <w:sz w:val="22"/>
                <w:szCs w:val="22"/>
              </w:rPr>
              <w:t>a roadmap for enhancing the Single Registry, including integration of data on food assistance programmes, data protection and sharing protocols, integration with the complaints and grievances mechanism for social protection programmes, and decentralized access to counties and sub-counties.</w:t>
            </w:r>
          </w:p>
          <w:p w14:paraId="0BB05319" w14:textId="77777777" w:rsidR="00282E26" w:rsidRPr="00210DA0" w:rsidRDefault="00A07511" w:rsidP="00210DA0">
            <w:pPr>
              <w:pStyle w:val="ListParagraph"/>
              <w:numPr>
                <w:ilvl w:val="0"/>
                <w:numId w:val="51"/>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 provided to the department of i</w:t>
            </w:r>
            <w:r w:rsidR="000B403A" w:rsidRPr="00210DA0">
              <w:rPr>
                <w:rFonts w:asciiTheme="majorHAnsi" w:hAnsiTheme="majorHAnsi"/>
                <w:sz w:val="22"/>
                <w:szCs w:val="22"/>
              </w:rPr>
              <w:t xml:space="preserve">mmigration </w:t>
            </w:r>
            <w:r w:rsidR="00282E26" w:rsidRPr="00210DA0">
              <w:rPr>
                <w:rFonts w:asciiTheme="majorHAnsi" w:hAnsiTheme="majorHAnsi"/>
                <w:sz w:val="22"/>
                <w:szCs w:val="22"/>
              </w:rPr>
              <w:t xml:space="preserve">to </w:t>
            </w:r>
            <w:r w:rsidR="000B403A" w:rsidRPr="00210DA0">
              <w:rPr>
                <w:rFonts w:asciiTheme="majorHAnsi" w:hAnsiTheme="majorHAnsi"/>
                <w:sz w:val="22"/>
                <w:szCs w:val="22"/>
              </w:rPr>
              <w:t>finalize</w:t>
            </w:r>
            <w:r w:rsidR="00282E26" w:rsidRPr="00210DA0">
              <w:rPr>
                <w:rFonts w:asciiTheme="majorHAnsi" w:hAnsiTheme="majorHAnsi"/>
                <w:sz w:val="22"/>
                <w:szCs w:val="22"/>
              </w:rPr>
              <w:t xml:space="preserve"> </w:t>
            </w:r>
            <w:r w:rsidR="000B403A" w:rsidRPr="00210DA0">
              <w:rPr>
                <w:rFonts w:asciiTheme="majorHAnsi" w:hAnsiTheme="majorHAnsi"/>
                <w:sz w:val="22"/>
                <w:szCs w:val="22"/>
              </w:rPr>
              <w:t xml:space="preserve">a migration profile for Kenya that includes an initial mapping of trafficking routes and trends to inform future work on anti-human trafficking. </w:t>
            </w:r>
          </w:p>
          <w:p w14:paraId="4A4ED2CC" w14:textId="3526396A" w:rsidR="000B403A" w:rsidRPr="00210DA0" w:rsidRDefault="00282E26" w:rsidP="00210DA0">
            <w:pPr>
              <w:pStyle w:val="ListParagraph"/>
              <w:numPr>
                <w:ilvl w:val="0"/>
                <w:numId w:val="51"/>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Capacity </w:t>
            </w:r>
            <w:r w:rsidR="00554BCC" w:rsidRPr="00210DA0">
              <w:rPr>
                <w:rFonts w:asciiTheme="majorHAnsi" w:hAnsiTheme="majorHAnsi"/>
                <w:sz w:val="22"/>
                <w:szCs w:val="22"/>
              </w:rPr>
              <w:t>of Garissa</w:t>
            </w:r>
            <w:r w:rsidR="000B403A" w:rsidRPr="00210DA0">
              <w:rPr>
                <w:rFonts w:asciiTheme="majorHAnsi" w:hAnsiTheme="majorHAnsi"/>
                <w:sz w:val="22"/>
                <w:szCs w:val="22"/>
              </w:rPr>
              <w:t>, Marsabit, Uasin Gishu, and Turkana counties on sexual/gender-based violence and anti-human trafficking.</w:t>
            </w:r>
            <w:r w:rsidRPr="00210DA0">
              <w:rPr>
                <w:rFonts w:asciiTheme="majorHAnsi" w:hAnsiTheme="majorHAnsi"/>
                <w:sz w:val="22"/>
                <w:szCs w:val="22"/>
              </w:rPr>
              <w:t xml:space="preserve"> strengthened</w:t>
            </w:r>
            <w:r w:rsidR="000B403A" w:rsidRPr="00210DA0">
              <w:rPr>
                <w:rFonts w:asciiTheme="majorHAnsi" w:hAnsiTheme="majorHAnsi"/>
                <w:sz w:val="22"/>
                <w:szCs w:val="22"/>
              </w:rPr>
              <w:t xml:space="preserve"> </w:t>
            </w:r>
          </w:p>
          <w:p w14:paraId="24EDE41F" w14:textId="2C6A4C07" w:rsidR="000B403A" w:rsidRPr="00210DA0" w:rsidRDefault="00282E26" w:rsidP="00210DA0">
            <w:pPr>
              <w:pStyle w:val="ListParagraph"/>
              <w:numPr>
                <w:ilvl w:val="0"/>
                <w:numId w:val="51"/>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provided to the </w:t>
            </w:r>
            <w:r w:rsidR="000B403A" w:rsidRPr="00210DA0">
              <w:rPr>
                <w:rFonts w:asciiTheme="majorHAnsi" w:hAnsiTheme="majorHAnsi"/>
                <w:sz w:val="22"/>
                <w:szCs w:val="22"/>
              </w:rPr>
              <w:t xml:space="preserve">Kakamega County “Oparanya” maternal and new-born health programme, 5,055 </w:t>
            </w:r>
            <w:r w:rsidR="00554BCC" w:rsidRPr="00210DA0">
              <w:rPr>
                <w:rFonts w:asciiTheme="majorHAnsi" w:hAnsiTheme="majorHAnsi"/>
                <w:sz w:val="22"/>
                <w:szCs w:val="22"/>
              </w:rPr>
              <w:t>women have</w:t>
            </w:r>
            <w:r w:rsidRPr="00210DA0">
              <w:rPr>
                <w:rFonts w:asciiTheme="majorHAnsi" w:hAnsiTheme="majorHAnsi"/>
                <w:sz w:val="22"/>
                <w:szCs w:val="22"/>
              </w:rPr>
              <w:t xml:space="preserve"> </w:t>
            </w:r>
            <w:r w:rsidR="00554BCC" w:rsidRPr="00210DA0">
              <w:rPr>
                <w:rFonts w:asciiTheme="majorHAnsi" w:hAnsiTheme="majorHAnsi"/>
                <w:sz w:val="22"/>
                <w:szCs w:val="22"/>
              </w:rPr>
              <w:t>been registered</w:t>
            </w:r>
            <w:r w:rsidR="000B403A" w:rsidRPr="00210DA0">
              <w:rPr>
                <w:rFonts w:asciiTheme="majorHAnsi" w:hAnsiTheme="majorHAnsi"/>
                <w:sz w:val="22"/>
                <w:szCs w:val="22"/>
              </w:rPr>
              <w:t xml:space="preserve"> during the reporting period, of which 1,703 received payments in March.</w:t>
            </w:r>
          </w:p>
          <w:p w14:paraId="41B8C847" w14:textId="28CF7859" w:rsidR="000B403A" w:rsidRPr="00210DA0" w:rsidRDefault="00282E26" w:rsidP="00210DA0">
            <w:pPr>
              <w:pStyle w:val="ListParagraph"/>
              <w:numPr>
                <w:ilvl w:val="0"/>
                <w:numId w:val="51"/>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w:t>
            </w:r>
            <w:r w:rsidR="000B403A" w:rsidRPr="00210DA0">
              <w:rPr>
                <w:rFonts w:asciiTheme="majorHAnsi" w:hAnsiTheme="majorHAnsi"/>
                <w:sz w:val="22"/>
                <w:szCs w:val="22"/>
              </w:rPr>
              <w:t xml:space="preserve">upport </w:t>
            </w:r>
            <w:r w:rsidRPr="00210DA0">
              <w:rPr>
                <w:rFonts w:asciiTheme="majorHAnsi" w:hAnsiTheme="majorHAnsi"/>
                <w:sz w:val="22"/>
                <w:szCs w:val="22"/>
              </w:rPr>
              <w:t xml:space="preserve">  provided to </w:t>
            </w:r>
            <w:r w:rsidR="000B403A" w:rsidRPr="00210DA0">
              <w:rPr>
                <w:rFonts w:asciiTheme="majorHAnsi" w:hAnsiTheme="majorHAnsi"/>
                <w:sz w:val="22"/>
                <w:szCs w:val="22"/>
              </w:rPr>
              <w:t xml:space="preserve">four (4) Child Protection Centres that provide integrated child protection services to children and families in need of care and protection. </w:t>
            </w:r>
          </w:p>
          <w:p w14:paraId="1070E403" w14:textId="77777777" w:rsidR="00DA75B4" w:rsidRPr="00210DA0" w:rsidRDefault="00DA75B4" w:rsidP="00210DA0">
            <w:pPr>
              <w:pStyle w:val="ListParagraph"/>
              <w:numPr>
                <w:ilvl w:val="0"/>
                <w:numId w:val="51"/>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 provided to launch g</w:t>
            </w:r>
            <w:r w:rsidR="000B403A" w:rsidRPr="00210DA0">
              <w:rPr>
                <w:rFonts w:asciiTheme="majorHAnsi" w:hAnsiTheme="majorHAnsi"/>
                <w:sz w:val="22"/>
                <w:szCs w:val="22"/>
              </w:rPr>
              <w:t xml:space="preserve">uidelines on Alternative Family Care of Children </w:t>
            </w:r>
          </w:p>
          <w:p w14:paraId="1AEE5A43" w14:textId="6D02BCEC" w:rsidR="000B403A" w:rsidRPr="00210DA0" w:rsidRDefault="00DA75B4" w:rsidP="00210DA0">
            <w:pPr>
              <w:pStyle w:val="ListParagraph"/>
              <w:numPr>
                <w:ilvl w:val="0"/>
                <w:numId w:val="51"/>
              </w:num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w:t>
            </w:r>
            <w:r w:rsidR="000B403A" w:rsidRPr="00210DA0">
              <w:rPr>
                <w:rFonts w:asciiTheme="majorHAnsi" w:hAnsiTheme="majorHAnsi"/>
                <w:sz w:val="22"/>
                <w:szCs w:val="22"/>
              </w:rPr>
              <w:t xml:space="preserve">upport the national Child Helpline to provide quality services </w:t>
            </w:r>
            <w:r w:rsidRPr="00210DA0">
              <w:rPr>
                <w:rFonts w:asciiTheme="majorHAnsi" w:hAnsiTheme="majorHAnsi"/>
                <w:sz w:val="22"/>
                <w:szCs w:val="22"/>
              </w:rPr>
              <w:t xml:space="preserve">I </w:t>
            </w:r>
            <w:r w:rsidR="000B403A" w:rsidRPr="00210DA0">
              <w:rPr>
                <w:rFonts w:asciiTheme="majorHAnsi" w:hAnsiTheme="majorHAnsi"/>
                <w:sz w:val="22"/>
                <w:szCs w:val="22"/>
              </w:rPr>
              <w:t>n seven regions.</w:t>
            </w:r>
          </w:p>
        </w:tc>
      </w:tr>
      <w:tr w:rsidR="000B403A" w:rsidRPr="00210DA0" w14:paraId="3AF35DA9"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F2D1DAB" w14:textId="5FA62273" w:rsidR="000B403A" w:rsidRPr="00210DA0" w:rsidRDefault="000B403A" w:rsidP="00210DA0">
            <w:pPr>
              <w:spacing w:before="0"/>
              <w:jc w:val="both"/>
              <w:rPr>
                <w:rFonts w:asciiTheme="majorHAnsi" w:hAnsiTheme="majorHAnsi"/>
                <w:b w:val="0"/>
                <w:sz w:val="22"/>
                <w:szCs w:val="22"/>
              </w:rPr>
            </w:pPr>
            <w:r w:rsidRPr="00210DA0">
              <w:rPr>
                <w:rFonts w:asciiTheme="majorHAnsi" w:hAnsiTheme="majorHAnsi"/>
                <w:b w:val="0"/>
                <w:sz w:val="22"/>
                <w:szCs w:val="22"/>
              </w:rPr>
              <w:t>Output 2.4.3:</w:t>
            </w:r>
          </w:p>
        </w:tc>
        <w:tc>
          <w:tcPr>
            <w:tcW w:w="8527" w:type="dxa"/>
          </w:tcPr>
          <w:p w14:paraId="5647DBCF" w14:textId="5B10FB11" w:rsidR="000B403A" w:rsidRPr="00210DA0" w:rsidRDefault="00610FA9" w:rsidP="00210DA0">
            <w:pPr>
              <w:pStyle w:val="ListParagraph"/>
              <w:numPr>
                <w:ilvl w:val="0"/>
                <w:numId w:val="52"/>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Capacity of </w:t>
            </w:r>
            <w:r w:rsidR="000B403A" w:rsidRPr="00210DA0">
              <w:rPr>
                <w:rFonts w:asciiTheme="majorHAnsi" w:hAnsiTheme="majorHAnsi"/>
                <w:sz w:val="22"/>
                <w:szCs w:val="22"/>
              </w:rPr>
              <w:t>MOLSSS, MDP, MoH, county governments &amp; partners to plan implement, monitor and evaluate social protection programs to achieve</w:t>
            </w:r>
            <w:r w:rsidRPr="00210DA0">
              <w:rPr>
                <w:rFonts w:asciiTheme="majorHAnsi" w:hAnsiTheme="majorHAnsi"/>
                <w:sz w:val="22"/>
                <w:szCs w:val="22"/>
              </w:rPr>
              <w:t xml:space="preserve"> strengthened </w:t>
            </w:r>
            <w:r w:rsidR="000B403A" w:rsidRPr="00210DA0">
              <w:rPr>
                <w:rFonts w:asciiTheme="majorHAnsi" w:hAnsiTheme="majorHAnsi"/>
                <w:sz w:val="22"/>
                <w:szCs w:val="22"/>
              </w:rPr>
              <w:t xml:space="preserve"> (a) progressive &amp; sustainable expansion of coverage &amp; adequacy for benefits; &amp; (b) enhanced capacity to respond to shocks 143/150</w:t>
            </w:r>
          </w:p>
          <w:p w14:paraId="0AB29A9D" w14:textId="37A7F8BD" w:rsidR="00610FA9" w:rsidRPr="00210DA0" w:rsidRDefault="00610FA9" w:rsidP="00210DA0">
            <w:pPr>
              <w:pStyle w:val="ListParagraph"/>
              <w:numPr>
                <w:ilvl w:val="0"/>
                <w:numId w:val="52"/>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Capacity to </w:t>
            </w:r>
            <w:r w:rsidR="00554BCC" w:rsidRPr="00210DA0">
              <w:rPr>
                <w:rFonts w:asciiTheme="majorHAnsi" w:hAnsiTheme="majorHAnsi"/>
                <w:sz w:val="22"/>
                <w:szCs w:val="22"/>
              </w:rPr>
              <w:t>deliver referral</w:t>
            </w:r>
            <w:r w:rsidR="000B403A" w:rsidRPr="00210DA0">
              <w:rPr>
                <w:rFonts w:asciiTheme="majorHAnsi" w:hAnsiTheme="majorHAnsi"/>
                <w:sz w:val="22"/>
                <w:szCs w:val="22"/>
              </w:rPr>
              <w:t xml:space="preserve"> services for victims of sexual/gender-based violence and/or human trafficking in marginalized/conflict-affected communities</w:t>
            </w:r>
            <w:r w:rsidRPr="00210DA0">
              <w:rPr>
                <w:rFonts w:asciiTheme="majorHAnsi" w:hAnsiTheme="majorHAnsi"/>
                <w:sz w:val="22"/>
                <w:szCs w:val="22"/>
              </w:rPr>
              <w:t xml:space="preserve"> strengthened.</w:t>
            </w:r>
          </w:p>
          <w:p w14:paraId="2E491AC3" w14:textId="483CAB28" w:rsidR="000B403A" w:rsidRPr="00210DA0" w:rsidRDefault="00610FA9" w:rsidP="00210DA0">
            <w:pPr>
              <w:pStyle w:val="ListParagraph"/>
              <w:numPr>
                <w:ilvl w:val="0"/>
                <w:numId w:val="52"/>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D</w:t>
            </w:r>
            <w:r w:rsidR="000B403A" w:rsidRPr="00210DA0">
              <w:rPr>
                <w:rFonts w:asciiTheme="majorHAnsi" w:hAnsiTheme="majorHAnsi"/>
                <w:sz w:val="22"/>
                <w:szCs w:val="22"/>
              </w:rPr>
              <w:t xml:space="preserve">irect assistance </w:t>
            </w:r>
            <w:r w:rsidRPr="00210DA0">
              <w:rPr>
                <w:rFonts w:asciiTheme="majorHAnsi" w:hAnsiTheme="majorHAnsi"/>
                <w:sz w:val="22"/>
                <w:szCs w:val="22"/>
              </w:rPr>
              <w:t xml:space="preserve">provided to </w:t>
            </w:r>
            <w:r w:rsidR="000B403A" w:rsidRPr="00210DA0">
              <w:rPr>
                <w:rFonts w:asciiTheme="majorHAnsi" w:hAnsiTheme="majorHAnsi"/>
                <w:sz w:val="22"/>
                <w:szCs w:val="22"/>
              </w:rPr>
              <w:t>48 trafficked girls, men, and women during the reporting period.</w:t>
            </w:r>
          </w:p>
          <w:p w14:paraId="1C07E3A1" w14:textId="77777777" w:rsidR="0019316C" w:rsidRPr="00210DA0" w:rsidRDefault="0019316C" w:rsidP="00210DA0">
            <w:pPr>
              <w:pStyle w:val="ListParagraph"/>
              <w:numPr>
                <w:ilvl w:val="0"/>
                <w:numId w:val="52"/>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Support provided to t</w:t>
            </w:r>
            <w:r w:rsidR="000B403A" w:rsidRPr="00210DA0">
              <w:rPr>
                <w:rFonts w:asciiTheme="majorHAnsi" w:hAnsiTheme="majorHAnsi"/>
                <w:sz w:val="22"/>
                <w:szCs w:val="22"/>
              </w:rPr>
              <w:t xml:space="preserve">he National Social Protection Secretariat </w:t>
            </w:r>
            <w:r w:rsidRPr="00210DA0">
              <w:rPr>
                <w:rFonts w:asciiTheme="majorHAnsi" w:hAnsiTheme="majorHAnsi"/>
                <w:sz w:val="22"/>
                <w:szCs w:val="22"/>
              </w:rPr>
              <w:t>to analyse</w:t>
            </w:r>
            <w:r w:rsidR="000B403A" w:rsidRPr="00210DA0">
              <w:rPr>
                <w:rFonts w:asciiTheme="majorHAnsi" w:hAnsiTheme="majorHAnsi"/>
                <w:sz w:val="22"/>
                <w:szCs w:val="22"/>
              </w:rPr>
              <w:t xml:space="preserve"> mechanisms for strengthening financial procedures and increasing timeliness of safety net payments, and establish a robust monitoring and evaluation system. </w:t>
            </w:r>
          </w:p>
          <w:p w14:paraId="32BD4DEC" w14:textId="54EF5032" w:rsidR="00DA1F83" w:rsidRPr="00210DA0" w:rsidRDefault="006D225A" w:rsidP="00210DA0">
            <w:pPr>
              <w:pStyle w:val="ListParagraph"/>
              <w:numPr>
                <w:ilvl w:val="0"/>
                <w:numId w:val="52"/>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Support provided to </w:t>
            </w:r>
            <w:r w:rsidR="000B403A" w:rsidRPr="00210DA0">
              <w:rPr>
                <w:rFonts w:asciiTheme="majorHAnsi" w:hAnsiTheme="majorHAnsi"/>
                <w:sz w:val="22"/>
                <w:szCs w:val="22"/>
              </w:rPr>
              <w:t xml:space="preserve">Samburu County Government </w:t>
            </w:r>
            <w:r w:rsidRPr="00210DA0">
              <w:rPr>
                <w:rFonts w:asciiTheme="majorHAnsi" w:hAnsiTheme="majorHAnsi"/>
                <w:sz w:val="22"/>
                <w:szCs w:val="22"/>
              </w:rPr>
              <w:t>to</w:t>
            </w:r>
            <w:r w:rsidR="000B403A" w:rsidRPr="00210DA0">
              <w:rPr>
                <w:rFonts w:asciiTheme="majorHAnsi" w:hAnsiTheme="majorHAnsi"/>
                <w:sz w:val="22"/>
                <w:szCs w:val="22"/>
              </w:rPr>
              <w:t xml:space="preserve"> undert</w:t>
            </w:r>
            <w:r w:rsidRPr="00210DA0">
              <w:rPr>
                <w:rFonts w:asciiTheme="majorHAnsi" w:hAnsiTheme="majorHAnsi"/>
                <w:sz w:val="22"/>
                <w:szCs w:val="22"/>
              </w:rPr>
              <w:t>ake</w:t>
            </w:r>
            <w:r w:rsidR="000B403A" w:rsidRPr="00210DA0">
              <w:rPr>
                <w:rFonts w:asciiTheme="majorHAnsi" w:hAnsiTheme="majorHAnsi"/>
                <w:sz w:val="22"/>
                <w:szCs w:val="22"/>
              </w:rPr>
              <w:t xml:space="preserve"> an emergency preparedness capacity assessment as a precursor to developing an assistance plan to support the County Government to analyse food security trends, and prepare for and respond to emergencies.</w:t>
            </w:r>
          </w:p>
          <w:p w14:paraId="7BE47FD4" w14:textId="77777777" w:rsidR="006D225A" w:rsidRPr="00210DA0" w:rsidRDefault="00DA1F83" w:rsidP="00210DA0">
            <w:pPr>
              <w:pStyle w:val="ListParagraph"/>
              <w:numPr>
                <w:ilvl w:val="0"/>
                <w:numId w:val="52"/>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Two publications on caring for children without parental care were launched: </w:t>
            </w:r>
            <w:r w:rsidRPr="00210DA0">
              <w:rPr>
                <w:rFonts w:asciiTheme="majorHAnsi" w:hAnsiTheme="majorHAnsi"/>
                <w:i/>
                <w:sz w:val="22"/>
                <w:szCs w:val="22"/>
              </w:rPr>
              <w:t>Guidelines for the Alternative Family Care of Children in Kenya</w:t>
            </w:r>
            <w:r w:rsidRPr="00210DA0">
              <w:rPr>
                <w:rFonts w:asciiTheme="majorHAnsi" w:hAnsiTheme="majorHAnsi"/>
                <w:sz w:val="22"/>
                <w:szCs w:val="22"/>
              </w:rPr>
              <w:t xml:space="preserve"> (2014), and </w:t>
            </w:r>
            <w:r w:rsidRPr="00210DA0">
              <w:rPr>
                <w:rFonts w:asciiTheme="majorHAnsi" w:hAnsiTheme="majorHAnsi"/>
                <w:i/>
                <w:sz w:val="22"/>
                <w:szCs w:val="22"/>
              </w:rPr>
              <w:t>National Standards for Charitable Children’s Institutions in Kenya</w:t>
            </w:r>
            <w:r w:rsidRPr="00210DA0">
              <w:rPr>
                <w:rFonts w:asciiTheme="majorHAnsi" w:hAnsiTheme="majorHAnsi"/>
                <w:sz w:val="22"/>
                <w:szCs w:val="22"/>
              </w:rPr>
              <w:t xml:space="preserve"> (2014). </w:t>
            </w:r>
          </w:p>
          <w:p w14:paraId="0A1AA877" w14:textId="5D83D0D4" w:rsidR="00DA1F83" w:rsidRPr="00210DA0" w:rsidRDefault="00DA1F83" w:rsidP="00210DA0">
            <w:pPr>
              <w:pStyle w:val="ListParagraph"/>
              <w:numPr>
                <w:ilvl w:val="0"/>
                <w:numId w:val="52"/>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447 Stakeholders (from Children’s Services,, health, education, police, judiciary and civil society have increased capacity and knowledge on these issues, through training delivered in 8 counties.</w:t>
            </w:r>
          </w:p>
          <w:p w14:paraId="24AD211F" w14:textId="77777777" w:rsidR="006D225A" w:rsidRPr="00210DA0" w:rsidRDefault="00DA1F83" w:rsidP="00210DA0">
            <w:pPr>
              <w:pStyle w:val="ListParagraph"/>
              <w:numPr>
                <w:ilvl w:val="0"/>
                <w:numId w:val="52"/>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Projects aimed at helping workers in both the formal and informal economies improve their access to</w:t>
            </w:r>
            <w:r w:rsidRPr="00210DA0">
              <w:rPr>
                <w:rFonts w:asciiTheme="majorHAnsi" w:hAnsiTheme="majorHAnsi"/>
                <w:b/>
                <w:sz w:val="22"/>
                <w:szCs w:val="22"/>
              </w:rPr>
              <w:t xml:space="preserve"> </w:t>
            </w:r>
            <w:r w:rsidRPr="00210DA0">
              <w:rPr>
                <w:rFonts w:asciiTheme="majorHAnsi" w:hAnsiTheme="majorHAnsi"/>
                <w:sz w:val="22"/>
                <w:szCs w:val="22"/>
              </w:rPr>
              <w:t xml:space="preserve">existing social protection mechanisms continued, with an emphasis on informal economy workers, youth and women entrepreneurs. </w:t>
            </w:r>
          </w:p>
          <w:p w14:paraId="3BBD9919" w14:textId="504DBE74" w:rsidR="00DA1F83" w:rsidRPr="00210DA0" w:rsidRDefault="00DA1F83" w:rsidP="00210DA0">
            <w:pPr>
              <w:pStyle w:val="ListParagraph"/>
              <w:numPr>
                <w:ilvl w:val="0"/>
                <w:numId w:val="52"/>
              </w:num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10DA0">
              <w:rPr>
                <w:rFonts w:asciiTheme="majorHAnsi" w:hAnsiTheme="majorHAnsi"/>
                <w:sz w:val="22"/>
                <w:szCs w:val="22"/>
              </w:rPr>
              <w:t xml:space="preserve">Labour law compliance in the matatu sector has been a focus to ensure that drivers and conductors are registered with the NHIF and the NSSF through their </w:t>
            </w:r>
            <w:r w:rsidR="00554BCC" w:rsidRPr="00210DA0">
              <w:rPr>
                <w:rFonts w:asciiTheme="majorHAnsi" w:hAnsiTheme="majorHAnsi"/>
                <w:sz w:val="22"/>
                <w:szCs w:val="22"/>
              </w:rPr>
              <w:t>sacks</w:t>
            </w:r>
            <w:r w:rsidRPr="00210DA0">
              <w:rPr>
                <w:rFonts w:asciiTheme="majorHAnsi" w:hAnsiTheme="majorHAnsi"/>
                <w:sz w:val="22"/>
                <w:szCs w:val="22"/>
              </w:rPr>
              <w:t xml:space="preserve">.  </w:t>
            </w:r>
          </w:p>
          <w:p w14:paraId="2A535D1F" w14:textId="77777777" w:rsidR="00974EED" w:rsidRPr="00210DA0" w:rsidRDefault="00974EED" w:rsidP="00210DA0">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63918AC8" w14:textId="77777777" w:rsidR="00974EED" w:rsidRPr="00210DA0" w:rsidRDefault="00974EED" w:rsidP="00210DA0">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75AA0F39" w14:textId="77777777" w:rsidR="000B403A" w:rsidRDefault="000B403A" w:rsidP="00210DA0">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40D8098E" w14:textId="77777777" w:rsidR="00210DA0" w:rsidRPr="00210DA0" w:rsidRDefault="00210DA0" w:rsidP="00210DA0">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rsidR="006D225A" w:rsidRPr="00210DA0" w14:paraId="3386FEA3" w14:textId="77777777" w:rsidTr="00D560EF">
        <w:tc>
          <w:tcPr>
            <w:cnfStyle w:val="001000000000" w:firstRow="0" w:lastRow="0" w:firstColumn="1" w:lastColumn="0" w:oddVBand="0" w:evenVBand="0" w:oddHBand="0" w:evenHBand="0" w:firstRowFirstColumn="0" w:firstRowLastColumn="0" w:lastRowFirstColumn="0" w:lastRowLastColumn="0"/>
            <w:tcW w:w="10937" w:type="dxa"/>
            <w:gridSpan w:val="2"/>
          </w:tcPr>
          <w:p w14:paraId="111A2841" w14:textId="3AF21A3A" w:rsidR="006D225A" w:rsidRPr="00210DA0" w:rsidRDefault="006D225A" w:rsidP="00210DA0">
            <w:pPr>
              <w:autoSpaceDE w:val="0"/>
              <w:autoSpaceDN w:val="0"/>
              <w:adjustRightInd w:val="0"/>
              <w:spacing w:before="0"/>
              <w:jc w:val="center"/>
              <w:rPr>
                <w:rFonts w:asciiTheme="majorHAnsi" w:eastAsiaTheme="minorHAnsi" w:hAnsiTheme="majorHAnsi" w:cs="Calibri"/>
                <w:sz w:val="22"/>
                <w:szCs w:val="22"/>
                <w:lang w:val="en-US" w:eastAsia="en-US"/>
              </w:rPr>
            </w:pPr>
            <w:r w:rsidRPr="00210DA0">
              <w:rPr>
                <w:rFonts w:asciiTheme="majorHAnsi" w:eastAsiaTheme="minorHAnsi" w:hAnsiTheme="majorHAnsi" w:cs="Calibri"/>
                <w:bCs w:val="0"/>
                <w:sz w:val="22"/>
                <w:szCs w:val="22"/>
                <w:lang w:val="en-US" w:eastAsia="en-US"/>
              </w:rPr>
              <w:t xml:space="preserve">SRA 3: </w:t>
            </w:r>
            <w:r w:rsidRPr="00210DA0">
              <w:rPr>
                <w:rFonts w:asciiTheme="majorHAnsi" w:hAnsiTheme="majorHAnsi" w:cs="MyriadPro-Bold"/>
                <w:sz w:val="22"/>
                <w:szCs w:val="22"/>
              </w:rPr>
              <w:t>Inclusive and sustainable economic growth</w:t>
            </w:r>
          </w:p>
        </w:tc>
      </w:tr>
      <w:tr w:rsidR="000B403A" w:rsidRPr="00210DA0" w14:paraId="64461FBB"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64B6AE1" w14:textId="77777777" w:rsidR="00002305" w:rsidRPr="00210DA0" w:rsidRDefault="00002305" w:rsidP="00210DA0">
            <w:pPr>
              <w:autoSpaceDE w:val="0"/>
              <w:autoSpaceDN w:val="0"/>
              <w:adjustRightInd w:val="0"/>
              <w:spacing w:before="0"/>
              <w:jc w:val="both"/>
              <w:rPr>
                <w:rFonts w:asciiTheme="majorHAnsi" w:eastAsiaTheme="minorHAnsi" w:hAnsiTheme="majorHAnsi" w:cs="Calibri"/>
                <w:b w:val="0"/>
                <w:bCs w:val="0"/>
                <w:sz w:val="22"/>
                <w:szCs w:val="22"/>
                <w:lang w:val="nl" w:eastAsia="en-US"/>
              </w:rPr>
            </w:pPr>
            <w:r w:rsidRPr="00210DA0">
              <w:rPr>
                <w:rFonts w:asciiTheme="majorHAnsi" w:eastAsiaTheme="minorHAnsi" w:hAnsiTheme="majorHAnsi" w:cs="Calibri"/>
                <w:b w:val="0"/>
                <w:sz w:val="22"/>
                <w:szCs w:val="22"/>
                <w:lang w:val="nl" w:eastAsia="en-US"/>
              </w:rPr>
              <w:t>Output 3.1.1: Regulatory Frameworks :</w:t>
            </w:r>
          </w:p>
          <w:p w14:paraId="2AE9BC02" w14:textId="77777777" w:rsidR="000B403A" w:rsidRPr="00210DA0" w:rsidRDefault="000B403A" w:rsidP="00210DA0">
            <w:pPr>
              <w:spacing w:before="0"/>
              <w:jc w:val="both"/>
              <w:rPr>
                <w:rFonts w:asciiTheme="majorHAnsi" w:hAnsiTheme="majorHAnsi"/>
                <w:b w:val="0"/>
                <w:sz w:val="22"/>
                <w:szCs w:val="22"/>
              </w:rPr>
            </w:pPr>
          </w:p>
        </w:tc>
        <w:tc>
          <w:tcPr>
            <w:tcW w:w="8527" w:type="dxa"/>
          </w:tcPr>
          <w:p w14:paraId="24FA3FFA" w14:textId="24DB9BE5" w:rsidR="00624112" w:rsidRPr="00210DA0" w:rsidRDefault="00624112" w:rsidP="00210DA0">
            <w:pPr>
              <w:numPr>
                <w:ilvl w:val="0"/>
                <w:numId w:val="33"/>
              </w:numPr>
              <w:spacing w:before="0"/>
              <w:ind w:left="252" w:hanging="252"/>
              <w:cnfStyle w:val="000000100000" w:firstRow="0" w:lastRow="0" w:firstColumn="0" w:lastColumn="0" w:oddVBand="0" w:evenVBand="0" w:oddHBand="1" w:evenHBand="0" w:firstRowFirstColumn="0" w:firstRowLastColumn="0" w:lastRowFirstColumn="0" w:lastRowLastColumn="0"/>
              <w:rPr>
                <w:rFonts w:asciiTheme="majorHAnsi" w:eastAsia="Arial Narrow" w:hAnsiTheme="majorHAnsi" w:cs="Arial Narrow"/>
                <w:sz w:val="22"/>
                <w:szCs w:val="22"/>
                <w:lang w:val="en-US" w:eastAsia="en-US"/>
              </w:rPr>
            </w:pPr>
            <w:r w:rsidRPr="00210DA0">
              <w:rPr>
                <w:rFonts w:asciiTheme="majorHAnsi" w:eastAsia="Calibri" w:hAnsiTheme="majorHAnsi" w:cs="Calibri"/>
                <w:color w:val="000000"/>
                <w:sz w:val="22"/>
                <w:szCs w:val="22"/>
                <w:lang w:val="en-US" w:eastAsia="en-US"/>
              </w:rPr>
              <w:t xml:space="preserve">8 business friendly and effective policies, strategies and regulatory </w:t>
            </w:r>
            <w:r w:rsidR="00554BCC" w:rsidRPr="00210DA0">
              <w:rPr>
                <w:rFonts w:asciiTheme="majorHAnsi" w:eastAsia="Calibri" w:hAnsiTheme="majorHAnsi" w:cs="Calibri"/>
                <w:color w:val="000000"/>
                <w:sz w:val="22"/>
                <w:szCs w:val="22"/>
                <w:lang w:val="en-US" w:eastAsia="en-US"/>
              </w:rPr>
              <w:t>frameworks reviewed</w:t>
            </w:r>
            <w:r w:rsidRPr="00210DA0">
              <w:rPr>
                <w:rFonts w:asciiTheme="majorHAnsi" w:eastAsia="Calibri" w:hAnsiTheme="majorHAnsi" w:cs="Calibri"/>
                <w:color w:val="000000"/>
                <w:sz w:val="22"/>
                <w:szCs w:val="22"/>
                <w:lang w:val="en-US" w:eastAsia="en-US"/>
              </w:rPr>
              <w:t xml:space="preserve"> and or formulated (4 agricultural policies and 2 agricultural bills; 1 draft National Youth Leadership and Entrepreneurship Strategy; 1 </w:t>
            </w:r>
            <w:r w:rsidRPr="00210DA0">
              <w:rPr>
                <w:rFonts w:asciiTheme="majorHAnsi" w:eastAsia="Calibri" w:hAnsiTheme="majorHAnsi" w:cs="Calibri"/>
                <w:sz w:val="22"/>
                <w:szCs w:val="22"/>
                <w:lang w:val="en-US" w:eastAsia="en-US"/>
              </w:rPr>
              <w:t>MSEA Strategic plan 2013-2017).</w:t>
            </w:r>
          </w:p>
          <w:p w14:paraId="63DE5A96" w14:textId="77777777" w:rsidR="000B403A" w:rsidRPr="00210DA0" w:rsidRDefault="000B403A" w:rsidP="00210DA0">
            <w:p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rsidR="006D225A" w:rsidRPr="00210DA0" w14:paraId="136720F2" w14:textId="77777777" w:rsidTr="00D560EF">
        <w:trPr>
          <w:trHeight w:val="881"/>
        </w:trPr>
        <w:tc>
          <w:tcPr>
            <w:cnfStyle w:val="001000000000" w:firstRow="0" w:lastRow="0" w:firstColumn="1" w:lastColumn="0" w:oddVBand="0" w:evenVBand="0" w:oddHBand="0" w:evenHBand="0" w:firstRowFirstColumn="0" w:firstRowLastColumn="0" w:lastRowFirstColumn="0" w:lastRowLastColumn="0"/>
            <w:tcW w:w="2410" w:type="dxa"/>
          </w:tcPr>
          <w:p w14:paraId="066BA8C4" w14:textId="3245591B" w:rsidR="006D225A" w:rsidRPr="00210DA0" w:rsidRDefault="00DB1906" w:rsidP="00210DA0">
            <w:pPr>
              <w:spacing w:before="0"/>
              <w:jc w:val="both"/>
              <w:rPr>
                <w:rFonts w:asciiTheme="majorHAnsi" w:eastAsiaTheme="minorHAnsi" w:hAnsiTheme="majorHAnsi" w:cs="Calibri"/>
                <w:b w:val="0"/>
                <w:sz w:val="22"/>
                <w:szCs w:val="22"/>
                <w:lang w:val="en-US" w:eastAsia="en-US"/>
              </w:rPr>
            </w:pPr>
            <w:r w:rsidRPr="00210DA0">
              <w:rPr>
                <w:rFonts w:asciiTheme="majorHAnsi" w:eastAsia="Calibri" w:hAnsiTheme="majorHAnsi" w:cs="Calibri"/>
                <w:b w:val="0"/>
                <w:sz w:val="22"/>
                <w:szCs w:val="22"/>
                <w:lang w:val="en-US" w:eastAsia="en-US"/>
              </w:rPr>
              <w:t>Output 3.1.2 - Equitable access to opportunities</w:t>
            </w:r>
            <w:r w:rsidRPr="00210DA0">
              <w:rPr>
                <w:rFonts w:asciiTheme="majorHAnsi" w:eastAsia="Calibri" w:hAnsiTheme="majorHAnsi" w:cs="Calibri"/>
                <w:b w:val="0"/>
                <w:sz w:val="22"/>
                <w:szCs w:val="22"/>
                <w:u w:val="single"/>
                <w:lang w:val="en-US" w:eastAsia="en-US"/>
              </w:rPr>
              <w:t>:</w:t>
            </w:r>
          </w:p>
        </w:tc>
        <w:tc>
          <w:tcPr>
            <w:tcW w:w="8527" w:type="dxa"/>
          </w:tcPr>
          <w:p w14:paraId="71D2B80B" w14:textId="4BE0638F" w:rsidR="00DB1906" w:rsidRPr="00210DA0" w:rsidRDefault="00DB1906" w:rsidP="00210DA0">
            <w:pPr>
              <w:numPr>
                <w:ilvl w:val="0"/>
                <w:numId w:val="33"/>
              </w:numPr>
              <w:spacing w:before="0"/>
              <w:ind w:left="252" w:hanging="252"/>
              <w:cnfStyle w:val="000000000000" w:firstRow="0" w:lastRow="0" w:firstColumn="0" w:lastColumn="0" w:oddVBand="0" w:evenVBand="0" w:oddHBand="0" w:evenHBand="0" w:firstRowFirstColumn="0" w:firstRowLastColumn="0" w:lastRowFirstColumn="0" w:lastRowLastColumn="0"/>
              <w:rPr>
                <w:rFonts w:asciiTheme="majorHAnsi" w:eastAsia="Arial Narrow" w:hAnsiTheme="majorHAnsi" w:cs="Arial Narrow"/>
                <w:sz w:val="22"/>
                <w:szCs w:val="22"/>
                <w:lang w:val="en-US" w:eastAsia="en-US"/>
              </w:rPr>
            </w:pPr>
            <w:r w:rsidRPr="00210DA0">
              <w:rPr>
                <w:rFonts w:asciiTheme="majorHAnsi" w:eastAsia="Calibri" w:hAnsiTheme="majorHAnsi" w:cs="Calibri"/>
                <w:sz w:val="22"/>
                <w:szCs w:val="22"/>
                <w:lang w:val="en-US" w:eastAsia="en-US"/>
              </w:rPr>
              <w:t xml:space="preserve"> Support provided to18 line Ministries and Attorney General’s Office</w:t>
            </w:r>
            <w:r w:rsidRPr="00210DA0">
              <w:rPr>
                <w:rFonts w:asciiTheme="majorHAnsi" w:eastAsia="Calibri" w:hAnsiTheme="majorHAnsi" w:cs="Calibri"/>
                <w:color w:val="000000"/>
                <w:sz w:val="22"/>
                <w:szCs w:val="22"/>
                <w:lang w:val="en-US" w:eastAsia="en-US"/>
              </w:rPr>
              <w:t xml:space="preserve"> to provide improved services. </w:t>
            </w:r>
          </w:p>
          <w:p w14:paraId="6B360B94" w14:textId="77777777" w:rsidR="006D225A" w:rsidRPr="00210DA0" w:rsidRDefault="006D225A" w:rsidP="00210DA0">
            <w:p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p>
        </w:tc>
      </w:tr>
      <w:tr w:rsidR="000B403A" w:rsidRPr="00210DA0" w14:paraId="6106D6FA"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29AF800" w14:textId="0BAB202D" w:rsidR="000B403A" w:rsidRPr="00210DA0" w:rsidRDefault="00002305" w:rsidP="00210DA0">
            <w:pPr>
              <w:spacing w:before="0"/>
              <w:rPr>
                <w:rFonts w:asciiTheme="majorHAnsi" w:hAnsiTheme="majorHAnsi"/>
                <w:b w:val="0"/>
                <w:sz w:val="22"/>
                <w:szCs w:val="22"/>
              </w:rPr>
            </w:pPr>
            <w:r w:rsidRPr="00210DA0">
              <w:rPr>
                <w:rFonts w:asciiTheme="majorHAnsi" w:eastAsiaTheme="minorHAnsi" w:hAnsiTheme="majorHAnsi" w:cs="Calibri"/>
                <w:b w:val="0"/>
                <w:sz w:val="22"/>
                <w:szCs w:val="22"/>
                <w:lang w:val="en-US" w:eastAsia="en-US"/>
              </w:rPr>
              <w:t xml:space="preserve">Output 3.1.2: Equitable access to Opportunities </w:t>
            </w:r>
            <w:r w:rsidRPr="00210DA0">
              <w:rPr>
                <w:rFonts w:asciiTheme="majorHAnsi" w:eastAsiaTheme="minorHAnsi" w:hAnsiTheme="majorHAnsi" w:cs="Calibri"/>
                <w:b w:val="0"/>
                <w:i/>
                <w:iCs/>
                <w:sz w:val="22"/>
                <w:szCs w:val="22"/>
                <w:lang w:val="en-US" w:eastAsia="en-US"/>
              </w:rPr>
              <w:t>:</w:t>
            </w:r>
          </w:p>
        </w:tc>
        <w:tc>
          <w:tcPr>
            <w:tcW w:w="8527" w:type="dxa"/>
          </w:tcPr>
          <w:p w14:paraId="0EB0D8D5" w14:textId="08CA0E5C" w:rsidR="00106B43" w:rsidRPr="00210DA0" w:rsidRDefault="00DB1906" w:rsidP="00210DA0">
            <w:pPr>
              <w:pStyle w:val="ListParagraph"/>
              <w:numPr>
                <w:ilvl w:val="0"/>
                <w:numId w:val="53"/>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Capacity of the </w:t>
            </w:r>
            <w:r w:rsidR="00002305" w:rsidRPr="00210DA0">
              <w:rPr>
                <w:rFonts w:asciiTheme="majorHAnsi" w:eastAsiaTheme="minorHAnsi" w:hAnsiTheme="majorHAnsi" w:cs="Calibri"/>
                <w:sz w:val="22"/>
                <w:szCs w:val="22"/>
                <w:lang w:val="en-US" w:eastAsia="en-US"/>
              </w:rPr>
              <w:t xml:space="preserve">Ministry of Industrialization and Enterprise Development </w:t>
            </w:r>
            <w:r w:rsidRPr="00210DA0">
              <w:rPr>
                <w:rFonts w:asciiTheme="majorHAnsi" w:eastAsiaTheme="minorHAnsi" w:hAnsiTheme="majorHAnsi" w:cs="Calibri"/>
                <w:sz w:val="22"/>
                <w:szCs w:val="22"/>
                <w:lang w:val="en-US" w:eastAsia="en-US"/>
              </w:rPr>
              <w:t xml:space="preserve">to ease doing business </w:t>
            </w:r>
            <w:r w:rsidR="00106B43" w:rsidRPr="00210DA0">
              <w:rPr>
                <w:rFonts w:asciiTheme="majorHAnsi" w:eastAsiaTheme="minorHAnsi" w:hAnsiTheme="majorHAnsi" w:cs="Calibri"/>
                <w:sz w:val="22"/>
                <w:szCs w:val="22"/>
                <w:lang w:val="en-US" w:eastAsia="en-US"/>
              </w:rPr>
              <w:t>strengthened.</w:t>
            </w:r>
          </w:p>
          <w:p w14:paraId="6F64EBBF" w14:textId="640A4987" w:rsidR="00002305" w:rsidRPr="00210DA0" w:rsidRDefault="004A1B11" w:rsidP="00210DA0">
            <w:pPr>
              <w:pStyle w:val="ListParagraph"/>
              <w:numPr>
                <w:ilvl w:val="0"/>
                <w:numId w:val="53"/>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i/>
                <w:iCs/>
                <w:sz w:val="22"/>
                <w:szCs w:val="22"/>
                <w:lang w:val="en-US" w:eastAsia="en-US"/>
              </w:rPr>
            </w:pPr>
            <w:r w:rsidRPr="00210DA0">
              <w:rPr>
                <w:rFonts w:asciiTheme="majorHAnsi" w:eastAsiaTheme="minorHAnsi" w:hAnsiTheme="majorHAnsi" w:cs="Calibri"/>
                <w:sz w:val="22"/>
                <w:szCs w:val="22"/>
                <w:lang w:val="en-US" w:eastAsia="en-US"/>
              </w:rPr>
              <w:t xml:space="preserve">Capacity of </w:t>
            </w:r>
            <w:r w:rsidR="00002305" w:rsidRPr="00210DA0">
              <w:rPr>
                <w:rFonts w:asciiTheme="majorHAnsi" w:eastAsiaTheme="minorHAnsi" w:hAnsiTheme="majorHAnsi" w:cs="Calibri"/>
                <w:sz w:val="22"/>
                <w:szCs w:val="22"/>
                <w:lang w:val="en-US" w:eastAsia="en-US"/>
              </w:rPr>
              <w:t>private sector actors in Nairobi to implement the UN global compact Women’s principle no 5 has</w:t>
            </w:r>
            <w:r w:rsidRPr="00210DA0">
              <w:rPr>
                <w:rFonts w:asciiTheme="majorHAnsi" w:eastAsiaTheme="minorHAnsi" w:hAnsiTheme="majorHAnsi" w:cs="Calibri"/>
                <w:sz w:val="22"/>
                <w:szCs w:val="22"/>
                <w:lang w:val="en-US" w:eastAsia="en-US"/>
              </w:rPr>
              <w:t xml:space="preserve"> </w:t>
            </w:r>
            <w:r w:rsidR="00554BCC" w:rsidRPr="00210DA0">
              <w:rPr>
                <w:rFonts w:asciiTheme="majorHAnsi" w:eastAsiaTheme="minorHAnsi" w:hAnsiTheme="majorHAnsi" w:cs="Calibri"/>
                <w:sz w:val="22"/>
                <w:szCs w:val="22"/>
                <w:lang w:val="en-US" w:eastAsia="en-US"/>
              </w:rPr>
              <w:t>strengthened lead</w:t>
            </w:r>
            <w:r w:rsidR="00002305" w:rsidRPr="00210DA0">
              <w:rPr>
                <w:rFonts w:asciiTheme="majorHAnsi" w:eastAsiaTheme="minorHAnsi" w:hAnsiTheme="majorHAnsi" w:cs="Calibri"/>
                <w:sz w:val="22"/>
                <w:szCs w:val="22"/>
                <w:lang w:val="en-US" w:eastAsia="en-US"/>
              </w:rPr>
              <w:t xml:space="preserve"> to increased enrolment of private sector companies in Kenya, and </w:t>
            </w:r>
            <w:r w:rsidR="00554BCC" w:rsidRPr="00210DA0">
              <w:rPr>
                <w:rFonts w:asciiTheme="majorHAnsi" w:eastAsiaTheme="minorHAnsi" w:hAnsiTheme="majorHAnsi" w:cs="Calibri"/>
                <w:sz w:val="22"/>
                <w:szCs w:val="22"/>
                <w:lang w:val="en-US" w:eastAsia="en-US"/>
              </w:rPr>
              <w:t>a desk</w:t>
            </w:r>
            <w:r w:rsidR="00002305" w:rsidRPr="00210DA0">
              <w:rPr>
                <w:rFonts w:asciiTheme="majorHAnsi" w:eastAsiaTheme="minorHAnsi" w:hAnsiTheme="majorHAnsi" w:cs="Calibri"/>
                <w:sz w:val="22"/>
                <w:szCs w:val="22"/>
                <w:lang w:val="en-US" w:eastAsia="en-US"/>
              </w:rPr>
              <w:t xml:space="preserve"> to oversee GCN work in Kenya established.</w:t>
            </w:r>
          </w:p>
          <w:p w14:paraId="01B86ED5" w14:textId="3A9C4E82" w:rsidR="004A1B11" w:rsidRPr="00210DA0" w:rsidRDefault="004A1B11" w:rsidP="00210DA0">
            <w:pPr>
              <w:pStyle w:val="ListParagraph"/>
              <w:numPr>
                <w:ilvl w:val="0"/>
                <w:numId w:val="53"/>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nl" w:eastAsia="en-US"/>
              </w:rPr>
            </w:pPr>
            <w:r w:rsidRPr="00210DA0">
              <w:rPr>
                <w:rFonts w:asciiTheme="majorHAnsi" w:eastAsiaTheme="minorHAnsi" w:hAnsiTheme="majorHAnsi" w:cs="Calibri"/>
                <w:sz w:val="22"/>
                <w:szCs w:val="22"/>
                <w:lang w:val="en-US" w:eastAsia="en-US"/>
              </w:rPr>
              <w:t xml:space="preserve">Capacity of women farmers  from Taita Taveta, Bungoma and Machakos in </w:t>
            </w:r>
            <w:r w:rsidR="00002305" w:rsidRPr="00210DA0">
              <w:rPr>
                <w:rFonts w:asciiTheme="majorHAnsi" w:eastAsiaTheme="minorHAnsi" w:hAnsiTheme="majorHAnsi" w:cs="Calibri"/>
                <w:sz w:val="22"/>
                <w:szCs w:val="22"/>
                <w:lang w:val="en-US" w:eastAsia="en-US"/>
              </w:rPr>
              <w:t xml:space="preserve"> agribusiness </w:t>
            </w:r>
            <w:r w:rsidRPr="00210DA0">
              <w:rPr>
                <w:rFonts w:asciiTheme="majorHAnsi" w:eastAsiaTheme="minorHAnsi" w:hAnsiTheme="majorHAnsi" w:cs="Calibri"/>
                <w:sz w:val="22"/>
                <w:szCs w:val="22"/>
                <w:lang w:val="en-US" w:eastAsia="en-US"/>
              </w:rPr>
              <w:t xml:space="preserve"> and </w:t>
            </w:r>
            <w:r w:rsidR="00002305" w:rsidRPr="00210DA0">
              <w:rPr>
                <w:rFonts w:asciiTheme="majorHAnsi" w:eastAsiaTheme="minorHAnsi" w:hAnsiTheme="majorHAnsi" w:cs="Calibri"/>
                <w:sz w:val="22"/>
                <w:szCs w:val="22"/>
                <w:lang w:val="en-US" w:eastAsia="en-US"/>
              </w:rPr>
              <w:t>SMEs</w:t>
            </w:r>
            <w:r w:rsidRPr="00210DA0">
              <w:rPr>
                <w:rFonts w:asciiTheme="majorHAnsi" w:eastAsiaTheme="minorHAnsi" w:hAnsiTheme="majorHAnsi" w:cs="Calibri"/>
                <w:sz w:val="22"/>
                <w:szCs w:val="22"/>
                <w:lang w:val="en-US" w:eastAsia="en-US"/>
              </w:rPr>
              <w:t xml:space="preserve"> strengthened</w:t>
            </w:r>
          </w:p>
          <w:p w14:paraId="71BD6E03" w14:textId="5C987F2C" w:rsidR="00002305" w:rsidRPr="00210DA0" w:rsidRDefault="004A1B11" w:rsidP="00210DA0">
            <w:pPr>
              <w:pStyle w:val="ListParagraph"/>
              <w:numPr>
                <w:ilvl w:val="0"/>
                <w:numId w:val="53"/>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nl" w:eastAsia="en-US"/>
              </w:rPr>
            </w:pPr>
            <w:r w:rsidRPr="00210DA0">
              <w:rPr>
                <w:rFonts w:asciiTheme="majorHAnsi" w:eastAsiaTheme="minorHAnsi" w:hAnsiTheme="majorHAnsi" w:cs="Calibri"/>
                <w:sz w:val="22"/>
                <w:szCs w:val="22"/>
                <w:lang w:val="en-US" w:eastAsia="en-US"/>
              </w:rPr>
              <w:t xml:space="preserve">Support provided to </w:t>
            </w:r>
            <w:r w:rsidR="00554BCC" w:rsidRPr="00210DA0">
              <w:rPr>
                <w:rFonts w:asciiTheme="majorHAnsi" w:eastAsiaTheme="minorHAnsi" w:hAnsiTheme="majorHAnsi" w:cs="Calibri"/>
                <w:sz w:val="22"/>
                <w:szCs w:val="22"/>
                <w:lang w:val="en-US" w:eastAsia="en-US"/>
              </w:rPr>
              <w:t>strengthen monitoring</w:t>
            </w:r>
            <w:r w:rsidR="00002305" w:rsidRPr="00210DA0">
              <w:rPr>
                <w:rFonts w:asciiTheme="majorHAnsi" w:eastAsiaTheme="minorHAnsi" w:hAnsiTheme="majorHAnsi" w:cs="Calibri"/>
                <w:sz w:val="22"/>
                <w:szCs w:val="22"/>
                <w:lang w:val="en-US" w:eastAsia="en-US"/>
              </w:rPr>
              <w:t xml:space="preserve"> of Government tenders under the 30% preference and reservation scheme through IFMIS. </w:t>
            </w:r>
            <w:r w:rsidR="00002305" w:rsidRPr="00210DA0">
              <w:rPr>
                <w:rFonts w:asciiTheme="majorHAnsi" w:eastAsiaTheme="minorHAnsi" w:hAnsiTheme="majorHAnsi" w:cs="Calibri"/>
                <w:sz w:val="22"/>
                <w:szCs w:val="22"/>
                <w:lang w:val="nl" w:eastAsia="en-US"/>
              </w:rPr>
              <w:t>(Nairobi).</w:t>
            </w:r>
          </w:p>
          <w:p w14:paraId="5E28DF2E" w14:textId="3FA5F54F" w:rsidR="000B403A" w:rsidRPr="00210DA0" w:rsidRDefault="00106B43" w:rsidP="00210DA0">
            <w:pPr>
              <w:pStyle w:val="ListParagraph"/>
              <w:numPr>
                <w:ilvl w:val="0"/>
                <w:numId w:val="53"/>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Support provided </w:t>
            </w:r>
            <w:r w:rsidR="00554BCC" w:rsidRPr="00210DA0">
              <w:rPr>
                <w:rFonts w:asciiTheme="majorHAnsi" w:eastAsiaTheme="minorHAnsi" w:hAnsiTheme="majorHAnsi" w:cs="Calibri"/>
                <w:sz w:val="22"/>
                <w:szCs w:val="22"/>
                <w:lang w:val="en-US" w:eastAsia="en-US"/>
              </w:rPr>
              <w:t>to establish</w:t>
            </w:r>
            <w:r w:rsidRPr="00210DA0">
              <w:rPr>
                <w:rFonts w:asciiTheme="majorHAnsi" w:eastAsiaTheme="minorHAnsi" w:hAnsiTheme="majorHAnsi" w:cs="Calibri"/>
                <w:sz w:val="22"/>
                <w:szCs w:val="22"/>
                <w:lang w:val="en-US" w:eastAsia="en-US"/>
              </w:rPr>
              <w:t xml:space="preserve"> </w:t>
            </w:r>
            <w:r w:rsidR="00002305" w:rsidRPr="00210DA0">
              <w:rPr>
                <w:rFonts w:asciiTheme="majorHAnsi" w:eastAsiaTheme="minorHAnsi" w:hAnsiTheme="majorHAnsi" w:cs="Calibri"/>
                <w:sz w:val="22"/>
                <w:szCs w:val="22"/>
                <w:lang w:val="en-US" w:eastAsia="en-US"/>
              </w:rPr>
              <w:t>County business development centers TaitaTaveta and Kwale to serve SMEs in the counties and entrepreneurs.</w:t>
            </w:r>
          </w:p>
        </w:tc>
      </w:tr>
      <w:tr w:rsidR="00002305" w:rsidRPr="00210DA0" w14:paraId="0720E570"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0CBD52C5" w14:textId="3682AA84" w:rsidR="00002305" w:rsidRPr="00210DA0" w:rsidRDefault="00002305" w:rsidP="00210DA0">
            <w:pPr>
              <w:autoSpaceDE w:val="0"/>
              <w:autoSpaceDN w:val="0"/>
              <w:adjustRightInd w:val="0"/>
              <w:spacing w:before="0"/>
              <w:jc w:val="both"/>
              <w:rPr>
                <w:rFonts w:asciiTheme="majorHAnsi" w:eastAsiaTheme="minorHAnsi" w:hAnsiTheme="majorHAnsi" w:cs="Calibri"/>
                <w:b w:val="0"/>
                <w:sz w:val="22"/>
                <w:szCs w:val="22"/>
                <w:lang w:val="nl" w:eastAsia="en-US"/>
              </w:rPr>
            </w:pPr>
            <w:r w:rsidRPr="00210DA0">
              <w:rPr>
                <w:rFonts w:asciiTheme="majorHAnsi" w:eastAsiaTheme="minorHAnsi" w:hAnsiTheme="majorHAnsi" w:cs="Calibri"/>
                <w:b w:val="0"/>
                <w:sz w:val="22"/>
                <w:szCs w:val="22"/>
                <w:lang w:val="nl" w:eastAsia="en-US"/>
              </w:rPr>
              <w:t>Output 3.1.3: Policy operationalization:</w:t>
            </w:r>
          </w:p>
          <w:p w14:paraId="1BB09113" w14:textId="77777777" w:rsidR="00002305" w:rsidRPr="00210DA0" w:rsidRDefault="00002305" w:rsidP="00210DA0">
            <w:pPr>
              <w:spacing w:before="0"/>
              <w:jc w:val="both"/>
              <w:rPr>
                <w:rFonts w:asciiTheme="majorHAnsi" w:hAnsiTheme="majorHAnsi"/>
                <w:b w:val="0"/>
                <w:sz w:val="22"/>
                <w:szCs w:val="22"/>
              </w:rPr>
            </w:pPr>
          </w:p>
        </w:tc>
        <w:tc>
          <w:tcPr>
            <w:tcW w:w="8527" w:type="dxa"/>
          </w:tcPr>
          <w:p w14:paraId="278C401F" w14:textId="77777777" w:rsidR="00002305" w:rsidRPr="00210DA0" w:rsidRDefault="00002305" w:rsidP="00210DA0">
            <w:pPr>
              <w:pStyle w:val="ListParagraph"/>
              <w:numPr>
                <w:ilvl w:val="0"/>
                <w:numId w:val="54"/>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Two proposals developed and submitted for funding in the framework of the MAFAP Initiative (Monitoring and Analysis of Food and Agricultural Policies).</w:t>
            </w:r>
          </w:p>
          <w:p w14:paraId="4A84A7A6" w14:textId="168C2CB8" w:rsidR="00002305" w:rsidRPr="00210DA0" w:rsidRDefault="00F30546" w:rsidP="00210DA0">
            <w:pPr>
              <w:pStyle w:val="ListParagraph"/>
              <w:numPr>
                <w:ilvl w:val="0"/>
                <w:numId w:val="54"/>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Capacity </w:t>
            </w:r>
            <w:r w:rsidR="00554BCC" w:rsidRPr="00210DA0">
              <w:rPr>
                <w:rFonts w:asciiTheme="majorHAnsi" w:eastAsiaTheme="minorHAnsi" w:hAnsiTheme="majorHAnsi" w:cs="Calibri"/>
                <w:sz w:val="22"/>
                <w:szCs w:val="22"/>
                <w:lang w:val="en-US" w:eastAsia="en-US"/>
              </w:rPr>
              <w:t>of GoK</w:t>
            </w:r>
            <w:r w:rsidR="00002305" w:rsidRPr="00210DA0">
              <w:rPr>
                <w:rFonts w:asciiTheme="majorHAnsi" w:eastAsiaTheme="minorHAnsi" w:hAnsiTheme="majorHAnsi" w:cs="Calibri"/>
                <w:sz w:val="22"/>
                <w:szCs w:val="22"/>
                <w:lang w:val="en-US" w:eastAsia="en-US"/>
              </w:rPr>
              <w:t xml:space="preserve"> to establish appropriate enterprise development services in Huduma Centers and showcase innovative products and services in various platforms at the national level</w:t>
            </w:r>
            <w:r w:rsidRPr="00210DA0">
              <w:rPr>
                <w:rFonts w:asciiTheme="majorHAnsi" w:eastAsiaTheme="minorHAnsi" w:hAnsiTheme="majorHAnsi" w:cs="Calibri"/>
                <w:sz w:val="22"/>
                <w:szCs w:val="22"/>
                <w:lang w:val="en-US" w:eastAsia="en-US"/>
              </w:rPr>
              <w:t xml:space="preserve"> strengthened</w:t>
            </w:r>
            <w:r w:rsidR="00002305" w:rsidRPr="00210DA0">
              <w:rPr>
                <w:rFonts w:asciiTheme="majorHAnsi" w:eastAsiaTheme="minorHAnsi" w:hAnsiTheme="majorHAnsi" w:cs="Calibri"/>
                <w:sz w:val="22"/>
                <w:szCs w:val="22"/>
                <w:lang w:val="en-US" w:eastAsia="en-US"/>
              </w:rPr>
              <w:t>.</w:t>
            </w:r>
          </w:p>
          <w:p w14:paraId="5E206298" w14:textId="0AAC9DB6" w:rsidR="00002305" w:rsidRPr="00210DA0" w:rsidRDefault="00F30546" w:rsidP="00210DA0">
            <w:pPr>
              <w:pStyle w:val="ListParagraph"/>
              <w:numPr>
                <w:ilvl w:val="0"/>
                <w:numId w:val="54"/>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Support  provided to  d</w:t>
            </w:r>
            <w:r w:rsidR="00002305" w:rsidRPr="00210DA0">
              <w:rPr>
                <w:rFonts w:asciiTheme="majorHAnsi" w:eastAsiaTheme="minorHAnsi" w:hAnsiTheme="majorHAnsi" w:cs="Calibri"/>
                <w:sz w:val="22"/>
                <w:szCs w:val="22"/>
                <w:lang w:val="en-US" w:eastAsia="en-US"/>
              </w:rPr>
              <w:t xml:space="preserve">raft Policy on Public Private Dialogue (PPD) </w:t>
            </w:r>
          </w:p>
          <w:p w14:paraId="1B735283" w14:textId="7427A913" w:rsidR="00002305" w:rsidRPr="00210DA0" w:rsidRDefault="00F30546" w:rsidP="00210DA0">
            <w:pPr>
              <w:pStyle w:val="ListParagraph"/>
              <w:numPr>
                <w:ilvl w:val="0"/>
                <w:numId w:val="54"/>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Support provided to operationalize the </w:t>
            </w:r>
            <w:r w:rsidR="00002305" w:rsidRPr="00210DA0">
              <w:rPr>
                <w:rFonts w:asciiTheme="majorHAnsi" w:eastAsiaTheme="minorHAnsi" w:hAnsiTheme="majorHAnsi" w:cs="Calibri"/>
                <w:sz w:val="22"/>
                <w:szCs w:val="22"/>
                <w:lang w:val="en-US" w:eastAsia="en-US"/>
              </w:rPr>
              <w:t xml:space="preserve">The Matrimonial Property Act </w:t>
            </w:r>
            <w:r w:rsidRPr="00210DA0">
              <w:rPr>
                <w:rFonts w:asciiTheme="majorHAnsi" w:eastAsiaTheme="minorHAnsi" w:hAnsiTheme="majorHAnsi" w:cs="Calibri"/>
                <w:sz w:val="22"/>
                <w:szCs w:val="22"/>
                <w:lang w:val="en-US" w:eastAsia="en-US"/>
              </w:rPr>
              <w:t>.</w:t>
            </w:r>
          </w:p>
          <w:p w14:paraId="5FBA3F72" w14:textId="1A731EB9" w:rsidR="00002305" w:rsidRPr="00210DA0" w:rsidRDefault="00F30546" w:rsidP="00210DA0">
            <w:pPr>
              <w:pStyle w:val="ListParagraph"/>
              <w:numPr>
                <w:ilvl w:val="0"/>
                <w:numId w:val="54"/>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b/>
                <w:bCs/>
                <w:sz w:val="22"/>
                <w:szCs w:val="22"/>
                <w:lang w:val="en-US" w:eastAsia="en-US"/>
              </w:rPr>
            </w:pPr>
            <w:r w:rsidRPr="00210DA0">
              <w:rPr>
                <w:rFonts w:asciiTheme="majorHAnsi" w:eastAsiaTheme="minorHAnsi" w:hAnsiTheme="majorHAnsi" w:cs="Calibri"/>
                <w:sz w:val="22"/>
                <w:szCs w:val="22"/>
                <w:lang w:val="en-US" w:eastAsia="en-US"/>
              </w:rPr>
              <w:t>Capacity of e</w:t>
            </w:r>
            <w:r w:rsidR="00002305" w:rsidRPr="00210DA0">
              <w:rPr>
                <w:rFonts w:asciiTheme="majorHAnsi" w:eastAsiaTheme="minorHAnsi" w:hAnsiTheme="majorHAnsi" w:cs="Calibri"/>
                <w:sz w:val="22"/>
                <w:szCs w:val="22"/>
                <w:lang w:val="en-US" w:eastAsia="en-US"/>
              </w:rPr>
              <w:t xml:space="preserve">xperts and </w:t>
            </w:r>
            <w:r w:rsidRPr="00210DA0">
              <w:rPr>
                <w:rFonts w:asciiTheme="majorHAnsi" w:eastAsiaTheme="minorHAnsi" w:hAnsiTheme="majorHAnsi" w:cs="Calibri"/>
                <w:sz w:val="22"/>
                <w:szCs w:val="22"/>
                <w:lang w:val="en-US" w:eastAsia="en-US"/>
              </w:rPr>
              <w:t xml:space="preserve">key </w:t>
            </w:r>
            <w:r w:rsidR="00002305" w:rsidRPr="00210DA0">
              <w:rPr>
                <w:rFonts w:asciiTheme="majorHAnsi" w:eastAsiaTheme="minorHAnsi" w:hAnsiTheme="majorHAnsi" w:cs="Calibri"/>
                <w:sz w:val="22"/>
                <w:szCs w:val="22"/>
                <w:lang w:val="en-US" w:eastAsia="en-US"/>
              </w:rPr>
              <w:t>partners</w:t>
            </w:r>
            <w:r w:rsidRPr="00210DA0">
              <w:rPr>
                <w:rFonts w:asciiTheme="majorHAnsi" w:eastAsiaTheme="minorHAnsi" w:hAnsiTheme="majorHAnsi" w:cs="Calibri"/>
                <w:sz w:val="22"/>
                <w:szCs w:val="22"/>
                <w:lang w:val="en-US" w:eastAsia="en-US"/>
              </w:rPr>
              <w:t xml:space="preserve"> to advocate for </w:t>
            </w:r>
            <w:r w:rsidR="00554BCC" w:rsidRPr="00210DA0">
              <w:rPr>
                <w:rFonts w:asciiTheme="majorHAnsi" w:eastAsiaTheme="minorHAnsi" w:hAnsiTheme="majorHAnsi" w:cs="Calibri"/>
                <w:sz w:val="22"/>
                <w:szCs w:val="22"/>
                <w:lang w:val="en-US" w:eastAsia="en-US"/>
              </w:rPr>
              <w:t>the Matrimonial</w:t>
            </w:r>
            <w:r w:rsidR="00002305" w:rsidRPr="00210DA0">
              <w:rPr>
                <w:rFonts w:asciiTheme="majorHAnsi" w:eastAsiaTheme="minorHAnsi" w:hAnsiTheme="majorHAnsi" w:cs="Calibri"/>
                <w:sz w:val="22"/>
                <w:szCs w:val="22"/>
                <w:lang w:val="en-US" w:eastAsia="en-US"/>
              </w:rPr>
              <w:t xml:space="preserve"> properties act (countrywide)</w:t>
            </w:r>
            <w:r w:rsidRPr="00210DA0">
              <w:rPr>
                <w:rFonts w:asciiTheme="majorHAnsi" w:eastAsiaTheme="minorHAnsi" w:hAnsiTheme="majorHAnsi" w:cs="Calibri"/>
                <w:sz w:val="22"/>
                <w:szCs w:val="22"/>
                <w:lang w:val="en-US" w:eastAsia="en-US"/>
              </w:rPr>
              <w:t xml:space="preserve"> strengthened</w:t>
            </w:r>
            <w:r w:rsidR="00002305" w:rsidRPr="00210DA0">
              <w:rPr>
                <w:rFonts w:asciiTheme="majorHAnsi" w:eastAsiaTheme="minorHAnsi" w:hAnsiTheme="majorHAnsi" w:cs="Calibri"/>
                <w:sz w:val="22"/>
                <w:szCs w:val="22"/>
                <w:lang w:val="en-US" w:eastAsia="en-US"/>
              </w:rPr>
              <w:t>.</w:t>
            </w:r>
          </w:p>
        </w:tc>
      </w:tr>
      <w:tr w:rsidR="00002305" w:rsidRPr="00210DA0" w14:paraId="60973F3A"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F8B3666" w14:textId="77777777" w:rsidR="00002305" w:rsidRPr="00210DA0" w:rsidRDefault="00002305" w:rsidP="00210DA0">
            <w:pPr>
              <w:autoSpaceDE w:val="0"/>
              <w:autoSpaceDN w:val="0"/>
              <w:adjustRightInd w:val="0"/>
              <w:spacing w:before="0"/>
              <w:rPr>
                <w:rFonts w:asciiTheme="majorHAnsi" w:eastAsiaTheme="minorHAnsi" w:hAnsiTheme="majorHAnsi" w:cs="Times New Roman"/>
                <w:b w:val="0"/>
                <w:sz w:val="22"/>
                <w:szCs w:val="22"/>
                <w:lang w:val="en-US" w:eastAsia="en-US"/>
              </w:rPr>
            </w:pPr>
            <w:r w:rsidRPr="00210DA0">
              <w:rPr>
                <w:rFonts w:asciiTheme="majorHAnsi" w:eastAsiaTheme="minorHAnsi" w:hAnsiTheme="majorHAnsi" w:cs="Calibri"/>
                <w:b w:val="0"/>
                <w:sz w:val="22"/>
                <w:szCs w:val="22"/>
                <w:lang w:val="en-US" w:eastAsia="en-US"/>
              </w:rPr>
              <w:t>Output 3.2.1 Sustainable energy for all :</w:t>
            </w:r>
          </w:p>
          <w:p w14:paraId="41F752C7" w14:textId="77777777" w:rsidR="00002305" w:rsidRPr="00210DA0" w:rsidRDefault="00002305" w:rsidP="00210DA0">
            <w:pPr>
              <w:spacing w:before="0"/>
              <w:jc w:val="both"/>
              <w:rPr>
                <w:rFonts w:asciiTheme="majorHAnsi" w:hAnsiTheme="majorHAnsi"/>
                <w:b w:val="0"/>
                <w:sz w:val="22"/>
                <w:szCs w:val="22"/>
              </w:rPr>
            </w:pPr>
          </w:p>
        </w:tc>
        <w:tc>
          <w:tcPr>
            <w:tcW w:w="8527" w:type="dxa"/>
          </w:tcPr>
          <w:p w14:paraId="61D8F851" w14:textId="1DD6C4B2" w:rsidR="00002305" w:rsidRPr="00210DA0" w:rsidRDefault="001F38CC" w:rsidP="00210DA0">
            <w:pPr>
              <w:pStyle w:val="ListParagraph"/>
              <w:numPr>
                <w:ilvl w:val="0"/>
                <w:numId w:val="55"/>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Support provided to promot</w:t>
            </w:r>
            <w:r w:rsidR="00144082" w:rsidRPr="00210DA0">
              <w:rPr>
                <w:rFonts w:asciiTheme="majorHAnsi" w:eastAsiaTheme="minorHAnsi" w:hAnsiTheme="majorHAnsi" w:cs="Calibri"/>
                <w:sz w:val="22"/>
                <w:szCs w:val="22"/>
                <w:lang w:val="en-US" w:eastAsia="en-US"/>
              </w:rPr>
              <w:t>e</w:t>
            </w:r>
            <w:r w:rsidRPr="00210DA0">
              <w:rPr>
                <w:rFonts w:asciiTheme="majorHAnsi" w:eastAsiaTheme="minorHAnsi" w:hAnsiTheme="majorHAnsi" w:cs="Calibri"/>
                <w:sz w:val="22"/>
                <w:szCs w:val="22"/>
                <w:lang w:val="en-US" w:eastAsia="en-US"/>
              </w:rPr>
              <w:t xml:space="preserve">, produce and supply </w:t>
            </w:r>
            <w:r w:rsidR="00002305" w:rsidRPr="00210DA0">
              <w:rPr>
                <w:rFonts w:asciiTheme="majorHAnsi" w:eastAsiaTheme="minorHAnsi" w:hAnsiTheme="majorHAnsi" w:cs="Calibri"/>
                <w:sz w:val="22"/>
                <w:szCs w:val="22"/>
                <w:lang w:val="en-US" w:eastAsia="en-US"/>
              </w:rPr>
              <w:t xml:space="preserve">Bio-energy and energy efficient technologies </w:t>
            </w:r>
            <w:r w:rsidRPr="00210DA0">
              <w:rPr>
                <w:rFonts w:asciiTheme="majorHAnsi" w:eastAsiaTheme="minorHAnsi" w:hAnsiTheme="majorHAnsi" w:cs="Calibri"/>
                <w:sz w:val="22"/>
                <w:szCs w:val="22"/>
                <w:lang w:val="en-US" w:eastAsia="en-US"/>
              </w:rPr>
              <w:t xml:space="preserve">including energy saving </w:t>
            </w:r>
            <w:r w:rsidR="00554BCC" w:rsidRPr="00210DA0">
              <w:rPr>
                <w:rFonts w:asciiTheme="majorHAnsi" w:eastAsiaTheme="minorHAnsi" w:hAnsiTheme="majorHAnsi" w:cs="Calibri"/>
                <w:sz w:val="22"/>
                <w:szCs w:val="22"/>
                <w:lang w:val="en-US" w:eastAsia="en-US"/>
              </w:rPr>
              <w:t>jokes</w:t>
            </w:r>
            <w:r w:rsidRPr="00210DA0">
              <w:rPr>
                <w:rFonts w:asciiTheme="majorHAnsi" w:eastAsiaTheme="minorHAnsi" w:hAnsiTheme="majorHAnsi" w:cs="Calibri"/>
                <w:sz w:val="22"/>
                <w:szCs w:val="22"/>
                <w:lang w:val="en-US" w:eastAsia="en-US"/>
              </w:rPr>
              <w:t xml:space="preserve"> </w:t>
            </w:r>
            <w:r w:rsidR="00002305" w:rsidRPr="00210DA0">
              <w:rPr>
                <w:rFonts w:asciiTheme="majorHAnsi" w:eastAsiaTheme="minorHAnsi" w:hAnsiTheme="majorHAnsi" w:cs="Calibri"/>
                <w:sz w:val="22"/>
                <w:szCs w:val="22"/>
                <w:lang w:val="en-US" w:eastAsia="en-US"/>
              </w:rPr>
              <w:t>in Kitui.</w:t>
            </w:r>
          </w:p>
          <w:p w14:paraId="5BBB2D3E" w14:textId="2075E7CD" w:rsidR="00002305" w:rsidRPr="00210DA0" w:rsidRDefault="007C27C7" w:rsidP="00210DA0">
            <w:pPr>
              <w:pStyle w:val="ListParagraph"/>
              <w:numPr>
                <w:ilvl w:val="0"/>
                <w:numId w:val="55"/>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Support provided to implement </w:t>
            </w:r>
            <w:r w:rsidR="00002305" w:rsidRPr="00210DA0">
              <w:rPr>
                <w:rFonts w:asciiTheme="majorHAnsi" w:eastAsiaTheme="minorHAnsi" w:hAnsiTheme="majorHAnsi" w:cs="Calibri"/>
                <w:sz w:val="22"/>
                <w:szCs w:val="22"/>
                <w:lang w:val="en-US" w:eastAsia="en-US"/>
              </w:rPr>
              <w:t xml:space="preserve">low carbon, low emission, </w:t>
            </w:r>
            <w:r w:rsidR="00554BCC" w:rsidRPr="00210DA0">
              <w:rPr>
                <w:rFonts w:asciiTheme="majorHAnsi" w:eastAsiaTheme="minorHAnsi" w:hAnsiTheme="majorHAnsi" w:cs="Calibri"/>
                <w:sz w:val="22"/>
                <w:szCs w:val="22"/>
                <w:lang w:val="en-US" w:eastAsia="en-US"/>
              </w:rPr>
              <w:t>and clean</w:t>
            </w:r>
            <w:r w:rsidR="00002305" w:rsidRPr="00210DA0">
              <w:rPr>
                <w:rFonts w:asciiTheme="majorHAnsi" w:eastAsiaTheme="minorHAnsi" w:hAnsiTheme="majorHAnsi" w:cs="Calibri"/>
                <w:sz w:val="22"/>
                <w:szCs w:val="22"/>
                <w:lang w:val="en-US" w:eastAsia="en-US"/>
              </w:rPr>
              <w:t xml:space="preserve"> energy technology programme in Mwea. </w:t>
            </w:r>
          </w:p>
          <w:p w14:paraId="482F7B3A" w14:textId="52125F1B" w:rsidR="00002305" w:rsidRPr="00210DA0" w:rsidRDefault="00554BCC" w:rsidP="00210DA0">
            <w:pPr>
              <w:pStyle w:val="ListParagraph"/>
              <w:numPr>
                <w:ilvl w:val="0"/>
                <w:numId w:val="55"/>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Support</w:t>
            </w:r>
            <w:r w:rsidR="00144082" w:rsidRPr="00210DA0">
              <w:rPr>
                <w:rFonts w:asciiTheme="majorHAnsi" w:eastAsiaTheme="minorHAnsi" w:hAnsiTheme="majorHAnsi" w:cs="Calibri"/>
                <w:sz w:val="22"/>
                <w:szCs w:val="22"/>
                <w:lang w:val="en-US" w:eastAsia="en-US"/>
              </w:rPr>
              <w:t xml:space="preserve"> provided to implement </w:t>
            </w:r>
            <w:r w:rsidR="00002305" w:rsidRPr="00210DA0">
              <w:rPr>
                <w:rFonts w:asciiTheme="majorHAnsi" w:eastAsiaTheme="minorHAnsi" w:hAnsiTheme="majorHAnsi" w:cs="Calibri"/>
                <w:sz w:val="22"/>
                <w:szCs w:val="22"/>
                <w:lang w:val="en-US" w:eastAsia="en-US"/>
              </w:rPr>
              <w:t>low carbon emissions program through the Kenya cleaner production center in efforts to mitigate climate change.</w:t>
            </w:r>
          </w:p>
        </w:tc>
      </w:tr>
      <w:tr w:rsidR="00002305" w:rsidRPr="00210DA0" w14:paraId="719E3C37"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2D32F348" w14:textId="77777777" w:rsidR="00002305" w:rsidRPr="00210DA0" w:rsidRDefault="00002305" w:rsidP="00210DA0">
            <w:pPr>
              <w:autoSpaceDE w:val="0"/>
              <w:autoSpaceDN w:val="0"/>
              <w:adjustRightInd w:val="0"/>
              <w:spacing w:before="0"/>
              <w:rPr>
                <w:rFonts w:asciiTheme="majorHAnsi" w:eastAsiaTheme="minorHAnsi" w:hAnsiTheme="majorHAnsi" w:cs="Times New Roman"/>
                <w:b w:val="0"/>
                <w:sz w:val="22"/>
                <w:szCs w:val="22"/>
                <w:lang w:val="nl" w:eastAsia="en-US"/>
              </w:rPr>
            </w:pPr>
            <w:r w:rsidRPr="00210DA0">
              <w:rPr>
                <w:rFonts w:asciiTheme="majorHAnsi" w:eastAsiaTheme="minorHAnsi" w:hAnsiTheme="majorHAnsi" w:cs="Calibri"/>
                <w:b w:val="0"/>
                <w:sz w:val="22"/>
                <w:szCs w:val="22"/>
                <w:lang w:val="nl" w:eastAsia="en-US"/>
              </w:rPr>
              <w:t>Output 3.2.2 Agriculture:</w:t>
            </w:r>
          </w:p>
          <w:p w14:paraId="6F94A38B" w14:textId="77777777" w:rsidR="00002305" w:rsidRPr="00210DA0" w:rsidRDefault="00002305" w:rsidP="00210DA0">
            <w:pPr>
              <w:spacing w:before="0"/>
              <w:jc w:val="both"/>
              <w:rPr>
                <w:rFonts w:asciiTheme="majorHAnsi" w:hAnsiTheme="majorHAnsi"/>
                <w:b w:val="0"/>
                <w:sz w:val="22"/>
                <w:szCs w:val="22"/>
              </w:rPr>
            </w:pPr>
          </w:p>
        </w:tc>
        <w:tc>
          <w:tcPr>
            <w:tcW w:w="8527" w:type="dxa"/>
          </w:tcPr>
          <w:p w14:paraId="3F55F292" w14:textId="77777777" w:rsidR="00002305" w:rsidRPr="00210DA0" w:rsidRDefault="00002305" w:rsidP="00210DA0">
            <w:pPr>
              <w:numPr>
                <w:ilvl w:val="0"/>
                <w:numId w:val="56"/>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Climate smart agriculture promoted and 1,315 ha irrigated land rehabilitated to serve 650 farmers in West Pokot.</w:t>
            </w:r>
          </w:p>
          <w:p w14:paraId="5F47997D" w14:textId="77777777" w:rsidR="00002305" w:rsidRPr="00210DA0" w:rsidRDefault="00002305" w:rsidP="00210DA0">
            <w:pPr>
              <w:numPr>
                <w:ilvl w:val="0"/>
                <w:numId w:val="56"/>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TA on agribusiness symmetry provided to promote strategic partnerships and enhance access to financial services and products in Kitui, Machakos and Makueni.</w:t>
            </w:r>
          </w:p>
          <w:p w14:paraId="58D83111" w14:textId="77777777" w:rsidR="00002305" w:rsidRPr="00210DA0" w:rsidRDefault="00002305" w:rsidP="00210DA0">
            <w:pPr>
              <w:numPr>
                <w:ilvl w:val="0"/>
                <w:numId w:val="56"/>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High value crops and livestock introduced in West Pokot, Kitui, Makueni and Machakos to provide farmers with alternative crops.</w:t>
            </w:r>
          </w:p>
          <w:p w14:paraId="78DF3F26" w14:textId="52AD1980" w:rsidR="00002305" w:rsidRPr="00210DA0" w:rsidRDefault="00002305" w:rsidP="00210DA0">
            <w:pPr>
              <w:numPr>
                <w:ilvl w:val="0"/>
                <w:numId w:val="56"/>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To increase food production and diversification of livelihoods for food insecure households, training in appropriate efficient water utilization technologies in arid and semi-arid areas was supported to increase food production and diversification of livelihoo</w:t>
            </w:r>
            <w:r w:rsidR="003F702E" w:rsidRPr="00210DA0">
              <w:rPr>
                <w:rFonts w:asciiTheme="majorHAnsi" w:eastAsiaTheme="minorHAnsi" w:hAnsiTheme="majorHAnsi" w:cs="Calibri"/>
                <w:sz w:val="22"/>
                <w:szCs w:val="22"/>
                <w:lang w:val="en-US" w:eastAsia="en-US"/>
              </w:rPr>
              <w:t>ds for food insecure households</w:t>
            </w:r>
            <w:r w:rsidRPr="00210DA0">
              <w:rPr>
                <w:rFonts w:asciiTheme="majorHAnsi" w:eastAsiaTheme="minorHAnsi" w:hAnsiTheme="majorHAnsi" w:cs="Calibri"/>
                <w:sz w:val="22"/>
                <w:szCs w:val="22"/>
                <w:lang w:val="en-US" w:eastAsia="en-US"/>
              </w:rPr>
              <w:t xml:space="preserve">. </w:t>
            </w:r>
          </w:p>
          <w:p w14:paraId="27869D2D" w14:textId="1CF9AA49" w:rsidR="00002305" w:rsidRPr="00210DA0" w:rsidRDefault="003F702E" w:rsidP="00210DA0">
            <w:pPr>
              <w:numPr>
                <w:ilvl w:val="0"/>
                <w:numId w:val="56"/>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Diversification of water sources and resources strengthened in Kitui through supply of </w:t>
            </w:r>
            <w:r w:rsidR="00002305" w:rsidRPr="00210DA0">
              <w:rPr>
                <w:rFonts w:asciiTheme="majorHAnsi" w:eastAsiaTheme="minorHAnsi" w:hAnsiTheme="majorHAnsi" w:cs="Calibri"/>
                <w:sz w:val="22"/>
                <w:szCs w:val="22"/>
                <w:lang w:val="en-US" w:eastAsia="en-US"/>
              </w:rPr>
              <w:t xml:space="preserve"> tanks and lining for shallow wells </w:t>
            </w:r>
            <w:r w:rsidRPr="00210DA0">
              <w:rPr>
                <w:rFonts w:asciiTheme="majorHAnsi" w:eastAsiaTheme="minorHAnsi" w:hAnsiTheme="majorHAnsi" w:cs="Calibri"/>
                <w:sz w:val="22"/>
                <w:szCs w:val="22"/>
                <w:lang w:val="en-US" w:eastAsia="en-US"/>
              </w:rPr>
              <w:t xml:space="preserve">to  Farmer groups </w:t>
            </w:r>
          </w:p>
          <w:p w14:paraId="7248914D" w14:textId="32FAE6AE" w:rsidR="00002305" w:rsidRPr="00210DA0" w:rsidRDefault="003F702E" w:rsidP="00210DA0">
            <w:pPr>
              <w:numPr>
                <w:ilvl w:val="0"/>
                <w:numId w:val="56"/>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Strengthened capacity of farmers in </w:t>
            </w:r>
            <w:r w:rsidR="00002305" w:rsidRPr="00210DA0">
              <w:rPr>
                <w:rFonts w:asciiTheme="majorHAnsi" w:eastAsiaTheme="minorHAnsi" w:hAnsiTheme="majorHAnsi" w:cs="Calibri"/>
                <w:sz w:val="22"/>
                <w:szCs w:val="22"/>
                <w:lang w:val="en-US" w:eastAsia="en-US"/>
              </w:rPr>
              <w:t xml:space="preserve"> </w:t>
            </w:r>
            <w:r w:rsidRPr="00210DA0">
              <w:rPr>
                <w:rFonts w:asciiTheme="majorHAnsi" w:eastAsiaTheme="minorHAnsi" w:hAnsiTheme="majorHAnsi" w:cs="Calibri"/>
                <w:sz w:val="22"/>
                <w:szCs w:val="22"/>
                <w:lang w:val="en-US" w:eastAsia="en-US"/>
              </w:rPr>
              <w:t xml:space="preserve">Tharaka Nithi, Makueni, Kitui, Kilifi ,Turkana,  and Kitui) to undertake </w:t>
            </w:r>
            <w:r w:rsidR="00002305" w:rsidRPr="00210DA0">
              <w:rPr>
                <w:rFonts w:asciiTheme="majorHAnsi" w:eastAsiaTheme="minorHAnsi" w:hAnsiTheme="majorHAnsi" w:cs="Calibri"/>
                <w:sz w:val="22"/>
                <w:szCs w:val="22"/>
                <w:lang w:val="en-US" w:eastAsia="en-US"/>
              </w:rPr>
              <w:t xml:space="preserve"> conservation agriculture </w:t>
            </w:r>
          </w:p>
          <w:p w14:paraId="64FB1B86" w14:textId="77777777" w:rsidR="00002305" w:rsidRPr="00210DA0" w:rsidRDefault="00002305" w:rsidP="00210DA0">
            <w:pPr>
              <w:numPr>
                <w:ilvl w:val="0"/>
                <w:numId w:val="24"/>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600 farmer kits distributed for conservation agriculture</w:t>
            </w:r>
            <w:r w:rsidRPr="00210DA0">
              <w:rPr>
                <w:rFonts w:asciiTheme="majorHAnsi" w:eastAsiaTheme="minorHAnsi" w:hAnsiTheme="majorHAnsi" w:cs="Calibri"/>
                <w:i/>
                <w:iCs/>
                <w:sz w:val="22"/>
                <w:szCs w:val="22"/>
                <w:lang w:val="en-US" w:eastAsia="en-US"/>
              </w:rPr>
              <w:t>.</w:t>
            </w:r>
          </w:p>
          <w:p w14:paraId="541E9EEB" w14:textId="77777777" w:rsidR="00AA2BE7" w:rsidRPr="00210DA0" w:rsidRDefault="00AA2BE7" w:rsidP="00210DA0">
            <w:pPr>
              <w:numPr>
                <w:ilvl w:val="0"/>
                <w:numId w:val="24"/>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Support to strengthen the capacity of </w:t>
            </w:r>
            <w:r w:rsidR="00002305" w:rsidRPr="00210DA0">
              <w:rPr>
                <w:rFonts w:asciiTheme="majorHAnsi" w:eastAsiaTheme="minorHAnsi" w:hAnsiTheme="majorHAnsi" w:cs="Calibri"/>
                <w:sz w:val="22"/>
                <w:szCs w:val="22"/>
                <w:lang w:val="en-US" w:eastAsia="en-US"/>
              </w:rPr>
              <w:t xml:space="preserve">Staff </w:t>
            </w:r>
            <w:r w:rsidRPr="00210DA0">
              <w:rPr>
                <w:rFonts w:asciiTheme="majorHAnsi" w:eastAsiaTheme="minorHAnsi" w:hAnsiTheme="majorHAnsi" w:cs="Calibri"/>
                <w:sz w:val="22"/>
                <w:szCs w:val="22"/>
                <w:lang w:val="en-US" w:eastAsia="en-US"/>
              </w:rPr>
              <w:t xml:space="preserve">from the </w:t>
            </w:r>
            <w:r w:rsidR="00002305" w:rsidRPr="00210DA0">
              <w:rPr>
                <w:rFonts w:asciiTheme="majorHAnsi" w:eastAsiaTheme="minorHAnsi" w:hAnsiTheme="majorHAnsi" w:cs="Calibri"/>
                <w:sz w:val="22"/>
                <w:szCs w:val="22"/>
                <w:lang w:val="en-US" w:eastAsia="en-US"/>
              </w:rPr>
              <w:t xml:space="preserve">Kenya Nuts and Oils </w:t>
            </w:r>
            <w:r w:rsidRPr="00210DA0">
              <w:rPr>
                <w:rFonts w:asciiTheme="majorHAnsi" w:eastAsiaTheme="minorHAnsi" w:hAnsiTheme="majorHAnsi" w:cs="Calibri"/>
                <w:sz w:val="22"/>
                <w:szCs w:val="22"/>
                <w:lang w:val="en-US" w:eastAsia="en-US"/>
              </w:rPr>
              <w:t xml:space="preserve">to develop </w:t>
            </w:r>
          </w:p>
          <w:p w14:paraId="2D1C9FD9" w14:textId="73BFD8FA" w:rsidR="00AA2BE7" w:rsidRPr="00210DA0" w:rsidRDefault="00AA2BE7" w:rsidP="00210DA0">
            <w:p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      </w:t>
            </w:r>
            <w:r w:rsidR="00002305" w:rsidRPr="00210DA0">
              <w:rPr>
                <w:rFonts w:asciiTheme="majorHAnsi" w:eastAsiaTheme="minorHAnsi" w:hAnsiTheme="majorHAnsi" w:cs="Calibri"/>
                <w:sz w:val="22"/>
                <w:szCs w:val="22"/>
                <w:lang w:val="en-US" w:eastAsia="en-US"/>
              </w:rPr>
              <w:t xml:space="preserve"> </w:t>
            </w:r>
            <w:r w:rsidRPr="00210DA0">
              <w:rPr>
                <w:rFonts w:asciiTheme="majorHAnsi" w:eastAsiaTheme="minorHAnsi" w:hAnsiTheme="majorHAnsi" w:cs="Calibri"/>
                <w:sz w:val="22"/>
                <w:szCs w:val="22"/>
                <w:lang w:val="en-US" w:eastAsia="en-US"/>
              </w:rPr>
              <w:t xml:space="preserve"> </w:t>
            </w:r>
            <w:r w:rsidR="00002305" w:rsidRPr="00210DA0">
              <w:rPr>
                <w:rFonts w:asciiTheme="majorHAnsi" w:eastAsiaTheme="minorHAnsi" w:hAnsiTheme="majorHAnsi" w:cs="Calibri"/>
                <w:sz w:val="22"/>
                <w:szCs w:val="22"/>
                <w:lang w:val="en-US" w:eastAsia="en-US"/>
              </w:rPr>
              <w:t xml:space="preserve">value chain of the </w:t>
            </w:r>
            <w:r w:rsidR="00554BCC" w:rsidRPr="00210DA0">
              <w:rPr>
                <w:rFonts w:asciiTheme="majorHAnsi" w:eastAsiaTheme="minorHAnsi" w:hAnsiTheme="majorHAnsi" w:cs="Calibri"/>
                <w:sz w:val="22"/>
                <w:szCs w:val="22"/>
                <w:lang w:val="en-US" w:eastAsia="en-US"/>
              </w:rPr>
              <w:t>coconut</w:t>
            </w:r>
            <w:r w:rsidR="00002305" w:rsidRPr="00210DA0">
              <w:rPr>
                <w:rFonts w:asciiTheme="majorHAnsi" w:eastAsiaTheme="minorHAnsi" w:hAnsiTheme="majorHAnsi" w:cs="Calibri"/>
                <w:sz w:val="22"/>
                <w:szCs w:val="22"/>
                <w:lang w:val="en-US" w:eastAsia="en-US"/>
              </w:rPr>
              <w:t xml:space="preserve">, </w:t>
            </w:r>
            <w:r w:rsidRPr="00210DA0">
              <w:rPr>
                <w:rFonts w:asciiTheme="majorHAnsi" w:eastAsiaTheme="minorHAnsi" w:hAnsiTheme="majorHAnsi" w:cs="Calibri"/>
                <w:sz w:val="22"/>
                <w:szCs w:val="22"/>
                <w:lang w:val="en-US" w:eastAsia="en-US"/>
              </w:rPr>
              <w:t xml:space="preserve">is </w:t>
            </w:r>
            <w:r w:rsidR="00002305" w:rsidRPr="00210DA0">
              <w:rPr>
                <w:rFonts w:asciiTheme="majorHAnsi" w:eastAsiaTheme="minorHAnsi" w:hAnsiTheme="majorHAnsi" w:cs="Calibri"/>
                <w:sz w:val="22"/>
                <w:szCs w:val="22"/>
                <w:lang w:val="en-US" w:eastAsia="en-US"/>
              </w:rPr>
              <w:t>under way</w:t>
            </w:r>
          </w:p>
          <w:p w14:paraId="0EE90602" w14:textId="77777777" w:rsidR="00AA2BE7" w:rsidRPr="00210DA0" w:rsidRDefault="00AA2BE7" w:rsidP="00210DA0">
            <w:pPr>
              <w:numPr>
                <w:ilvl w:val="0"/>
                <w:numId w:val="24"/>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Support  provided to </w:t>
            </w:r>
            <w:r w:rsidR="00002305" w:rsidRPr="00210DA0">
              <w:rPr>
                <w:rFonts w:asciiTheme="majorHAnsi" w:eastAsiaTheme="minorHAnsi" w:hAnsiTheme="majorHAnsi" w:cs="Calibri"/>
                <w:sz w:val="22"/>
                <w:szCs w:val="22"/>
                <w:lang w:val="en-US" w:eastAsia="en-US"/>
              </w:rPr>
              <w:t xml:space="preserve">equip </w:t>
            </w:r>
            <w:r w:rsidRPr="00210DA0">
              <w:rPr>
                <w:rFonts w:asciiTheme="majorHAnsi" w:eastAsiaTheme="minorHAnsi" w:hAnsiTheme="majorHAnsi" w:cs="Calibri"/>
                <w:sz w:val="22"/>
                <w:szCs w:val="22"/>
                <w:lang w:val="en-US" w:eastAsia="en-US"/>
              </w:rPr>
              <w:t xml:space="preserve"> and install </w:t>
            </w:r>
            <w:r w:rsidR="00002305" w:rsidRPr="00210DA0">
              <w:rPr>
                <w:rFonts w:asciiTheme="majorHAnsi" w:eastAsiaTheme="minorHAnsi" w:hAnsiTheme="majorHAnsi" w:cs="Calibri"/>
                <w:sz w:val="22"/>
                <w:szCs w:val="22"/>
                <w:lang w:val="en-US" w:eastAsia="en-US"/>
              </w:rPr>
              <w:t>the processing of husk center of excellence in</w:t>
            </w:r>
          </w:p>
          <w:p w14:paraId="3453101F" w14:textId="5A0748EC" w:rsidR="00002305" w:rsidRPr="00210DA0" w:rsidRDefault="00AA2BE7" w:rsidP="00210DA0">
            <w:p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        </w:t>
            </w:r>
            <w:r w:rsidR="00002305" w:rsidRPr="00210DA0">
              <w:rPr>
                <w:rFonts w:asciiTheme="majorHAnsi" w:eastAsiaTheme="minorHAnsi" w:hAnsiTheme="majorHAnsi" w:cs="Calibri"/>
                <w:sz w:val="22"/>
                <w:szCs w:val="22"/>
                <w:lang w:val="en-US" w:eastAsia="en-US"/>
              </w:rPr>
              <w:t xml:space="preserve"> Malindi.</w:t>
            </w:r>
          </w:p>
        </w:tc>
      </w:tr>
      <w:tr w:rsidR="00002305" w:rsidRPr="00210DA0" w14:paraId="6E9D0C0E"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A3A9CF7" w14:textId="77777777" w:rsidR="00002305" w:rsidRPr="00210DA0" w:rsidRDefault="00002305" w:rsidP="00210DA0">
            <w:pPr>
              <w:autoSpaceDE w:val="0"/>
              <w:autoSpaceDN w:val="0"/>
              <w:adjustRightInd w:val="0"/>
              <w:spacing w:before="0"/>
              <w:rPr>
                <w:rFonts w:asciiTheme="majorHAnsi" w:eastAsiaTheme="minorHAnsi" w:hAnsiTheme="majorHAnsi" w:cs="Times New Roman"/>
                <w:b w:val="0"/>
                <w:sz w:val="22"/>
                <w:szCs w:val="22"/>
                <w:lang w:val="nl" w:eastAsia="en-US"/>
              </w:rPr>
            </w:pPr>
            <w:r w:rsidRPr="00210DA0">
              <w:rPr>
                <w:rFonts w:asciiTheme="majorHAnsi" w:eastAsiaTheme="minorHAnsi" w:hAnsiTheme="majorHAnsi" w:cs="Calibri"/>
                <w:b w:val="0"/>
                <w:sz w:val="22"/>
                <w:szCs w:val="22"/>
                <w:lang w:val="nl" w:eastAsia="en-US"/>
              </w:rPr>
              <w:t>Output 3.2.3 Extractive industry:</w:t>
            </w:r>
          </w:p>
          <w:p w14:paraId="6765E3C0" w14:textId="77777777" w:rsidR="00002305" w:rsidRPr="00210DA0" w:rsidRDefault="00002305" w:rsidP="00210DA0">
            <w:pPr>
              <w:spacing w:before="0"/>
              <w:jc w:val="both"/>
              <w:rPr>
                <w:rFonts w:asciiTheme="majorHAnsi" w:hAnsiTheme="majorHAnsi"/>
                <w:b w:val="0"/>
                <w:sz w:val="22"/>
                <w:szCs w:val="22"/>
              </w:rPr>
            </w:pPr>
          </w:p>
        </w:tc>
        <w:tc>
          <w:tcPr>
            <w:tcW w:w="8527" w:type="dxa"/>
          </w:tcPr>
          <w:p w14:paraId="6B923599" w14:textId="65531EBC" w:rsidR="00377CFD" w:rsidRPr="00210DA0" w:rsidRDefault="00377CFD" w:rsidP="00210DA0">
            <w:pPr>
              <w:pStyle w:val="ListParagraph"/>
              <w:numPr>
                <w:ilvl w:val="0"/>
                <w:numId w:val="57"/>
              </w:numPr>
              <w:tabs>
                <w:tab w:val="left" w:pos="180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22"/>
                <w:szCs w:val="22"/>
                <w:lang w:val="en-US" w:eastAsia="en-US"/>
              </w:rPr>
            </w:pPr>
            <w:r w:rsidRPr="00210DA0">
              <w:rPr>
                <w:rFonts w:asciiTheme="majorHAnsi" w:eastAsia="Calibri" w:hAnsiTheme="majorHAnsi" w:cs="Calibri"/>
                <w:color w:val="000000"/>
                <w:sz w:val="22"/>
                <w:szCs w:val="22"/>
              </w:rPr>
              <w:t>Institutional capacity for legal and policy frameworks to effectively support gender responsive and sustainable management of the extractive sector strengthened through a study on existing legislation, policy and formal and informal mechanisms for community participation and environmental sustainability (to be published soon), and through technical assistance to the development and finalization of various policies in the mining sector at the Ministry of Mining</w:t>
            </w:r>
          </w:p>
          <w:p w14:paraId="643F2C1E" w14:textId="10B0CDEC" w:rsidR="00002305" w:rsidRPr="00210DA0" w:rsidRDefault="00EF2E54" w:rsidP="00210DA0">
            <w:pPr>
              <w:pStyle w:val="ListParagraph"/>
              <w:numPr>
                <w:ilvl w:val="0"/>
                <w:numId w:val="57"/>
              </w:numPr>
              <w:tabs>
                <w:tab w:val="left" w:pos="180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22"/>
                <w:szCs w:val="22"/>
                <w:lang w:val="en-US" w:eastAsia="en-US"/>
              </w:rPr>
            </w:pPr>
            <w:r w:rsidRPr="00210DA0">
              <w:rPr>
                <w:rFonts w:asciiTheme="majorHAnsi" w:eastAsiaTheme="minorHAnsi" w:hAnsiTheme="majorHAnsi" w:cs="Arial"/>
                <w:sz w:val="22"/>
                <w:szCs w:val="22"/>
                <w:lang w:val="en-US" w:eastAsia="en-US"/>
              </w:rPr>
              <w:t xml:space="preserve">Capacity of national and county </w:t>
            </w:r>
            <w:r w:rsidRPr="00210DA0">
              <w:rPr>
                <w:rFonts w:asciiTheme="majorHAnsi" w:eastAsiaTheme="minorHAnsi" w:hAnsiTheme="majorHAnsi" w:cs="Calibri"/>
                <w:sz w:val="22"/>
                <w:szCs w:val="22"/>
                <w:lang w:val="en-US" w:eastAsia="en-US"/>
              </w:rPr>
              <w:t xml:space="preserve">government, </w:t>
            </w:r>
            <w:r w:rsidR="00554BCC" w:rsidRPr="00210DA0">
              <w:rPr>
                <w:rFonts w:asciiTheme="majorHAnsi" w:eastAsiaTheme="minorHAnsi" w:hAnsiTheme="majorHAnsi" w:cs="Calibri"/>
                <w:sz w:val="22"/>
                <w:szCs w:val="22"/>
                <w:lang w:val="en-US" w:eastAsia="en-US"/>
              </w:rPr>
              <w:t>journalist’s</w:t>
            </w:r>
            <w:r w:rsidRPr="00210DA0">
              <w:rPr>
                <w:rFonts w:asciiTheme="majorHAnsi" w:eastAsiaTheme="minorHAnsi" w:hAnsiTheme="majorHAnsi" w:cs="Calibri"/>
                <w:sz w:val="22"/>
                <w:szCs w:val="22"/>
                <w:lang w:val="en-US" w:eastAsia="en-US"/>
              </w:rPr>
              <w:t xml:space="preserve"> parliament, CSOs, private companies, academia as well as development </w:t>
            </w:r>
            <w:r w:rsidR="00554BCC" w:rsidRPr="00210DA0">
              <w:rPr>
                <w:rFonts w:asciiTheme="majorHAnsi" w:eastAsiaTheme="minorHAnsi" w:hAnsiTheme="majorHAnsi" w:cs="Calibri"/>
                <w:sz w:val="22"/>
                <w:szCs w:val="22"/>
                <w:lang w:val="en-US" w:eastAsia="en-US"/>
              </w:rPr>
              <w:t>partners to</w:t>
            </w:r>
            <w:r w:rsidRPr="00210DA0">
              <w:rPr>
                <w:rFonts w:asciiTheme="majorHAnsi" w:eastAsiaTheme="minorHAnsi" w:hAnsiTheme="majorHAnsi" w:cs="Calibri"/>
                <w:sz w:val="22"/>
                <w:szCs w:val="22"/>
                <w:lang w:val="en-US" w:eastAsia="en-US"/>
              </w:rPr>
              <w:t xml:space="preserve"> </w:t>
            </w:r>
            <w:r w:rsidR="00002305" w:rsidRPr="00210DA0">
              <w:rPr>
                <w:rFonts w:asciiTheme="majorHAnsi" w:eastAsiaTheme="minorHAnsi" w:hAnsiTheme="majorHAnsi" w:cs="Calibri"/>
                <w:sz w:val="22"/>
                <w:szCs w:val="22"/>
                <w:lang w:val="en-US" w:eastAsia="en-US"/>
              </w:rPr>
              <w:t>enhanc</w:t>
            </w:r>
            <w:r w:rsidRPr="00210DA0">
              <w:rPr>
                <w:rFonts w:asciiTheme="majorHAnsi" w:eastAsiaTheme="minorHAnsi" w:hAnsiTheme="majorHAnsi" w:cs="Calibri"/>
                <w:sz w:val="22"/>
                <w:szCs w:val="22"/>
                <w:lang w:val="en-US" w:eastAsia="en-US"/>
              </w:rPr>
              <w:t>e</w:t>
            </w:r>
            <w:r w:rsidR="00002305" w:rsidRPr="00210DA0">
              <w:rPr>
                <w:rFonts w:asciiTheme="majorHAnsi" w:eastAsiaTheme="minorHAnsi" w:hAnsiTheme="majorHAnsi" w:cs="Calibri"/>
                <w:sz w:val="22"/>
                <w:szCs w:val="22"/>
                <w:lang w:val="en-US" w:eastAsia="en-US"/>
              </w:rPr>
              <w:t xml:space="preserve"> community engagement in Kenya’s Extractive sector </w:t>
            </w:r>
            <w:r w:rsidRPr="00210DA0">
              <w:rPr>
                <w:rFonts w:asciiTheme="majorHAnsi" w:eastAsiaTheme="minorHAnsi" w:hAnsiTheme="majorHAnsi" w:cs="Calibri"/>
                <w:sz w:val="22"/>
                <w:szCs w:val="22"/>
                <w:lang w:val="en-US" w:eastAsia="en-US"/>
              </w:rPr>
              <w:t>strengthened.</w:t>
            </w:r>
            <w:r w:rsidR="00002305" w:rsidRPr="00210DA0">
              <w:rPr>
                <w:rFonts w:asciiTheme="majorHAnsi" w:eastAsiaTheme="minorHAnsi" w:hAnsiTheme="majorHAnsi" w:cs="Calibri"/>
                <w:sz w:val="22"/>
                <w:szCs w:val="22"/>
                <w:lang w:val="en-US" w:eastAsia="en-US"/>
              </w:rPr>
              <w:t xml:space="preserve"> </w:t>
            </w:r>
          </w:p>
          <w:p w14:paraId="04FEF98A" w14:textId="265CEF6F" w:rsidR="00002305" w:rsidRPr="00210DA0" w:rsidRDefault="00CA0F07" w:rsidP="00210DA0">
            <w:pPr>
              <w:numPr>
                <w:ilvl w:val="0"/>
                <w:numId w:val="24"/>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22"/>
                <w:szCs w:val="22"/>
                <w:lang w:val="nl" w:eastAsia="en-US"/>
              </w:rPr>
            </w:pPr>
            <w:r w:rsidRPr="00210DA0">
              <w:rPr>
                <w:rFonts w:asciiTheme="majorHAnsi" w:eastAsiaTheme="minorHAnsi" w:hAnsiTheme="majorHAnsi" w:cs="Calibri"/>
                <w:sz w:val="22"/>
                <w:szCs w:val="22"/>
                <w:lang w:val="nl" w:eastAsia="en-US"/>
              </w:rPr>
              <w:t xml:space="preserve">Support provided to conduct </w:t>
            </w:r>
            <w:r w:rsidR="00002305" w:rsidRPr="00210DA0">
              <w:rPr>
                <w:rFonts w:asciiTheme="majorHAnsi" w:eastAsiaTheme="minorHAnsi" w:hAnsiTheme="majorHAnsi" w:cs="Calibri"/>
                <w:sz w:val="22"/>
                <w:szCs w:val="22"/>
                <w:lang w:val="nl" w:eastAsia="en-US"/>
              </w:rPr>
              <w:t xml:space="preserve">Studies conducted on: </w:t>
            </w:r>
          </w:p>
          <w:p w14:paraId="44B7D329" w14:textId="77777777" w:rsidR="00002305" w:rsidRPr="00210DA0" w:rsidRDefault="00002305" w:rsidP="00210DA0">
            <w:pPr>
              <w:numPr>
                <w:ilvl w:val="0"/>
                <w:numId w:val="58"/>
              </w:numPr>
              <w:tabs>
                <w:tab w:val="left" w:pos="144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22"/>
                <w:szCs w:val="22"/>
                <w:lang w:val="nl" w:eastAsia="en-US"/>
              </w:rPr>
            </w:pPr>
            <w:r w:rsidRPr="00210DA0">
              <w:rPr>
                <w:rFonts w:asciiTheme="majorHAnsi" w:eastAsiaTheme="minorHAnsi" w:hAnsiTheme="majorHAnsi" w:cs="Calibri"/>
                <w:sz w:val="22"/>
                <w:szCs w:val="22"/>
                <w:lang w:val="en-US" w:eastAsia="en-US"/>
              </w:rPr>
              <w:t xml:space="preserve">Value Chain Analysis for Selected Minerals in Kwale County with a special focus on Silica Sands and Duruma slates (Mazeras). </w:t>
            </w:r>
            <w:r w:rsidRPr="00210DA0">
              <w:rPr>
                <w:rFonts w:asciiTheme="majorHAnsi" w:eastAsiaTheme="minorHAnsi" w:hAnsiTheme="majorHAnsi" w:cs="Calibri"/>
                <w:sz w:val="22"/>
                <w:szCs w:val="22"/>
                <w:lang w:val="nl" w:eastAsia="en-US"/>
              </w:rPr>
              <w:t xml:space="preserve">The draft report is out and being reviewed. </w:t>
            </w:r>
          </w:p>
          <w:p w14:paraId="4ADF2BB8" w14:textId="57A27B97" w:rsidR="00002305" w:rsidRPr="00210DA0" w:rsidRDefault="00002305" w:rsidP="00210DA0">
            <w:pPr>
              <w:numPr>
                <w:ilvl w:val="0"/>
                <w:numId w:val="58"/>
              </w:numPr>
              <w:tabs>
                <w:tab w:val="left" w:pos="144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22"/>
                <w:szCs w:val="22"/>
                <w:lang w:val="en-US" w:eastAsia="en-US"/>
              </w:rPr>
            </w:pPr>
            <w:r w:rsidRPr="00210DA0">
              <w:rPr>
                <w:rFonts w:asciiTheme="majorHAnsi" w:eastAsiaTheme="minorHAnsi" w:hAnsiTheme="majorHAnsi" w:cs="Calibri"/>
                <w:sz w:val="22"/>
                <w:szCs w:val="22"/>
                <w:lang w:val="en-US" w:eastAsia="en-US"/>
              </w:rPr>
              <w:t>Supply Chain Analysis for SMEs as suppliers to the EI in Kenya, the case of Kitui and Kwale Counties.  </w:t>
            </w:r>
          </w:p>
        </w:tc>
      </w:tr>
      <w:tr w:rsidR="00002305" w:rsidRPr="00210DA0" w14:paraId="38A38D50"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3D2C3D4B" w14:textId="26CDF7FF" w:rsidR="00002305" w:rsidRPr="00210DA0" w:rsidRDefault="00002305" w:rsidP="00210DA0">
            <w:pPr>
              <w:spacing w:before="0"/>
              <w:rPr>
                <w:rFonts w:asciiTheme="majorHAnsi" w:hAnsiTheme="majorHAnsi"/>
                <w:b w:val="0"/>
                <w:sz w:val="22"/>
                <w:szCs w:val="22"/>
              </w:rPr>
            </w:pPr>
            <w:r w:rsidRPr="00210DA0">
              <w:rPr>
                <w:rFonts w:asciiTheme="majorHAnsi" w:eastAsiaTheme="minorHAnsi" w:hAnsiTheme="majorHAnsi" w:cs="Calibri"/>
                <w:b w:val="0"/>
                <w:sz w:val="22"/>
                <w:szCs w:val="22"/>
                <w:lang w:val="nl" w:eastAsia="en-US"/>
              </w:rPr>
              <w:t>Output 3.2.4 Productive processing and transformation</w:t>
            </w:r>
          </w:p>
        </w:tc>
        <w:tc>
          <w:tcPr>
            <w:tcW w:w="8527" w:type="dxa"/>
          </w:tcPr>
          <w:p w14:paraId="0A6F7F57" w14:textId="39B0D061" w:rsidR="00002305" w:rsidRPr="00210DA0" w:rsidRDefault="0060162C" w:rsidP="00210DA0">
            <w:pPr>
              <w:pStyle w:val="ListParagraph"/>
              <w:numPr>
                <w:ilvl w:val="0"/>
                <w:numId w:val="59"/>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Support  provided to launch t</w:t>
            </w:r>
            <w:r w:rsidR="00002305" w:rsidRPr="00210DA0">
              <w:rPr>
                <w:rFonts w:asciiTheme="majorHAnsi" w:eastAsiaTheme="minorHAnsi" w:hAnsiTheme="majorHAnsi" w:cs="Calibri"/>
                <w:sz w:val="22"/>
                <w:szCs w:val="22"/>
                <w:lang w:val="en-US" w:eastAsia="en-US"/>
              </w:rPr>
              <w:t xml:space="preserve">he Road map for Pharmaceutical Development in Kenya </w:t>
            </w:r>
          </w:p>
          <w:p w14:paraId="7274EAF1" w14:textId="77777777" w:rsidR="00002305" w:rsidRPr="00210DA0" w:rsidRDefault="00002305" w:rsidP="00210DA0">
            <w:pPr>
              <w:pStyle w:val="ListParagraph"/>
              <w:numPr>
                <w:ilvl w:val="0"/>
                <w:numId w:val="59"/>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Value chain analysis study for the identified sectors on-going</w:t>
            </w:r>
          </w:p>
          <w:p w14:paraId="0A66248D" w14:textId="77777777" w:rsidR="00002305" w:rsidRPr="00210DA0" w:rsidRDefault="00002305" w:rsidP="00210DA0">
            <w:pPr>
              <w:pStyle w:val="ListParagraph"/>
              <w:numPr>
                <w:ilvl w:val="0"/>
                <w:numId w:val="59"/>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Value addition for Mango Jam, Mango Chips, Honey, Mango Fruit juice promoted.</w:t>
            </w:r>
          </w:p>
          <w:p w14:paraId="6D115148" w14:textId="2A5F89DF" w:rsidR="00002305" w:rsidRPr="00210DA0" w:rsidRDefault="0060162C" w:rsidP="00210DA0">
            <w:pPr>
              <w:pStyle w:val="ListParagraph"/>
              <w:numPr>
                <w:ilvl w:val="0"/>
                <w:numId w:val="59"/>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Support provided to f</w:t>
            </w:r>
            <w:r w:rsidR="00002305" w:rsidRPr="00210DA0">
              <w:rPr>
                <w:rFonts w:asciiTheme="majorHAnsi" w:eastAsiaTheme="minorHAnsi" w:hAnsiTheme="majorHAnsi" w:cs="Calibri"/>
                <w:sz w:val="22"/>
                <w:szCs w:val="22"/>
                <w:lang w:val="en-US" w:eastAsia="en-US"/>
              </w:rPr>
              <w:t>inalization of Syndication Plan and Timelines for the agro-processing delivery unit completed</w:t>
            </w:r>
          </w:p>
          <w:p w14:paraId="65383704" w14:textId="227629A5" w:rsidR="00002305" w:rsidRPr="00210DA0" w:rsidRDefault="00002305" w:rsidP="00210DA0">
            <w:pPr>
              <w:pStyle w:val="ListParagraph"/>
              <w:numPr>
                <w:ilvl w:val="0"/>
                <w:numId w:val="59"/>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Leather industrial park physical planning has commenced  </w:t>
            </w:r>
          </w:p>
        </w:tc>
      </w:tr>
      <w:tr w:rsidR="00002305" w:rsidRPr="00210DA0" w14:paraId="5748C198"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C3276A7" w14:textId="77777777" w:rsidR="00002305" w:rsidRPr="00210DA0" w:rsidRDefault="00002305" w:rsidP="00210DA0">
            <w:pPr>
              <w:autoSpaceDE w:val="0"/>
              <w:autoSpaceDN w:val="0"/>
              <w:adjustRightInd w:val="0"/>
              <w:spacing w:before="0"/>
              <w:jc w:val="both"/>
              <w:rPr>
                <w:rFonts w:asciiTheme="majorHAnsi" w:eastAsiaTheme="minorHAnsi" w:hAnsiTheme="majorHAnsi" w:cs="Times New Roman"/>
                <w:b w:val="0"/>
                <w:sz w:val="22"/>
                <w:szCs w:val="22"/>
                <w:lang w:val="nl" w:eastAsia="en-US"/>
              </w:rPr>
            </w:pPr>
            <w:r w:rsidRPr="00210DA0">
              <w:rPr>
                <w:rFonts w:asciiTheme="majorHAnsi" w:eastAsiaTheme="minorHAnsi" w:hAnsiTheme="majorHAnsi" w:cs="Calibri"/>
                <w:b w:val="0"/>
                <w:sz w:val="22"/>
                <w:szCs w:val="22"/>
                <w:lang w:val="nl" w:eastAsia="en-US"/>
              </w:rPr>
              <w:t>Output 3.2.5 Market access and trade</w:t>
            </w:r>
          </w:p>
          <w:p w14:paraId="60C3AF15" w14:textId="77777777" w:rsidR="00002305" w:rsidRPr="00210DA0" w:rsidRDefault="00002305" w:rsidP="00210DA0">
            <w:pPr>
              <w:spacing w:before="0"/>
              <w:jc w:val="both"/>
              <w:rPr>
                <w:rFonts w:asciiTheme="majorHAnsi" w:hAnsiTheme="majorHAnsi"/>
                <w:b w:val="0"/>
                <w:sz w:val="22"/>
                <w:szCs w:val="22"/>
              </w:rPr>
            </w:pPr>
          </w:p>
        </w:tc>
        <w:tc>
          <w:tcPr>
            <w:tcW w:w="8527" w:type="dxa"/>
          </w:tcPr>
          <w:p w14:paraId="3F8EC268" w14:textId="32AE31A1" w:rsidR="00002305" w:rsidRPr="00210DA0" w:rsidRDefault="009B2FDA" w:rsidP="00210DA0">
            <w:pPr>
              <w:pStyle w:val="ListParagraph"/>
              <w:numPr>
                <w:ilvl w:val="0"/>
                <w:numId w:val="60"/>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Support </w:t>
            </w:r>
            <w:r w:rsidR="00554BCC" w:rsidRPr="00210DA0">
              <w:rPr>
                <w:rFonts w:asciiTheme="majorHAnsi" w:eastAsiaTheme="minorHAnsi" w:hAnsiTheme="majorHAnsi" w:cs="Calibri"/>
                <w:sz w:val="22"/>
                <w:szCs w:val="22"/>
                <w:lang w:val="en-US" w:eastAsia="en-US"/>
              </w:rPr>
              <w:t>provided to</w:t>
            </w:r>
            <w:r w:rsidRPr="00210DA0">
              <w:rPr>
                <w:rFonts w:asciiTheme="majorHAnsi" w:eastAsiaTheme="minorHAnsi" w:hAnsiTheme="majorHAnsi" w:cs="Calibri"/>
                <w:sz w:val="22"/>
                <w:szCs w:val="22"/>
                <w:lang w:val="en-US" w:eastAsia="en-US"/>
              </w:rPr>
              <w:t xml:space="preserve"> </w:t>
            </w:r>
            <w:r w:rsidR="00002305" w:rsidRPr="00210DA0">
              <w:rPr>
                <w:rFonts w:asciiTheme="majorHAnsi" w:eastAsiaTheme="minorHAnsi" w:hAnsiTheme="majorHAnsi" w:cs="Calibri"/>
                <w:sz w:val="22"/>
                <w:szCs w:val="22"/>
                <w:lang w:val="en-US" w:eastAsia="en-US"/>
              </w:rPr>
              <w:t>cereal board and East African Growers Company to enable provision of storage, sorting, grading and packing facilities for pulses and legumes for farmers in Machakos, Tharaka Nithi, Makueni and Kitui.</w:t>
            </w:r>
          </w:p>
          <w:p w14:paraId="62C4DC0E" w14:textId="77777777" w:rsidR="00002305" w:rsidRPr="00210DA0" w:rsidRDefault="00002305" w:rsidP="00210DA0">
            <w:pPr>
              <w:pStyle w:val="ListParagraph"/>
              <w:numPr>
                <w:ilvl w:val="0"/>
                <w:numId w:val="60"/>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31 SMAES supported and 932 farmers in agribusiness and market symmetry.</w:t>
            </w:r>
          </w:p>
          <w:p w14:paraId="353B01D8" w14:textId="56AFA5B4" w:rsidR="00002305" w:rsidRPr="00210DA0" w:rsidRDefault="00002305" w:rsidP="00210DA0">
            <w:pPr>
              <w:pStyle w:val="ListParagraph"/>
              <w:numPr>
                <w:ilvl w:val="0"/>
                <w:numId w:val="60"/>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Awareness on handling and mitigation of Maize Necrosis Lethal Disease and ways of preventing aflatoxins </w:t>
            </w:r>
            <w:r w:rsidR="00554BCC" w:rsidRPr="00210DA0">
              <w:rPr>
                <w:rFonts w:asciiTheme="majorHAnsi" w:eastAsiaTheme="minorHAnsi" w:hAnsiTheme="majorHAnsi" w:cs="Calibri"/>
                <w:sz w:val="22"/>
                <w:szCs w:val="22"/>
                <w:lang w:val="en-US" w:eastAsia="en-US"/>
              </w:rPr>
              <w:t>contamination enhanced</w:t>
            </w:r>
            <w:r w:rsidR="009B2FDA" w:rsidRPr="00210DA0">
              <w:rPr>
                <w:rFonts w:asciiTheme="majorHAnsi" w:eastAsiaTheme="minorHAnsi" w:hAnsiTheme="majorHAnsi" w:cs="Calibri"/>
                <w:sz w:val="22"/>
                <w:szCs w:val="22"/>
                <w:lang w:val="en-US" w:eastAsia="en-US"/>
              </w:rPr>
              <w:t xml:space="preserve"> </w:t>
            </w:r>
            <w:r w:rsidRPr="00210DA0">
              <w:rPr>
                <w:rFonts w:asciiTheme="majorHAnsi" w:eastAsiaTheme="minorHAnsi" w:hAnsiTheme="majorHAnsi" w:cs="Calibri"/>
                <w:sz w:val="22"/>
                <w:szCs w:val="22"/>
                <w:lang w:val="en-US" w:eastAsia="en-US"/>
              </w:rPr>
              <w:t xml:space="preserve">in Bomet, West Pokot, UasinGishu, Machakos, TharakaNithi, Makueni and Kitui. </w:t>
            </w:r>
          </w:p>
          <w:p w14:paraId="33C27F81" w14:textId="77777777" w:rsidR="00002305" w:rsidRPr="00210DA0" w:rsidRDefault="00002305" w:rsidP="00210DA0">
            <w:pPr>
              <w:pStyle w:val="ListParagraph"/>
              <w:numPr>
                <w:ilvl w:val="0"/>
                <w:numId w:val="60"/>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Agribusiness development services centers established to act as hubs for producer groups, marketing information and training to build agribusiness capacity in Machakos, Tharaka Nithi, Makueni and Kitui.</w:t>
            </w:r>
          </w:p>
          <w:p w14:paraId="47A24F01" w14:textId="20D5444B" w:rsidR="00002305" w:rsidRPr="00210DA0" w:rsidRDefault="009B2FDA" w:rsidP="00210DA0">
            <w:pPr>
              <w:pStyle w:val="ListParagraph"/>
              <w:numPr>
                <w:ilvl w:val="0"/>
                <w:numId w:val="60"/>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Capacity of the </w:t>
            </w:r>
            <w:r w:rsidR="00002305" w:rsidRPr="00210DA0">
              <w:rPr>
                <w:rFonts w:asciiTheme="majorHAnsi" w:eastAsiaTheme="minorHAnsi" w:hAnsiTheme="majorHAnsi" w:cs="Calibri"/>
                <w:sz w:val="22"/>
                <w:szCs w:val="22"/>
                <w:lang w:val="en-US" w:eastAsia="en-US"/>
              </w:rPr>
              <w:t xml:space="preserve">Ministry of Industrialization and Enterprise Development and </w:t>
            </w:r>
            <w:r w:rsidR="00554BCC" w:rsidRPr="00210DA0">
              <w:rPr>
                <w:rFonts w:asciiTheme="majorHAnsi" w:eastAsiaTheme="minorHAnsi" w:hAnsiTheme="majorHAnsi" w:cs="Calibri"/>
                <w:sz w:val="22"/>
                <w:szCs w:val="22"/>
                <w:lang w:val="en-US" w:eastAsia="en-US"/>
              </w:rPr>
              <w:t>A Cooperative</w:t>
            </w:r>
            <w:r w:rsidR="00002305" w:rsidRPr="00210DA0">
              <w:rPr>
                <w:rFonts w:asciiTheme="majorHAnsi" w:eastAsiaTheme="minorHAnsi" w:hAnsiTheme="majorHAnsi" w:cs="Calibri"/>
                <w:sz w:val="22"/>
                <w:szCs w:val="22"/>
                <w:lang w:val="en-US" w:eastAsia="en-US"/>
              </w:rPr>
              <w:t xml:space="preserve"> </w:t>
            </w:r>
            <w:r w:rsidR="00554BCC" w:rsidRPr="00210DA0">
              <w:rPr>
                <w:rFonts w:asciiTheme="majorHAnsi" w:eastAsiaTheme="minorHAnsi" w:hAnsiTheme="majorHAnsi" w:cs="Calibri"/>
                <w:sz w:val="22"/>
                <w:szCs w:val="22"/>
                <w:lang w:val="en-US" w:eastAsia="en-US"/>
              </w:rPr>
              <w:t>Alliance to</w:t>
            </w:r>
            <w:r w:rsidR="00002305" w:rsidRPr="00210DA0">
              <w:rPr>
                <w:rFonts w:asciiTheme="majorHAnsi" w:eastAsiaTheme="minorHAnsi" w:hAnsiTheme="majorHAnsi" w:cs="Calibri"/>
                <w:sz w:val="22"/>
                <w:szCs w:val="22"/>
                <w:lang w:val="en-US" w:eastAsia="en-US"/>
              </w:rPr>
              <w:t xml:space="preserve"> exchange market information and prices of nine value chains</w:t>
            </w:r>
            <w:r w:rsidRPr="00210DA0">
              <w:rPr>
                <w:rFonts w:asciiTheme="majorHAnsi" w:eastAsiaTheme="minorHAnsi" w:hAnsiTheme="majorHAnsi" w:cs="Calibri"/>
                <w:sz w:val="22"/>
                <w:szCs w:val="22"/>
                <w:lang w:val="en-US" w:eastAsia="en-US"/>
              </w:rPr>
              <w:t xml:space="preserve"> through E- platforms strengthened</w:t>
            </w:r>
            <w:r w:rsidR="00002305" w:rsidRPr="00210DA0">
              <w:rPr>
                <w:rFonts w:asciiTheme="majorHAnsi" w:eastAsiaTheme="minorHAnsi" w:hAnsiTheme="majorHAnsi" w:cs="Calibri"/>
                <w:sz w:val="22"/>
                <w:szCs w:val="22"/>
                <w:lang w:val="en-US" w:eastAsia="en-US"/>
              </w:rPr>
              <w:t>.</w:t>
            </w:r>
          </w:p>
          <w:p w14:paraId="38BDBCB8" w14:textId="77777777" w:rsidR="00002305" w:rsidRPr="00210DA0" w:rsidRDefault="00002305" w:rsidP="00210DA0">
            <w:pPr>
              <w:pStyle w:val="ListParagraph"/>
              <w:numPr>
                <w:ilvl w:val="0"/>
                <w:numId w:val="60"/>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Master planning for Mombasa SEZ ongoing</w:t>
            </w:r>
          </w:p>
          <w:p w14:paraId="4E20B190" w14:textId="7AE133AE" w:rsidR="00002305" w:rsidRPr="00210DA0" w:rsidRDefault="00002305" w:rsidP="00210DA0">
            <w:pPr>
              <w:pStyle w:val="ListParagraph"/>
              <w:numPr>
                <w:ilvl w:val="0"/>
                <w:numId w:val="60"/>
              </w:numPr>
              <w:tabs>
                <w:tab w:val="left" w:pos="720"/>
              </w:tabs>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Awareness market access and trade</w:t>
            </w:r>
            <w:r w:rsidR="009B2FDA" w:rsidRPr="00210DA0">
              <w:rPr>
                <w:rFonts w:asciiTheme="majorHAnsi" w:eastAsiaTheme="minorHAnsi" w:hAnsiTheme="majorHAnsi" w:cs="Calibri"/>
                <w:sz w:val="22"/>
                <w:szCs w:val="22"/>
                <w:lang w:val="en-US" w:eastAsia="en-US"/>
              </w:rPr>
              <w:t xml:space="preserve"> by </w:t>
            </w:r>
            <w:r w:rsidR="00554BCC" w:rsidRPr="00210DA0">
              <w:rPr>
                <w:rFonts w:asciiTheme="majorHAnsi" w:eastAsiaTheme="minorHAnsi" w:hAnsiTheme="majorHAnsi" w:cs="Calibri"/>
                <w:sz w:val="22"/>
                <w:szCs w:val="22"/>
                <w:lang w:val="en-US" w:eastAsia="en-US"/>
              </w:rPr>
              <w:t>journalists</w:t>
            </w:r>
            <w:r w:rsidRPr="00210DA0">
              <w:rPr>
                <w:rFonts w:asciiTheme="majorHAnsi" w:eastAsiaTheme="minorHAnsi" w:hAnsiTheme="majorHAnsi" w:cs="Calibri"/>
                <w:sz w:val="22"/>
                <w:szCs w:val="22"/>
                <w:lang w:val="en-US" w:eastAsia="en-US"/>
              </w:rPr>
              <w:t xml:space="preserve"> and KEPHIS technologists </w:t>
            </w:r>
            <w:r w:rsidR="009B2FDA" w:rsidRPr="00210DA0">
              <w:rPr>
                <w:rFonts w:asciiTheme="majorHAnsi" w:eastAsiaTheme="minorHAnsi" w:hAnsiTheme="majorHAnsi" w:cs="Calibri"/>
                <w:sz w:val="22"/>
                <w:szCs w:val="22"/>
                <w:lang w:val="en-US" w:eastAsia="en-US"/>
              </w:rPr>
              <w:t>enhanced</w:t>
            </w:r>
          </w:p>
        </w:tc>
      </w:tr>
      <w:tr w:rsidR="00002305" w:rsidRPr="00210DA0" w14:paraId="7148DBC1"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47AC2F45" w14:textId="77777777" w:rsidR="00002305" w:rsidRPr="00210DA0" w:rsidRDefault="00002305" w:rsidP="00210DA0">
            <w:pPr>
              <w:autoSpaceDE w:val="0"/>
              <w:autoSpaceDN w:val="0"/>
              <w:adjustRightInd w:val="0"/>
              <w:spacing w:before="0"/>
              <w:rPr>
                <w:rFonts w:asciiTheme="majorHAnsi" w:eastAsiaTheme="minorHAnsi" w:hAnsiTheme="majorHAnsi" w:cs="Calibri"/>
                <w:b w:val="0"/>
                <w:sz w:val="22"/>
                <w:szCs w:val="22"/>
                <w:lang w:val="en-US" w:eastAsia="en-US"/>
              </w:rPr>
            </w:pPr>
            <w:r w:rsidRPr="00210DA0">
              <w:rPr>
                <w:rFonts w:asciiTheme="majorHAnsi" w:eastAsiaTheme="minorHAnsi" w:hAnsiTheme="majorHAnsi" w:cs="Calibri"/>
                <w:b w:val="0"/>
                <w:sz w:val="22"/>
                <w:szCs w:val="22"/>
                <w:lang w:val="en-US" w:eastAsia="en-US"/>
              </w:rPr>
              <w:t>Output 3.3.1 Employment creation and enterprise development  </w:t>
            </w:r>
          </w:p>
          <w:p w14:paraId="70986003" w14:textId="77777777" w:rsidR="00002305" w:rsidRPr="00210DA0" w:rsidRDefault="00002305" w:rsidP="00210DA0">
            <w:pPr>
              <w:autoSpaceDE w:val="0"/>
              <w:autoSpaceDN w:val="0"/>
              <w:adjustRightInd w:val="0"/>
              <w:spacing w:before="0"/>
              <w:jc w:val="both"/>
              <w:rPr>
                <w:rFonts w:asciiTheme="majorHAnsi" w:eastAsiaTheme="minorHAnsi" w:hAnsiTheme="majorHAnsi" w:cs="Calibri"/>
                <w:b w:val="0"/>
                <w:sz w:val="22"/>
                <w:szCs w:val="22"/>
                <w:lang w:val="nl" w:eastAsia="en-US"/>
              </w:rPr>
            </w:pPr>
          </w:p>
        </w:tc>
        <w:tc>
          <w:tcPr>
            <w:tcW w:w="8527" w:type="dxa"/>
          </w:tcPr>
          <w:p w14:paraId="6502D607" w14:textId="0D9DAE5D" w:rsidR="00002305" w:rsidRPr="00210DA0" w:rsidRDefault="00216689" w:rsidP="00210DA0">
            <w:pPr>
              <w:pStyle w:val="ListParagraph"/>
              <w:numPr>
                <w:ilvl w:val="0"/>
                <w:numId w:val="28"/>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Support provided to the d</w:t>
            </w:r>
            <w:r w:rsidR="00002305" w:rsidRPr="00210DA0">
              <w:rPr>
                <w:rFonts w:asciiTheme="majorHAnsi" w:eastAsiaTheme="minorHAnsi" w:hAnsiTheme="majorHAnsi" w:cs="Calibri"/>
                <w:sz w:val="22"/>
                <w:szCs w:val="22"/>
                <w:lang w:val="en-US" w:eastAsia="en-US"/>
              </w:rPr>
              <w:t xml:space="preserve">evelopment of </w:t>
            </w:r>
            <w:r w:rsidRPr="00210DA0">
              <w:rPr>
                <w:rFonts w:asciiTheme="majorHAnsi" w:eastAsiaTheme="minorHAnsi" w:hAnsiTheme="majorHAnsi" w:cs="Calibri"/>
                <w:sz w:val="22"/>
                <w:szCs w:val="22"/>
                <w:lang w:val="en-US" w:eastAsia="en-US"/>
              </w:rPr>
              <w:t xml:space="preserve">a </w:t>
            </w:r>
            <w:r w:rsidR="00002305" w:rsidRPr="00210DA0">
              <w:rPr>
                <w:rFonts w:asciiTheme="majorHAnsi" w:eastAsiaTheme="minorHAnsi" w:hAnsiTheme="majorHAnsi" w:cs="Calibri"/>
                <w:sz w:val="22"/>
                <w:szCs w:val="22"/>
                <w:lang w:val="en-US" w:eastAsia="en-US"/>
              </w:rPr>
              <w:t>programme aimed at creating 50,000 jobs for youth in Kenya, called Employer's Challenge, which is an initiative between the Government, KEPSA, Microsoft and the UN.  </w:t>
            </w:r>
          </w:p>
          <w:p w14:paraId="38D9B611" w14:textId="0D9615DA" w:rsidR="00002305" w:rsidRPr="00210DA0" w:rsidRDefault="00216689" w:rsidP="00210DA0">
            <w:pPr>
              <w:pStyle w:val="ListParagraph"/>
              <w:numPr>
                <w:ilvl w:val="0"/>
                <w:numId w:val="28"/>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 Capacity of </w:t>
            </w:r>
            <w:r w:rsidR="00002305" w:rsidRPr="00210DA0">
              <w:rPr>
                <w:rFonts w:asciiTheme="majorHAnsi" w:eastAsiaTheme="minorHAnsi" w:hAnsiTheme="majorHAnsi" w:cs="Calibri"/>
                <w:sz w:val="22"/>
                <w:szCs w:val="22"/>
                <w:lang w:val="en-US" w:eastAsia="en-US"/>
              </w:rPr>
              <w:t xml:space="preserve">1,963 women led MSEs countrywide </w:t>
            </w:r>
            <w:r w:rsidRPr="00210DA0">
              <w:rPr>
                <w:rFonts w:asciiTheme="majorHAnsi" w:eastAsiaTheme="minorHAnsi" w:hAnsiTheme="majorHAnsi" w:cs="Calibri"/>
                <w:sz w:val="22"/>
                <w:szCs w:val="22"/>
                <w:lang w:val="en-US" w:eastAsia="en-US"/>
              </w:rPr>
              <w:t>to access government tenders strengthened.</w:t>
            </w:r>
            <w:r w:rsidR="00002305" w:rsidRPr="00210DA0">
              <w:rPr>
                <w:rFonts w:asciiTheme="majorHAnsi" w:eastAsiaTheme="minorHAnsi" w:hAnsiTheme="majorHAnsi" w:cs="Calibri"/>
                <w:sz w:val="22"/>
                <w:szCs w:val="22"/>
                <w:lang w:val="en-US" w:eastAsia="en-US"/>
              </w:rPr>
              <w:t xml:space="preserve"> At least 10 women who were trained have formally registered businesses qualifying them to enter into a business contract with government, 5 women supported also pre-qualified for tenders and 3 of those trained won government </w:t>
            </w:r>
            <w:r w:rsidR="00554BCC" w:rsidRPr="00210DA0">
              <w:rPr>
                <w:rFonts w:asciiTheme="majorHAnsi" w:eastAsiaTheme="minorHAnsi" w:hAnsiTheme="majorHAnsi" w:cs="Calibri"/>
                <w:sz w:val="22"/>
                <w:szCs w:val="22"/>
                <w:lang w:val="en-US" w:eastAsia="en-US"/>
              </w:rPr>
              <w:t>tenders.</w:t>
            </w:r>
          </w:p>
          <w:p w14:paraId="132A76C1" w14:textId="77777777" w:rsidR="00002305" w:rsidRPr="00210DA0" w:rsidRDefault="00002305" w:rsidP="00210DA0">
            <w:pPr>
              <w:pStyle w:val="ListParagraph"/>
              <w:numPr>
                <w:ilvl w:val="0"/>
                <w:numId w:val="28"/>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Baseline survey to determine support needed by MDAs and rural financial service institutions to enhance outreach of financial innovations and technologies conducted</w:t>
            </w:r>
          </w:p>
          <w:p w14:paraId="5F1A9604" w14:textId="77777777" w:rsidR="00002305" w:rsidRPr="00210DA0" w:rsidRDefault="00002305" w:rsidP="00210DA0">
            <w:pPr>
              <w:pStyle w:val="ListParagraph"/>
              <w:numPr>
                <w:ilvl w:val="0"/>
                <w:numId w:val="28"/>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Support to JoyFul Women Organization to provide Business Development Services to women entrepreneurs.</w:t>
            </w:r>
          </w:p>
          <w:p w14:paraId="19F9F15F" w14:textId="77777777" w:rsidR="00002305" w:rsidRPr="00210DA0" w:rsidRDefault="00002305" w:rsidP="00210DA0">
            <w:pPr>
              <w:pStyle w:val="ListParagraph"/>
              <w:numPr>
                <w:ilvl w:val="0"/>
                <w:numId w:val="28"/>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Green Jobs in Construction Sector Value Chain launched</w:t>
            </w:r>
          </w:p>
          <w:p w14:paraId="24AD7BCA" w14:textId="4E0BC54A" w:rsidR="00002305" w:rsidRPr="00210DA0" w:rsidRDefault="00216689" w:rsidP="00210DA0">
            <w:pPr>
              <w:pStyle w:val="ListParagraph"/>
              <w:numPr>
                <w:ilvl w:val="0"/>
                <w:numId w:val="28"/>
              </w:numPr>
              <w:tabs>
                <w:tab w:val="left" w:pos="720"/>
              </w:tabs>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Capacity of </w:t>
            </w:r>
            <w:r w:rsidR="00002305" w:rsidRPr="00210DA0">
              <w:rPr>
                <w:rFonts w:asciiTheme="majorHAnsi" w:eastAsiaTheme="minorHAnsi" w:hAnsiTheme="majorHAnsi" w:cs="Calibri"/>
                <w:sz w:val="22"/>
                <w:szCs w:val="22"/>
                <w:lang w:val="en-US" w:eastAsia="en-US"/>
              </w:rPr>
              <w:t>600 SMEs on entrepreneurship and vocational skills</w:t>
            </w:r>
            <w:r w:rsidRPr="00210DA0">
              <w:rPr>
                <w:rFonts w:asciiTheme="majorHAnsi" w:eastAsiaTheme="minorHAnsi" w:hAnsiTheme="majorHAnsi" w:cs="Calibri"/>
                <w:sz w:val="22"/>
                <w:szCs w:val="22"/>
                <w:lang w:val="en-US" w:eastAsia="en-US"/>
              </w:rPr>
              <w:t xml:space="preserve"> strengthened</w:t>
            </w:r>
          </w:p>
          <w:p w14:paraId="2E72C9A7" w14:textId="4102A623" w:rsidR="00002305" w:rsidRPr="00210DA0" w:rsidRDefault="00216689" w:rsidP="00210DA0">
            <w:pPr>
              <w:pStyle w:val="ListParagraph"/>
              <w:numPr>
                <w:ilvl w:val="0"/>
                <w:numId w:val="28"/>
              </w:numPr>
              <w:tabs>
                <w:tab w:val="left" w:pos="720"/>
              </w:tabs>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nl" w:eastAsia="en-US"/>
              </w:rPr>
            </w:pPr>
            <w:r w:rsidRPr="00210DA0">
              <w:rPr>
                <w:rFonts w:asciiTheme="majorHAnsi" w:eastAsiaTheme="minorHAnsi" w:hAnsiTheme="majorHAnsi" w:cs="Calibri"/>
                <w:sz w:val="22"/>
                <w:szCs w:val="22"/>
                <w:lang w:val="nl" w:eastAsia="en-US"/>
              </w:rPr>
              <w:t xml:space="preserve">Capacity of </w:t>
            </w:r>
            <w:r w:rsidR="00002305" w:rsidRPr="00210DA0">
              <w:rPr>
                <w:rFonts w:asciiTheme="majorHAnsi" w:eastAsiaTheme="minorHAnsi" w:hAnsiTheme="majorHAnsi" w:cs="Calibri"/>
                <w:sz w:val="22"/>
                <w:szCs w:val="22"/>
                <w:lang w:val="nl" w:eastAsia="en-US"/>
              </w:rPr>
              <w:t xml:space="preserve">1350 SMEs </w:t>
            </w:r>
            <w:r w:rsidRPr="00210DA0">
              <w:rPr>
                <w:rFonts w:asciiTheme="majorHAnsi" w:eastAsiaTheme="minorHAnsi" w:hAnsiTheme="majorHAnsi" w:cs="Calibri"/>
                <w:sz w:val="22"/>
                <w:szCs w:val="22"/>
                <w:lang w:val="nl" w:eastAsia="en-US"/>
              </w:rPr>
              <w:t xml:space="preserve"> to </w:t>
            </w:r>
            <w:r w:rsidR="00002305" w:rsidRPr="00210DA0">
              <w:rPr>
                <w:rFonts w:asciiTheme="majorHAnsi" w:eastAsiaTheme="minorHAnsi" w:hAnsiTheme="majorHAnsi" w:cs="Calibri"/>
                <w:sz w:val="22"/>
                <w:szCs w:val="22"/>
                <w:lang w:val="nl" w:eastAsia="en-US"/>
              </w:rPr>
              <w:t>access markets</w:t>
            </w:r>
            <w:r w:rsidRPr="00210DA0">
              <w:rPr>
                <w:rFonts w:asciiTheme="majorHAnsi" w:eastAsiaTheme="minorHAnsi" w:hAnsiTheme="majorHAnsi" w:cs="Calibri"/>
                <w:sz w:val="22"/>
                <w:szCs w:val="22"/>
                <w:lang w:val="nl" w:eastAsia="en-US"/>
              </w:rPr>
              <w:t xml:space="preserve"> strengthed</w:t>
            </w:r>
          </w:p>
          <w:p w14:paraId="04AEDA46" w14:textId="59CF8A2F" w:rsidR="00002305" w:rsidRPr="00210DA0" w:rsidRDefault="00216689" w:rsidP="00210DA0">
            <w:pPr>
              <w:pStyle w:val="ListParagraph"/>
              <w:numPr>
                <w:ilvl w:val="0"/>
                <w:numId w:val="28"/>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Support provided to develop </w:t>
            </w:r>
            <w:r w:rsidR="00002305" w:rsidRPr="00210DA0">
              <w:rPr>
                <w:rFonts w:asciiTheme="majorHAnsi" w:eastAsiaTheme="minorHAnsi" w:hAnsiTheme="majorHAnsi" w:cs="Calibri"/>
                <w:sz w:val="22"/>
                <w:szCs w:val="22"/>
                <w:lang w:val="en-US" w:eastAsia="en-US"/>
              </w:rPr>
              <w:t xml:space="preserve"> green technology for MSEs</w:t>
            </w:r>
          </w:p>
          <w:p w14:paraId="42F8514C" w14:textId="10773504" w:rsidR="00002305" w:rsidRPr="00210DA0" w:rsidRDefault="0016323B" w:rsidP="00210DA0">
            <w:pPr>
              <w:pStyle w:val="ListParagraph"/>
              <w:numPr>
                <w:ilvl w:val="0"/>
                <w:numId w:val="28"/>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Support </w:t>
            </w:r>
            <w:r w:rsidR="00554BCC" w:rsidRPr="00210DA0">
              <w:rPr>
                <w:rFonts w:asciiTheme="majorHAnsi" w:eastAsiaTheme="minorHAnsi" w:hAnsiTheme="majorHAnsi" w:cs="Calibri"/>
                <w:sz w:val="22"/>
                <w:szCs w:val="22"/>
                <w:lang w:val="en-US" w:eastAsia="en-US"/>
              </w:rPr>
              <w:t>provided to</w:t>
            </w:r>
            <w:r w:rsidR="00BC1132" w:rsidRPr="00210DA0">
              <w:rPr>
                <w:rFonts w:asciiTheme="majorHAnsi" w:eastAsiaTheme="minorHAnsi" w:hAnsiTheme="majorHAnsi" w:cs="Calibri"/>
                <w:sz w:val="22"/>
                <w:szCs w:val="22"/>
                <w:lang w:val="en-US" w:eastAsia="en-US"/>
              </w:rPr>
              <w:t xml:space="preserve"> </w:t>
            </w:r>
            <w:r w:rsidR="00554BCC" w:rsidRPr="00210DA0">
              <w:rPr>
                <w:rFonts w:asciiTheme="majorHAnsi" w:eastAsiaTheme="minorHAnsi" w:hAnsiTheme="majorHAnsi" w:cs="Calibri"/>
                <w:sz w:val="22"/>
                <w:szCs w:val="22"/>
                <w:lang w:val="en-US" w:eastAsia="en-US"/>
              </w:rPr>
              <w:t>strengthen entrepreneurship</w:t>
            </w:r>
            <w:r w:rsidR="00BC1132" w:rsidRPr="00210DA0">
              <w:rPr>
                <w:rFonts w:asciiTheme="majorHAnsi" w:eastAsiaTheme="minorHAnsi" w:hAnsiTheme="majorHAnsi" w:cs="Calibri"/>
                <w:sz w:val="22"/>
                <w:szCs w:val="22"/>
                <w:lang w:val="en-US" w:eastAsia="en-US"/>
              </w:rPr>
              <w:t xml:space="preserve"> and vocational skills at county </w:t>
            </w:r>
            <w:r w:rsidR="00554BCC" w:rsidRPr="00210DA0">
              <w:rPr>
                <w:rFonts w:asciiTheme="majorHAnsi" w:eastAsiaTheme="minorHAnsi" w:hAnsiTheme="majorHAnsi" w:cs="Calibri"/>
                <w:sz w:val="22"/>
                <w:szCs w:val="22"/>
                <w:lang w:val="en-US" w:eastAsia="en-US"/>
              </w:rPr>
              <w:t>level by</w:t>
            </w:r>
            <w:r w:rsidR="00BC1132" w:rsidRPr="00210DA0">
              <w:rPr>
                <w:rFonts w:asciiTheme="majorHAnsi" w:eastAsiaTheme="minorHAnsi" w:hAnsiTheme="majorHAnsi" w:cs="Calibri"/>
                <w:sz w:val="22"/>
                <w:szCs w:val="22"/>
                <w:lang w:val="en-US" w:eastAsia="en-US"/>
              </w:rPr>
              <w:t xml:space="preserve"> </w:t>
            </w:r>
            <w:r w:rsidRPr="00210DA0">
              <w:rPr>
                <w:rFonts w:asciiTheme="majorHAnsi" w:eastAsiaTheme="minorHAnsi" w:hAnsiTheme="majorHAnsi" w:cs="Calibri"/>
                <w:sz w:val="22"/>
                <w:szCs w:val="22"/>
                <w:lang w:val="en-US" w:eastAsia="en-US"/>
              </w:rPr>
              <w:t xml:space="preserve">deploy country wide </w:t>
            </w:r>
            <w:r w:rsidR="00002305" w:rsidRPr="00210DA0">
              <w:rPr>
                <w:rFonts w:asciiTheme="majorHAnsi" w:eastAsiaTheme="minorHAnsi" w:hAnsiTheme="majorHAnsi" w:cs="Calibri"/>
                <w:sz w:val="22"/>
                <w:szCs w:val="22"/>
                <w:lang w:val="en-US" w:eastAsia="en-US"/>
              </w:rPr>
              <w:t xml:space="preserve">97 trainers trained at HP life </w:t>
            </w:r>
            <w:r w:rsidR="00554BCC" w:rsidRPr="00210DA0">
              <w:rPr>
                <w:rFonts w:asciiTheme="majorHAnsi" w:eastAsiaTheme="minorHAnsi" w:hAnsiTheme="majorHAnsi" w:cs="Calibri"/>
                <w:sz w:val="22"/>
                <w:szCs w:val="22"/>
                <w:lang w:val="en-US" w:eastAsia="en-US"/>
              </w:rPr>
              <w:t>center.</w:t>
            </w:r>
          </w:p>
          <w:p w14:paraId="4B53AE58" w14:textId="77777777" w:rsidR="00002305" w:rsidRPr="00210DA0" w:rsidRDefault="00002305" w:rsidP="00210DA0">
            <w:pPr>
              <w:pStyle w:val="ListParagraph"/>
              <w:numPr>
                <w:ilvl w:val="0"/>
                <w:numId w:val="28"/>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Two County Business Development Centers developed as one-stop shops for MSMEs (Kwale and TaitaTaveta).</w:t>
            </w:r>
          </w:p>
          <w:p w14:paraId="4683E36B" w14:textId="047791D5" w:rsidR="00BC1132" w:rsidRPr="00210DA0" w:rsidRDefault="00BC1132" w:rsidP="00210DA0">
            <w:pPr>
              <w:pStyle w:val="ListParagraph"/>
              <w:numPr>
                <w:ilvl w:val="0"/>
                <w:numId w:val="28"/>
              </w:numPr>
              <w:tabs>
                <w:tab w:val="left" w:pos="720"/>
              </w:tabs>
              <w:autoSpaceDE w:val="0"/>
              <w:autoSpaceDN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Support provided to initiate  development </w:t>
            </w:r>
            <w:r w:rsidR="00002305" w:rsidRPr="00210DA0">
              <w:rPr>
                <w:rFonts w:asciiTheme="majorHAnsi" w:eastAsiaTheme="minorHAnsi" w:hAnsiTheme="majorHAnsi" w:cs="Calibri"/>
                <w:sz w:val="22"/>
                <w:szCs w:val="22"/>
                <w:lang w:val="en-US" w:eastAsia="en-US"/>
              </w:rPr>
              <w:t xml:space="preserve"> </w:t>
            </w:r>
            <w:r w:rsidRPr="00210DA0">
              <w:rPr>
                <w:rFonts w:asciiTheme="majorHAnsi" w:eastAsiaTheme="minorHAnsi" w:hAnsiTheme="majorHAnsi" w:cs="Calibri"/>
                <w:sz w:val="22"/>
                <w:szCs w:val="22"/>
                <w:lang w:val="en-US" w:eastAsia="en-US"/>
              </w:rPr>
              <w:t xml:space="preserve"> a </w:t>
            </w:r>
            <w:r w:rsidR="00002305" w:rsidRPr="00210DA0">
              <w:rPr>
                <w:rFonts w:asciiTheme="majorHAnsi" w:eastAsiaTheme="minorHAnsi" w:hAnsiTheme="majorHAnsi" w:cs="Calibri"/>
                <w:sz w:val="22"/>
                <w:szCs w:val="22"/>
                <w:lang w:val="en-US" w:eastAsia="en-US"/>
              </w:rPr>
              <w:t xml:space="preserve"> National Strategy for Women Entrepreneurship </w:t>
            </w:r>
          </w:p>
          <w:p w14:paraId="0487A93F" w14:textId="77777777" w:rsidR="00486080" w:rsidRPr="00210DA0" w:rsidRDefault="00486080" w:rsidP="00210DA0">
            <w:pPr>
              <w:pStyle w:val="ListParagraph"/>
              <w:numPr>
                <w:ilvl w:val="0"/>
                <w:numId w:val="28"/>
              </w:numPr>
              <w:tabs>
                <w:tab w:val="left" w:pos="720"/>
              </w:tabs>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Support provided </w:t>
            </w:r>
            <w:r w:rsidR="00BC1132" w:rsidRPr="00210DA0">
              <w:rPr>
                <w:rFonts w:asciiTheme="majorHAnsi" w:eastAsiaTheme="minorHAnsi" w:hAnsiTheme="majorHAnsi" w:cs="Calibri"/>
                <w:sz w:val="22"/>
                <w:szCs w:val="22"/>
                <w:lang w:val="en-US" w:eastAsia="en-US"/>
              </w:rPr>
              <w:t>to d</w:t>
            </w:r>
            <w:r w:rsidR="00002305" w:rsidRPr="00210DA0">
              <w:rPr>
                <w:rFonts w:asciiTheme="majorHAnsi" w:eastAsiaTheme="minorHAnsi" w:hAnsiTheme="majorHAnsi" w:cs="Calibri"/>
                <w:sz w:val="22"/>
                <w:szCs w:val="22"/>
                <w:lang w:val="en-US" w:eastAsia="en-US"/>
              </w:rPr>
              <w:t xml:space="preserve">raft </w:t>
            </w:r>
            <w:r w:rsidR="00BC1132" w:rsidRPr="00210DA0">
              <w:rPr>
                <w:rFonts w:asciiTheme="majorHAnsi" w:eastAsiaTheme="minorHAnsi" w:hAnsiTheme="majorHAnsi" w:cs="Calibri"/>
                <w:sz w:val="22"/>
                <w:szCs w:val="22"/>
                <w:lang w:val="en-US" w:eastAsia="en-US"/>
              </w:rPr>
              <w:t xml:space="preserve">the </w:t>
            </w:r>
            <w:r w:rsidR="00002305" w:rsidRPr="00210DA0">
              <w:rPr>
                <w:rFonts w:asciiTheme="majorHAnsi" w:eastAsiaTheme="minorHAnsi" w:hAnsiTheme="majorHAnsi" w:cs="Calibri"/>
                <w:sz w:val="22"/>
                <w:szCs w:val="22"/>
                <w:lang w:val="en-US" w:eastAsia="en-US"/>
              </w:rPr>
              <w:t xml:space="preserve">National Youth Employment Strategy </w:t>
            </w:r>
            <w:r w:rsidR="00BC1132" w:rsidRPr="00210DA0">
              <w:rPr>
                <w:rFonts w:asciiTheme="majorHAnsi" w:eastAsiaTheme="minorHAnsi" w:hAnsiTheme="majorHAnsi" w:cs="Calibri"/>
                <w:sz w:val="22"/>
                <w:szCs w:val="22"/>
                <w:lang w:val="en-US" w:eastAsia="en-US"/>
              </w:rPr>
              <w:t xml:space="preserve"> and </w:t>
            </w:r>
          </w:p>
          <w:p w14:paraId="20A83D6A" w14:textId="7F671FF4" w:rsidR="00E37C92" w:rsidRPr="00210DA0" w:rsidRDefault="002879A7" w:rsidP="00210DA0">
            <w:pPr>
              <w:pStyle w:val="ListParagraph"/>
              <w:tabs>
                <w:tab w:val="left" w:pos="720"/>
              </w:tabs>
              <w:autoSpaceDE w:val="0"/>
              <w:autoSpaceDN w:val="0"/>
              <w:adjustRightInd w:val="0"/>
              <w:spacing w:before="0"/>
              <w:ind w:left="3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Implementation</w:t>
            </w:r>
            <w:r w:rsidR="00002305" w:rsidRPr="00210DA0">
              <w:rPr>
                <w:rFonts w:asciiTheme="majorHAnsi" w:eastAsiaTheme="minorHAnsi" w:hAnsiTheme="majorHAnsi" w:cs="Calibri"/>
                <w:sz w:val="22"/>
                <w:szCs w:val="22"/>
                <w:lang w:val="en-US" w:eastAsia="en-US"/>
              </w:rPr>
              <w:t xml:space="preserve"> modalities</w:t>
            </w:r>
            <w:r w:rsidR="00BC1132" w:rsidRPr="00210DA0">
              <w:rPr>
                <w:rFonts w:asciiTheme="majorHAnsi" w:eastAsiaTheme="minorHAnsi" w:hAnsiTheme="majorHAnsi" w:cs="Calibri"/>
                <w:sz w:val="22"/>
                <w:szCs w:val="22"/>
                <w:lang w:val="en-US" w:eastAsia="en-US"/>
              </w:rPr>
              <w:t xml:space="preserve"> of the strategy</w:t>
            </w:r>
            <w:r w:rsidR="00002305" w:rsidRPr="00210DA0">
              <w:rPr>
                <w:rFonts w:asciiTheme="majorHAnsi" w:eastAsiaTheme="minorHAnsi" w:hAnsiTheme="majorHAnsi" w:cs="Calibri"/>
                <w:sz w:val="22"/>
                <w:szCs w:val="22"/>
                <w:lang w:val="en-US" w:eastAsia="en-US"/>
              </w:rPr>
              <w:t>.</w:t>
            </w:r>
          </w:p>
        </w:tc>
      </w:tr>
      <w:tr w:rsidR="00002305" w:rsidRPr="00210DA0" w14:paraId="153AD0C9" w14:textId="77777777" w:rsidTr="00D5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0B6C186" w14:textId="45741406" w:rsidR="00002305" w:rsidRPr="00210DA0" w:rsidRDefault="00002305" w:rsidP="00210DA0">
            <w:pPr>
              <w:tabs>
                <w:tab w:val="left" w:pos="720"/>
              </w:tabs>
              <w:autoSpaceDE w:val="0"/>
              <w:autoSpaceDN w:val="0"/>
              <w:adjustRightInd w:val="0"/>
              <w:spacing w:before="0"/>
              <w:jc w:val="both"/>
              <w:rPr>
                <w:rFonts w:asciiTheme="majorHAnsi" w:eastAsiaTheme="minorHAnsi" w:hAnsiTheme="majorHAnsi" w:cs="Calibri"/>
                <w:b w:val="0"/>
                <w:sz w:val="22"/>
                <w:szCs w:val="22"/>
                <w:lang w:val="nl" w:eastAsia="en-US"/>
              </w:rPr>
            </w:pPr>
            <w:r w:rsidRPr="00210DA0">
              <w:rPr>
                <w:rFonts w:asciiTheme="majorHAnsi" w:eastAsiaTheme="minorHAnsi" w:hAnsiTheme="majorHAnsi" w:cs="Calibri"/>
                <w:b w:val="0"/>
                <w:sz w:val="22"/>
                <w:szCs w:val="22"/>
                <w:lang w:val="nl" w:eastAsia="en-US"/>
              </w:rPr>
              <w:t>Output 3.3.2 Skills development : </w:t>
            </w:r>
          </w:p>
          <w:p w14:paraId="0DFFE421" w14:textId="77777777" w:rsidR="00002305" w:rsidRPr="00210DA0" w:rsidRDefault="00002305" w:rsidP="00210DA0">
            <w:pPr>
              <w:autoSpaceDE w:val="0"/>
              <w:autoSpaceDN w:val="0"/>
              <w:adjustRightInd w:val="0"/>
              <w:spacing w:before="0"/>
              <w:jc w:val="both"/>
              <w:rPr>
                <w:rFonts w:asciiTheme="majorHAnsi" w:eastAsiaTheme="minorHAnsi" w:hAnsiTheme="majorHAnsi" w:cs="Calibri"/>
                <w:b w:val="0"/>
                <w:sz w:val="22"/>
                <w:szCs w:val="22"/>
                <w:lang w:val="nl" w:eastAsia="en-US"/>
              </w:rPr>
            </w:pPr>
          </w:p>
        </w:tc>
        <w:tc>
          <w:tcPr>
            <w:tcW w:w="8527" w:type="dxa"/>
          </w:tcPr>
          <w:p w14:paraId="2CDF7FE9" w14:textId="2A7D16DA" w:rsidR="00002305" w:rsidRPr="00210DA0" w:rsidRDefault="006E419A" w:rsidP="00210DA0">
            <w:pPr>
              <w:tabs>
                <w:tab w:val="left" w:pos="1620"/>
              </w:tabs>
              <w:spacing w:before="0"/>
              <w:cnfStyle w:val="000000100000" w:firstRow="0" w:lastRow="0" w:firstColumn="0" w:lastColumn="0" w:oddVBand="0" w:evenVBand="0" w:oddHBand="1" w:evenHBand="0" w:firstRowFirstColumn="0" w:firstRowLastColumn="0" w:lastRowFirstColumn="0" w:lastRowLastColumn="0"/>
              <w:rPr>
                <w:rFonts w:asciiTheme="majorHAnsi" w:eastAsia="Arial Narrow" w:hAnsiTheme="majorHAnsi" w:cs="Arial Narrow"/>
                <w:sz w:val="22"/>
                <w:szCs w:val="22"/>
                <w:u w:val="single"/>
              </w:rPr>
            </w:pPr>
            <w:r w:rsidRPr="00210DA0">
              <w:rPr>
                <w:rFonts w:asciiTheme="majorHAnsi" w:eastAsia="Calibri" w:hAnsiTheme="majorHAnsi" w:cs="Calibri"/>
                <w:color w:val="000000"/>
                <w:sz w:val="22"/>
                <w:szCs w:val="22"/>
              </w:rPr>
              <w:t xml:space="preserve">Open learning </w:t>
            </w:r>
            <w:r w:rsidR="002879A7" w:rsidRPr="00210DA0">
              <w:rPr>
                <w:rFonts w:asciiTheme="majorHAnsi" w:eastAsia="Calibri" w:hAnsiTheme="majorHAnsi" w:cs="Calibri"/>
                <w:color w:val="000000"/>
                <w:sz w:val="22"/>
                <w:szCs w:val="22"/>
              </w:rPr>
              <w:t>centre</w:t>
            </w:r>
            <w:r w:rsidRPr="00210DA0">
              <w:rPr>
                <w:rFonts w:asciiTheme="majorHAnsi" w:eastAsia="Calibri" w:hAnsiTheme="majorHAnsi" w:cs="Calibri"/>
                <w:color w:val="000000"/>
                <w:sz w:val="22"/>
                <w:szCs w:val="22"/>
              </w:rPr>
              <w:t xml:space="preserve"> under establishment in Kariobangi Nairobi. </w:t>
            </w:r>
            <w:r w:rsidRPr="00210DA0">
              <w:rPr>
                <w:rFonts w:asciiTheme="majorHAnsi" w:eastAsia="Calibri" w:hAnsiTheme="majorHAnsi" w:cs="Calibri"/>
                <w:sz w:val="22"/>
                <w:szCs w:val="22"/>
              </w:rPr>
              <w:t xml:space="preserve">384 students completed vocational training; </w:t>
            </w:r>
            <w:r w:rsidRPr="00210DA0">
              <w:rPr>
                <w:rFonts w:asciiTheme="majorHAnsi" w:eastAsia="Calibri" w:hAnsiTheme="majorHAnsi" w:cs="Calibri"/>
                <w:color w:val="000000"/>
                <w:sz w:val="22"/>
                <w:szCs w:val="22"/>
              </w:rPr>
              <w:t xml:space="preserve">25 students trained in business management </w:t>
            </w:r>
            <w:r w:rsidR="002879A7" w:rsidRPr="00210DA0">
              <w:rPr>
                <w:rFonts w:asciiTheme="majorHAnsi" w:eastAsia="Calibri" w:hAnsiTheme="majorHAnsi" w:cs="Calibri"/>
                <w:color w:val="000000"/>
                <w:sz w:val="22"/>
                <w:szCs w:val="22"/>
              </w:rPr>
              <w:t>and training</w:t>
            </w:r>
            <w:r w:rsidRPr="00210DA0">
              <w:rPr>
                <w:rFonts w:asciiTheme="majorHAnsi" w:eastAsia="Calibri" w:hAnsiTheme="majorHAnsi" w:cs="Calibri"/>
                <w:color w:val="000000"/>
                <w:sz w:val="22"/>
                <w:szCs w:val="22"/>
              </w:rPr>
              <w:t xml:space="preserve"> ongoing for 20 more students; 8,741 trainees were placed on industrial attachment. Members of staff in the </w:t>
            </w:r>
            <w:r w:rsidR="002879A7" w:rsidRPr="00210DA0">
              <w:rPr>
                <w:rFonts w:asciiTheme="majorHAnsi" w:eastAsia="Calibri" w:hAnsiTheme="majorHAnsi" w:cs="Calibri"/>
                <w:color w:val="000000"/>
                <w:sz w:val="22"/>
                <w:szCs w:val="22"/>
              </w:rPr>
              <w:t>MoLSSS sensitized</w:t>
            </w:r>
            <w:r w:rsidRPr="00210DA0">
              <w:rPr>
                <w:rFonts w:asciiTheme="majorHAnsi" w:eastAsia="Calibri" w:hAnsiTheme="majorHAnsi" w:cs="Calibri"/>
                <w:color w:val="000000"/>
                <w:sz w:val="22"/>
                <w:szCs w:val="22"/>
              </w:rPr>
              <w:t xml:space="preserve"> on the requirements of LMIS. Q</w:t>
            </w:r>
            <w:r w:rsidRPr="00210DA0">
              <w:rPr>
                <w:rFonts w:asciiTheme="majorHAnsi" w:eastAsia="Calibri" w:hAnsiTheme="majorHAnsi" w:cs="Calibri"/>
                <w:sz w:val="22"/>
                <w:szCs w:val="22"/>
              </w:rPr>
              <w:t>uarterly Labour Market Information System reporting in place.</w:t>
            </w:r>
          </w:p>
        </w:tc>
      </w:tr>
      <w:tr w:rsidR="00002305" w:rsidRPr="00210DA0" w14:paraId="369BFFF5" w14:textId="77777777" w:rsidTr="00D560EF">
        <w:tc>
          <w:tcPr>
            <w:cnfStyle w:val="001000000000" w:firstRow="0" w:lastRow="0" w:firstColumn="1" w:lastColumn="0" w:oddVBand="0" w:evenVBand="0" w:oddHBand="0" w:evenHBand="0" w:firstRowFirstColumn="0" w:firstRowLastColumn="0" w:lastRowFirstColumn="0" w:lastRowLastColumn="0"/>
            <w:tcW w:w="2410" w:type="dxa"/>
          </w:tcPr>
          <w:p w14:paraId="6FDDB5A8" w14:textId="77777777" w:rsidR="00002305" w:rsidRPr="00210DA0" w:rsidRDefault="00002305" w:rsidP="00210DA0">
            <w:pPr>
              <w:autoSpaceDE w:val="0"/>
              <w:autoSpaceDN w:val="0"/>
              <w:adjustRightInd w:val="0"/>
              <w:spacing w:before="0"/>
              <w:rPr>
                <w:rFonts w:asciiTheme="majorHAnsi" w:eastAsiaTheme="minorHAnsi" w:hAnsiTheme="majorHAnsi" w:cs="Calibri"/>
                <w:b w:val="0"/>
                <w:sz w:val="22"/>
                <w:szCs w:val="22"/>
                <w:lang w:val="nl" w:eastAsia="en-US"/>
              </w:rPr>
            </w:pPr>
            <w:r w:rsidRPr="00210DA0">
              <w:rPr>
                <w:rFonts w:asciiTheme="majorHAnsi" w:eastAsiaTheme="minorHAnsi" w:hAnsiTheme="majorHAnsi" w:cs="Calibri"/>
                <w:b w:val="0"/>
                <w:sz w:val="22"/>
                <w:szCs w:val="22"/>
                <w:lang w:val="nl" w:eastAsia="en-US"/>
              </w:rPr>
              <w:t>Output 3.3.3 Employment:</w:t>
            </w:r>
          </w:p>
          <w:p w14:paraId="3D1B8595" w14:textId="77777777" w:rsidR="00002305" w:rsidRPr="00210DA0" w:rsidRDefault="00002305" w:rsidP="00210DA0">
            <w:pPr>
              <w:autoSpaceDE w:val="0"/>
              <w:autoSpaceDN w:val="0"/>
              <w:adjustRightInd w:val="0"/>
              <w:spacing w:before="0"/>
              <w:jc w:val="both"/>
              <w:rPr>
                <w:rFonts w:asciiTheme="majorHAnsi" w:eastAsiaTheme="minorHAnsi" w:hAnsiTheme="majorHAnsi" w:cs="Calibri"/>
                <w:b w:val="0"/>
                <w:sz w:val="22"/>
                <w:szCs w:val="22"/>
                <w:lang w:val="nl" w:eastAsia="en-US"/>
              </w:rPr>
            </w:pPr>
          </w:p>
        </w:tc>
        <w:tc>
          <w:tcPr>
            <w:tcW w:w="8527" w:type="dxa"/>
          </w:tcPr>
          <w:p w14:paraId="4D8FEC26" w14:textId="77777777" w:rsidR="006E419A" w:rsidRPr="00210DA0" w:rsidRDefault="006E419A" w:rsidP="00210DA0">
            <w:pPr>
              <w:tabs>
                <w:tab w:val="left" w:pos="1620"/>
              </w:tabs>
              <w:spacing w:before="0"/>
              <w:cnfStyle w:val="000000000000" w:firstRow="0" w:lastRow="0" w:firstColumn="0" w:lastColumn="0" w:oddVBand="0" w:evenVBand="0" w:oddHBand="0" w:evenHBand="0" w:firstRowFirstColumn="0" w:firstRowLastColumn="0" w:lastRowFirstColumn="0" w:lastRowLastColumn="0"/>
              <w:rPr>
                <w:rFonts w:asciiTheme="majorHAnsi" w:eastAsia="Arial Narrow" w:hAnsiTheme="majorHAnsi" w:cs="Arial Narrow"/>
                <w:sz w:val="22"/>
                <w:szCs w:val="22"/>
              </w:rPr>
            </w:pPr>
            <w:r w:rsidRPr="00210DA0">
              <w:rPr>
                <w:rFonts w:asciiTheme="majorHAnsi" w:eastAsia="Calibri" w:hAnsiTheme="majorHAnsi" w:cs="Calibri"/>
                <w:color w:val="000000"/>
                <w:sz w:val="22"/>
                <w:szCs w:val="22"/>
              </w:rPr>
              <w:t>3 Wages Councils held (Protective &amp; Security Wages; Agricultural Wages; General Wages) and at least 4 other new Wages Councils under establishment (including Transport Sector Wages).</w:t>
            </w:r>
          </w:p>
          <w:p w14:paraId="63E08004" w14:textId="77777777" w:rsidR="00002305" w:rsidRPr="00210DA0" w:rsidRDefault="00002305" w:rsidP="00210DA0">
            <w:pPr>
              <w:tabs>
                <w:tab w:val="left" w:pos="720"/>
              </w:tabs>
              <w:autoSpaceDE w:val="0"/>
              <w:autoSpaceDN w:val="0"/>
              <w:adjustRightInd w:val="0"/>
              <w:spacing w:before="0"/>
              <w:ind w:left="81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22"/>
                <w:szCs w:val="22"/>
                <w:lang w:val="en-US" w:eastAsia="en-US"/>
              </w:rPr>
            </w:pPr>
          </w:p>
        </w:tc>
      </w:tr>
    </w:tbl>
    <w:p w14:paraId="0E1F3F3E" w14:textId="418F045F" w:rsidR="00552D36" w:rsidRPr="00210DA0" w:rsidRDefault="00F84111" w:rsidP="00210DA0">
      <w:pPr>
        <w:spacing w:before="0" w:after="0" w:line="240" w:lineRule="auto"/>
        <w:jc w:val="both"/>
        <w:rPr>
          <w:rFonts w:asciiTheme="majorHAnsi" w:hAnsiTheme="majorHAnsi"/>
          <w:sz w:val="22"/>
          <w:szCs w:val="22"/>
        </w:rPr>
      </w:pPr>
      <w:r w:rsidRPr="00210DA0">
        <w:rPr>
          <w:rFonts w:asciiTheme="majorHAnsi" w:hAnsiTheme="majorHAnsi"/>
          <w:b/>
          <w:bCs/>
          <w:iCs/>
          <w:sz w:val="22"/>
          <w:szCs w:val="22"/>
          <w:lang w:val="en-US"/>
        </w:rPr>
        <w:tab/>
      </w:r>
    </w:p>
    <w:p w14:paraId="4774770B" w14:textId="71B08B60" w:rsidR="008A79A7" w:rsidRPr="00210DA0" w:rsidRDefault="005E0715" w:rsidP="00210DA0">
      <w:pPr>
        <w:pStyle w:val="Heading1"/>
        <w:spacing w:before="0" w:line="240" w:lineRule="auto"/>
        <w:rPr>
          <w:rFonts w:asciiTheme="majorHAnsi" w:hAnsiTheme="majorHAnsi"/>
          <w:color w:val="auto"/>
        </w:rPr>
      </w:pPr>
      <w:bookmarkStart w:id="7" w:name="_Toc422149310"/>
      <w:r w:rsidRPr="00210DA0">
        <w:rPr>
          <w:rFonts w:asciiTheme="majorHAnsi" w:hAnsiTheme="majorHAnsi"/>
          <w:color w:val="auto"/>
        </w:rPr>
        <w:t xml:space="preserve">5. </w:t>
      </w:r>
      <w:r w:rsidR="000D04BE" w:rsidRPr="00210DA0">
        <w:rPr>
          <w:rFonts w:asciiTheme="majorHAnsi" w:hAnsiTheme="majorHAnsi"/>
          <w:color w:val="auto"/>
        </w:rPr>
        <w:t>Gender and Human rights</w:t>
      </w:r>
      <w:bookmarkEnd w:id="7"/>
    </w:p>
    <w:p w14:paraId="6867E50C" w14:textId="77777777" w:rsidR="000D04BE" w:rsidRPr="00210DA0" w:rsidRDefault="000D04BE" w:rsidP="00210DA0">
      <w:pPr>
        <w:pStyle w:val="ListParagraph"/>
        <w:spacing w:before="0" w:after="0" w:line="240" w:lineRule="auto"/>
        <w:jc w:val="both"/>
        <w:rPr>
          <w:rFonts w:asciiTheme="majorHAnsi" w:hAnsiTheme="majorHAnsi"/>
          <w:sz w:val="22"/>
          <w:szCs w:val="22"/>
        </w:rPr>
      </w:pPr>
    </w:p>
    <w:p w14:paraId="6C1C9F71" w14:textId="77777777" w:rsidR="003F4668" w:rsidRPr="00210DA0" w:rsidRDefault="003F4668" w:rsidP="00210DA0">
      <w:pPr>
        <w:pStyle w:val="ListParagraph"/>
        <w:spacing w:before="0" w:after="0" w:line="240" w:lineRule="auto"/>
        <w:jc w:val="both"/>
        <w:rPr>
          <w:rFonts w:asciiTheme="majorHAnsi" w:hAnsiTheme="majorHAnsi"/>
          <w:sz w:val="22"/>
          <w:szCs w:val="22"/>
        </w:rPr>
      </w:pPr>
    </w:p>
    <w:p w14:paraId="06977D7F" w14:textId="77777777" w:rsidR="000D04BE" w:rsidRPr="00210DA0" w:rsidRDefault="000D04BE" w:rsidP="00210DA0">
      <w:pPr>
        <w:spacing w:before="0" w:after="0" w:line="240" w:lineRule="auto"/>
        <w:jc w:val="both"/>
        <w:rPr>
          <w:rFonts w:asciiTheme="majorHAnsi" w:hAnsiTheme="majorHAnsi"/>
          <w:sz w:val="22"/>
          <w:szCs w:val="22"/>
        </w:rPr>
      </w:pPr>
    </w:p>
    <w:p w14:paraId="31A8B07D" w14:textId="415F4818" w:rsidR="000D04BE" w:rsidRPr="00210DA0" w:rsidRDefault="005E0715" w:rsidP="00210DA0">
      <w:pPr>
        <w:pStyle w:val="Heading1"/>
        <w:spacing w:before="0" w:line="240" w:lineRule="auto"/>
        <w:rPr>
          <w:rFonts w:asciiTheme="majorHAnsi" w:hAnsiTheme="majorHAnsi"/>
          <w:color w:val="auto"/>
        </w:rPr>
      </w:pPr>
      <w:bookmarkStart w:id="8" w:name="_Toc422149311"/>
      <w:r w:rsidRPr="00210DA0">
        <w:rPr>
          <w:rFonts w:asciiTheme="majorHAnsi" w:hAnsiTheme="majorHAnsi"/>
          <w:color w:val="auto"/>
        </w:rPr>
        <w:t xml:space="preserve">6. </w:t>
      </w:r>
      <w:r w:rsidR="00407E7D" w:rsidRPr="00210DA0">
        <w:rPr>
          <w:rFonts w:asciiTheme="majorHAnsi" w:hAnsiTheme="majorHAnsi"/>
          <w:color w:val="auto"/>
        </w:rPr>
        <w:t>Challenges</w:t>
      </w:r>
      <w:r w:rsidR="002879A7" w:rsidRPr="00210DA0">
        <w:rPr>
          <w:rFonts w:asciiTheme="majorHAnsi" w:hAnsiTheme="majorHAnsi"/>
          <w:color w:val="auto"/>
        </w:rPr>
        <w:t>, CONSTRAINS, AND</w:t>
      </w:r>
      <w:r w:rsidR="00D51368" w:rsidRPr="00210DA0">
        <w:rPr>
          <w:rFonts w:asciiTheme="majorHAnsi" w:hAnsiTheme="majorHAnsi"/>
          <w:color w:val="auto"/>
        </w:rPr>
        <w:t xml:space="preserve"> KEY LESSONS</w:t>
      </w:r>
      <w:bookmarkEnd w:id="8"/>
    </w:p>
    <w:p w14:paraId="208240C4" w14:textId="77777777" w:rsidR="000D04BE" w:rsidRPr="00210DA0" w:rsidRDefault="000D04BE" w:rsidP="00210DA0">
      <w:pPr>
        <w:pStyle w:val="ListParagraph"/>
        <w:spacing w:before="0" w:after="0" w:line="240" w:lineRule="auto"/>
        <w:jc w:val="both"/>
        <w:rPr>
          <w:rFonts w:asciiTheme="majorHAnsi" w:hAnsiTheme="majorHAnsi"/>
          <w:sz w:val="22"/>
          <w:szCs w:val="22"/>
        </w:rPr>
      </w:pPr>
    </w:p>
    <w:p w14:paraId="7A132766" w14:textId="73EAEAEF" w:rsidR="00AF1925" w:rsidRPr="00210DA0" w:rsidRDefault="00AF1925" w:rsidP="00210DA0">
      <w:pPr>
        <w:spacing w:before="0" w:after="0" w:line="240" w:lineRule="auto"/>
        <w:jc w:val="both"/>
        <w:rPr>
          <w:rFonts w:asciiTheme="majorHAnsi" w:hAnsiTheme="majorHAnsi"/>
          <w:b/>
          <w:sz w:val="22"/>
          <w:szCs w:val="22"/>
        </w:rPr>
      </w:pPr>
      <w:r w:rsidRPr="00210DA0">
        <w:rPr>
          <w:rFonts w:asciiTheme="majorHAnsi" w:hAnsiTheme="majorHAnsi"/>
          <w:b/>
          <w:sz w:val="22"/>
          <w:szCs w:val="22"/>
        </w:rPr>
        <w:t>Challenges and constraints:</w:t>
      </w:r>
    </w:p>
    <w:p w14:paraId="14BC357D" w14:textId="1CA71DA9" w:rsidR="00DF367A" w:rsidRPr="00210DA0" w:rsidRDefault="00DF367A"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As outlined in table 1 above, though a number of accomplishments and notable achievements have been realised in the respective strategic result areas various limitations in terms of risks and constrains have been experienced. These include:</w:t>
      </w:r>
    </w:p>
    <w:p w14:paraId="348F5B3C" w14:textId="6506B0BB" w:rsidR="00121B98" w:rsidRPr="00210DA0" w:rsidRDefault="0064671F" w:rsidP="00210DA0">
      <w:pPr>
        <w:pStyle w:val="ListParagraph"/>
        <w:numPr>
          <w:ilvl w:val="0"/>
          <w:numId w:val="64"/>
        </w:numPr>
        <w:spacing w:before="0" w:after="0" w:line="240" w:lineRule="auto"/>
        <w:rPr>
          <w:rFonts w:asciiTheme="majorHAnsi" w:hAnsiTheme="majorHAnsi"/>
          <w:b/>
          <w:sz w:val="22"/>
          <w:szCs w:val="22"/>
        </w:rPr>
      </w:pPr>
      <w:r w:rsidRPr="00210DA0">
        <w:rPr>
          <w:rFonts w:asciiTheme="majorHAnsi" w:hAnsiTheme="majorHAnsi"/>
          <w:b/>
          <w:i/>
          <w:sz w:val="22"/>
          <w:szCs w:val="22"/>
        </w:rPr>
        <w:t xml:space="preserve">Limitations in </w:t>
      </w:r>
      <w:r w:rsidR="00E65DEE" w:rsidRPr="00210DA0">
        <w:rPr>
          <w:rFonts w:asciiTheme="majorHAnsi" w:hAnsiTheme="majorHAnsi"/>
          <w:b/>
          <w:i/>
          <w:sz w:val="22"/>
          <w:szCs w:val="22"/>
        </w:rPr>
        <w:t>the coordination ,institutional and management structures for  implementation of UNDAF</w:t>
      </w:r>
    </w:p>
    <w:p w14:paraId="6D80534B" w14:textId="70A79D96" w:rsidR="00AC27D3" w:rsidRPr="00210DA0" w:rsidRDefault="00121B98" w:rsidP="00210DA0">
      <w:pPr>
        <w:spacing w:before="0" w:after="0" w:line="240" w:lineRule="auto"/>
        <w:ind w:left="360"/>
        <w:jc w:val="both"/>
        <w:rPr>
          <w:rFonts w:asciiTheme="majorHAnsi" w:hAnsiTheme="majorHAnsi"/>
          <w:sz w:val="22"/>
          <w:szCs w:val="22"/>
        </w:rPr>
      </w:pPr>
      <w:r w:rsidRPr="00210DA0">
        <w:rPr>
          <w:rFonts w:asciiTheme="majorHAnsi" w:hAnsiTheme="majorHAnsi"/>
          <w:sz w:val="22"/>
          <w:szCs w:val="22"/>
        </w:rPr>
        <w:t xml:space="preserve">Limitations in </w:t>
      </w:r>
      <w:r w:rsidR="00E65DEE" w:rsidRPr="00210DA0">
        <w:rPr>
          <w:rFonts w:asciiTheme="majorHAnsi" w:hAnsiTheme="majorHAnsi"/>
          <w:sz w:val="22"/>
          <w:szCs w:val="22"/>
        </w:rPr>
        <w:t xml:space="preserve">coordination, institutional and management structures required for implementation of UNDAF  </w:t>
      </w:r>
      <w:r w:rsidRPr="00210DA0">
        <w:rPr>
          <w:rFonts w:asciiTheme="majorHAnsi" w:hAnsiTheme="majorHAnsi"/>
          <w:sz w:val="22"/>
          <w:szCs w:val="22"/>
        </w:rPr>
        <w:t xml:space="preserve"> has not only delayed</w:t>
      </w:r>
      <w:r w:rsidRPr="00210DA0">
        <w:rPr>
          <w:rFonts w:asciiTheme="majorHAnsi" w:hAnsiTheme="majorHAnsi"/>
          <w:i/>
          <w:sz w:val="22"/>
          <w:szCs w:val="22"/>
        </w:rPr>
        <w:t xml:space="preserve"> </w:t>
      </w:r>
      <w:r w:rsidR="0064671F" w:rsidRPr="00210DA0">
        <w:rPr>
          <w:rFonts w:asciiTheme="majorHAnsi" w:hAnsiTheme="majorHAnsi"/>
          <w:sz w:val="22"/>
          <w:szCs w:val="22"/>
        </w:rPr>
        <w:t xml:space="preserve">inception of </w:t>
      </w:r>
      <w:r w:rsidR="00EA65FA" w:rsidRPr="00210DA0">
        <w:rPr>
          <w:rFonts w:asciiTheme="majorHAnsi" w:hAnsiTheme="majorHAnsi"/>
          <w:sz w:val="22"/>
          <w:szCs w:val="22"/>
        </w:rPr>
        <w:t>planned activities</w:t>
      </w:r>
      <w:r w:rsidRPr="00210DA0">
        <w:rPr>
          <w:rFonts w:asciiTheme="majorHAnsi" w:hAnsiTheme="majorHAnsi"/>
          <w:sz w:val="22"/>
          <w:szCs w:val="22"/>
        </w:rPr>
        <w:t xml:space="preserve"> but also </w:t>
      </w:r>
      <w:r w:rsidR="00AC27D3" w:rsidRPr="00210DA0">
        <w:rPr>
          <w:rFonts w:asciiTheme="majorHAnsi" w:hAnsiTheme="majorHAnsi"/>
          <w:sz w:val="22"/>
          <w:szCs w:val="22"/>
        </w:rPr>
        <w:t xml:space="preserve">affected implementation of </w:t>
      </w:r>
      <w:r w:rsidR="00E65DEE" w:rsidRPr="00210DA0">
        <w:rPr>
          <w:rFonts w:asciiTheme="majorHAnsi" w:hAnsiTheme="majorHAnsi"/>
          <w:sz w:val="22"/>
          <w:szCs w:val="22"/>
        </w:rPr>
        <w:t xml:space="preserve">actual </w:t>
      </w:r>
      <w:r w:rsidR="00AC27D3" w:rsidRPr="00210DA0">
        <w:rPr>
          <w:rFonts w:asciiTheme="majorHAnsi" w:hAnsiTheme="majorHAnsi"/>
          <w:sz w:val="22"/>
          <w:szCs w:val="22"/>
        </w:rPr>
        <w:t>planned activities. Some notable examples include:</w:t>
      </w:r>
    </w:p>
    <w:p w14:paraId="1FE82ABF" w14:textId="7379B262" w:rsidR="00424FB7" w:rsidRPr="00210DA0" w:rsidRDefault="00424FB7" w:rsidP="00210DA0">
      <w:pPr>
        <w:pStyle w:val="ListParagraph"/>
        <w:numPr>
          <w:ilvl w:val="0"/>
          <w:numId w:val="62"/>
        </w:numPr>
        <w:spacing w:before="0" w:after="0" w:line="240" w:lineRule="auto"/>
        <w:ind w:left="1080"/>
        <w:jc w:val="both"/>
        <w:rPr>
          <w:rFonts w:asciiTheme="majorHAnsi" w:hAnsiTheme="majorHAnsi"/>
          <w:sz w:val="22"/>
          <w:szCs w:val="22"/>
        </w:rPr>
      </w:pPr>
      <w:r w:rsidRPr="00210DA0">
        <w:rPr>
          <w:rFonts w:asciiTheme="majorHAnsi" w:hAnsiTheme="majorHAnsi"/>
          <w:sz w:val="22"/>
          <w:szCs w:val="22"/>
        </w:rPr>
        <w:t>Lack of clarity on HIV coordination roles and responsibilities within national and county structures also hinders the UN engagement at the county level</w:t>
      </w:r>
    </w:p>
    <w:p w14:paraId="28BCA56C" w14:textId="5AB20EDA" w:rsidR="00424FB7" w:rsidRPr="00210DA0" w:rsidRDefault="00424FB7" w:rsidP="00210DA0">
      <w:pPr>
        <w:numPr>
          <w:ilvl w:val="0"/>
          <w:numId w:val="5"/>
        </w:numPr>
        <w:spacing w:before="0" w:after="0" w:line="240" w:lineRule="auto"/>
        <w:ind w:left="1080"/>
        <w:contextualSpacing/>
        <w:jc w:val="both"/>
        <w:rPr>
          <w:rFonts w:asciiTheme="majorHAnsi" w:hAnsiTheme="majorHAnsi"/>
          <w:sz w:val="22"/>
          <w:szCs w:val="22"/>
        </w:rPr>
      </w:pPr>
      <w:r w:rsidRPr="00210DA0">
        <w:rPr>
          <w:rFonts w:asciiTheme="majorHAnsi" w:hAnsiTheme="majorHAnsi"/>
          <w:sz w:val="22"/>
          <w:szCs w:val="22"/>
        </w:rPr>
        <w:t>Human re</w:t>
      </w:r>
      <w:r w:rsidR="00AC27D3" w:rsidRPr="00210DA0">
        <w:rPr>
          <w:rFonts w:asciiTheme="majorHAnsi" w:hAnsiTheme="majorHAnsi"/>
          <w:sz w:val="22"/>
          <w:szCs w:val="22"/>
        </w:rPr>
        <w:t xml:space="preserve">sources for HIV in UN agencies has </w:t>
      </w:r>
      <w:r w:rsidRPr="00210DA0">
        <w:rPr>
          <w:rFonts w:asciiTheme="majorHAnsi" w:hAnsiTheme="majorHAnsi"/>
          <w:sz w:val="22"/>
          <w:szCs w:val="22"/>
        </w:rPr>
        <w:t xml:space="preserve"> responsiveness and weakening technical leadership of the HIV response </w:t>
      </w:r>
    </w:p>
    <w:p w14:paraId="13EEADD6" w14:textId="77777777" w:rsidR="00E65DEE" w:rsidRPr="00210DA0" w:rsidRDefault="006E33B4" w:rsidP="00210DA0">
      <w:pPr>
        <w:pStyle w:val="ListParagraph"/>
        <w:numPr>
          <w:ilvl w:val="0"/>
          <w:numId w:val="5"/>
        </w:numPr>
        <w:tabs>
          <w:tab w:val="left" w:pos="720"/>
        </w:tabs>
        <w:autoSpaceDE w:val="0"/>
        <w:autoSpaceDN w:val="0"/>
        <w:adjustRightInd w:val="0"/>
        <w:spacing w:before="0" w:after="0" w:line="240" w:lineRule="auto"/>
        <w:ind w:left="1080"/>
        <w:textAlignment w:val="baseline"/>
        <w:rPr>
          <w:rFonts w:asciiTheme="majorHAnsi" w:eastAsia="Times New Roman" w:hAnsiTheme="majorHAnsi" w:cs="Times New Roman"/>
          <w:sz w:val="22"/>
          <w:szCs w:val="22"/>
        </w:rPr>
      </w:pPr>
      <w:r w:rsidRPr="00210DA0">
        <w:rPr>
          <w:rFonts w:asciiTheme="majorHAnsi" w:eastAsiaTheme="minorHAnsi" w:hAnsiTheme="majorHAnsi" w:cs="Calibri"/>
          <w:sz w:val="22"/>
          <w:szCs w:val="22"/>
          <w:lang w:val="en-US" w:eastAsia="en-US"/>
        </w:rPr>
        <w:t>Inadequate Coordination among various actors working on economic empowerment issues (development partners, national government agencies and NGOs) and communication between central level and county level could set back implementation.</w:t>
      </w:r>
      <w:r w:rsidR="00E65DEE" w:rsidRPr="00210DA0">
        <w:rPr>
          <w:rFonts w:asciiTheme="majorHAnsi" w:eastAsiaTheme="minorHAnsi" w:hAnsiTheme="majorHAnsi" w:cs="Calibri"/>
          <w:sz w:val="22"/>
          <w:szCs w:val="22"/>
          <w:lang w:val="en-US" w:eastAsia="en-US"/>
        </w:rPr>
        <w:t xml:space="preserve"> </w:t>
      </w:r>
    </w:p>
    <w:p w14:paraId="35374A36" w14:textId="77777777" w:rsidR="00E65DEE" w:rsidRPr="00210DA0" w:rsidRDefault="00E65DEE" w:rsidP="00210DA0">
      <w:pPr>
        <w:pStyle w:val="ListParagraph"/>
        <w:numPr>
          <w:ilvl w:val="0"/>
          <w:numId w:val="5"/>
        </w:numPr>
        <w:tabs>
          <w:tab w:val="left" w:pos="720"/>
        </w:tabs>
        <w:autoSpaceDE w:val="0"/>
        <w:autoSpaceDN w:val="0"/>
        <w:adjustRightInd w:val="0"/>
        <w:spacing w:before="0" w:after="0" w:line="240" w:lineRule="auto"/>
        <w:ind w:left="1080"/>
        <w:textAlignment w:val="baseline"/>
        <w:rPr>
          <w:rFonts w:asciiTheme="majorHAnsi" w:eastAsiaTheme="minorHAnsi" w:hAnsiTheme="majorHAnsi" w:cs="Calibri"/>
          <w:sz w:val="22"/>
          <w:szCs w:val="22"/>
          <w:lang w:val="en-US" w:eastAsia="en-US"/>
        </w:rPr>
      </w:pPr>
      <w:r w:rsidRPr="00210DA0">
        <w:rPr>
          <w:rFonts w:asciiTheme="majorHAnsi" w:hAnsiTheme="majorHAnsi"/>
          <w:kern w:val="24"/>
          <w:sz w:val="22"/>
          <w:szCs w:val="22"/>
          <w:lang w:val="en-US"/>
        </w:rPr>
        <w:t xml:space="preserve">Different Calendar years for GOK and UN </w:t>
      </w:r>
    </w:p>
    <w:p w14:paraId="5982FF18" w14:textId="2526D063" w:rsidR="00E65DEE" w:rsidRPr="00210DA0" w:rsidRDefault="00E65DEE" w:rsidP="00210DA0">
      <w:pPr>
        <w:pStyle w:val="ListParagraph"/>
        <w:numPr>
          <w:ilvl w:val="0"/>
          <w:numId w:val="5"/>
        </w:numPr>
        <w:tabs>
          <w:tab w:val="left" w:pos="720"/>
        </w:tabs>
        <w:autoSpaceDE w:val="0"/>
        <w:autoSpaceDN w:val="0"/>
        <w:adjustRightInd w:val="0"/>
        <w:spacing w:before="0" w:after="0" w:line="240" w:lineRule="auto"/>
        <w:ind w:left="1080"/>
        <w:textAlignment w:val="baseline"/>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Smaller UN agencies in particular have had challenges with staff allocations. This is especially the case where the agencies participate in multiple joint programmes</w:t>
      </w:r>
    </w:p>
    <w:p w14:paraId="3CE57C35" w14:textId="77777777" w:rsidR="00210DA0" w:rsidRDefault="0059560C" w:rsidP="00210DA0">
      <w:pPr>
        <w:spacing w:before="0" w:after="0" w:line="240" w:lineRule="auto"/>
        <w:ind w:left="426" w:hanging="294"/>
        <w:contextualSpacing/>
        <w:jc w:val="both"/>
        <w:rPr>
          <w:rFonts w:asciiTheme="majorHAnsi" w:hAnsiTheme="majorHAnsi"/>
          <w:kern w:val="24"/>
          <w:sz w:val="22"/>
          <w:szCs w:val="22"/>
          <w:lang w:val="en-US"/>
        </w:rPr>
      </w:pPr>
      <w:r w:rsidRPr="00210DA0">
        <w:rPr>
          <w:rFonts w:asciiTheme="majorHAnsi" w:eastAsiaTheme="minorHAnsi" w:hAnsiTheme="majorHAnsi" w:cs="Calibri"/>
          <w:sz w:val="22"/>
          <w:szCs w:val="22"/>
          <w:lang w:val="en-US" w:eastAsia="en-US"/>
        </w:rPr>
        <w:t xml:space="preserve">      </w:t>
      </w:r>
      <w:r w:rsidR="006F6254" w:rsidRPr="00210DA0">
        <w:rPr>
          <w:rFonts w:asciiTheme="majorHAnsi" w:eastAsiaTheme="minorHAnsi" w:hAnsiTheme="majorHAnsi" w:cs="Calibri"/>
          <w:sz w:val="22"/>
          <w:szCs w:val="22"/>
          <w:lang w:val="en-US" w:eastAsia="en-US"/>
        </w:rPr>
        <w:t xml:space="preserve">To mitigate on this challenge, the UN </w:t>
      </w:r>
      <w:r w:rsidR="006F6254" w:rsidRPr="00210DA0">
        <w:rPr>
          <w:rFonts w:asciiTheme="majorHAnsi" w:hAnsiTheme="majorHAnsi"/>
          <w:kern w:val="24"/>
          <w:sz w:val="22"/>
          <w:szCs w:val="22"/>
          <w:lang w:val="en-US"/>
        </w:rPr>
        <w:t xml:space="preserve">is putting in place measures to   improve on coordination especially among UN agencies, efforts are being made to convert activities that are related into joint projects/programs. In addition, strengthening the National secretariat is a key priority for improving coordination and implementation </w:t>
      </w:r>
      <w:r w:rsidRPr="00210DA0">
        <w:rPr>
          <w:rFonts w:asciiTheme="majorHAnsi" w:hAnsiTheme="majorHAnsi"/>
          <w:kern w:val="24"/>
          <w:sz w:val="22"/>
          <w:szCs w:val="22"/>
          <w:lang w:val="en-US"/>
        </w:rPr>
        <w:t xml:space="preserve">of UNDAF related activities. </w:t>
      </w:r>
    </w:p>
    <w:p w14:paraId="712C13D4" w14:textId="77777777" w:rsidR="00210DA0" w:rsidRDefault="00210DA0" w:rsidP="00210DA0">
      <w:pPr>
        <w:spacing w:before="0" w:after="0" w:line="240" w:lineRule="auto"/>
        <w:ind w:left="426" w:hanging="294"/>
        <w:contextualSpacing/>
        <w:jc w:val="both"/>
        <w:rPr>
          <w:rFonts w:asciiTheme="majorHAnsi" w:hAnsiTheme="majorHAnsi"/>
          <w:kern w:val="24"/>
          <w:sz w:val="22"/>
          <w:szCs w:val="22"/>
          <w:lang w:val="en-US"/>
        </w:rPr>
      </w:pPr>
    </w:p>
    <w:p w14:paraId="2216CD69" w14:textId="77777777" w:rsidR="0047676A" w:rsidRDefault="0047676A" w:rsidP="00210DA0">
      <w:pPr>
        <w:spacing w:before="0" w:after="0" w:line="240" w:lineRule="auto"/>
        <w:ind w:left="426" w:hanging="294"/>
        <w:contextualSpacing/>
        <w:jc w:val="both"/>
        <w:rPr>
          <w:rFonts w:asciiTheme="majorHAnsi" w:hAnsiTheme="majorHAnsi"/>
          <w:kern w:val="24"/>
          <w:sz w:val="22"/>
          <w:szCs w:val="22"/>
          <w:lang w:val="en-US"/>
        </w:rPr>
      </w:pPr>
    </w:p>
    <w:p w14:paraId="45C004D1" w14:textId="77777777" w:rsidR="00210DA0" w:rsidRDefault="0059560C" w:rsidP="00210DA0">
      <w:pPr>
        <w:spacing w:before="0" w:after="0" w:line="240" w:lineRule="auto"/>
        <w:ind w:left="426" w:hanging="294"/>
        <w:contextualSpacing/>
        <w:jc w:val="both"/>
        <w:rPr>
          <w:rFonts w:asciiTheme="majorHAnsi" w:hAnsiTheme="majorHAnsi"/>
          <w:kern w:val="24"/>
          <w:sz w:val="22"/>
          <w:szCs w:val="22"/>
          <w:lang w:val="en-US"/>
        </w:rPr>
      </w:pPr>
      <w:r w:rsidRPr="00210DA0">
        <w:rPr>
          <w:rFonts w:asciiTheme="majorHAnsi" w:hAnsiTheme="majorHAnsi"/>
          <w:kern w:val="24"/>
          <w:sz w:val="22"/>
          <w:szCs w:val="22"/>
          <w:lang w:val="en-US"/>
        </w:rPr>
        <w:t xml:space="preserve">Future Alignment of UNDAF Structures and Processes with the Government Budgeting Cycles and the Aide </w:t>
      </w:r>
    </w:p>
    <w:p w14:paraId="0BD60DCD" w14:textId="77777777" w:rsidR="00210DA0" w:rsidRDefault="0059560C" w:rsidP="00210DA0">
      <w:pPr>
        <w:spacing w:before="0" w:after="0" w:line="240" w:lineRule="auto"/>
        <w:ind w:left="426" w:hanging="294"/>
        <w:contextualSpacing/>
        <w:jc w:val="both"/>
        <w:rPr>
          <w:rFonts w:asciiTheme="majorHAnsi" w:hAnsiTheme="majorHAnsi"/>
          <w:kern w:val="24"/>
          <w:sz w:val="22"/>
          <w:szCs w:val="22"/>
          <w:lang w:val="en-US"/>
        </w:rPr>
      </w:pPr>
      <w:r w:rsidRPr="00210DA0">
        <w:rPr>
          <w:rFonts w:asciiTheme="majorHAnsi" w:hAnsiTheme="majorHAnsi"/>
          <w:kern w:val="24"/>
          <w:sz w:val="22"/>
          <w:szCs w:val="22"/>
          <w:lang w:val="en-US"/>
        </w:rPr>
        <w:t xml:space="preserve">Effectiveness Group (AEG) as well as a common approach for </w:t>
      </w:r>
      <w:r w:rsidR="002879A7" w:rsidRPr="00210DA0">
        <w:rPr>
          <w:rFonts w:asciiTheme="majorHAnsi" w:hAnsiTheme="majorHAnsi"/>
          <w:kern w:val="24"/>
          <w:sz w:val="22"/>
          <w:szCs w:val="22"/>
          <w:lang w:val="en-US"/>
        </w:rPr>
        <w:t>stakeholder’s</w:t>
      </w:r>
      <w:r w:rsidRPr="00210DA0">
        <w:rPr>
          <w:rFonts w:asciiTheme="majorHAnsi" w:hAnsiTheme="majorHAnsi"/>
          <w:kern w:val="24"/>
          <w:sz w:val="22"/>
          <w:szCs w:val="22"/>
          <w:lang w:val="en-US"/>
        </w:rPr>
        <w:t xml:space="preserve"> engagement across the strategic groups </w:t>
      </w:r>
    </w:p>
    <w:p w14:paraId="5D501F39" w14:textId="526FC298" w:rsidR="0059560C" w:rsidRPr="00210DA0" w:rsidRDefault="00210DA0" w:rsidP="00210DA0">
      <w:pPr>
        <w:spacing w:before="0" w:after="0" w:line="240" w:lineRule="auto"/>
        <w:ind w:left="426" w:hanging="294"/>
        <w:contextualSpacing/>
        <w:jc w:val="both"/>
        <w:rPr>
          <w:rFonts w:asciiTheme="majorHAnsi" w:eastAsia="Times New Roman" w:hAnsiTheme="majorHAnsi" w:cs="Times New Roman"/>
          <w:sz w:val="22"/>
          <w:szCs w:val="22"/>
        </w:rPr>
      </w:pPr>
      <w:r>
        <w:rPr>
          <w:rFonts w:asciiTheme="majorHAnsi" w:hAnsiTheme="majorHAnsi"/>
          <w:kern w:val="24"/>
          <w:sz w:val="22"/>
          <w:szCs w:val="22"/>
          <w:lang w:val="en-US"/>
        </w:rPr>
        <w:t xml:space="preserve">Will </w:t>
      </w:r>
      <w:r w:rsidRPr="00210DA0">
        <w:rPr>
          <w:rFonts w:asciiTheme="majorHAnsi" w:hAnsiTheme="majorHAnsi"/>
          <w:kern w:val="24"/>
          <w:sz w:val="22"/>
          <w:szCs w:val="22"/>
          <w:lang w:val="en-US"/>
        </w:rPr>
        <w:t>also</w:t>
      </w:r>
      <w:r w:rsidR="0059560C" w:rsidRPr="00210DA0">
        <w:rPr>
          <w:rFonts w:asciiTheme="majorHAnsi" w:hAnsiTheme="majorHAnsi"/>
          <w:kern w:val="24"/>
          <w:sz w:val="22"/>
          <w:szCs w:val="22"/>
          <w:lang w:val="en-US"/>
        </w:rPr>
        <w:t xml:space="preserve"> go along in improving effectiveness and efficiency of the coordination and implementation mechanisms.</w:t>
      </w:r>
    </w:p>
    <w:p w14:paraId="14B54CC9" w14:textId="7D5DF007" w:rsidR="0064671F" w:rsidRPr="00210DA0" w:rsidRDefault="0064671F" w:rsidP="00210DA0">
      <w:pPr>
        <w:pStyle w:val="ListParagraph"/>
        <w:numPr>
          <w:ilvl w:val="0"/>
          <w:numId w:val="64"/>
        </w:numPr>
        <w:spacing w:before="0" w:after="0" w:line="240" w:lineRule="auto"/>
        <w:jc w:val="both"/>
        <w:rPr>
          <w:rFonts w:asciiTheme="majorHAnsi" w:hAnsiTheme="majorHAnsi"/>
          <w:b/>
          <w:sz w:val="22"/>
          <w:szCs w:val="22"/>
        </w:rPr>
      </w:pPr>
      <w:r w:rsidRPr="00210DA0">
        <w:rPr>
          <w:rFonts w:asciiTheme="majorHAnsi" w:hAnsiTheme="majorHAnsi"/>
          <w:b/>
          <w:i/>
          <w:sz w:val="22"/>
          <w:szCs w:val="22"/>
        </w:rPr>
        <w:t>Capacity gaps at both National and County levels to implement devolution</w:t>
      </w:r>
      <w:r w:rsidR="00B56AD9" w:rsidRPr="00210DA0">
        <w:rPr>
          <w:rFonts w:asciiTheme="majorHAnsi" w:hAnsiTheme="majorHAnsi"/>
          <w:b/>
          <w:i/>
          <w:sz w:val="22"/>
          <w:szCs w:val="22"/>
        </w:rPr>
        <w:t>:</w:t>
      </w:r>
    </w:p>
    <w:p w14:paraId="2ABB02A4" w14:textId="41F8B5A9" w:rsidR="00AC27D3" w:rsidRPr="00210DA0" w:rsidRDefault="00BE4D57" w:rsidP="00210DA0">
      <w:pPr>
        <w:spacing w:before="0" w:after="0" w:line="240" w:lineRule="auto"/>
        <w:ind w:left="360"/>
        <w:contextualSpacing/>
        <w:jc w:val="both"/>
        <w:rPr>
          <w:rFonts w:asciiTheme="majorHAnsi" w:hAnsiTheme="majorHAnsi"/>
          <w:sz w:val="22"/>
          <w:szCs w:val="22"/>
        </w:rPr>
      </w:pPr>
      <w:r w:rsidRPr="00210DA0">
        <w:rPr>
          <w:rFonts w:asciiTheme="majorHAnsi" w:hAnsiTheme="majorHAnsi"/>
          <w:sz w:val="22"/>
          <w:szCs w:val="22"/>
        </w:rPr>
        <w:t xml:space="preserve">The administrative set up in </w:t>
      </w:r>
      <w:r w:rsidR="00AC27D3" w:rsidRPr="00210DA0">
        <w:rPr>
          <w:rFonts w:asciiTheme="majorHAnsi" w:hAnsiTheme="majorHAnsi"/>
          <w:sz w:val="22"/>
          <w:szCs w:val="22"/>
        </w:rPr>
        <w:t xml:space="preserve">most of the </w:t>
      </w:r>
      <w:r w:rsidRPr="00210DA0">
        <w:rPr>
          <w:rFonts w:asciiTheme="majorHAnsi" w:hAnsiTheme="majorHAnsi"/>
          <w:sz w:val="22"/>
          <w:szCs w:val="22"/>
        </w:rPr>
        <w:t xml:space="preserve">counties, </w:t>
      </w:r>
      <w:r w:rsidR="00AC27D3" w:rsidRPr="00210DA0">
        <w:rPr>
          <w:rFonts w:asciiTheme="majorHAnsi" w:hAnsiTheme="majorHAnsi"/>
          <w:sz w:val="22"/>
          <w:szCs w:val="22"/>
        </w:rPr>
        <w:t xml:space="preserve">is </w:t>
      </w:r>
      <w:r w:rsidRPr="00210DA0">
        <w:rPr>
          <w:rFonts w:asciiTheme="majorHAnsi" w:hAnsiTheme="majorHAnsi"/>
          <w:sz w:val="22"/>
          <w:szCs w:val="22"/>
        </w:rPr>
        <w:t xml:space="preserve">still under transition hence hindering implementation of </w:t>
      </w:r>
      <w:r w:rsidR="00AC27D3" w:rsidRPr="00210DA0">
        <w:rPr>
          <w:rFonts w:asciiTheme="majorHAnsi" w:hAnsiTheme="majorHAnsi"/>
          <w:sz w:val="22"/>
          <w:szCs w:val="22"/>
        </w:rPr>
        <w:t>the programme in a number of ways</w:t>
      </w:r>
      <w:r w:rsidRPr="00210DA0">
        <w:rPr>
          <w:rFonts w:asciiTheme="majorHAnsi" w:hAnsiTheme="majorHAnsi"/>
          <w:sz w:val="22"/>
          <w:szCs w:val="22"/>
        </w:rPr>
        <w:t>.</w:t>
      </w:r>
    </w:p>
    <w:p w14:paraId="54969DB8" w14:textId="2976F49A" w:rsidR="00BE4D57" w:rsidRPr="00210DA0" w:rsidRDefault="00BE4D57" w:rsidP="00210DA0">
      <w:pPr>
        <w:pStyle w:val="ListParagraph"/>
        <w:numPr>
          <w:ilvl w:val="0"/>
          <w:numId w:val="63"/>
        </w:numPr>
        <w:spacing w:before="0" w:after="0" w:line="240" w:lineRule="auto"/>
        <w:jc w:val="both"/>
        <w:rPr>
          <w:rFonts w:asciiTheme="majorHAnsi" w:hAnsiTheme="majorHAnsi"/>
          <w:sz w:val="22"/>
          <w:szCs w:val="22"/>
        </w:rPr>
      </w:pPr>
      <w:r w:rsidRPr="00210DA0">
        <w:rPr>
          <w:rFonts w:asciiTheme="majorHAnsi" w:hAnsiTheme="majorHAnsi"/>
          <w:sz w:val="22"/>
          <w:szCs w:val="22"/>
        </w:rPr>
        <w:t>The low capacity of counties in planning and monitoring and spending resources is a</w:t>
      </w:r>
      <w:r w:rsidR="003447FD" w:rsidRPr="00210DA0">
        <w:rPr>
          <w:rFonts w:asciiTheme="majorHAnsi" w:hAnsiTheme="majorHAnsi"/>
          <w:sz w:val="22"/>
          <w:szCs w:val="22"/>
        </w:rPr>
        <w:t xml:space="preserve"> </w:t>
      </w:r>
      <w:r w:rsidRPr="00210DA0">
        <w:rPr>
          <w:rFonts w:asciiTheme="majorHAnsi" w:hAnsiTheme="majorHAnsi"/>
          <w:sz w:val="22"/>
          <w:szCs w:val="22"/>
        </w:rPr>
        <w:t xml:space="preserve">critical factor that </w:t>
      </w:r>
      <w:r w:rsidR="003447FD" w:rsidRPr="00210DA0">
        <w:rPr>
          <w:rFonts w:asciiTheme="majorHAnsi" w:hAnsiTheme="majorHAnsi"/>
          <w:sz w:val="22"/>
          <w:szCs w:val="22"/>
        </w:rPr>
        <w:t xml:space="preserve">has </w:t>
      </w:r>
      <w:r w:rsidRPr="00210DA0">
        <w:rPr>
          <w:rFonts w:asciiTheme="majorHAnsi" w:hAnsiTheme="majorHAnsi"/>
          <w:sz w:val="22"/>
          <w:szCs w:val="22"/>
        </w:rPr>
        <w:t>hinder</w:t>
      </w:r>
      <w:r w:rsidR="003447FD" w:rsidRPr="00210DA0">
        <w:rPr>
          <w:rFonts w:asciiTheme="majorHAnsi" w:hAnsiTheme="majorHAnsi"/>
          <w:sz w:val="22"/>
          <w:szCs w:val="22"/>
        </w:rPr>
        <w:t>ed</w:t>
      </w:r>
      <w:r w:rsidRPr="00210DA0">
        <w:rPr>
          <w:rFonts w:asciiTheme="majorHAnsi" w:hAnsiTheme="majorHAnsi"/>
          <w:sz w:val="22"/>
          <w:szCs w:val="22"/>
        </w:rPr>
        <w:t xml:space="preserve"> progress. </w:t>
      </w:r>
    </w:p>
    <w:p w14:paraId="26BE5716" w14:textId="77777777" w:rsidR="00B40FE6" w:rsidRPr="00210DA0" w:rsidRDefault="00B40FE6" w:rsidP="00210DA0">
      <w:pPr>
        <w:pStyle w:val="ListParagraph"/>
        <w:numPr>
          <w:ilvl w:val="0"/>
          <w:numId w:val="63"/>
        </w:numPr>
        <w:tabs>
          <w:tab w:val="left" w:pos="720"/>
        </w:tabs>
        <w:autoSpaceDE w:val="0"/>
        <w:autoSpaceDN w:val="0"/>
        <w:adjustRightInd w:val="0"/>
        <w:spacing w:before="0" w:after="0" w:line="240" w:lineRule="auto"/>
        <w:rPr>
          <w:rFonts w:asciiTheme="majorHAnsi" w:eastAsiaTheme="minorHAnsi" w:hAnsiTheme="majorHAnsi" w:cs="Calibri"/>
          <w:sz w:val="22"/>
          <w:szCs w:val="22"/>
          <w:u w:val="single"/>
          <w:lang w:val="en-US" w:eastAsia="en-US"/>
        </w:rPr>
      </w:pPr>
      <w:r w:rsidRPr="00210DA0">
        <w:rPr>
          <w:rFonts w:asciiTheme="majorHAnsi" w:eastAsiaTheme="minorHAnsi" w:hAnsiTheme="majorHAnsi" w:cs="Calibri"/>
          <w:sz w:val="22"/>
          <w:szCs w:val="22"/>
          <w:lang w:val="en-US" w:eastAsia="en-US"/>
        </w:rPr>
        <w:t xml:space="preserve">Low uptake capacities </w:t>
      </w:r>
      <w:r w:rsidRPr="00210DA0">
        <w:rPr>
          <w:rFonts w:asciiTheme="majorHAnsi" w:eastAsiaTheme="minorHAnsi" w:hAnsiTheme="majorHAnsi" w:cs="Calibri"/>
          <w:bCs/>
          <w:sz w:val="22"/>
          <w:szCs w:val="22"/>
          <w:lang w:val="en-US" w:eastAsia="en-US"/>
        </w:rPr>
        <w:t>a</w:t>
      </w:r>
      <w:r w:rsidRPr="00210DA0">
        <w:rPr>
          <w:rFonts w:asciiTheme="majorHAnsi" w:eastAsiaTheme="minorHAnsi" w:hAnsiTheme="majorHAnsi" w:cs="Calibri"/>
          <w:sz w:val="22"/>
          <w:szCs w:val="22"/>
          <w:lang w:val="en-US" w:eastAsia="en-US"/>
        </w:rPr>
        <w:t xml:space="preserve">mong micro and small enterprises and entrepreneurs especially in the counties </w:t>
      </w:r>
    </w:p>
    <w:p w14:paraId="186D47CE" w14:textId="427C0655" w:rsidR="001F2768" w:rsidRPr="00210DA0" w:rsidRDefault="001F2768" w:rsidP="00210DA0">
      <w:pPr>
        <w:pStyle w:val="ListParagraph"/>
        <w:numPr>
          <w:ilvl w:val="0"/>
          <w:numId w:val="63"/>
        </w:numPr>
        <w:spacing w:before="0" w:after="0" w:line="240" w:lineRule="auto"/>
        <w:jc w:val="both"/>
        <w:textAlignment w:val="baseline"/>
        <w:rPr>
          <w:rFonts w:asciiTheme="majorHAnsi" w:eastAsia="Times New Roman" w:hAnsiTheme="majorHAnsi" w:cs="Times New Roman"/>
          <w:sz w:val="22"/>
          <w:szCs w:val="22"/>
        </w:rPr>
      </w:pPr>
      <w:r w:rsidRPr="00210DA0">
        <w:rPr>
          <w:rFonts w:asciiTheme="majorHAnsi" w:hAnsiTheme="majorHAnsi" w:cs="Arial"/>
          <w:kern w:val="24"/>
          <w:sz w:val="22"/>
          <w:szCs w:val="22"/>
        </w:rPr>
        <w:t>Most Kenyans have limited knowledge of devolution, yet with very high expectations on the promise of devolution.</w:t>
      </w:r>
    </w:p>
    <w:p w14:paraId="3368676E" w14:textId="1C71B36E" w:rsidR="001F2768" w:rsidRPr="00210DA0" w:rsidRDefault="001F2768" w:rsidP="00210DA0">
      <w:pPr>
        <w:pStyle w:val="ListParagraph"/>
        <w:numPr>
          <w:ilvl w:val="0"/>
          <w:numId w:val="63"/>
        </w:numPr>
        <w:spacing w:before="0" w:after="0" w:line="240" w:lineRule="auto"/>
        <w:jc w:val="both"/>
        <w:textAlignment w:val="baseline"/>
        <w:rPr>
          <w:rFonts w:asciiTheme="majorHAnsi" w:hAnsiTheme="majorHAnsi" w:cs="Arial"/>
          <w:kern w:val="24"/>
          <w:sz w:val="22"/>
          <w:szCs w:val="22"/>
        </w:rPr>
      </w:pPr>
      <w:r w:rsidRPr="00210DA0">
        <w:rPr>
          <w:rFonts w:asciiTheme="majorHAnsi" w:hAnsiTheme="majorHAnsi" w:cs="Arial"/>
          <w:kern w:val="24"/>
          <w:sz w:val="22"/>
          <w:szCs w:val="22"/>
        </w:rPr>
        <w:t>Coordination capacity constraints at National and Devolved systems.</w:t>
      </w:r>
    </w:p>
    <w:p w14:paraId="464BD989" w14:textId="7CD22738" w:rsidR="001F2768" w:rsidRPr="00210DA0" w:rsidRDefault="001F2768" w:rsidP="00210DA0">
      <w:pPr>
        <w:pStyle w:val="ListParagraph"/>
        <w:numPr>
          <w:ilvl w:val="0"/>
          <w:numId w:val="63"/>
        </w:numPr>
        <w:spacing w:before="0" w:after="0" w:line="240" w:lineRule="auto"/>
        <w:jc w:val="both"/>
        <w:textAlignment w:val="baseline"/>
        <w:rPr>
          <w:rFonts w:asciiTheme="majorHAnsi" w:hAnsiTheme="majorHAnsi" w:cs="Arial"/>
          <w:kern w:val="24"/>
          <w:sz w:val="22"/>
          <w:szCs w:val="22"/>
        </w:rPr>
      </w:pPr>
      <w:r w:rsidRPr="00210DA0">
        <w:rPr>
          <w:rFonts w:asciiTheme="majorHAnsi" w:hAnsiTheme="majorHAnsi" w:cs="Arial"/>
          <w:kern w:val="24"/>
          <w:sz w:val="22"/>
          <w:szCs w:val="22"/>
        </w:rPr>
        <w:t>Insufficient and poor quality data for evidence based planning at the county level among others</w:t>
      </w:r>
    </w:p>
    <w:p w14:paraId="1525C491" w14:textId="64F2ACDD" w:rsidR="00320D97" w:rsidRPr="00210DA0" w:rsidRDefault="00320D97" w:rsidP="00210DA0">
      <w:pPr>
        <w:pStyle w:val="ListParagraph"/>
        <w:numPr>
          <w:ilvl w:val="0"/>
          <w:numId w:val="63"/>
        </w:numPr>
        <w:tabs>
          <w:tab w:val="left" w:pos="720"/>
        </w:tabs>
        <w:autoSpaceDE w:val="0"/>
        <w:autoSpaceDN w:val="0"/>
        <w:adjustRightInd w:val="0"/>
        <w:spacing w:before="0" w:after="0" w:line="240" w:lineRule="auto"/>
        <w:rPr>
          <w:rFonts w:asciiTheme="majorHAnsi" w:eastAsiaTheme="minorHAnsi" w:hAnsiTheme="majorHAnsi" w:cs="Calibri"/>
          <w:sz w:val="22"/>
          <w:szCs w:val="22"/>
          <w:u w:val="single"/>
          <w:lang w:val="en-US" w:eastAsia="en-US"/>
        </w:rPr>
      </w:pPr>
      <w:r w:rsidRPr="00210DA0">
        <w:rPr>
          <w:rFonts w:asciiTheme="majorHAnsi" w:eastAsiaTheme="minorHAnsi" w:hAnsiTheme="majorHAnsi" w:cs="Calibri"/>
          <w:sz w:val="22"/>
          <w:szCs w:val="22"/>
          <w:lang w:val="en-US" w:eastAsia="en-US"/>
        </w:rPr>
        <w:t xml:space="preserve">Poor infrastructure (transport and energy)  especially at county level limits competitiveness of MSME’s </w:t>
      </w:r>
    </w:p>
    <w:p w14:paraId="7BC42C31" w14:textId="77777777" w:rsidR="00FE4542" w:rsidRPr="00210DA0" w:rsidRDefault="00FE4542" w:rsidP="00210DA0">
      <w:pPr>
        <w:numPr>
          <w:ilvl w:val="0"/>
          <w:numId w:val="63"/>
        </w:num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 xml:space="preserve">Transfer of funds for routine vaccines to counties is posing challenge in procurement leading to stock outs and defaulting on co-financing for new vaccines; </w:t>
      </w:r>
    </w:p>
    <w:p w14:paraId="56E0E0DC" w14:textId="25C30762" w:rsidR="008363E4" w:rsidRPr="00210DA0" w:rsidRDefault="000A73EE" w:rsidP="00210DA0">
      <w:pPr>
        <w:pStyle w:val="ListParagraph"/>
        <w:numPr>
          <w:ilvl w:val="0"/>
          <w:numId w:val="9"/>
        </w:numPr>
        <w:spacing w:before="0" w:after="0" w:line="240" w:lineRule="auto"/>
        <w:jc w:val="both"/>
        <w:rPr>
          <w:rFonts w:asciiTheme="majorHAnsi" w:hAnsiTheme="majorHAnsi"/>
          <w:sz w:val="22"/>
          <w:szCs w:val="22"/>
        </w:rPr>
      </w:pPr>
      <w:r w:rsidRPr="00210DA0">
        <w:rPr>
          <w:rFonts w:asciiTheme="majorHAnsi" w:hAnsiTheme="majorHAnsi"/>
          <w:b/>
          <w:i/>
          <w:sz w:val="22"/>
          <w:szCs w:val="22"/>
        </w:rPr>
        <w:t xml:space="preserve">3. </w:t>
      </w:r>
      <w:r w:rsidR="003447FD" w:rsidRPr="00210DA0">
        <w:rPr>
          <w:rFonts w:asciiTheme="majorHAnsi" w:hAnsiTheme="majorHAnsi"/>
          <w:b/>
          <w:i/>
          <w:sz w:val="22"/>
          <w:szCs w:val="22"/>
        </w:rPr>
        <w:t xml:space="preserve">Heightened instances of </w:t>
      </w:r>
      <w:r w:rsidR="00B56AD9" w:rsidRPr="00210DA0">
        <w:rPr>
          <w:rFonts w:asciiTheme="majorHAnsi" w:hAnsiTheme="majorHAnsi"/>
          <w:b/>
          <w:i/>
          <w:sz w:val="22"/>
          <w:szCs w:val="22"/>
        </w:rPr>
        <w:t>insecurity:</w:t>
      </w:r>
    </w:p>
    <w:p w14:paraId="7146167F" w14:textId="77777777" w:rsidR="003447FD" w:rsidRPr="00210DA0" w:rsidRDefault="0064671F" w:rsidP="00210DA0">
      <w:pPr>
        <w:pStyle w:val="ListParagraph"/>
        <w:numPr>
          <w:ilvl w:val="0"/>
          <w:numId w:val="30"/>
        </w:numPr>
        <w:spacing w:before="0" w:after="0" w:line="240" w:lineRule="auto"/>
        <w:ind w:left="1440"/>
        <w:jc w:val="both"/>
        <w:rPr>
          <w:rFonts w:asciiTheme="majorHAnsi" w:hAnsiTheme="majorHAnsi"/>
          <w:sz w:val="22"/>
          <w:szCs w:val="22"/>
        </w:rPr>
      </w:pPr>
      <w:r w:rsidRPr="00210DA0">
        <w:rPr>
          <w:rFonts w:asciiTheme="majorHAnsi" w:hAnsiTheme="majorHAnsi"/>
          <w:sz w:val="22"/>
          <w:szCs w:val="22"/>
        </w:rPr>
        <w:t xml:space="preserve">Security incidents, including those terrorism related, </w:t>
      </w:r>
      <w:r w:rsidR="0070632D" w:rsidRPr="00210DA0">
        <w:rPr>
          <w:rFonts w:asciiTheme="majorHAnsi" w:hAnsiTheme="majorHAnsi"/>
          <w:sz w:val="22"/>
          <w:szCs w:val="22"/>
        </w:rPr>
        <w:t xml:space="preserve"> have </w:t>
      </w:r>
      <w:r w:rsidRPr="00210DA0">
        <w:rPr>
          <w:rFonts w:asciiTheme="majorHAnsi" w:hAnsiTheme="majorHAnsi"/>
          <w:sz w:val="22"/>
          <w:szCs w:val="22"/>
        </w:rPr>
        <w:t>complicate</w:t>
      </w:r>
      <w:r w:rsidR="0070632D" w:rsidRPr="00210DA0">
        <w:rPr>
          <w:rFonts w:asciiTheme="majorHAnsi" w:hAnsiTheme="majorHAnsi"/>
          <w:sz w:val="22"/>
          <w:szCs w:val="22"/>
        </w:rPr>
        <w:t>d</w:t>
      </w:r>
      <w:r w:rsidRPr="00210DA0">
        <w:rPr>
          <w:rFonts w:asciiTheme="majorHAnsi" w:hAnsiTheme="majorHAnsi"/>
          <w:sz w:val="22"/>
          <w:szCs w:val="22"/>
        </w:rPr>
        <w:t xml:space="preserve"> implementation  of some programmes </w:t>
      </w:r>
      <w:r w:rsidR="0070632D" w:rsidRPr="00210DA0">
        <w:rPr>
          <w:rFonts w:asciiTheme="majorHAnsi" w:hAnsiTheme="majorHAnsi"/>
          <w:sz w:val="22"/>
          <w:szCs w:val="22"/>
        </w:rPr>
        <w:t xml:space="preserve"> such as  those </w:t>
      </w:r>
      <w:r w:rsidRPr="00210DA0">
        <w:rPr>
          <w:rFonts w:asciiTheme="majorHAnsi" w:hAnsiTheme="majorHAnsi"/>
          <w:sz w:val="22"/>
          <w:szCs w:val="22"/>
        </w:rPr>
        <w:t>with the National Police Service, as they would focus a great deal of the attention on sealing with these issues rather than on reform related matters.</w:t>
      </w:r>
      <w:r w:rsidR="0070632D" w:rsidRPr="00210DA0">
        <w:rPr>
          <w:rFonts w:asciiTheme="majorHAnsi" w:hAnsiTheme="majorHAnsi"/>
          <w:sz w:val="22"/>
          <w:szCs w:val="22"/>
        </w:rPr>
        <w:t xml:space="preserve"> </w:t>
      </w:r>
    </w:p>
    <w:p w14:paraId="4CAE2652" w14:textId="45FEF652" w:rsidR="003447FD" w:rsidRPr="00210DA0" w:rsidRDefault="0070632D" w:rsidP="00210DA0">
      <w:pPr>
        <w:pStyle w:val="ListParagraph"/>
        <w:numPr>
          <w:ilvl w:val="0"/>
          <w:numId w:val="30"/>
        </w:numPr>
        <w:spacing w:before="0" w:after="0" w:line="240" w:lineRule="auto"/>
        <w:ind w:left="1440"/>
        <w:jc w:val="both"/>
        <w:rPr>
          <w:rFonts w:asciiTheme="majorHAnsi" w:hAnsiTheme="majorHAnsi"/>
          <w:sz w:val="22"/>
          <w:szCs w:val="22"/>
        </w:rPr>
      </w:pPr>
      <w:r w:rsidRPr="00210DA0">
        <w:rPr>
          <w:rFonts w:asciiTheme="majorHAnsi" w:hAnsiTheme="majorHAnsi"/>
          <w:sz w:val="22"/>
          <w:szCs w:val="22"/>
        </w:rPr>
        <w:t>Heightened instances of insecurity and conflict particularly in the arid and semi-arid regions has</w:t>
      </w:r>
      <w:r w:rsidR="008363E4" w:rsidRPr="00210DA0">
        <w:rPr>
          <w:rFonts w:asciiTheme="majorHAnsi" w:hAnsiTheme="majorHAnsi"/>
          <w:sz w:val="22"/>
          <w:szCs w:val="22"/>
        </w:rPr>
        <w:t xml:space="preserve"> for example </w:t>
      </w:r>
      <w:r w:rsidRPr="00210DA0">
        <w:rPr>
          <w:rFonts w:asciiTheme="majorHAnsi" w:hAnsiTheme="majorHAnsi"/>
          <w:sz w:val="22"/>
          <w:szCs w:val="22"/>
        </w:rPr>
        <w:t xml:space="preserve">greatly hampered programmes in the sector and remote programming/monitoring is being explored as an alternative. </w:t>
      </w:r>
    </w:p>
    <w:p w14:paraId="453917C5" w14:textId="5000FA8B" w:rsidR="0070632D" w:rsidRPr="00210DA0" w:rsidRDefault="0070632D" w:rsidP="00210DA0">
      <w:pPr>
        <w:pStyle w:val="ListParagraph"/>
        <w:numPr>
          <w:ilvl w:val="0"/>
          <w:numId w:val="30"/>
        </w:numPr>
        <w:spacing w:before="0" w:after="0" w:line="240" w:lineRule="auto"/>
        <w:ind w:left="1440"/>
        <w:jc w:val="both"/>
        <w:rPr>
          <w:rFonts w:asciiTheme="majorHAnsi" w:hAnsiTheme="majorHAnsi"/>
          <w:sz w:val="22"/>
          <w:szCs w:val="22"/>
        </w:rPr>
      </w:pPr>
      <w:r w:rsidRPr="00210DA0">
        <w:rPr>
          <w:rFonts w:asciiTheme="majorHAnsi" w:hAnsiTheme="majorHAnsi"/>
          <w:sz w:val="22"/>
          <w:szCs w:val="22"/>
        </w:rPr>
        <w:t>Barriers to education in terms of access for girls and children in hard-to-reach areas remains and programme interventions are aimed at exploring innovative ways/approaches to addressing the barriers to expand opportunities for girls in hard-to-reach areas.</w:t>
      </w:r>
    </w:p>
    <w:p w14:paraId="2944438C" w14:textId="77777777" w:rsidR="00D2637C" w:rsidRPr="00210DA0" w:rsidRDefault="00D2637C" w:rsidP="00210DA0">
      <w:pPr>
        <w:numPr>
          <w:ilvl w:val="0"/>
          <w:numId w:val="2"/>
        </w:numPr>
        <w:spacing w:before="0" w:after="0" w:line="240" w:lineRule="auto"/>
        <w:ind w:left="1440"/>
        <w:contextualSpacing/>
        <w:jc w:val="both"/>
        <w:rPr>
          <w:rFonts w:asciiTheme="majorHAnsi" w:hAnsiTheme="majorHAnsi"/>
          <w:sz w:val="22"/>
          <w:szCs w:val="22"/>
        </w:rPr>
      </w:pPr>
      <w:r w:rsidRPr="00210DA0">
        <w:rPr>
          <w:rFonts w:asciiTheme="majorHAnsi" w:hAnsiTheme="majorHAnsi"/>
          <w:sz w:val="22"/>
          <w:szCs w:val="22"/>
        </w:rPr>
        <w:t>Insecurity especially in the Coastal and North-Eastern parts of the country, led to emigration of medical staff and even closure of some health facilities, affecting access to health care.</w:t>
      </w:r>
    </w:p>
    <w:p w14:paraId="34892F81" w14:textId="0138F6FC" w:rsidR="00F0400A" w:rsidRPr="00210DA0" w:rsidRDefault="00B36137" w:rsidP="00210DA0">
      <w:pPr>
        <w:pStyle w:val="ListParagraph"/>
        <w:numPr>
          <w:ilvl w:val="0"/>
          <w:numId w:val="2"/>
        </w:numPr>
        <w:tabs>
          <w:tab w:val="left" w:pos="720"/>
        </w:tabs>
        <w:autoSpaceDE w:val="0"/>
        <w:autoSpaceDN w:val="0"/>
        <w:adjustRightInd w:val="0"/>
        <w:spacing w:before="0" w:after="0" w:line="240" w:lineRule="auto"/>
        <w:ind w:firstLine="414"/>
        <w:rPr>
          <w:rFonts w:asciiTheme="majorHAnsi" w:eastAsiaTheme="minorHAnsi" w:hAnsiTheme="majorHAnsi" w:cs="Calibri"/>
          <w:sz w:val="22"/>
          <w:szCs w:val="22"/>
          <w:u w:val="single"/>
          <w:lang w:val="en-US" w:eastAsia="en-US"/>
        </w:rPr>
      </w:pPr>
      <w:r w:rsidRPr="00210DA0">
        <w:rPr>
          <w:rFonts w:asciiTheme="majorHAnsi" w:eastAsiaTheme="minorHAnsi" w:hAnsiTheme="majorHAnsi" w:cs="Calibri"/>
          <w:sz w:val="22"/>
          <w:szCs w:val="22"/>
          <w:lang w:val="en-US" w:eastAsia="en-US"/>
        </w:rPr>
        <w:t xml:space="preserve">Insecurity </w:t>
      </w:r>
      <w:r w:rsidR="00612D05" w:rsidRPr="00210DA0">
        <w:rPr>
          <w:rFonts w:asciiTheme="majorHAnsi" w:eastAsiaTheme="minorHAnsi" w:hAnsiTheme="majorHAnsi" w:cs="Calibri"/>
          <w:sz w:val="22"/>
          <w:szCs w:val="22"/>
          <w:lang w:val="en-US" w:eastAsia="en-US"/>
        </w:rPr>
        <w:t>has also impacted on e</w:t>
      </w:r>
      <w:r w:rsidRPr="00210DA0">
        <w:rPr>
          <w:rFonts w:asciiTheme="majorHAnsi" w:eastAsiaTheme="minorHAnsi" w:hAnsiTheme="majorHAnsi" w:cs="Calibri"/>
          <w:sz w:val="22"/>
          <w:szCs w:val="22"/>
          <w:lang w:val="en-US" w:eastAsia="en-US"/>
        </w:rPr>
        <w:t xml:space="preserve">conomic growth </w:t>
      </w:r>
      <w:r w:rsidR="00612D05" w:rsidRPr="00210DA0">
        <w:rPr>
          <w:rFonts w:asciiTheme="majorHAnsi" w:eastAsiaTheme="minorHAnsi" w:hAnsiTheme="majorHAnsi" w:cs="Calibri"/>
          <w:sz w:val="22"/>
          <w:szCs w:val="22"/>
          <w:lang w:val="en-US" w:eastAsia="en-US"/>
        </w:rPr>
        <w:t xml:space="preserve">especially the </w:t>
      </w:r>
      <w:r w:rsidR="002879A7" w:rsidRPr="00210DA0">
        <w:rPr>
          <w:rFonts w:asciiTheme="majorHAnsi" w:eastAsiaTheme="minorHAnsi" w:hAnsiTheme="majorHAnsi" w:cs="Calibri"/>
          <w:sz w:val="22"/>
          <w:szCs w:val="22"/>
          <w:lang w:val="en-US" w:eastAsia="en-US"/>
        </w:rPr>
        <w:t>tourism</w:t>
      </w:r>
      <w:r w:rsidR="00612D05" w:rsidRPr="00210DA0">
        <w:rPr>
          <w:rFonts w:asciiTheme="majorHAnsi" w:eastAsiaTheme="minorHAnsi" w:hAnsiTheme="majorHAnsi" w:cs="Calibri"/>
          <w:sz w:val="22"/>
          <w:szCs w:val="22"/>
          <w:lang w:val="en-US" w:eastAsia="en-US"/>
        </w:rPr>
        <w:t xml:space="preserve"> sector which has </w:t>
      </w:r>
      <w:r w:rsidR="00F0400A" w:rsidRPr="00210DA0">
        <w:rPr>
          <w:rFonts w:asciiTheme="majorHAnsi" w:eastAsiaTheme="minorHAnsi" w:hAnsiTheme="majorHAnsi" w:cs="Calibri"/>
          <w:sz w:val="22"/>
          <w:szCs w:val="22"/>
          <w:lang w:val="en-US" w:eastAsia="en-US"/>
        </w:rPr>
        <w:t>been</w:t>
      </w:r>
    </w:p>
    <w:p w14:paraId="6A40244B" w14:textId="00041655" w:rsidR="00F0400A" w:rsidRPr="00210DA0" w:rsidRDefault="00F0400A" w:rsidP="00210DA0">
      <w:pPr>
        <w:tabs>
          <w:tab w:val="left" w:pos="720"/>
        </w:tabs>
        <w:autoSpaceDE w:val="0"/>
        <w:autoSpaceDN w:val="0"/>
        <w:adjustRightInd w:val="0"/>
        <w:spacing w:before="0" w:after="0" w:line="240" w:lineRule="auto"/>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                              </w:t>
      </w:r>
      <w:r w:rsidR="00612D05" w:rsidRPr="00210DA0">
        <w:rPr>
          <w:rFonts w:asciiTheme="majorHAnsi" w:eastAsiaTheme="minorHAnsi" w:hAnsiTheme="majorHAnsi" w:cs="Calibri"/>
          <w:sz w:val="22"/>
          <w:szCs w:val="22"/>
          <w:lang w:val="en-US" w:eastAsia="en-US"/>
        </w:rPr>
        <w:t xml:space="preserve">affected </w:t>
      </w:r>
      <w:r w:rsidRPr="00210DA0">
        <w:rPr>
          <w:rFonts w:asciiTheme="majorHAnsi" w:eastAsiaTheme="minorHAnsi" w:hAnsiTheme="majorHAnsi" w:cs="Calibri"/>
          <w:sz w:val="22"/>
          <w:szCs w:val="22"/>
          <w:lang w:val="en-US" w:eastAsia="en-US"/>
        </w:rPr>
        <w:t>by travel advisories blanket media coverage of security related issues</w:t>
      </w:r>
    </w:p>
    <w:p w14:paraId="1408F618" w14:textId="50ACE467" w:rsidR="008363E4" w:rsidRPr="00210DA0" w:rsidRDefault="003447FD" w:rsidP="00210DA0">
      <w:pPr>
        <w:spacing w:before="0" w:after="0" w:line="240" w:lineRule="auto"/>
        <w:ind w:firstLine="426"/>
        <w:jc w:val="both"/>
        <w:rPr>
          <w:rFonts w:asciiTheme="majorHAnsi" w:hAnsiTheme="majorHAnsi"/>
          <w:b/>
          <w:i/>
          <w:sz w:val="22"/>
          <w:szCs w:val="22"/>
        </w:rPr>
      </w:pPr>
      <w:r w:rsidRPr="00210DA0">
        <w:rPr>
          <w:rFonts w:asciiTheme="majorHAnsi" w:hAnsiTheme="majorHAnsi"/>
          <w:b/>
          <w:i/>
          <w:sz w:val="22"/>
          <w:szCs w:val="22"/>
        </w:rPr>
        <w:t xml:space="preserve">4. Corruption </w:t>
      </w:r>
      <w:r w:rsidR="008363E4" w:rsidRPr="00210DA0">
        <w:rPr>
          <w:rFonts w:asciiTheme="majorHAnsi" w:hAnsiTheme="majorHAnsi"/>
          <w:b/>
          <w:i/>
          <w:sz w:val="22"/>
          <w:szCs w:val="22"/>
        </w:rPr>
        <w:t xml:space="preserve">and Accountability </w:t>
      </w:r>
    </w:p>
    <w:p w14:paraId="01F928D8" w14:textId="77777777" w:rsidR="0059560C" w:rsidRPr="00210DA0" w:rsidRDefault="0064671F" w:rsidP="00210DA0">
      <w:pPr>
        <w:spacing w:before="0" w:after="0" w:line="240" w:lineRule="auto"/>
        <w:ind w:left="426"/>
        <w:jc w:val="both"/>
        <w:rPr>
          <w:rFonts w:asciiTheme="majorHAnsi" w:hAnsiTheme="majorHAnsi"/>
          <w:sz w:val="22"/>
          <w:szCs w:val="22"/>
        </w:rPr>
      </w:pPr>
      <w:r w:rsidRPr="00210DA0">
        <w:rPr>
          <w:rFonts w:asciiTheme="majorHAnsi" w:hAnsiTheme="majorHAnsi"/>
          <w:sz w:val="22"/>
          <w:szCs w:val="22"/>
        </w:rPr>
        <w:t xml:space="preserve">The recently released graft report could possibly slow down devolution implementation in case County Officers named in the report are found culpable. </w:t>
      </w:r>
      <w:r w:rsidR="0059560C" w:rsidRPr="00210DA0">
        <w:rPr>
          <w:rFonts w:asciiTheme="majorHAnsi" w:hAnsiTheme="majorHAnsi"/>
          <w:sz w:val="22"/>
          <w:szCs w:val="22"/>
        </w:rPr>
        <w:t>UN will continue to monitor the situation on dealing with graft and be able to respond accordingly by ensuring mainstreaming of anti-corruption measured in its devolution programming.</w:t>
      </w:r>
    </w:p>
    <w:p w14:paraId="549B4967" w14:textId="19A29638" w:rsidR="00D2637C" w:rsidRPr="00210DA0" w:rsidRDefault="003447FD" w:rsidP="00210DA0">
      <w:pPr>
        <w:spacing w:before="0" w:after="0" w:line="240" w:lineRule="auto"/>
        <w:ind w:firstLine="426"/>
        <w:jc w:val="both"/>
        <w:rPr>
          <w:rFonts w:asciiTheme="majorHAnsi" w:hAnsiTheme="majorHAnsi"/>
          <w:b/>
          <w:i/>
          <w:sz w:val="22"/>
          <w:szCs w:val="22"/>
        </w:rPr>
      </w:pPr>
      <w:r w:rsidRPr="00210DA0">
        <w:rPr>
          <w:rFonts w:asciiTheme="majorHAnsi" w:hAnsiTheme="majorHAnsi"/>
          <w:b/>
          <w:i/>
          <w:sz w:val="22"/>
          <w:szCs w:val="22"/>
        </w:rPr>
        <w:t xml:space="preserve">5. </w:t>
      </w:r>
      <w:r w:rsidR="00D2637C" w:rsidRPr="00210DA0">
        <w:rPr>
          <w:rFonts w:asciiTheme="majorHAnsi" w:hAnsiTheme="majorHAnsi"/>
          <w:b/>
          <w:i/>
          <w:sz w:val="22"/>
          <w:szCs w:val="22"/>
        </w:rPr>
        <w:t>Inadequat</w:t>
      </w:r>
      <w:r w:rsidRPr="00210DA0">
        <w:rPr>
          <w:rFonts w:asciiTheme="majorHAnsi" w:hAnsiTheme="majorHAnsi"/>
          <w:b/>
          <w:i/>
          <w:sz w:val="22"/>
          <w:szCs w:val="22"/>
        </w:rPr>
        <w:t>e</w:t>
      </w:r>
      <w:r w:rsidR="00D2637C" w:rsidRPr="00210DA0">
        <w:rPr>
          <w:rFonts w:asciiTheme="majorHAnsi" w:hAnsiTheme="majorHAnsi"/>
          <w:b/>
          <w:i/>
          <w:sz w:val="22"/>
          <w:szCs w:val="22"/>
        </w:rPr>
        <w:t xml:space="preserve"> Funds</w:t>
      </w:r>
    </w:p>
    <w:p w14:paraId="1F9F34EF" w14:textId="06DF673E" w:rsidR="00A706DD" w:rsidRPr="00210DA0" w:rsidRDefault="00A706DD" w:rsidP="00210DA0">
      <w:pPr>
        <w:tabs>
          <w:tab w:val="left" w:pos="720"/>
        </w:tabs>
        <w:autoSpaceDE w:val="0"/>
        <w:autoSpaceDN w:val="0"/>
        <w:adjustRightInd w:val="0"/>
        <w:spacing w:before="0" w:after="0" w:line="240" w:lineRule="auto"/>
        <w:ind w:left="426"/>
        <w:rPr>
          <w:rFonts w:asciiTheme="majorHAnsi" w:eastAsiaTheme="minorHAnsi" w:hAnsiTheme="majorHAnsi" w:cs="Calibri"/>
          <w:sz w:val="22"/>
          <w:szCs w:val="22"/>
          <w:u w:val="single"/>
          <w:lang w:val="en-US" w:eastAsia="en-US"/>
        </w:rPr>
      </w:pPr>
      <w:r w:rsidRPr="00210DA0">
        <w:rPr>
          <w:rFonts w:asciiTheme="majorHAnsi" w:eastAsiaTheme="minorHAnsi" w:hAnsiTheme="majorHAnsi" w:cs="Calibri"/>
          <w:sz w:val="22"/>
          <w:szCs w:val="22"/>
          <w:lang w:val="en-US" w:eastAsia="en-US"/>
        </w:rPr>
        <w:t xml:space="preserve">Limited resources (both financial and material) </w:t>
      </w:r>
      <w:r w:rsidR="003447FD" w:rsidRPr="00210DA0">
        <w:rPr>
          <w:rFonts w:asciiTheme="majorHAnsi" w:eastAsiaTheme="minorHAnsi" w:hAnsiTheme="majorHAnsi" w:cs="Calibri"/>
          <w:sz w:val="22"/>
          <w:szCs w:val="22"/>
          <w:lang w:val="en-US" w:eastAsia="en-US"/>
        </w:rPr>
        <w:t>has led</w:t>
      </w:r>
      <w:r w:rsidRPr="00210DA0">
        <w:rPr>
          <w:rFonts w:asciiTheme="majorHAnsi" w:eastAsiaTheme="minorHAnsi" w:hAnsiTheme="majorHAnsi" w:cs="Calibri"/>
          <w:sz w:val="22"/>
          <w:szCs w:val="22"/>
          <w:lang w:val="en-US" w:eastAsia="en-US"/>
        </w:rPr>
        <w:t xml:space="preserve"> to less implementation than would have been reported</w:t>
      </w:r>
      <w:r w:rsidR="00B36137" w:rsidRPr="00210DA0">
        <w:rPr>
          <w:rFonts w:asciiTheme="majorHAnsi" w:eastAsiaTheme="minorHAnsi" w:hAnsiTheme="majorHAnsi" w:cs="Calibri"/>
          <w:sz w:val="22"/>
          <w:szCs w:val="22"/>
          <w:lang w:val="en-US" w:eastAsia="en-US"/>
        </w:rPr>
        <w:t>. Kenya’s new middle income status introduces a major risk to funding</w:t>
      </w:r>
      <w:r w:rsidR="00F0400A" w:rsidRPr="00210DA0">
        <w:rPr>
          <w:rFonts w:asciiTheme="majorHAnsi" w:eastAsiaTheme="minorHAnsi" w:hAnsiTheme="majorHAnsi" w:cs="Calibri"/>
          <w:sz w:val="22"/>
          <w:szCs w:val="22"/>
          <w:lang w:val="en-US" w:eastAsia="en-US"/>
        </w:rPr>
        <w:t xml:space="preserve"> </w:t>
      </w:r>
      <w:r w:rsidR="00B36137" w:rsidRPr="00210DA0">
        <w:rPr>
          <w:rFonts w:asciiTheme="majorHAnsi" w:eastAsiaTheme="minorHAnsi" w:hAnsiTheme="majorHAnsi" w:cs="Calibri"/>
          <w:sz w:val="22"/>
          <w:szCs w:val="22"/>
          <w:lang w:val="en-US" w:eastAsia="en-US"/>
        </w:rPr>
        <w:t>as this may affect Donor’s allocations in development. N</w:t>
      </w:r>
      <w:r w:rsidR="003447FD" w:rsidRPr="00210DA0">
        <w:rPr>
          <w:rFonts w:asciiTheme="majorHAnsi" w:eastAsiaTheme="minorHAnsi" w:hAnsiTheme="majorHAnsi" w:cs="Calibri"/>
          <w:sz w:val="22"/>
          <w:szCs w:val="22"/>
          <w:lang w:val="en-US" w:eastAsia="en-US"/>
        </w:rPr>
        <w:t xml:space="preserve">otable </w:t>
      </w:r>
      <w:r w:rsidR="00CE70D2" w:rsidRPr="00210DA0">
        <w:rPr>
          <w:rFonts w:asciiTheme="majorHAnsi" w:eastAsiaTheme="minorHAnsi" w:hAnsiTheme="majorHAnsi" w:cs="Calibri"/>
          <w:sz w:val="22"/>
          <w:szCs w:val="22"/>
          <w:lang w:val="en-US" w:eastAsia="en-US"/>
        </w:rPr>
        <w:t>examples include:</w:t>
      </w:r>
    </w:p>
    <w:p w14:paraId="6C87E486" w14:textId="1D6B2CC9" w:rsidR="00BD30AF" w:rsidRPr="00210DA0" w:rsidRDefault="00AF3E6C" w:rsidP="00210DA0">
      <w:pPr>
        <w:numPr>
          <w:ilvl w:val="0"/>
          <w:numId w:val="68"/>
        </w:numPr>
        <w:tabs>
          <w:tab w:val="left" w:pos="1134"/>
        </w:tabs>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 xml:space="preserve">Reduced external funding for HIV response is a </w:t>
      </w:r>
      <w:r w:rsidR="003F7232" w:rsidRPr="00210DA0">
        <w:rPr>
          <w:rFonts w:asciiTheme="majorHAnsi" w:hAnsiTheme="majorHAnsi"/>
          <w:sz w:val="22"/>
          <w:szCs w:val="22"/>
        </w:rPr>
        <w:t xml:space="preserve">major </w:t>
      </w:r>
      <w:r w:rsidRPr="00210DA0">
        <w:rPr>
          <w:rFonts w:asciiTheme="majorHAnsi" w:hAnsiTheme="majorHAnsi"/>
          <w:sz w:val="22"/>
          <w:szCs w:val="22"/>
        </w:rPr>
        <w:t xml:space="preserve">risk for </w:t>
      </w:r>
      <w:r w:rsidR="00313DD6" w:rsidRPr="00210DA0">
        <w:rPr>
          <w:rFonts w:asciiTheme="majorHAnsi" w:hAnsiTheme="majorHAnsi"/>
          <w:sz w:val="22"/>
          <w:szCs w:val="22"/>
        </w:rPr>
        <w:t>deliver</w:t>
      </w:r>
      <w:r w:rsidR="003F7232" w:rsidRPr="00210DA0">
        <w:rPr>
          <w:rFonts w:asciiTheme="majorHAnsi" w:hAnsiTheme="majorHAnsi"/>
          <w:sz w:val="22"/>
          <w:szCs w:val="22"/>
        </w:rPr>
        <w:t xml:space="preserve">ing </w:t>
      </w:r>
      <w:r w:rsidR="00313DD6" w:rsidRPr="00210DA0">
        <w:rPr>
          <w:rFonts w:asciiTheme="majorHAnsi" w:hAnsiTheme="majorHAnsi"/>
          <w:sz w:val="22"/>
          <w:szCs w:val="22"/>
        </w:rPr>
        <w:t>the expected results</w:t>
      </w:r>
      <w:r w:rsidR="00BD30AF" w:rsidRPr="00210DA0">
        <w:rPr>
          <w:rFonts w:asciiTheme="majorHAnsi" w:hAnsiTheme="majorHAnsi"/>
          <w:sz w:val="22"/>
          <w:szCs w:val="22"/>
        </w:rPr>
        <w:t xml:space="preserve">. Domestic finance for sustainable HIV response at the national and county level is still low despite high level political commitment achieved as a result of UN engagement  </w:t>
      </w:r>
    </w:p>
    <w:p w14:paraId="0E74EF99" w14:textId="77777777" w:rsidR="00C34E1B" w:rsidRPr="00210DA0" w:rsidRDefault="00C34E1B" w:rsidP="00210DA0">
      <w:pPr>
        <w:numPr>
          <w:ilvl w:val="0"/>
          <w:numId w:val="68"/>
        </w:numPr>
        <w:tabs>
          <w:tab w:val="left" w:pos="1134"/>
        </w:tabs>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 xml:space="preserve">Additional resources are required for EPI cold chain to expand immunization services to additional 793 health facilities and replace non-functional EPI fridges in 1674 Health facilities and to support training and supervision and of health workers </w:t>
      </w:r>
    </w:p>
    <w:p w14:paraId="1A83D1B3" w14:textId="4E107873" w:rsidR="00255586" w:rsidRPr="00210DA0" w:rsidRDefault="00255586" w:rsidP="00210DA0">
      <w:pPr>
        <w:numPr>
          <w:ilvl w:val="0"/>
          <w:numId w:val="68"/>
        </w:numPr>
        <w:tabs>
          <w:tab w:val="left" w:pos="1134"/>
        </w:tabs>
        <w:spacing w:before="0" w:after="0" w:line="240" w:lineRule="auto"/>
        <w:contextualSpacing/>
        <w:jc w:val="both"/>
        <w:rPr>
          <w:rFonts w:asciiTheme="majorHAnsi" w:hAnsiTheme="majorHAnsi"/>
          <w:sz w:val="22"/>
          <w:szCs w:val="22"/>
        </w:rPr>
      </w:pPr>
      <w:r w:rsidRPr="00210DA0">
        <w:rPr>
          <w:rFonts w:asciiTheme="majorHAnsi" w:eastAsiaTheme="minorHAnsi" w:hAnsiTheme="majorHAnsi" w:cs="Calibri"/>
          <w:sz w:val="22"/>
          <w:szCs w:val="22"/>
          <w:lang w:val="en-US" w:eastAsia="en-US"/>
        </w:rPr>
        <w:t>Even though entrepreneurs are trained to support their ability to start or grow their businesses, there is no guarantee that they will actually receive funding from financial service providers</w:t>
      </w:r>
    </w:p>
    <w:p w14:paraId="2020B575" w14:textId="20D13D51" w:rsidR="00D24A51" w:rsidRPr="00210DA0" w:rsidRDefault="0059560C" w:rsidP="00210DA0">
      <w:pPr>
        <w:spacing w:before="0" w:after="0" w:line="240" w:lineRule="auto"/>
        <w:ind w:left="426"/>
        <w:jc w:val="both"/>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To address the challenge</w:t>
      </w:r>
      <w:r w:rsidR="00D24A51" w:rsidRPr="00210DA0">
        <w:rPr>
          <w:rFonts w:asciiTheme="majorHAnsi" w:hAnsiTheme="majorHAnsi"/>
          <w:kern w:val="24"/>
          <w:sz w:val="22"/>
          <w:szCs w:val="22"/>
          <w:lang w:val="en-US"/>
        </w:rPr>
        <w:t xml:space="preserve"> the program management oversight group (PMOG) has developed a draft resource mobilization strategy for all the UNDAF strategic result area groups. The strategy has explored innovative approaches to mobilize resources and efforts put in place to engage </w:t>
      </w:r>
      <w:r w:rsidR="00D24A51" w:rsidRPr="00210DA0">
        <w:rPr>
          <w:rFonts w:asciiTheme="majorHAnsi" w:eastAsiaTheme="minorHAnsi" w:hAnsiTheme="majorHAnsi" w:cs="Calibri"/>
          <w:sz w:val="22"/>
          <w:szCs w:val="22"/>
          <w:lang w:val="en-US" w:eastAsia="en-US"/>
        </w:rPr>
        <w:t>various donors to buy in ongoing and new initiatives and to continue supporting development processes in the country</w:t>
      </w:r>
      <w:r w:rsidR="00144C3B" w:rsidRPr="00210DA0">
        <w:rPr>
          <w:rFonts w:asciiTheme="majorHAnsi" w:eastAsiaTheme="minorHAnsi" w:hAnsiTheme="majorHAnsi" w:cs="Calibri"/>
          <w:sz w:val="22"/>
          <w:szCs w:val="22"/>
          <w:lang w:val="en-US" w:eastAsia="en-US"/>
        </w:rPr>
        <w:t>.</w:t>
      </w:r>
      <w:r w:rsidR="00D24A51" w:rsidRPr="00210DA0">
        <w:rPr>
          <w:rFonts w:asciiTheme="majorHAnsi" w:eastAsiaTheme="minorHAnsi" w:hAnsiTheme="majorHAnsi" w:cs="Calibri"/>
          <w:sz w:val="22"/>
          <w:szCs w:val="22"/>
          <w:lang w:val="en-US" w:eastAsia="en-US"/>
        </w:rPr>
        <w:t xml:space="preserve">   </w:t>
      </w:r>
    </w:p>
    <w:p w14:paraId="6186172F" w14:textId="77777777" w:rsidR="00974EED" w:rsidRPr="00210DA0" w:rsidRDefault="00974EED" w:rsidP="00210DA0">
      <w:pPr>
        <w:spacing w:before="0" w:after="0" w:line="240" w:lineRule="auto"/>
        <w:ind w:left="426"/>
        <w:jc w:val="both"/>
        <w:rPr>
          <w:rFonts w:asciiTheme="majorHAnsi" w:eastAsiaTheme="minorHAnsi" w:hAnsiTheme="majorHAnsi" w:cs="Calibri"/>
          <w:sz w:val="22"/>
          <w:szCs w:val="22"/>
          <w:lang w:val="en-US" w:eastAsia="en-US"/>
        </w:rPr>
      </w:pPr>
    </w:p>
    <w:p w14:paraId="378BF28E" w14:textId="6A2FFD50" w:rsidR="00144C3B" w:rsidRPr="00210DA0" w:rsidRDefault="00144C3B" w:rsidP="00210DA0">
      <w:pPr>
        <w:spacing w:before="0" w:after="0" w:line="240" w:lineRule="auto"/>
        <w:ind w:left="426"/>
        <w:jc w:val="both"/>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 xml:space="preserve">Some successful resource mobilization </w:t>
      </w:r>
      <w:r w:rsidR="002879A7" w:rsidRPr="00210DA0">
        <w:rPr>
          <w:rFonts w:asciiTheme="majorHAnsi" w:eastAsiaTheme="minorHAnsi" w:hAnsiTheme="majorHAnsi" w:cs="Calibri"/>
          <w:sz w:val="22"/>
          <w:szCs w:val="22"/>
          <w:lang w:val="en-US" w:eastAsia="en-US"/>
        </w:rPr>
        <w:t>strategies</w:t>
      </w:r>
      <w:r w:rsidRPr="00210DA0">
        <w:rPr>
          <w:rFonts w:asciiTheme="majorHAnsi" w:eastAsiaTheme="minorHAnsi" w:hAnsiTheme="majorHAnsi" w:cs="Calibri"/>
          <w:sz w:val="22"/>
          <w:szCs w:val="22"/>
          <w:lang w:val="en-US" w:eastAsia="en-US"/>
        </w:rPr>
        <w:t xml:space="preserve"> during the 2014-2015 reporting period include:</w:t>
      </w:r>
    </w:p>
    <w:p w14:paraId="2F566474" w14:textId="77777777" w:rsidR="00144C3B" w:rsidRPr="00210DA0" w:rsidRDefault="00144C3B" w:rsidP="00210DA0">
      <w:pPr>
        <w:numPr>
          <w:ilvl w:val="0"/>
          <w:numId w:val="2"/>
        </w:numPr>
        <w:spacing w:before="0" w:after="0" w:line="240" w:lineRule="auto"/>
        <w:ind w:left="1080"/>
        <w:contextualSpacing/>
        <w:jc w:val="both"/>
        <w:rPr>
          <w:rFonts w:asciiTheme="majorHAnsi" w:hAnsiTheme="majorHAnsi"/>
          <w:sz w:val="22"/>
          <w:szCs w:val="22"/>
        </w:rPr>
      </w:pPr>
      <w:r w:rsidRPr="00210DA0">
        <w:rPr>
          <w:rFonts w:asciiTheme="majorHAnsi" w:hAnsiTheme="majorHAnsi"/>
          <w:sz w:val="22"/>
          <w:szCs w:val="22"/>
        </w:rPr>
        <w:t>There is continued resource mobilization to support maternal, new-born and child health services. The UN H4+ mobilized USD 15 million to support 6 counties (Mandera, Wajir, Marsabit, Isiolo, Lamu and Migori) with high burden of maternal deaths. This programme will be implemented over 2 years, till end of 2016.</w:t>
      </w:r>
    </w:p>
    <w:p w14:paraId="20587322" w14:textId="77777777" w:rsidR="00144C3B" w:rsidRPr="00210DA0" w:rsidRDefault="00144C3B" w:rsidP="00210DA0">
      <w:pPr>
        <w:pStyle w:val="ListParagraph"/>
        <w:numPr>
          <w:ilvl w:val="0"/>
          <w:numId w:val="2"/>
        </w:numPr>
        <w:spacing w:before="0" w:after="0" w:line="240" w:lineRule="auto"/>
        <w:ind w:left="1080"/>
        <w:rPr>
          <w:rFonts w:asciiTheme="majorHAnsi" w:hAnsiTheme="majorHAnsi"/>
          <w:sz w:val="22"/>
          <w:szCs w:val="22"/>
        </w:rPr>
      </w:pPr>
      <w:r w:rsidRPr="00210DA0">
        <w:rPr>
          <w:rFonts w:asciiTheme="majorHAnsi" w:hAnsiTheme="majorHAnsi"/>
          <w:sz w:val="22"/>
          <w:szCs w:val="22"/>
        </w:rPr>
        <w:t xml:space="preserve">GoK funding at national and county level is limited for nutrition specific programing. However, recent commitments by the EU of 19 million Euro and USAID of 42million USD to nutrition in 2015 will strengthen nutrition programs, while the WASH sector is still facing funding challenges though more counties are prioritizing resources for sanitation. Funding for sustained commodities from the integrated management of acute malnutrition for children and women met the need for FYR 2014/2015 and procured though UN partners however rein unstable with lack of commitments into 2015/2016.  </w:t>
      </w:r>
    </w:p>
    <w:p w14:paraId="7C45B3A4" w14:textId="77777777" w:rsidR="00144C3B" w:rsidRPr="00210DA0" w:rsidRDefault="00144C3B" w:rsidP="00210DA0">
      <w:pPr>
        <w:pStyle w:val="ListParagraph"/>
        <w:numPr>
          <w:ilvl w:val="0"/>
          <w:numId w:val="2"/>
        </w:numPr>
        <w:spacing w:before="0" w:after="0" w:line="240" w:lineRule="auto"/>
        <w:ind w:left="1080"/>
        <w:rPr>
          <w:rFonts w:asciiTheme="majorHAnsi" w:hAnsiTheme="majorHAnsi"/>
          <w:sz w:val="22"/>
          <w:szCs w:val="22"/>
        </w:rPr>
      </w:pPr>
      <w:r w:rsidRPr="00210DA0">
        <w:rPr>
          <w:rFonts w:asciiTheme="majorHAnsi" w:hAnsiTheme="majorHAnsi"/>
          <w:sz w:val="22"/>
          <w:szCs w:val="22"/>
        </w:rPr>
        <w:t>Government of Kenya  working with UN Agencies and other Partners managed to secure US$88.4 million grant from the Global Partnership for Education (GPE) for implementation of the following components:- Early Grade Mathematics in Primary class 1 and 2; school improvement; Teacher Management; Institutional Management and Quality Assurance .</w:t>
      </w:r>
    </w:p>
    <w:p w14:paraId="1909A80C" w14:textId="77777777" w:rsidR="00144C3B" w:rsidRPr="00210DA0" w:rsidRDefault="00144C3B" w:rsidP="00210DA0">
      <w:pPr>
        <w:numPr>
          <w:ilvl w:val="0"/>
          <w:numId w:val="5"/>
        </w:numPr>
        <w:spacing w:before="0" w:after="0" w:line="240" w:lineRule="auto"/>
        <w:ind w:left="1080"/>
        <w:contextualSpacing/>
        <w:jc w:val="both"/>
        <w:rPr>
          <w:rFonts w:asciiTheme="majorHAnsi" w:hAnsiTheme="majorHAnsi"/>
          <w:sz w:val="22"/>
          <w:szCs w:val="22"/>
        </w:rPr>
      </w:pPr>
      <w:r w:rsidRPr="00210DA0">
        <w:rPr>
          <w:rFonts w:asciiTheme="majorHAnsi" w:hAnsiTheme="majorHAnsi"/>
          <w:sz w:val="22"/>
          <w:szCs w:val="22"/>
        </w:rPr>
        <w:t>The 2-year work plan for the outcome has a total budget of USD 22,035,046, with core available resources  USD 1,595,079, non-core available USD 7,927,667, and a total funding gap of USD 12,512,300 to be mobilised. UN has started harmonizing its efforts to leverage strategic funding opportunities through integrating HIV with RMNCAH, nutrition and GBV.</w:t>
      </w:r>
    </w:p>
    <w:p w14:paraId="22808571" w14:textId="77777777" w:rsidR="00144C3B" w:rsidRPr="00210DA0" w:rsidRDefault="00144C3B" w:rsidP="00210DA0">
      <w:pPr>
        <w:numPr>
          <w:ilvl w:val="0"/>
          <w:numId w:val="5"/>
        </w:numPr>
        <w:spacing w:before="0" w:after="0" w:line="240" w:lineRule="auto"/>
        <w:ind w:left="1080"/>
        <w:contextualSpacing/>
        <w:jc w:val="both"/>
        <w:rPr>
          <w:rFonts w:asciiTheme="majorHAnsi" w:hAnsiTheme="majorHAnsi"/>
          <w:sz w:val="22"/>
          <w:szCs w:val="22"/>
        </w:rPr>
      </w:pPr>
      <w:r w:rsidRPr="00210DA0">
        <w:rPr>
          <w:rFonts w:asciiTheme="majorHAnsi" w:hAnsiTheme="majorHAnsi"/>
          <w:sz w:val="22"/>
          <w:szCs w:val="22"/>
        </w:rPr>
        <w:t>Started internal discussion to develop a roadmap to approach the foundations and private sector</w:t>
      </w:r>
    </w:p>
    <w:p w14:paraId="73FE01FA" w14:textId="2A01C92A" w:rsidR="008B599A" w:rsidRPr="00210DA0" w:rsidRDefault="008B599A" w:rsidP="00210DA0">
      <w:pPr>
        <w:spacing w:before="0" w:after="0" w:line="240" w:lineRule="auto"/>
        <w:ind w:firstLine="426"/>
        <w:jc w:val="both"/>
        <w:rPr>
          <w:rFonts w:asciiTheme="majorHAnsi" w:hAnsiTheme="majorHAnsi"/>
          <w:b/>
          <w:i/>
          <w:sz w:val="22"/>
          <w:szCs w:val="22"/>
        </w:rPr>
      </w:pPr>
      <w:r w:rsidRPr="00210DA0">
        <w:rPr>
          <w:rFonts w:asciiTheme="majorHAnsi" w:hAnsiTheme="majorHAnsi"/>
          <w:b/>
          <w:i/>
          <w:sz w:val="22"/>
          <w:szCs w:val="22"/>
        </w:rPr>
        <w:t xml:space="preserve">6. </w:t>
      </w:r>
      <w:r w:rsidR="00A65250" w:rsidRPr="00210DA0">
        <w:rPr>
          <w:rFonts w:asciiTheme="majorHAnsi" w:hAnsiTheme="majorHAnsi"/>
          <w:b/>
          <w:i/>
          <w:sz w:val="22"/>
          <w:szCs w:val="22"/>
        </w:rPr>
        <w:t xml:space="preserve">Policy and legislation </w:t>
      </w:r>
    </w:p>
    <w:p w14:paraId="07ED81E1" w14:textId="3073CD81" w:rsidR="00A65250" w:rsidRPr="00210DA0" w:rsidRDefault="008B599A" w:rsidP="00210DA0">
      <w:pPr>
        <w:spacing w:before="0" w:after="0" w:line="240" w:lineRule="auto"/>
        <w:ind w:left="426"/>
        <w:jc w:val="both"/>
        <w:rPr>
          <w:rFonts w:asciiTheme="majorHAnsi" w:hAnsiTheme="majorHAnsi"/>
          <w:b/>
          <w:sz w:val="22"/>
          <w:szCs w:val="22"/>
        </w:rPr>
      </w:pPr>
      <w:r w:rsidRPr="00210DA0">
        <w:rPr>
          <w:rFonts w:asciiTheme="majorHAnsi" w:eastAsiaTheme="minorHAnsi" w:hAnsiTheme="majorHAnsi" w:cs="Calibri"/>
          <w:sz w:val="22"/>
          <w:szCs w:val="22"/>
          <w:lang w:val="en-US" w:eastAsia="en-US"/>
        </w:rPr>
        <w:t xml:space="preserve">Review, formulation and operationalization of relevant policies and legislation </w:t>
      </w:r>
      <w:r w:rsidR="00320D97" w:rsidRPr="00210DA0">
        <w:rPr>
          <w:rFonts w:asciiTheme="majorHAnsi" w:eastAsiaTheme="minorHAnsi" w:hAnsiTheme="majorHAnsi" w:cs="Calibri"/>
          <w:sz w:val="22"/>
          <w:szCs w:val="22"/>
          <w:lang w:val="en-US" w:eastAsia="en-US"/>
        </w:rPr>
        <w:t>has in a number o</w:t>
      </w:r>
      <w:r w:rsidRPr="00210DA0">
        <w:rPr>
          <w:rFonts w:asciiTheme="majorHAnsi" w:eastAsiaTheme="minorHAnsi" w:hAnsiTheme="majorHAnsi" w:cs="Calibri"/>
          <w:sz w:val="22"/>
          <w:szCs w:val="22"/>
          <w:lang w:val="en-US" w:eastAsia="en-US"/>
        </w:rPr>
        <w:t>f</w:t>
      </w:r>
      <w:r w:rsidR="00320D97" w:rsidRPr="00210DA0">
        <w:rPr>
          <w:rFonts w:asciiTheme="majorHAnsi" w:eastAsiaTheme="minorHAnsi" w:hAnsiTheme="majorHAnsi" w:cs="Calibri"/>
          <w:sz w:val="22"/>
          <w:szCs w:val="22"/>
          <w:lang w:val="en-US" w:eastAsia="en-US"/>
        </w:rPr>
        <w:t xml:space="preserve"> instances de</w:t>
      </w:r>
      <w:r w:rsidRPr="00210DA0">
        <w:rPr>
          <w:rFonts w:asciiTheme="majorHAnsi" w:eastAsiaTheme="minorHAnsi" w:hAnsiTheme="majorHAnsi" w:cs="Calibri"/>
          <w:sz w:val="22"/>
          <w:szCs w:val="22"/>
          <w:lang w:val="en-US" w:eastAsia="en-US"/>
        </w:rPr>
        <w:t>layed implementation of the program activities:</w:t>
      </w:r>
    </w:p>
    <w:p w14:paraId="58509797" w14:textId="659F9C50" w:rsidR="008B599A" w:rsidRPr="00210DA0" w:rsidRDefault="00055745" w:rsidP="00210DA0">
      <w:pPr>
        <w:pStyle w:val="ListParagraph"/>
        <w:numPr>
          <w:ilvl w:val="0"/>
          <w:numId w:val="67"/>
        </w:numPr>
        <w:spacing w:before="0" w:after="0" w:line="240" w:lineRule="auto"/>
        <w:jc w:val="both"/>
        <w:rPr>
          <w:rFonts w:asciiTheme="majorHAnsi" w:hAnsiTheme="majorHAnsi"/>
          <w:sz w:val="22"/>
          <w:szCs w:val="22"/>
        </w:rPr>
      </w:pPr>
      <w:r w:rsidRPr="00210DA0">
        <w:rPr>
          <w:rFonts w:asciiTheme="majorHAnsi" w:hAnsiTheme="majorHAnsi"/>
          <w:sz w:val="22"/>
          <w:szCs w:val="22"/>
        </w:rPr>
        <w:t>The National Safety Net Programme</w:t>
      </w:r>
      <w:r w:rsidR="00320D97" w:rsidRPr="00210DA0">
        <w:rPr>
          <w:rFonts w:asciiTheme="majorHAnsi" w:hAnsiTheme="majorHAnsi"/>
          <w:sz w:val="22"/>
          <w:szCs w:val="22"/>
        </w:rPr>
        <w:t xml:space="preserve"> for example</w:t>
      </w:r>
      <w:r w:rsidRPr="00210DA0">
        <w:rPr>
          <w:rFonts w:asciiTheme="majorHAnsi" w:hAnsiTheme="majorHAnsi"/>
          <w:sz w:val="22"/>
          <w:szCs w:val="22"/>
        </w:rPr>
        <w:t xml:space="preserve"> is implementing a new payment process</w:t>
      </w:r>
      <w:r w:rsidR="00320D97" w:rsidRPr="00210DA0">
        <w:rPr>
          <w:rFonts w:asciiTheme="majorHAnsi" w:hAnsiTheme="majorHAnsi"/>
          <w:sz w:val="22"/>
          <w:szCs w:val="22"/>
        </w:rPr>
        <w:t>,</w:t>
      </w:r>
      <w:r w:rsidRPr="00210DA0">
        <w:rPr>
          <w:rFonts w:asciiTheme="majorHAnsi" w:hAnsiTheme="majorHAnsi"/>
          <w:sz w:val="22"/>
          <w:szCs w:val="22"/>
        </w:rPr>
        <w:t xml:space="preserve"> with a new payment service provider (PSP), payments are being held until the new PSP is on board, which means that many people targeted for social assistance under these programmes ar</w:t>
      </w:r>
      <w:r w:rsidR="00320D97" w:rsidRPr="00210DA0">
        <w:rPr>
          <w:rFonts w:asciiTheme="majorHAnsi" w:hAnsiTheme="majorHAnsi"/>
          <w:sz w:val="22"/>
          <w:szCs w:val="22"/>
        </w:rPr>
        <w:t>e not receiving their transfers</w:t>
      </w:r>
    </w:p>
    <w:p w14:paraId="7142A291" w14:textId="3CE6D035" w:rsidR="00320D97" w:rsidRPr="00210DA0" w:rsidRDefault="00055745" w:rsidP="00210DA0">
      <w:pPr>
        <w:pStyle w:val="ListParagraph"/>
        <w:numPr>
          <w:ilvl w:val="0"/>
          <w:numId w:val="67"/>
        </w:numPr>
        <w:spacing w:before="0" w:after="0" w:line="240" w:lineRule="auto"/>
        <w:jc w:val="both"/>
        <w:rPr>
          <w:rFonts w:asciiTheme="majorHAnsi" w:hAnsiTheme="majorHAnsi"/>
          <w:sz w:val="22"/>
          <w:szCs w:val="22"/>
        </w:rPr>
      </w:pPr>
      <w:r w:rsidRPr="00210DA0">
        <w:rPr>
          <w:rFonts w:asciiTheme="majorHAnsi" w:hAnsiTheme="majorHAnsi"/>
          <w:sz w:val="22"/>
          <w:szCs w:val="22"/>
        </w:rPr>
        <w:t>The slow process of amending the Children Act (2001) is impacting other reform procedures relating the re</w:t>
      </w:r>
      <w:r w:rsidR="00320D97" w:rsidRPr="00210DA0">
        <w:rPr>
          <w:rFonts w:asciiTheme="majorHAnsi" w:hAnsiTheme="majorHAnsi"/>
          <w:sz w:val="22"/>
          <w:szCs w:val="22"/>
        </w:rPr>
        <w:t>alisation of children’s rights</w:t>
      </w:r>
    </w:p>
    <w:p w14:paraId="5E7506AB" w14:textId="722D2682" w:rsidR="00A11DCF" w:rsidRPr="00210DA0" w:rsidRDefault="00055745" w:rsidP="00210DA0">
      <w:pPr>
        <w:pStyle w:val="ListParagraph"/>
        <w:numPr>
          <w:ilvl w:val="0"/>
          <w:numId w:val="67"/>
        </w:numPr>
        <w:spacing w:before="0" w:after="0" w:line="240" w:lineRule="auto"/>
        <w:jc w:val="both"/>
        <w:rPr>
          <w:rFonts w:asciiTheme="majorHAnsi" w:hAnsiTheme="majorHAnsi"/>
          <w:b/>
          <w:sz w:val="22"/>
          <w:szCs w:val="22"/>
        </w:rPr>
      </w:pPr>
      <w:r w:rsidRPr="00210DA0">
        <w:rPr>
          <w:rFonts w:asciiTheme="majorHAnsi" w:hAnsiTheme="majorHAnsi"/>
          <w:sz w:val="22"/>
          <w:szCs w:val="22"/>
        </w:rPr>
        <w:t>Likewise, delays in passing the National Social Protection Council Bill are affecting the potential for establishing national guidelines on safety net programmes and coordination mechanisms for social protection at the county level.</w:t>
      </w:r>
      <w:r w:rsidR="00320D97" w:rsidRPr="00210DA0">
        <w:rPr>
          <w:rFonts w:asciiTheme="majorHAnsi" w:hAnsiTheme="majorHAnsi"/>
          <w:b/>
          <w:sz w:val="22"/>
          <w:szCs w:val="22"/>
        </w:rPr>
        <w:t xml:space="preserve"> </w:t>
      </w:r>
    </w:p>
    <w:p w14:paraId="2F5EAB5C" w14:textId="0705035F" w:rsidR="00320D97" w:rsidRPr="00210DA0" w:rsidRDefault="00FE4542" w:rsidP="00210DA0">
      <w:pPr>
        <w:spacing w:before="0" w:after="0" w:line="240" w:lineRule="auto"/>
        <w:ind w:firstLine="284"/>
        <w:jc w:val="both"/>
        <w:rPr>
          <w:rFonts w:asciiTheme="majorHAnsi" w:hAnsiTheme="majorHAnsi"/>
          <w:b/>
          <w:i/>
          <w:sz w:val="22"/>
          <w:szCs w:val="22"/>
        </w:rPr>
      </w:pPr>
      <w:r w:rsidRPr="00210DA0">
        <w:rPr>
          <w:rFonts w:asciiTheme="majorHAnsi" w:hAnsiTheme="majorHAnsi"/>
          <w:b/>
          <w:i/>
          <w:sz w:val="22"/>
          <w:szCs w:val="22"/>
        </w:rPr>
        <w:t xml:space="preserve">7. </w:t>
      </w:r>
      <w:r w:rsidR="004A2EFB" w:rsidRPr="00210DA0">
        <w:rPr>
          <w:rFonts w:asciiTheme="majorHAnsi" w:hAnsiTheme="majorHAnsi"/>
          <w:b/>
          <w:i/>
          <w:sz w:val="22"/>
          <w:szCs w:val="22"/>
        </w:rPr>
        <w:t>Socio cult</w:t>
      </w:r>
      <w:r w:rsidR="00806229" w:rsidRPr="00210DA0">
        <w:rPr>
          <w:rFonts w:asciiTheme="majorHAnsi" w:hAnsiTheme="majorHAnsi"/>
          <w:b/>
          <w:i/>
          <w:sz w:val="22"/>
          <w:szCs w:val="22"/>
        </w:rPr>
        <w:t>ural factor</w:t>
      </w:r>
      <w:r w:rsidR="00320D97" w:rsidRPr="00210DA0">
        <w:rPr>
          <w:rFonts w:asciiTheme="majorHAnsi" w:hAnsiTheme="majorHAnsi"/>
          <w:b/>
          <w:i/>
          <w:sz w:val="22"/>
          <w:szCs w:val="22"/>
        </w:rPr>
        <w:t>s</w:t>
      </w:r>
    </w:p>
    <w:p w14:paraId="21039A17" w14:textId="26F11584" w:rsidR="00FE4542" w:rsidRPr="00210DA0" w:rsidRDefault="00FE4542" w:rsidP="00210DA0">
      <w:pPr>
        <w:spacing w:before="0" w:after="0" w:line="240" w:lineRule="auto"/>
        <w:ind w:left="284"/>
        <w:jc w:val="both"/>
        <w:rPr>
          <w:rFonts w:asciiTheme="majorHAnsi" w:hAnsiTheme="majorHAnsi"/>
          <w:sz w:val="22"/>
          <w:szCs w:val="22"/>
        </w:rPr>
      </w:pPr>
      <w:r w:rsidRPr="00210DA0">
        <w:rPr>
          <w:rFonts w:asciiTheme="majorHAnsi" w:hAnsiTheme="majorHAnsi"/>
          <w:sz w:val="22"/>
          <w:szCs w:val="22"/>
        </w:rPr>
        <w:t>In addition to the physical, institutional and structural limitation, socio-cultural and demographic factors have limited implementation of the UNDAF program in a number of ways:</w:t>
      </w:r>
    </w:p>
    <w:p w14:paraId="7CC06142" w14:textId="693B6726" w:rsidR="00806229" w:rsidRPr="00210DA0" w:rsidRDefault="00FE4542" w:rsidP="00210DA0">
      <w:pPr>
        <w:numPr>
          <w:ilvl w:val="0"/>
          <w:numId w:val="2"/>
        </w:numPr>
        <w:spacing w:before="0" w:after="0" w:line="240" w:lineRule="auto"/>
        <w:ind w:left="1080"/>
        <w:contextualSpacing/>
        <w:jc w:val="both"/>
        <w:rPr>
          <w:rFonts w:asciiTheme="majorHAnsi" w:hAnsiTheme="majorHAnsi"/>
          <w:sz w:val="22"/>
          <w:szCs w:val="22"/>
        </w:rPr>
      </w:pPr>
      <w:r w:rsidRPr="00210DA0">
        <w:rPr>
          <w:rFonts w:asciiTheme="majorHAnsi" w:hAnsiTheme="majorHAnsi"/>
          <w:sz w:val="22"/>
          <w:szCs w:val="22"/>
        </w:rPr>
        <w:t xml:space="preserve"> The </w:t>
      </w:r>
      <w:r w:rsidR="00AF1925" w:rsidRPr="00210DA0">
        <w:rPr>
          <w:rFonts w:asciiTheme="majorHAnsi" w:hAnsiTheme="majorHAnsi"/>
          <w:sz w:val="22"/>
          <w:szCs w:val="22"/>
        </w:rPr>
        <w:t>e</w:t>
      </w:r>
      <w:r w:rsidR="00806229" w:rsidRPr="00210DA0">
        <w:rPr>
          <w:rFonts w:asciiTheme="majorHAnsi" w:hAnsiTheme="majorHAnsi"/>
          <w:sz w:val="22"/>
          <w:szCs w:val="22"/>
        </w:rPr>
        <w:t xml:space="preserve">merging stand by church on vaccine safety </w:t>
      </w:r>
      <w:r w:rsidRPr="00210DA0">
        <w:rPr>
          <w:rFonts w:asciiTheme="majorHAnsi" w:hAnsiTheme="majorHAnsi"/>
          <w:sz w:val="22"/>
          <w:szCs w:val="22"/>
        </w:rPr>
        <w:t xml:space="preserve">for example </w:t>
      </w:r>
      <w:r w:rsidR="00806229" w:rsidRPr="00210DA0">
        <w:rPr>
          <w:rFonts w:asciiTheme="majorHAnsi" w:hAnsiTheme="majorHAnsi"/>
          <w:sz w:val="22"/>
          <w:szCs w:val="22"/>
        </w:rPr>
        <w:t>has the potential to disrupt the gains made in immunization programs. WHO and UNICEF are working closely with MoH on the issue.</w:t>
      </w:r>
    </w:p>
    <w:p w14:paraId="2F229346" w14:textId="77777777" w:rsidR="00806229" w:rsidRPr="00210DA0" w:rsidRDefault="00806229" w:rsidP="00210DA0">
      <w:pPr>
        <w:numPr>
          <w:ilvl w:val="0"/>
          <w:numId w:val="2"/>
        </w:numPr>
        <w:spacing w:before="0" w:after="0" w:line="240" w:lineRule="auto"/>
        <w:ind w:left="1080"/>
        <w:contextualSpacing/>
        <w:jc w:val="both"/>
        <w:rPr>
          <w:rFonts w:asciiTheme="majorHAnsi" w:hAnsiTheme="majorHAnsi"/>
          <w:sz w:val="22"/>
          <w:szCs w:val="22"/>
        </w:rPr>
      </w:pPr>
      <w:r w:rsidRPr="00210DA0">
        <w:rPr>
          <w:rFonts w:asciiTheme="majorHAnsi" w:hAnsiTheme="majorHAnsi"/>
          <w:sz w:val="22"/>
          <w:szCs w:val="22"/>
        </w:rPr>
        <w:t>Mass relocation of refugees to Somalia could lead to under-vaccination in this population group and subsequent outbreak of vaccine preventable diseases that could be exported to Kenya</w:t>
      </w:r>
    </w:p>
    <w:p w14:paraId="1CF3A353" w14:textId="77777777" w:rsidR="00F0400A" w:rsidRPr="00210DA0" w:rsidRDefault="00317BB9" w:rsidP="00210DA0">
      <w:pPr>
        <w:pStyle w:val="ListParagraph"/>
        <w:numPr>
          <w:ilvl w:val="0"/>
          <w:numId w:val="24"/>
        </w:numPr>
        <w:tabs>
          <w:tab w:val="left" w:pos="720"/>
        </w:tabs>
        <w:autoSpaceDE w:val="0"/>
        <w:autoSpaceDN w:val="0"/>
        <w:adjustRightInd w:val="0"/>
        <w:spacing w:before="0" w:after="0" w:line="240" w:lineRule="auto"/>
        <w:rPr>
          <w:rFonts w:asciiTheme="majorHAnsi" w:eastAsiaTheme="minorHAnsi" w:hAnsiTheme="majorHAnsi" w:cs="Calibri"/>
          <w:sz w:val="22"/>
          <w:szCs w:val="22"/>
          <w:u w:val="single"/>
          <w:lang w:val="en-US" w:eastAsia="en-US"/>
        </w:rPr>
      </w:pPr>
      <w:r w:rsidRPr="00210DA0">
        <w:rPr>
          <w:rFonts w:asciiTheme="majorHAnsi" w:eastAsiaTheme="minorHAnsi" w:hAnsiTheme="majorHAnsi" w:cs="Calibri"/>
          <w:sz w:val="22"/>
          <w:szCs w:val="22"/>
          <w:lang w:val="en-US" w:eastAsia="en-US"/>
        </w:rPr>
        <w:t>High Illiteracy levels among vulnerable communities</w:t>
      </w:r>
      <w:r w:rsidR="00AF1925" w:rsidRPr="00210DA0">
        <w:rPr>
          <w:rFonts w:asciiTheme="majorHAnsi" w:eastAsiaTheme="minorHAnsi" w:hAnsiTheme="majorHAnsi" w:cs="Calibri"/>
          <w:sz w:val="22"/>
          <w:szCs w:val="22"/>
          <w:lang w:val="en-US" w:eastAsia="en-US"/>
        </w:rPr>
        <w:t xml:space="preserve"> has in some cases </w:t>
      </w:r>
      <w:r w:rsidRPr="00210DA0">
        <w:rPr>
          <w:rFonts w:asciiTheme="majorHAnsi" w:eastAsiaTheme="minorHAnsi" w:hAnsiTheme="majorHAnsi" w:cs="Calibri"/>
          <w:sz w:val="22"/>
          <w:szCs w:val="22"/>
          <w:lang w:val="en-US" w:eastAsia="en-US"/>
        </w:rPr>
        <w:t xml:space="preserve"> hinder</w:t>
      </w:r>
      <w:r w:rsidR="00AF1925" w:rsidRPr="00210DA0">
        <w:rPr>
          <w:rFonts w:asciiTheme="majorHAnsi" w:eastAsiaTheme="minorHAnsi" w:hAnsiTheme="majorHAnsi" w:cs="Calibri"/>
          <w:sz w:val="22"/>
          <w:szCs w:val="22"/>
          <w:lang w:val="en-US" w:eastAsia="en-US"/>
        </w:rPr>
        <w:t xml:space="preserve">ed </w:t>
      </w:r>
      <w:r w:rsidRPr="00210DA0">
        <w:rPr>
          <w:rFonts w:asciiTheme="majorHAnsi" w:eastAsiaTheme="minorHAnsi" w:hAnsiTheme="majorHAnsi" w:cs="Calibri"/>
          <w:sz w:val="22"/>
          <w:szCs w:val="22"/>
          <w:lang w:val="en-US" w:eastAsia="en-US"/>
        </w:rPr>
        <w:t xml:space="preserve">participation </w:t>
      </w:r>
      <w:r w:rsidR="00AF1925" w:rsidRPr="00210DA0">
        <w:rPr>
          <w:rFonts w:asciiTheme="majorHAnsi" w:eastAsiaTheme="minorHAnsi" w:hAnsiTheme="majorHAnsi" w:cs="Calibri"/>
          <w:sz w:val="22"/>
          <w:szCs w:val="22"/>
          <w:lang w:val="en-US" w:eastAsia="en-US"/>
        </w:rPr>
        <w:t xml:space="preserve">or </w:t>
      </w:r>
    </w:p>
    <w:p w14:paraId="13D3BB98" w14:textId="7F4980C0" w:rsidR="00317BB9" w:rsidRPr="00210DA0" w:rsidRDefault="00F0400A" w:rsidP="00210DA0">
      <w:pPr>
        <w:pStyle w:val="ListParagraph"/>
        <w:tabs>
          <w:tab w:val="left" w:pos="720"/>
        </w:tabs>
        <w:autoSpaceDE w:val="0"/>
        <w:autoSpaceDN w:val="0"/>
        <w:adjustRightInd w:val="0"/>
        <w:spacing w:before="0" w:after="0" w:line="240" w:lineRule="auto"/>
        <w:rPr>
          <w:rFonts w:asciiTheme="majorHAnsi" w:eastAsiaTheme="minorHAnsi" w:hAnsiTheme="majorHAnsi" w:cs="Calibri"/>
          <w:sz w:val="22"/>
          <w:szCs w:val="22"/>
          <w:u w:val="single"/>
          <w:lang w:val="en-US" w:eastAsia="en-US"/>
        </w:rPr>
      </w:pPr>
      <w:r w:rsidRPr="00210DA0">
        <w:rPr>
          <w:rFonts w:asciiTheme="majorHAnsi" w:eastAsiaTheme="minorHAnsi" w:hAnsiTheme="majorHAnsi" w:cs="Calibri"/>
          <w:sz w:val="22"/>
          <w:szCs w:val="22"/>
          <w:lang w:val="en-US" w:eastAsia="en-US"/>
        </w:rPr>
        <w:t xml:space="preserve">       </w:t>
      </w:r>
      <w:r w:rsidR="00AF1925" w:rsidRPr="00210DA0">
        <w:rPr>
          <w:rFonts w:asciiTheme="majorHAnsi" w:eastAsiaTheme="minorHAnsi" w:hAnsiTheme="majorHAnsi" w:cs="Calibri"/>
          <w:sz w:val="22"/>
          <w:szCs w:val="22"/>
          <w:lang w:val="en-US" w:eastAsia="en-US"/>
        </w:rPr>
        <w:t>targeted</w:t>
      </w:r>
      <w:r w:rsidR="006B279F" w:rsidRPr="00210DA0">
        <w:rPr>
          <w:rFonts w:asciiTheme="majorHAnsi" w:eastAsiaTheme="minorHAnsi" w:hAnsiTheme="majorHAnsi" w:cs="Calibri"/>
          <w:sz w:val="22"/>
          <w:szCs w:val="22"/>
          <w:lang w:val="en-US" w:eastAsia="en-US"/>
        </w:rPr>
        <w:t xml:space="preserve"> </w:t>
      </w:r>
      <w:r w:rsidR="00AF1925" w:rsidRPr="00210DA0">
        <w:rPr>
          <w:rFonts w:asciiTheme="majorHAnsi" w:eastAsiaTheme="minorHAnsi" w:hAnsiTheme="majorHAnsi" w:cs="Calibri"/>
          <w:sz w:val="22"/>
          <w:szCs w:val="22"/>
          <w:lang w:val="en-US" w:eastAsia="en-US"/>
        </w:rPr>
        <w:t xml:space="preserve">groups especially </w:t>
      </w:r>
      <w:r w:rsidR="00317BB9" w:rsidRPr="00210DA0">
        <w:rPr>
          <w:rFonts w:asciiTheme="majorHAnsi" w:eastAsiaTheme="minorHAnsi" w:hAnsiTheme="majorHAnsi" w:cs="Calibri"/>
          <w:sz w:val="22"/>
          <w:szCs w:val="22"/>
          <w:lang w:val="en-US" w:eastAsia="en-US"/>
        </w:rPr>
        <w:t>vocational training</w:t>
      </w:r>
      <w:r w:rsidR="00AF1925" w:rsidRPr="00210DA0">
        <w:rPr>
          <w:rFonts w:asciiTheme="majorHAnsi" w:eastAsiaTheme="minorHAnsi" w:hAnsiTheme="majorHAnsi" w:cs="Calibri"/>
          <w:sz w:val="22"/>
          <w:szCs w:val="22"/>
          <w:lang w:val="en-US" w:eastAsia="en-US"/>
        </w:rPr>
        <w:t xml:space="preserve"> programmes</w:t>
      </w:r>
    </w:p>
    <w:p w14:paraId="106AD0B8" w14:textId="5D11A029" w:rsidR="00D51368" w:rsidRPr="00210DA0" w:rsidRDefault="009346E5" w:rsidP="00210DA0">
      <w:pPr>
        <w:numPr>
          <w:ilvl w:val="0"/>
          <w:numId w:val="2"/>
        </w:numPr>
        <w:spacing w:before="0" w:after="0" w:line="240" w:lineRule="auto"/>
        <w:ind w:left="1080"/>
        <w:contextualSpacing/>
        <w:jc w:val="both"/>
        <w:rPr>
          <w:rFonts w:asciiTheme="majorHAnsi" w:hAnsiTheme="majorHAnsi"/>
          <w:sz w:val="22"/>
          <w:szCs w:val="22"/>
        </w:rPr>
      </w:pPr>
      <w:r w:rsidRPr="00210DA0">
        <w:rPr>
          <w:rFonts w:asciiTheme="majorHAnsi" w:hAnsiTheme="majorHAnsi"/>
          <w:sz w:val="22"/>
          <w:szCs w:val="22"/>
        </w:rPr>
        <w:t xml:space="preserve">The cholera outbreak in some of the focus counties </w:t>
      </w:r>
      <w:r w:rsidR="00AF1925" w:rsidRPr="00210DA0">
        <w:rPr>
          <w:rFonts w:asciiTheme="majorHAnsi" w:hAnsiTheme="majorHAnsi"/>
          <w:sz w:val="22"/>
          <w:szCs w:val="22"/>
        </w:rPr>
        <w:t xml:space="preserve">has </w:t>
      </w:r>
      <w:r w:rsidRPr="00210DA0">
        <w:rPr>
          <w:rFonts w:asciiTheme="majorHAnsi" w:hAnsiTheme="majorHAnsi"/>
          <w:sz w:val="22"/>
          <w:szCs w:val="22"/>
        </w:rPr>
        <w:t>also interrupted development programming.</w:t>
      </w:r>
    </w:p>
    <w:p w14:paraId="083A2C39" w14:textId="77777777" w:rsidR="00974EED" w:rsidRPr="00210DA0" w:rsidRDefault="00974EED" w:rsidP="00210DA0">
      <w:pPr>
        <w:spacing w:before="0" w:after="0" w:line="240" w:lineRule="auto"/>
        <w:jc w:val="both"/>
        <w:rPr>
          <w:rFonts w:asciiTheme="majorHAnsi" w:hAnsiTheme="majorHAnsi"/>
          <w:b/>
          <w:sz w:val="22"/>
          <w:szCs w:val="22"/>
          <w:lang w:val="en-US"/>
        </w:rPr>
      </w:pPr>
    </w:p>
    <w:p w14:paraId="435866AA" w14:textId="36415221" w:rsidR="00D51368" w:rsidRPr="00210DA0" w:rsidRDefault="00D51368" w:rsidP="00210DA0">
      <w:pPr>
        <w:spacing w:before="0" w:after="0" w:line="240" w:lineRule="auto"/>
        <w:jc w:val="both"/>
        <w:rPr>
          <w:rFonts w:asciiTheme="majorHAnsi" w:hAnsiTheme="majorHAnsi"/>
          <w:b/>
          <w:sz w:val="22"/>
          <w:szCs w:val="22"/>
          <w:lang w:val="en-US"/>
        </w:rPr>
      </w:pPr>
      <w:r w:rsidRPr="00210DA0">
        <w:rPr>
          <w:rFonts w:asciiTheme="majorHAnsi" w:hAnsiTheme="majorHAnsi"/>
          <w:b/>
          <w:sz w:val="22"/>
          <w:szCs w:val="22"/>
          <w:lang w:val="en-US"/>
        </w:rPr>
        <w:t xml:space="preserve">A number of lessons have been learned and will be useful in implementing the next phases of UNDAF. These </w:t>
      </w:r>
      <w:r w:rsidR="002879A7" w:rsidRPr="00210DA0">
        <w:rPr>
          <w:rFonts w:asciiTheme="majorHAnsi" w:hAnsiTheme="majorHAnsi"/>
          <w:b/>
          <w:sz w:val="22"/>
          <w:szCs w:val="22"/>
          <w:lang w:val="en-US"/>
        </w:rPr>
        <w:t>include:</w:t>
      </w:r>
    </w:p>
    <w:p w14:paraId="3167651F" w14:textId="32B1F261" w:rsidR="00D51368" w:rsidRPr="00210DA0" w:rsidRDefault="00D51368" w:rsidP="00210DA0">
      <w:pPr>
        <w:numPr>
          <w:ilvl w:val="0"/>
          <w:numId w:val="23"/>
        </w:numPr>
        <w:spacing w:before="0" w:after="0" w:line="240" w:lineRule="auto"/>
        <w:ind w:left="360"/>
        <w:contextualSpacing/>
        <w:jc w:val="both"/>
        <w:textAlignment w:val="baseline"/>
        <w:rPr>
          <w:rFonts w:asciiTheme="majorHAnsi" w:hAnsiTheme="majorHAnsi"/>
          <w:sz w:val="22"/>
          <w:szCs w:val="22"/>
          <w:lang w:val="en-US"/>
        </w:rPr>
      </w:pPr>
      <w:r w:rsidRPr="00210DA0">
        <w:rPr>
          <w:rFonts w:asciiTheme="majorHAnsi" w:hAnsiTheme="majorHAnsi"/>
          <w:sz w:val="22"/>
          <w:szCs w:val="22"/>
          <w:lang w:val="en-US"/>
        </w:rPr>
        <w:t xml:space="preserve">Increased efficiency in the coordinated </w:t>
      </w:r>
      <w:r w:rsidR="002879A7" w:rsidRPr="00210DA0">
        <w:rPr>
          <w:rFonts w:asciiTheme="majorHAnsi" w:hAnsiTheme="majorHAnsi"/>
          <w:sz w:val="22"/>
          <w:szCs w:val="22"/>
          <w:lang w:val="en-US"/>
        </w:rPr>
        <w:t>approach for</w:t>
      </w:r>
      <w:r w:rsidRPr="00210DA0">
        <w:rPr>
          <w:rFonts w:asciiTheme="majorHAnsi" w:hAnsiTheme="majorHAnsi"/>
          <w:sz w:val="22"/>
          <w:szCs w:val="22"/>
          <w:lang w:val="en-US"/>
        </w:rPr>
        <w:t xml:space="preserve"> </w:t>
      </w:r>
      <w:r w:rsidR="002879A7" w:rsidRPr="00210DA0">
        <w:rPr>
          <w:rFonts w:asciiTheme="majorHAnsi" w:hAnsiTheme="majorHAnsi"/>
          <w:sz w:val="22"/>
          <w:szCs w:val="22"/>
          <w:lang w:val="en-US"/>
        </w:rPr>
        <w:t>example</w:t>
      </w:r>
      <w:r w:rsidRPr="00210DA0">
        <w:rPr>
          <w:rFonts w:asciiTheme="majorHAnsi" w:hAnsiTheme="majorHAnsi"/>
          <w:sz w:val="22"/>
          <w:szCs w:val="22"/>
          <w:lang w:val="en-US"/>
        </w:rPr>
        <w:t xml:space="preserve"> one UN support to the 2nd annual devolution conference through the UN Devolution Group (Devolution &amp; Accountability Outcome Group) has helped make UN support predictable for the Council of Governors. </w:t>
      </w:r>
    </w:p>
    <w:p w14:paraId="669F162C" w14:textId="77777777" w:rsidR="00D51368" w:rsidRPr="00210DA0" w:rsidRDefault="00D51368" w:rsidP="00210DA0">
      <w:pPr>
        <w:numPr>
          <w:ilvl w:val="0"/>
          <w:numId w:val="22"/>
        </w:numPr>
        <w:spacing w:before="0" w:after="0" w:line="240" w:lineRule="auto"/>
        <w:ind w:left="360"/>
        <w:contextualSpacing/>
        <w:jc w:val="both"/>
        <w:textAlignment w:val="baseline"/>
        <w:rPr>
          <w:rFonts w:asciiTheme="majorHAnsi" w:hAnsiTheme="majorHAnsi"/>
          <w:sz w:val="22"/>
          <w:szCs w:val="22"/>
        </w:rPr>
      </w:pPr>
      <w:r w:rsidRPr="00210DA0">
        <w:rPr>
          <w:rFonts w:asciiTheme="majorHAnsi" w:hAnsiTheme="majorHAnsi"/>
          <w:sz w:val="22"/>
          <w:szCs w:val="22"/>
        </w:rPr>
        <w:t xml:space="preserve">National and county level engagements are both necessary in the context of Kenya’s devolution as the downstream support informs policy level engagement at the national level. The UN needs to continue engaging at both levels to ensure that there is cross-fertilization of experiences at both levels.  </w:t>
      </w:r>
    </w:p>
    <w:p w14:paraId="002293DE" w14:textId="77777777" w:rsidR="00D51368" w:rsidRPr="00210DA0" w:rsidRDefault="00D51368" w:rsidP="00210DA0">
      <w:pPr>
        <w:numPr>
          <w:ilvl w:val="0"/>
          <w:numId w:val="22"/>
        </w:numPr>
        <w:spacing w:before="0" w:after="0" w:line="240" w:lineRule="auto"/>
        <w:ind w:left="360"/>
        <w:contextualSpacing/>
        <w:jc w:val="both"/>
        <w:textAlignment w:val="baseline"/>
        <w:rPr>
          <w:rFonts w:asciiTheme="majorHAnsi" w:hAnsiTheme="majorHAnsi"/>
          <w:sz w:val="22"/>
          <w:szCs w:val="22"/>
          <w:lang w:val="en-US"/>
        </w:rPr>
      </w:pPr>
      <w:r w:rsidRPr="00210DA0">
        <w:rPr>
          <w:rFonts w:asciiTheme="majorHAnsi" w:hAnsiTheme="majorHAnsi"/>
          <w:sz w:val="22"/>
          <w:szCs w:val="22"/>
        </w:rPr>
        <w:t xml:space="preserve">With the understanding that county governments are evolving at different pace in the devolution process, focus should be on designing and delivering a package of support that can serve as a model for informing possible support to less advanced counties. </w:t>
      </w:r>
    </w:p>
    <w:p w14:paraId="3DD6873A" w14:textId="329D31DA" w:rsidR="00AF1925" w:rsidRPr="00210DA0" w:rsidRDefault="00AF1925" w:rsidP="00210DA0">
      <w:pPr>
        <w:tabs>
          <w:tab w:val="left" w:pos="720"/>
        </w:tabs>
        <w:autoSpaceDE w:val="0"/>
        <w:autoSpaceDN w:val="0"/>
        <w:adjustRightInd w:val="0"/>
        <w:spacing w:before="0" w:after="0" w:line="240" w:lineRule="auto"/>
        <w:ind w:left="360"/>
        <w:jc w:val="both"/>
        <w:rPr>
          <w:rFonts w:asciiTheme="majorHAnsi" w:eastAsiaTheme="minorHAnsi" w:hAnsiTheme="majorHAnsi" w:cs="Calibri"/>
          <w:sz w:val="22"/>
          <w:szCs w:val="22"/>
          <w:lang w:val="en-US" w:eastAsia="en-US"/>
        </w:rPr>
      </w:pPr>
    </w:p>
    <w:p w14:paraId="07830A9A" w14:textId="049EC222" w:rsidR="000D04BE" w:rsidRPr="00210DA0" w:rsidRDefault="00357014" w:rsidP="00210DA0">
      <w:pPr>
        <w:pStyle w:val="Heading1"/>
        <w:spacing w:before="0" w:line="240" w:lineRule="auto"/>
        <w:rPr>
          <w:rFonts w:asciiTheme="majorHAnsi" w:hAnsiTheme="majorHAnsi"/>
          <w:color w:val="auto"/>
        </w:rPr>
      </w:pPr>
      <w:bookmarkStart w:id="9" w:name="_Toc422149312"/>
      <w:r w:rsidRPr="00210DA0">
        <w:rPr>
          <w:rFonts w:asciiTheme="majorHAnsi" w:hAnsiTheme="majorHAnsi"/>
          <w:color w:val="auto"/>
        </w:rPr>
        <w:t>7</w:t>
      </w:r>
      <w:r w:rsidR="005E0715" w:rsidRPr="00210DA0">
        <w:rPr>
          <w:rFonts w:asciiTheme="majorHAnsi" w:hAnsiTheme="majorHAnsi"/>
          <w:color w:val="auto"/>
        </w:rPr>
        <w:t xml:space="preserve">. </w:t>
      </w:r>
      <w:r w:rsidR="00BD6BCE" w:rsidRPr="00210DA0">
        <w:rPr>
          <w:rFonts w:asciiTheme="majorHAnsi" w:hAnsiTheme="majorHAnsi"/>
          <w:color w:val="auto"/>
        </w:rPr>
        <w:t>Partnerships</w:t>
      </w:r>
      <w:bookmarkEnd w:id="9"/>
      <w:r w:rsidRPr="00210DA0">
        <w:rPr>
          <w:rFonts w:asciiTheme="majorHAnsi" w:hAnsiTheme="majorHAnsi"/>
          <w:color w:val="auto"/>
        </w:rPr>
        <w:t xml:space="preserve"> </w:t>
      </w:r>
      <w:r w:rsidR="00BD6BCE" w:rsidRPr="00210DA0">
        <w:rPr>
          <w:rFonts w:asciiTheme="majorHAnsi" w:hAnsiTheme="majorHAnsi"/>
          <w:color w:val="auto"/>
        </w:rPr>
        <w:t xml:space="preserve"> </w:t>
      </w:r>
    </w:p>
    <w:p w14:paraId="52C410C0" w14:textId="6B8BDA5A" w:rsidR="008C7F36" w:rsidRPr="00210DA0" w:rsidRDefault="0064671F" w:rsidP="00210DA0">
      <w:pPr>
        <w:spacing w:before="0" w:after="0" w:line="240" w:lineRule="auto"/>
        <w:jc w:val="both"/>
        <w:rPr>
          <w:rFonts w:asciiTheme="majorHAnsi" w:hAnsiTheme="majorHAnsi"/>
          <w:sz w:val="22"/>
          <w:szCs w:val="22"/>
        </w:rPr>
      </w:pPr>
      <w:r w:rsidRPr="00210DA0">
        <w:rPr>
          <w:rFonts w:asciiTheme="majorHAnsi" w:hAnsiTheme="majorHAnsi"/>
          <w:sz w:val="22"/>
          <w:szCs w:val="22"/>
        </w:rPr>
        <w:t>A number of initiatives have been undertaken in partnership and/or consultation with a range of civil society orga</w:t>
      </w:r>
      <w:r w:rsidR="00E51A92" w:rsidRPr="00210DA0">
        <w:rPr>
          <w:rFonts w:asciiTheme="majorHAnsi" w:hAnsiTheme="majorHAnsi"/>
          <w:sz w:val="22"/>
          <w:szCs w:val="22"/>
        </w:rPr>
        <w:t>nisations, development partners</w:t>
      </w:r>
      <w:r w:rsidR="00F301C7" w:rsidRPr="00210DA0">
        <w:rPr>
          <w:rFonts w:asciiTheme="majorHAnsi" w:hAnsiTheme="majorHAnsi"/>
          <w:sz w:val="22"/>
          <w:szCs w:val="22"/>
        </w:rPr>
        <w:t xml:space="preserve">, county governments </w:t>
      </w:r>
      <w:r w:rsidRPr="00210DA0">
        <w:rPr>
          <w:rFonts w:asciiTheme="majorHAnsi" w:hAnsiTheme="majorHAnsi"/>
          <w:sz w:val="22"/>
          <w:szCs w:val="22"/>
        </w:rPr>
        <w:t>and other interested</w:t>
      </w:r>
      <w:r w:rsidR="00D11228" w:rsidRPr="00210DA0">
        <w:rPr>
          <w:rFonts w:asciiTheme="majorHAnsi" w:hAnsiTheme="majorHAnsi"/>
          <w:sz w:val="22"/>
          <w:szCs w:val="22"/>
        </w:rPr>
        <w:t xml:space="preserve">. </w:t>
      </w:r>
      <w:r w:rsidRPr="00210DA0">
        <w:rPr>
          <w:rFonts w:asciiTheme="majorHAnsi" w:hAnsiTheme="majorHAnsi"/>
          <w:sz w:val="22"/>
          <w:szCs w:val="22"/>
        </w:rPr>
        <w:t xml:space="preserve">These will lead to increased county level engagements and more focus on service delivery.  </w:t>
      </w:r>
      <w:r w:rsidR="00F301C7" w:rsidRPr="00210DA0">
        <w:rPr>
          <w:rFonts w:asciiTheme="majorHAnsi" w:hAnsiTheme="majorHAnsi"/>
          <w:sz w:val="22"/>
          <w:szCs w:val="22"/>
        </w:rPr>
        <w:t xml:space="preserve">Some of the </w:t>
      </w:r>
      <w:r w:rsidR="0040254F" w:rsidRPr="00210DA0">
        <w:rPr>
          <w:rFonts w:asciiTheme="majorHAnsi" w:hAnsiTheme="majorHAnsi"/>
          <w:sz w:val="22"/>
          <w:szCs w:val="22"/>
        </w:rPr>
        <w:t xml:space="preserve">successful </w:t>
      </w:r>
      <w:r w:rsidR="00F301C7" w:rsidRPr="00210DA0">
        <w:rPr>
          <w:rFonts w:asciiTheme="majorHAnsi" w:hAnsiTheme="majorHAnsi"/>
          <w:sz w:val="22"/>
          <w:szCs w:val="22"/>
        </w:rPr>
        <w:t xml:space="preserve">strategic </w:t>
      </w:r>
      <w:r w:rsidR="002879A7" w:rsidRPr="00210DA0">
        <w:rPr>
          <w:rFonts w:asciiTheme="majorHAnsi" w:hAnsiTheme="majorHAnsi"/>
          <w:sz w:val="22"/>
          <w:szCs w:val="22"/>
        </w:rPr>
        <w:t>partnerships</w:t>
      </w:r>
      <w:r w:rsidR="00DF6795" w:rsidRPr="00210DA0">
        <w:rPr>
          <w:rFonts w:asciiTheme="majorHAnsi" w:hAnsiTheme="majorHAnsi"/>
          <w:sz w:val="22"/>
          <w:szCs w:val="22"/>
        </w:rPr>
        <w:t xml:space="preserve"> </w:t>
      </w:r>
      <w:r w:rsidR="008222C4" w:rsidRPr="00210DA0">
        <w:rPr>
          <w:rFonts w:asciiTheme="majorHAnsi" w:hAnsiTheme="majorHAnsi"/>
          <w:sz w:val="22"/>
          <w:szCs w:val="22"/>
        </w:rPr>
        <w:t xml:space="preserve">during the reporting period include: </w:t>
      </w:r>
    </w:p>
    <w:p w14:paraId="0219374D" w14:textId="4DC68DB2" w:rsidR="00D11228" w:rsidRPr="00210DA0" w:rsidRDefault="00D11228" w:rsidP="00210DA0">
      <w:pPr>
        <w:numPr>
          <w:ilvl w:val="0"/>
          <w:numId w:val="2"/>
        </w:num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GoK in partnership with USAID/Kenya and DFID/ Kenya is implementing TUSOME Early Literacy Programme. Tusome is funded by USAID and DFID at a cost of USD 53M – Nationwide, with Technical support from RTI International. TUSOME target:-5.4 million class 1 and 2 children in public primary schools, 100, 000 children in 1,000 APBET Institutions, 48,000 teachers in public primary schools and 2,000 teachers in APBET Institutions; and 1052 TAC Tutors.</w:t>
      </w:r>
    </w:p>
    <w:p w14:paraId="1C6B2ABD" w14:textId="303B8F03" w:rsidR="00D11228" w:rsidRPr="00210DA0" w:rsidRDefault="00D11228" w:rsidP="00210DA0">
      <w:pPr>
        <w:numPr>
          <w:ilvl w:val="0"/>
          <w:numId w:val="2"/>
        </w:num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 xml:space="preserve">Children’s investment fund Foundation( CIFF) – a UK based organization through RTI International has provided a grant of $16 million for 4years for Tayari pilot programme in three selected Counties:- Uasin Gishu, Laikipia and Nairobi- But to be scaled up to additional Counties at </w:t>
      </w:r>
      <w:r w:rsidR="002879A7" w:rsidRPr="00210DA0">
        <w:rPr>
          <w:rFonts w:asciiTheme="majorHAnsi" w:hAnsiTheme="majorHAnsi"/>
          <w:sz w:val="22"/>
          <w:szCs w:val="22"/>
        </w:rPr>
        <w:t>latter</w:t>
      </w:r>
      <w:r w:rsidRPr="00210DA0">
        <w:rPr>
          <w:rFonts w:asciiTheme="majorHAnsi" w:hAnsiTheme="majorHAnsi"/>
          <w:sz w:val="22"/>
          <w:szCs w:val="22"/>
        </w:rPr>
        <w:t xml:space="preserve"> part of the programme. Expected outcome: To reach 75,000 children in 1,500 ECD centres across Kenya by 2018.</w:t>
      </w:r>
    </w:p>
    <w:p w14:paraId="583DBB71" w14:textId="77777777" w:rsidR="00C81110" w:rsidRPr="00210DA0" w:rsidRDefault="00C81110" w:rsidP="00210DA0">
      <w:pPr>
        <w:numPr>
          <w:ilvl w:val="0"/>
          <w:numId w:val="2"/>
        </w:num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Engagement with the Inter-Religious Council has facilitated advocacy of SRH among the religious leaders.</w:t>
      </w:r>
    </w:p>
    <w:p w14:paraId="6640C4CD" w14:textId="77777777" w:rsidR="00DF6795" w:rsidRPr="00210DA0" w:rsidRDefault="00C81110" w:rsidP="00210DA0">
      <w:pPr>
        <w:numPr>
          <w:ilvl w:val="0"/>
          <w:numId w:val="2"/>
        </w:numPr>
        <w:tabs>
          <w:tab w:val="left" w:pos="720"/>
        </w:tabs>
        <w:autoSpaceDE w:val="0"/>
        <w:autoSpaceDN w:val="0"/>
        <w:adjustRightInd w:val="0"/>
        <w:spacing w:before="0" w:after="0" w:line="240" w:lineRule="auto"/>
        <w:jc w:val="both"/>
        <w:rPr>
          <w:rFonts w:asciiTheme="majorHAnsi" w:eastAsiaTheme="minorHAnsi" w:hAnsiTheme="majorHAnsi" w:cs="Calibri"/>
          <w:i/>
          <w:iCs/>
          <w:sz w:val="22"/>
          <w:szCs w:val="22"/>
          <w:lang w:val="en-US" w:eastAsia="en-US"/>
        </w:rPr>
      </w:pPr>
      <w:r w:rsidRPr="00210DA0">
        <w:rPr>
          <w:rFonts w:asciiTheme="majorHAnsi" w:hAnsiTheme="majorHAnsi"/>
          <w:sz w:val="22"/>
          <w:szCs w:val="22"/>
        </w:rPr>
        <w:t>Established partnership between the UN and the Council of Governors has raised the platform of maternal and new-born health in the counties. This has made it possible for the various counties to allocate funds for maternal health and generally the Health sector.</w:t>
      </w:r>
    </w:p>
    <w:p w14:paraId="68E71C9F" w14:textId="70E57C28" w:rsidR="00B35F11" w:rsidRPr="00210DA0" w:rsidRDefault="00DF6795" w:rsidP="00210DA0">
      <w:pPr>
        <w:numPr>
          <w:ilvl w:val="0"/>
          <w:numId w:val="2"/>
        </w:numPr>
        <w:autoSpaceDE w:val="0"/>
        <w:autoSpaceDN w:val="0"/>
        <w:adjustRightInd w:val="0"/>
        <w:spacing w:before="0" w:after="0" w:line="240" w:lineRule="auto"/>
        <w:contextualSpacing/>
        <w:jc w:val="both"/>
        <w:rPr>
          <w:rFonts w:asciiTheme="majorHAnsi" w:eastAsiaTheme="minorHAnsi" w:hAnsiTheme="majorHAnsi" w:cs="Calibri"/>
          <w:i/>
          <w:iCs/>
          <w:sz w:val="22"/>
          <w:szCs w:val="22"/>
          <w:lang w:val="en-US" w:eastAsia="en-US"/>
        </w:rPr>
      </w:pPr>
      <w:r w:rsidRPr="00210DA0">
        <w:rPr>
          <w:rFonts w:asciiTheme="majorHAnsi" w:hAnsiTheme="majorHAnsi"/>
          <w:sz w:val="22"/>
          <w:szCs w:val="22"/>
        </w:rPr>
        <w:t xml:space="preserve">There is on-going discussion to </w:t>
      </w:r>
      <w:r w:rsidR="002879A7" w:rsidRPr="00210DA0">
        <w:rPr>
          <w:rFonts w:asciiTheme="majorHAnsi" w:hAnsiTheme="majorHAnsi"/>
          <w:sz w:val="22"/>
          <w:szCs w:val="22"/>
        </w:rPr>
        <w:t>strengthen</w:t>
      </w:r>
      <w:r w:rsidRPr="00210DA0">
        <w:rPr>
          <w:rFonts w:asciiTheme="majorHAnsi" w:hAnsiTheme="majorHAnsi"/>
          <w:sz w:val="22"/>
          <w:szCs w:val="22"/>
        </w:rPr>
        <w:t xml:space="preserve"> engagement with foundations and the private sector .The partnership with the Private sector to enhance support especially for maternal health is underway. </w:t>
      </w:r>
    </w:p>
    <w:p w14:paraId="0541F1E2" w14:textId="77777777" w:rsidR="00B35F11" w:rsidRPr="00210DA0" w:rsidRDefault="00B35F11" w:rsidP="00210DA0">
      <w:pPr>
        <w:numPr>
          <w:ilvl w:val="0"/>
          <w:numId w:val="2"/>
        </w:numPr>
        <w:tabs>
          <w:tab w:val="left" w:pos="720"/>
        </w:tabs>
        <w:autoSpaceDE w:val="0"/>
        <w:autoSpaceDN w:val="0"/>
        <w:adjustRightInd w:val="0"/>
        <w:spacing w:before="0" w:after="0" w:line="240" w:lineRule="auto"/>
        <w:jc w:val="both"/>
        <w:rPr>
          <w:rFonts w:asciiTheme="majorHAnsi" w:eastAsiaTheme="minorHAnsi" w:hAnsiTheme="majorHAnsi" w:cs="Calibri"/>
          <w:i/>
          <w:iCs/>
          <w:sz w:val="22"/>
          <w:szCs w:val="22"/>
          <w:lang w:val="en-US" w:eastAsia="en-US"/>
        </w:rPr>
      </w:pPr>
      <w:r w:rsidRPr="00210DA0">
        <w:rPr>
          <w:rFonts w:asciiTheme="majorHAnsi" w:eastAsiaTheme="minorHAnsi" w:hAnsiTheme="majorHAnsi" w:cs="Calibri"/>
          <w:sz w:val="22"/>
          <w:szCs w:val="22"/>
          <w:lang w:val="en-US" w:eastAsia="en-US"/>
        </w:rPr>
        <w:t>Partnership with the Kenya Private Sector Alliance (KEPSA), Ministry of Devolution and Planning and  Microsoft for the Employers Challenge that seeks to create 50,000 opportunities for youth.</w:t>
      </w:r>
    </w:p>
    <w:p w14:paraId="3D747EFB" w14:textId="77777777" w:rsidR="00B35F11" w:rsidRPr="00210DA0" w:rsidRDefault="00B35F11" w:rsidP="00210DA0">
      <w:pPr>
        <w:numPr>
          <w:ilvl w:val="0"/>
          <w:numId w:val="2"/>
        </w:numPr>
        <w:tabs>
          <w:tab w:val="left" w:pos="720"/>
        </w:tabs>
        <w:autoSpaceDE w:val="0"/>
        <w:autoSpaceDN w:val="0"/>
        <w:adjustRightInd w:val="0"/>
        <w:spacing w:before="0" w:after="0" w:line="240" w:lineRule="auto"/>
        <w:jc w:val="both"/>
        <w:rPr>
          <w:rFonts w:asciiTheme="majorHAnsi" w:eastAsiaTheme="minorHAnsi" w:hAnsiTheme="majorHAnsi" w:cs="Calibri"/>
          <w:sz w:val="22"/>
          <w:szCs w:val="22"/>
          <w:lang w:val="en-US" w:eastAsia="en-US"/>
        </w:rPr>
      </w:pPr>
      <w:r w:rsidRPr="00210DA0">
        <w:rPr>
          <w:rFonts w:asciiTheme="majorHAnsi" w:eastAsiaTheme="minorHAnsi" w:hAnsiTheme="majorHAnsi" w:cs="Calibri"/>
          <w:sz w:val="22"/>
          <w:szCs w:val="22"/>
          <w:lang w:val="en-US" w:eastAsia="en-US"/>
        </w:rPr>
        <w:t>Rabo Bank Foundation is interested in offering high risk, low cost agricultural loans.  Work is ongoing with the bank to identify suitable groups that could benefit from this offer.  At the same time, work is ongoing with other banks to ensure that producers are able to make an informed choice when looking for agricultural financing.</w:t>
      </w:r>
    </w:p>
    <w:p w14:paraId="5DEE9EBB" w14:textId="3A943140" w:rsidR="00C81110" w:rsidRPr="00210DA0" w:rsidRDefault="00C81110" w:rsidP="00210DA0">
      <w:pPr>
        <w:numPr>
          <w:ilvl w:val="0"/>
          <w:numId w:val="2"/>
        </w:num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 xml:space="preserve">Partnership with CHAI and USAID/MCSP project (technical and Financial) has contributed to successful application for MR vaccine introduction in 2016 and funding by GAVI for supplemental campaign in September 2015. </w:t>
      </w:r>
    </w:p>
    <w:p w14:paraId="264C49D2" w14:textId="77777777" w:rsidR="00C81110" w:rsidRPr="00210DA0" w:rsidRDefault="00C81110" w:rsidP="00210DA0">
      <w:pPr>
        <w:pStyle w:val="ListParagraph"/>
        <w:numPr>
          <w:ilvl w:val="0"/>
          <w:numId w:val="2"/>
        </w:numPr>
        <w:spacing w:before="0" w:after="0" w:line="240" w:lineRule="auto"/>
        <w:rPr>
          <w:rFonts w:asciiTheme="majorHAnsi" w:hAnsiTheme="majorHAnsi"/>
          <w:sz w:val="22"/>
          <w:szCs w:val="22"/>
        </w:rPr>
      </w:pPr>
      <w:r w:rsidRPr="00210DA0">
        <w:rPr>
          <w:rFonts w:asciiTheme="majorHAnsi" w:hAnsiTheme="majorHAnsi"/>
          <w:sz w:val="22"/>
          <w:szCs w:val="22"/>
        </w:rPr>
        <w:t xml:space="preserve">Through the SUN UN network UNCIEF FAO, WFP, WHO UNAIDS and UNFPA are partnering together with the other existing networks from GoK, Civil Society, Donor and Business to achieve results in policy and the scaling up of nutrition specific and sensitive programming across Kenya. </w:t>
      </w:r>
    </w:p>
    <w:p w14:paraId="628D3A6D" w14:textId="77777777" w:rsidR="008C7F36" w:rsidRPr="00210DA0" w:rsidRDefault="008C7F36" w:rsidP="00210DA0">
      <w:pPr>
        <w:numPr>
          <w:ilvl w:val="0"/>
          <w:numId w:val="2"/>
        </w:numPr>
        <w:spacing w:before="0" w:after="0" w:line="240" w:lineRule="auto"/>
        <w:contextualSpacing/>
        <w:jc w:val="both"/>
        <w:rPr>
          <w:rFonts w:asciiTheme="majorHAnsi" w:hAnsiTheme="majorHAnsi"/>
          <w:sz w:val="22"/>
          <w:szCs w:val="22"/>
        </w:rPr>
      </w:pPr>
      <w:r w:rsidRPr="00210DA0">
        <w:rPr>
          <w:rFonts w:asciiTheme="majorHAnsi" w:hAnsiTheme="majorHAnsi"/>
          <w:sz w:val="22"/>
          <w:szCs w:val="22"/>
        </w:rPr>
        <w:t xml:space="preserve">As the JP-HIV has been operating since 2007, most of the partnerships are established and long-standing. </w:t>
      </w:r>
    </w:p>
    <w:p w14:paraId="5F075DAF" w14:textId="2D59F9AB" w:rsidR="008C7F36" w:rsidRPr="00210DA0" w:rsidRDefault="008C7F36" w:rsidP="00210DA0">
      <w:pPr>
        <w:pStyle w:val="ListParagraph"/>
        <w:spacing w:before="0" w:after="0" w:line="240" w:lineRule="auto"/>
        <w:jc w:val="both"/>
        <w:rPr>
          <w:rFonts w:asciiTheme="majorHAnsi" w:hAnsiTheme="majorHAnsi"/>
          <w:sz w:val="22"/>
          <w:szCs w:val="22"/>
        </w:rPr>
      </w:pPr>
      <w:r w:rsidRPr="00210DA0">
        <w:rPr>
          <w:rFonts w:asciiTheme="majorHAnsi" w:hAnsiTheme="majorHAnsi"/>
          <w:sz w:val="22"/>
          <w:szCs w:val="22"/>
        </w:rPr>
        <w:t>New partnerships include collaboration with the Nairobi City Council to implement the Paris Declaration on ending AIDS in cities and engagement with the Council of Governors to support county HIV responses</w:t>
      </w:r>
      <w:r w:rsidR="00717249" w:rsidRPr="00210DA0">
        <w:rPr>
          <w:rFonts w:asciiTheme="majorHAnsi" w:hAnsiTheme="majorHAnsi"/>
          <w:sz w:val="22"/>
          <w:szCs w:val="22"/>
        </w:rPr>
        <w:t>.</w:t>
      </w:r>
    </w:p>
    <w:p w14:paraId="36188E98" w14:textId="1E49DC89" w:rsidR="008C7F36" w:rsidRPr="00210DA0" w:rsidRDefault="008C7F36" w:rsidP="00210DA0">
      <w:pPr>
        <w:pStyle w:val="ListParagraph"/>
        <w:spacing w:before="0" w:after="0" w:line="240" w:lineRule="auto"/>
        <w:jc w:val="both"/>
        <w:rPr>
          <w:rFonts w:asciiTheme="majorHAnsi" w:hAnsiTheme="majorHAnsi"/>
          <w:sz w:val="22"/>
          <w:szCs w:val="22"/>
        </w:rPr>
      </w:pPr>
      <w:r w:rsidRPr="00210DA0">
        <w:rPr>
          <w:rFonts w:asciiTheme="majorHAnsi" w:hAnsiTheme="majorHAnsi"/>
          <w:sz w:val="22"/>
          <w:szCs w:val="22"/>
        </w:rPr>
        <w:t>NACC’s forthcoming partnership engagement framework will provide critical guidance to all partners for a more harmonized approach</w:t>
      </w:r>
      <w:r w:rsidR="0040254F" w:rsidRPr="00210DA0">
        <w:rPr>
          <w:rFonts w:asciiTheme="majorHAnsi" w:hAnsiTheme="majorHAnsi"/>
          <w:sz w:val="22"/>
          <w:szCs w:val="22"/>
        </w:rPr>
        <w:t>.</w:t>
      </w:r>
    </w:p>
    <w:p w14:paraId="34E034E5" w14:textId="77777777" w:rsidR="000D04BE" w:rsidRPr="00210DA0" w:rsidRDefault="000D04BE" w:rsidP="00210DA0">
      <w:pPr>
        <w:spacing w:before="0" w:after="0" w:line="240" w:lineRule="auto"/>
        <w:ind w:left="360"/>
        <w:jc w:val="both"/>
        <w:rPr>
          <w:rFonts w:asciiTheme="majorHAnsi" w:hAnsiTheme="majorHAnsi"/>
          <w:b/>
          <w:sz w:val="22"/>
          <w:szCs w:val="22"/>
          <w:lang w:val="en-US"/>
        </w:rPr>
      </w:pPr>
    </w:p>
    <w:p w14:paraId="2B35E678" w14:textId="77777777" w:rsidR="005E0715" w:rsidRPr="00210DA0" w:rsidRDefault="005E0715" w:rsidP="00210DA0">
      <w:pPr>
        <w:spacing w:before="0" w:after="0" w:line="240" w:lineRule="auto"/>
        <w:ind w:left="360"/>
        <w:jc w:val="both"/>
        <w:rPr>
          <w:rFonts w:asciiTheme="majorHAnsi" w:hAnsiTheme="majorHAnsi"/>
          <w:b/>
          <w:sz w:val="22"/>
          <w:szCs w:val="22"/>
          <w:lang w:val="en-US"/>
        </w:rPr>
      </w:pPr>
    </w:p>
    <w:p w14:paraId="1859F87B" w14:textId="545E187C" w:rsidR="000D04BE" w:rsidRPr="00210DA0" w:rsidRDefault="00357014" w:rsidP="00210DA0">
      <w:pPr>
        <w:pStyle w:val="Heading1"/>
        <w:spacing w:before="0" w:line="240" w:lineRule="auto"/>
        <w:rPr>
          <w:rFonts w:asciiTheme="majorHAnsi" w:hAnsiTheme="majorHAnsi"/>
          <w:color w:val="auto"/>
          <w:lang w:val="en-US"/>
        </w:rPr>
      </w:pPr>
      <w:bookmarkStart w:id="10" w:name="_Toc422149313"/>
      <w:r w:rsidRPr="00210DA0">
        <w:rPr>
          <w:rFonts w:asciiTheme="majorHAnsi" w:hAnsiTheme="majorHAnsi"/>
          <w:color w:val="auto"/>
          <w:lang w:val="en-US"/>
        </w:rPr>
        <w:t>8</w:t>
      </w:r>
      <w:r w:rsidR="005E0715" w:rsidRPr="00210DA0">
        <w:rPr>
          <w:rFonts w:asciiTheme="majorHAnsi" w:hAnsiTheme="majorHAnsi"/>
          <w:color w:val="auto"/>
          <w:lang w:val="en-US"/>
        </w:rPr>
        <w:t xml:space="preserve">. </w:t>
      </w:r>
      <w:r w:rsidR="000D04BE" w:rsidRPr="00210DA0">
        <w:rPr>
          <w:rFonts w:asciiTheme="majorHAnsi" w:hAnsiTheme="majorHAnsi"/>
          <w:color w:val="auto"/>
          <w:lang w:val="en-US"/>
        </w:rPr>
        <w:t>way ford</w:t>
      </w:r>
      <w:r w:rsidR="00D51368" w:rsidRPr="00210DA0">
        <w:rPr>
          <w:rFonts w:asciiTheme="majorHAnsi" w:hAnsiTheme="majorHAnsi"/>
          <w:color w:val="auto"/>
          <w:lang w:val="en-US"/>
        </w:rPr>
        <w:t>: pRIORITIES FOR 2015 -2016</w:t>
      </w:r>
      <w:bookmarkEnd w:id="10"/>
    </w:p>
    <w:p w14:paraId="0BA39346" w14:textId="77777777" w:rsidR="00F301C7" w:rsidRPr="00210DA0" w:rsidRDefault="00F301C7" w:rsidP="00210DA0">
      <w:pPr>
        <w:spacing w:before="0" w:after="0" w:line="240" w:lineRule="auto"/>
        <w:jc w:val="both"/>
        <w:rPr>
          <w:rFonts w:asciiTheme="majorHAnsi" w:hAnsiTheme="majorHAnsi"/>
          <w:b/>
          <w:sz w:val="22"/>
          <w:szCs w:val="22"/>
          <w:lang w:val="en-US"/>
        </w:rPr>
      </w:pPr>
    </w:p>
    <w:p w14:paraId="63386644" w14:textId="10C5DC4C" w:rsidR="000D04BE" w:rsidRPr="00210DA0" w:rsidRDefault="00236AE9" w:rsidP="00210DA0">
      <w:pPr>
        <w:pStyle w:val="Heading1"/>
        <w:spacing w:before="0" w:line="240" w:lineRule="auto"/>
        <w:rPr>
          <w:rFonts w:asciiTheme="majorHAnsi" w:hAnsiTheme="majorHAnsi"/>
          <w:color w:val="auto"/>
          <w:lang w:val="en-US" w:eastAsia="en-US"/>
        </w:rPr>
      </w:pPr>
      <w:bookmarkStart w:id="11" w:name="_Toc422149314"/>
      <w:r w:rsidRPr="00210DA0">
        <w:rPr>
          <w:rFonts w:asciiTheme="majorHAnsi" w:hAnsiTheme="majorHAnsi"/>
          <w:color w:val="auto"/>
          <w:lang w:val="en-US" w:eastAsia="en-US"/>
        </w:rPr>
        <w:t>9</w:t>
      </w:r>
      <w:r w:rsidR="000D04BE" w:rsidRPr="00210DA0">
        <w:rPr>
          <w:rFonts w:asciiTheme="majorHAnsi" w:hAnsiTheme="majorHAnsi"/>
          <w:color w:val="auto"/>
          <w:lang w:val="en-US" w:eastAsia="en-US"/>
        </w:rPr>
        <w:t>. Financial report 2014-14</w:t>
      </w:r>
      <w:bookmarkEnd w:id="11"/>
    </w:p>
    <w:sectPr w:rsidR="000D04BE" w:rsidRPr="00210DA0" w:rsidSect="00AB610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E1E03" w14:textId="77777777" w:rsidR="00817D32" w:rsidRDefault="00817D32" w:rsidP="00F92652">
      <w:pPr>
        <w:spacing w:before="0" w:after="0" w:line="240" w:lineRule="auto"/>
      </w:pPr>
      <w:r>
        <w:separator/>
      </w:r>
    </w:p>
  </w:endnote>
  <w:endnote w:type="continuationSeparator" w:id="0">
    <w:p w14:paraId="05D4B28D" w14:textId="77777777" w:rsidR="00817D32" w:rsidRDefault="00817D32" w:rsidP="00F926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Bold">
    <w:altName w:val="Arial"/>
    <w:panose1 w:val="020B0703030403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yriadPro-Regular">
    <w:altName w:val="Arial"/>
    <w:panose1 w:val="020B0503030403020204"/>
    <w:charset w:val="00"/>
    <w:family w:val="swiss"/>
    <w:pitch w:val="default"/>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221899"/>
      <w:docPartObj>
        <w:docPartGallery w:val="Page Numbers (Bottom of Page)"/>
        <w:docPartUnique/>
      </w:docPartObj>
    </w:sdtPr>
    <w:sdtEndPr>
      <w:rPr>
        <w:noProof/>
      </w:rPr>
    </w:sdtEndPr>
    <w:sdtContent>
      <w:p w14:paraId="229DAADA" w14:textId="23B3B7B3" w:rsidR="00D8032A" w:rsidRDefault="00D8032A">
        <w:pPr>
          <w:pStyle w:val="Footer"/>
          <w:jc w:val="center"/>
        </w:pPr>
        <w:r>
          <w:fldChar w:fldCharType="begin"/>
        </w:r>
        <w:r>
          <w:instrText xml:space="preserve"> PAGE   \* MERGEFORMAT </w:instrText>
        </w:r>
        <w:r>
          <w:fldChar w:fldCharType="separate"/>
        </w:r>
        <w:r w:rsidR="00957ECF">
          <w:rPr>
            <w:noProof/>
          </w:rPr>
          <w:t>1</w:t>
        </w:r>
        <w:r>
          <w:rPr>
            <w:noProof/>
          </w:rPr>
          <w:fldChar w:fldCharType="end"/>
        </w:r>
      </w:p>
    </w:sdtContent>
  </w:sdt>
  <w:p w14:paraId="413BBAFE" w14:textId="77777777" w:rsidR="00D8032A" w:rsidRDefault="00D80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611ED" w14:textId="77777777" w:rsidR="00817D32" w:rsidRDefault="00817D32" w:rsidP="00F92652">
      <w:pPr>
        <w:spacing w:before="0" w:after="0" w:line="240" w:lineRule="auto"/>
      </w:pPr>
      <w:r>
        <w:separator/>
      </w:r>
    </w:p>
  </w:footnote>
  <w:footnote w:type="continuationSeparator" w:id="0">
    <w:p w14:paraId="3FE177CB" w14:textId="77777777" w:rsidR="00817D32" w:rsidRDefault="00817D32" w:rsidP="00F92652">
      <w:pPr>
        <w:spacing w:before="0" w:after="0" w:line="240" w:lineRule="auto"/>
      </w:pPr>
      <w:r>
        <w:continuationSeparator/>
      </w:r>
    </w:p>
  </w:footnote>
  <w:footnote w:id="1">
    <w:p w14:paraId="28D32F6E" w14:textId="77777777" w:rsidR="00D8032A" w:rsidRPr="00266358" w:rsidRDefault="00D8032A" w:rsidP="008A7642">
      <w:pPr>
        <w:pStyle w:val="FootnoteText"/>
      </w:pPr>
      <w:r>
        <w:rPr>
          <w:rStyle w:val="FootnoteReference"/>
        </w:rPr>
        <w:footnoteRef/>
      </w:r>
      <w:r>
        <w:t xml:space="preserve"> </w:t>
      </w:r>
      <w:r w:rsidRPr="00040729">
        <w:rPr>
          <w:sz w:val="16"/>
          <w:szCs w:val="16"/>
        </w:rPr>
        <w:t>Kenya’s priority for post 2015 agenda: Review of the curriculum to make it competency based to generate skills for work and for life; Rebrand TVET into competency based modular curriculum; Enhance linkages between industry and all the training institutions; Focus  on ICT Integration in Education; Early Grade literacy and Numeracy programmes to be up scaled and given more attention; Establish  more Technical Universities; Upscale  learning assessments; Enhancing access, equity and quality through provision of a one year free compulsory ECCE; Target the hard to reach children, by coming up with specific interventions; Regular researches to be conducted to fill data gaps for the disadvantaged and marginalized groups of children; Studies to be conducted on how to have sustained investment in education and to adopt best financing models which is equity based.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1A3B54"/>
    <w:lvl w:ilvl="0">
      <w:numFmt w:val="bullet"/>
      <w:lvlText w:val="*"/>
      <w:lvlJc w:val="left"/>
    </w:lvl>
  </w:abstractNum>
  <w:abstractNum w:abstractNumId="1" w15:restartNumberingAfterBreak="0">
    <w:nsid w:val="00847C42"/>
    <w:multiLevelType w:val="hybridMultilevel"/>
    <w:tmpl w:val="70C25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42B10"/>
    <w:multiLevelType w:val="hybridMultilevel"/>
    <w:tmpl w:val="0FE64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861611"/>
    <w:multiLevelType w:val="hybridMultilevel"/>
    <w:tmpl w:val="65AE59F0"/>
    <w:lvl w:ilvl="0" w:tplc="C8528B06">
      <w:start w:val="1"/>
      <w:numFmt w:val="bullet"/>
      <w:lvlText w:val="•"/>
      <w:lvlJc w:val="left"/>
      <w:pPr>
        <w:tabs>
          <w:tab w:val="num" w:pos="720"/>
        </w:tabs>
        <w:ind w:left="720" w:hanging="360"/>
      </w:pPr>
      <w:rPr>
        <w:rFonts w:ascii="Arial" w:hAnsi="Arial" w:hint="default"/>
      </w:rPr>
    </w:lvl>
    <w:lvl w:ilvl="1" w:tplc="DE448A84" w:tentative="1">
      <w:start w:val="1"/>
      <w:numFmt w:val="bullet"/>
      <w:lvlText w:val="•"/>
      <w:lvlJc w:val="left"/>
      <w:pPr>
        <w:tabs>
          <w:tab w:val="num" w:pos="1440"/>
        </w:tabs>
        <w:ind w:left="1440" w:hanging="360"/>
      </w:pPr>
      <w:rPr>
        <w:rFonts w:ascii="Arial" w:hAnsi="Arial" w:hint="default"/>
      </w:rPr>
    </w:lvl>
    <w:lvl w:ilvl="2" w:tplc="7E1C6852" w:tentative="1">
      <w:start w:val="1"/>
      <w:numFmt w:val="bullet"/>
      <w:lvlText w:val="•"/>
      <w:lvlJc w:val="left"/>
      <w:pPr>
        <w:tabs>
          <w:tab w:val="num" w:pos="2160"/>
        </w:tabs>
        <w:ind w:left="2160" w:hanging="360"/>
      </w:pPr>
      <w:rPr>
        <w:rFonts w:ascii="Arial" w:hAnsi="Arial" w:hint="default"/>
      </w:rPr>
    </w:lvl>
    <w:lvl w:ilvl="3" w:tplc="85360EF8" w:tentative="1">
      <w:start w:val="1"/>
      <w:numFmt w:val="bullet"/>
      <w:lvlText w:val="•"/>
      <w:lvlJc w:val="left"/>
      <w:pPr>
        <w:tabs>
          <w:tab w:val="num" w:pos="2880"/>
        </w:tabs>
        <w:ind w:left="2880" w:hanging="360"/>
      </w:pPr>
      <w:rPr>
        <w:rFonts w:ascii="Arial" w:hAnsi="Arial" w:hint="default"/>
      </w:rPr>
    </w:lvl>
    <w:lvl w:ilvl="4" w:tplc="8968ED50" w:tentative="1">
      <w:start w:val="1"/>
      <w:numFmt w:val="bullet"/>
      <w:lvlText w:val="•"/>
      <w:lvlJc w:val="left"/>
      <w:pPr>
        <w:tabs>
          <w:tab w:val="num" w:pos="3600"/>
        </w:tabs>
        <w:ind w:left="3600" w:hanging="360"/>
      </w:pPr>
      <w:rPr>
        <w:rFonts w:ascii="Arial" w:hAnsi="Arial" w:hint="default"/>
      </w:rPr>
    </w:lvl>
    <w:lvl w:ilvl="5" w:tplc="C3EA9482" w:tentative="1">
      <w:start w:val="1"/>
      <w:numFmt w:val="bullet"/>
      <w:lvlText w:val="•"/>
      <w:lvlJc w:val="left"/>
      <w:pPr>
        <w:tabs>
          <w:tab w:val="num" w:pos="4320"/>
        </w:tabs>
        <w:ind w:left="4320" w:hanging="360"/>
      </w:pPr>
      <w:rPr>
        <w:rFonts w:ascii="Arial" w:hAnsi="Arial" w:hint="default"/>
      </w:rPr>
    </w:lvl>
    <w:lvl w:ilvl="6" w:tplc="B9DE050E" w:tentative="1">
      <w:start w:val="1"/>
      <w:numFmt w:val="bullet"/>
      <w:lvlText w:val="•"/>
      <w:lvlJc w:val="left"/>
      <w:pPr>
        <w:tabs>
          <w:tab w:val="num" w:pos="5040"/>
        </w:tabs>
        <w:ind w:left="5040" w:hanging="360"/>
      </w:pPr>
      <w:rPr>
        <w:rFonts w:ascii="Arial" w:hAnsi="Arial" w:hint="default"/>
      </w:rPr>
    </w:lvl>
    <w:lvl w:ilvl="7" w:tplc="52F85682" w:tentative="1">
      <w:start w:val="1"/>
      <w:numFmt w:val="bullet"/>
      <w:lvlText w:val="•"/>
      <w:lvlJc w:val="left"/>
      <w:pPr>
        <w:tabs>
          <w:tab w:val="num" w:pos="5760"/>
        </w:tabs>
        <w:ind w:left="5760" w:hanging="360"/>
      </w:pPr>
      <w:rPr>
        <w:rFonts w:ascii="Arial" w:hAnsi="Arial" w:hint="default"/>
      </w:rPr>
    </w:lvl>
    <w:lvl w:ilvl="8" w:tplc="175471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6B2EA0"/>
    <w:multiLevelType w:val="hybridMultilevel"/>
    <w:tmpl w:val="C3E0D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E27BB7"/>
    <w:multiLevelType w:val="hybridMultilevel"/>
    <w:tmpl w:val="F71EC568"/>
    <w:lvl w:ilvl="0" w:tplc="00CE4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659E4"/>
    <w:multiLevelType w:val="hybridMultilevel"/>
    <w:tmpl w:val="FDDA223C"/>
    <w:lvl w:ilvl="0" w:tplc="7346D1B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36B56"/>
    <w:multiLevelType w:val="hybridMultilevel"/>
    <w:tmpl w:val="16169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34781D"/>
    <w:multiLevelType w:val="hybridMultilevel"/>
    <w:tmpl w:val="3A2AA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DC7494"/>
    <w:multiLevelType w:val="hybridMultilevel"/>
    <w:tmpl w:val="FBB63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9777E"/>
    <w:multiLevelType w:val="hybridMultilevel"/>
    <w:tmpl w:val="C220F94A"/>
    <w:lvl w:ilvl="0" w:tplc="04090003">
      <w:start w:val="1"/>
      <w:numFmt w:val="bullet"/>
      <w:lvlText w:val="o"/>
      <w:lvlJc w:val="left"/>
      <w:pPr>
        <w:ind w:left="756" w:hanging="360"/>
      </w:pPr>
      <w:rPr>
        <w:rFonts w:ascii="Courier New" w:hAnsi="Courier New" w:cs="Courier New"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1" w15:restartNumberingAfterBreak="0">
    <w:nsid w:val="110B1833"/>
    <w:multiLevelType w:val="hybridMultilevel"/>
    <w:tmpl w:val="4786652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DB3255"/>
    <w:multiLevelType w:val="hybridMultilevel"/>
    <w:tmpl w:val="F03CF436"/>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102099"/>
    <w:multiLevelType w:val="hybridMultilevel"/>
    <w:tmpl w:val="7818ADE2"/>
    <w:lvl w:ilvl="0" w:tplc="97204C34">
      <w:start w:val="1"/>
      <w:numFmt w:val="bullet"/>
      <w:lvlText w:val=""/>
      <w:lvlJc w:val="left"/>
      <w:pPr>
        <w:ind w:left="360" w:hanging="360"/>
      </w:pPr>
      <w:rPr>
        <w:rFonts w:ascii="Symbol" w:hAnsi="Symbol" w:hint="default"/>
        <w:color w:val="0D0D0D" w:themeColor="text1" w:themeTint="F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6D24D1"/>
    <w:multiLevelType w:val="hybridMultilevel"/>
    <w:tmpl w:val="493E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35AEF"/>
    <w:multiLevelType w:val="hybridMultilevel"/>
    <w:tmpl w:val="194CD80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6" w15:restartNumberingAfterBreak="0">
    <w:nsid w:val="14AA7EAB"/>
    <w:multiLevelType w:val="hybridMultilevel"/>
    <w:tmpl w:val="D4D2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37798B"/>
    <w:multiLevelType w:val="hybridMultilevel"/>
    <w:tmpl w:val="47F03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435D40"/>
    <w:multiLevelType w:val="hybridMultilevel"/>
    <w:tmpl w:val="9D3E0106"/>
    <w:lvl w:ilvl="0" w:tplc="0809000F">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C7160B1"/>
    <w:multiLevelType w:val="hybridMultilevel"/>
    <w:tmpl w:val="B62EA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2223A85"/>
    <w:multiLevelType w:val="hybridMultilevel"/>
    <w:tmpl w:val="93440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42B3E79"/>
    <w:multiLevelType w:val="hybridMultilevel"/>
    <w:tmpl w:val="23524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5310CF"/>
    <w:multiLevelType w:val="hybridMultilevel"/>
    <w:tmpl w:val="28627D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44" w:hanging="360"/>
      </w:pPr>
      <w:rPr>
        <w:rFonts w:ascii="Courier New" w:hAnsi="Courier New" w:cs="Courier New" w:hint="default"/>
      </w:rPr>
    </w:lvl>
    <w:lvl w:ilvl="2" w:tplc="08090005" w:tentative="1">
      <w:start w:val="1"/>
      <w:numFmt w:val="bullet"/>
      <w:lvlText w:val=""/>
      <w:lvlJc w:val="left"/>
      <w:pPr>
        <w:ind w:left="1764" w:hanging="360"/>
      </w:pPr>
      <w:rPr>
        <w:rFonts w:ascii="Wingdings" w:hAnsi="Wingdings" w:hint="default"/>
      </w:rPr>
    </w:lvl>
    <w:lvl w:ilvl="3" w:tplc="08090001" w:tentative="1">
      <w:start w:val="1"/>
      <w:numFmt w:val="bullet"/>
      <w:lvlText w:val=""/>
      <w:lvlJc w:val="left"/>
      <w:pPr>
        <w:ind w:left="2484" w:hanging="360"/>
      </w:pPr>
      <w:rPr>
        <w:rFonts w:ascii="Symbol" w:hAnsi="Symbol" w:hint="default"/>
      </w:rPr>
    </w:lvl>
    <w:lvl w:ilvl="4" w:tplc="08090003" w:tentative="1">
      <w:start w:val="1"/>
      <w:numFmt w:val="bullet"/>
      <w:lvlText w:val="o"/>
      <w:lvlJc w:val="left"/>
      <w:pPr>
        <w:ind w:left="3204" w:hanging="360"/>
      </w:pPr>
      <w:rPr>
        <w:rFonts w:ascii="Courier New" w:hAnsi="Courier New" w:cs="Courier New" w:hint="default"/>
      </w:rPr>
    </w:lvl>
    <w:lvl w:ilvl="5" w:tplc="08090005" w:tentative="1">
      <w:start w:val="1"/>
      <w:numFmt w:val="bullet"/>
      <w:lvlText w:val=""/>
      <w:lvlJc w:val="left"/>
      <w:pPr>
        <w:ind w:left="3924" w:hanging="360"/>
      </w:pPr>
      <w:rPr>
        <w:rFonts w:ascii="Wingdings" w:hAnsi="Wingdings" w:hint="default"/>
      </w:rPr>
    </w:lvl>
    <w:lvl w:ilvl="6" w:tplc="08090001" w:tentative="1">
      <w:start w:val="1"/>
      <w:numFmt w:val="bullet"/>
      <w:lvlText w:val=""/>
      <w:lvlJc w:val="left"/>
      <w:pPr>
        <w:ind w:left="4644" w:hanging="360"/>
      </w:pPr>
      <w:rPr>
        <w:rFonts w:ascii="Symbol" w:hAnsi="Symbol" w:hint="default"/>
      </w:rPr>
    </w:lvl>
    <w:lvl w:ilvl="7" w:tplc="08090003" w:tentative="1">
      <w:start w:val="1"/>
      <w:numFmt w:val="bullet"/>
      <w:lvlText w:val="o"/>
      <w:lvlJc w:val="left"/>
      <w:pPr>
        <w:ind w:left="5364" w:hanging="360"/>
      </w:pPr>
      <w:rPr>
        <w:rFonts w:ascii="Courier New" w:hAnsi="Courier New" w:cs="Courier New" w:hint="default"/>
      </w:rPr>
    </w:lvl>
    <w:lvl w:ilvl="8" w:tplc="08090005" w:tentative="1">
      <w:start w:val="1"/>
      <w:numFmt w:val="bullet"/>
      <w:lvlText w:val=""/>
      <w:lvlJc w:val="left"/>
      <w:pPr>
        <w:ind w:left="6084" w:hanging="360"/>
      </w:pPr>
      <w:rPr>
        <w:rFonts w:ascii="Wingdings" w:hAnsi="Wingdings" w:hint="default"/>
      </w:rPr>
    </w:lvl>
  </w:abstractNum>
  <w:abstractNum w:abstractNumId="23" w15:restartNumberingAfterBreak="0">
    <w:nsid w:val="2663701B"/>
    <w:multiLevelType w:val="hybridMultilevel"/>
    <w:tmpl w:val="3A5E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824169"/>
    <w:multiLevelType w:val="hybridMultilevel"/>
    <w:tmpl w:val="185CC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9D3922"/>
    <w:multiLevelType w:val="hybridMultilevel"/>
    <w:tmpl w:val="0C067E50"/>
    <w:lvl w:ilvl="0" w:tplc="0409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AB1746C"/>
    <w:multiLevelType w:val="hybridMultilevel"/>
    <w:tmpl w:val="A0F436E6"/>
    <w:lvl w:ilvl="0" w:tplc="97204C34">
      <w:start w:val="1"/>
      <w:numFmt w:val="bullet"/>
      <w:lvlText w:val=""/>
      <w:lvlJc w:val="left"/>
      <w:pPr>
        <w:ind w:left="360" w:hanging="360"/>
      </w:pPr>
      <w:rPr>
        <w:rFonts w:ascii="Symbol" w:hAnsi="Symbol" w:hint="default"/>
        <w:color w:val="0D0D0D" w:themeColor="text1" w:themeTint="F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AB9384C"/>
    <w:multiLevelType w:val="hybridMultilevel"/>
    <w:tmpl w:val="FFDE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2A4147"/>
    <w:multiLevelType w:val="hybridMultilevel"/>
    <w:tmpl w:val="1FF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9F51B9"/>
    <w:multiLevelType w:val="hybridMultilevel"/>
    <w:tmpl w:val="17EC3FDA"/>
    <w:lvl w:ilvl="0" w:tplc="04090003">
      <w:start w:val="1"/>
      <w:numFmt w:val="bullet"/>
      <w:lvlText w:val="o"/>
      <w:lvlJc w:val="left"/>
      <w:pPr>
        <w:ind w:left="756" w:hanging="360"/>
      </w:pPr>
      <w:rPr>
        <w:rFonts w:ascii="Courier New" w:hAnsi="Courier New" w:cs="Courier New"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0" w15:restartNumberingAfterBreak="0">
    <w:nsid w:val="2F284CE4"/>
    <w:multiLevelType w:val="hybridMultilevel"/>
    <w:tmpl w:val="E1702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060E8F"/>
    <w:multiLevelType w:val="hybridMultilevel"/>
    <w:tmpl w:val="6C0A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5C67B1"/>
    <w:multiLevelType w:val="multilevel"/>
    <w:tmpl w:val="786C28D4"/>
    <w:lvl w:ilvl="0">
      <w:start w:val="1"/>
      <w:numFmt w:val="decimal"/>
      <w:lvlText w:val="%1."/>
      <w:lvlJc w:val="left"/>
      <w:pPr>
        <w:ind w:left="360" w:hanging="360"/>
      </w:pPr>
      <w:rPr>
        <w:rFonts w:ascii="MyriadPro-Bold" w:eastAsiaTheme="minorEastAsia" w:hAnsi="MyriadPro-Bold" w:cs="MyriadPro-Bold"/>
        <w:b w:val="0"/>
        <w:color w:val="FFFFFF" w:themeColor="background1"/>
        <w:sz w:val="16"/>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324659AE"/>
    <w:multiLevelType w:val="hybridMultilevel"/>
    <w:tmpl w:val="633E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68E3513"/>
    <w:multiLevelType w:val="hybridMultilevel"/>
    <w:tmpl w:val="A86842C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3A603936"/>
    <w:multiLevelType w:val="hybridMultilevel"/>
    <w:tmpl w:val="32F6868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A643E56"/>
    <w:multiLevelType w:val="hybridMultilevel"/>
    <w:tmpl w:val="839EE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CBB0BD0"/>
    <w:multiLevelType w:val="hybridMultilevel"/>
    <w:tmpl w:val="937A3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0F06DD9"/>
    <w:multiLevelType w:val="hybridMultilevel"/>
    <w:tmpl w:val="DF1CB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1621E7E"/>
    <w:multiLevelType w:val="hybridMultilevel"/>
    <w:tmpl w:val="86E233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44" w:hanging="360"/>
      </w:pPr>
      <w:rPr>
        <w:rFonts w:ascii="Courier New" w:hAnsi="Courier New" w:cs="Courier New" w:hint="default"/>
      </w:rPr>
    </w:lvl>
    <w:lvl w:ilvl="2" w:tplc="08090005" w:tentative="1">
      <w:start w:val="1"/>
      <w:numFmt w:val="bullet"/>
      <w:lvlText w:val=""/>
      <w:lvlJc w:val="left"/>
      <w:pPr>
        <w:ind w:left="1764" w:hanging="360"/>
      </w:pPr>
      <w:rPr>
        <w:rFonts w:ascii="Wingdings" w:hAnsi="Wingdings" w:hint="default"/>
      </w:rPr>
    </w:lvl>
    <w:lvl w:ilvl="3" w:tplc="08090001" w:tentative="1">
      <w:start w:val="1"/>
      <w:numFmt w:val="bullet"/>
      <w:lvlText w:val=""/>
      <w:lvlJc w:val="left"/>
      <w:pPr>
        <w:ind w:left="2484" w:hanging="360"/>
      </w:pPr>
      <w:rPr>
        <w:rFonts w:ascii="Symbol" w:hAnsi="Symbol" w:hint="default"/>
      </w:rPr>
    </w:lvl>
    <w:lvl w:ilvl="4" w:tplc="08090003" w:tentative="1">
      <w:start w:val="1"/>
      <w:numFmt w:val="bullet"/>
      <w:lvlText w:val="o"/>
      <w:lvlJc w:val="left"/>
      <w:pPr>
        <w:ind w:left="3204" w:hanging="360"/>
      </w:pPr>
      <w:rPr>
        <w:rFonts w:ascii="Courier New" w:hAnsi="Courier New" w:cs="Courier New" w:hint="default"/>
      </w:rPr>
    </w:lvl>
    <w:lvl w:ilvl="5" w:tplc="08090005" w:tentative="1">
      <w:start w:val="1"/>
      <w:numFmt w:val="bullet"/>
      <w:lvlText w:val=""/>
      <w:lvlJc w:val="left"/>
      <w:pPr>
        <w:ind w:left="3924" w:hanging="360"/>
      </w:pPr>
      <w:rPr>
        <w:rFonts w:ascii="Wingdings" w:hAnsi="Wingdings" w:hint="default"/>
      </w:rPr>
    </w:lvl>
    <w:lvl w:ilvl="6" w:tplc="08090001" w:tentative="1">
      <w:start w:val="1"/>
      <w:numFmt w:val="bullet"/>
      <w:lvlText w:val=""/>
      <w:lvlJc w:val="left"/>
      <w:pPr>
        <w:ind w:left="4644" w:hanging="360"/>
      </w:pPr>
      <w:rPr>
        <w:rFonts w:ascii="Symbol" w:hAnsi="Symbol" w:hint="default"/>
      </w:rPr>
    </w:lvl>
    <w:lvl w:ilvl="7" w:tplc="08090003" w:tentative="1">
      <w:start w:val="1"/>
      <w:numFmt w:val="bullet"/>
      <w:lvlText w:val="o"/>
      <w:lvlJc w:val="left"/>
      <w:pPr>
        <w:ind w:left="5364" w:hanging="360"/>
      </w:pPr>
      <w:rPr>
        <w:rFonts w:ascii="Courier New" w:hAnsi="Courier New" w:cs="Courier New" w:hint="default"/>
      </w:rPr>
    </w:lvl>
    <w:lvl w:ilvl="8" w:tplc="08090005" w:tentative="1">
      <w:start w:val="1"/>
      <w:numFmt w:val="bullet"/>
      <w:lvlText w:val=""/>
      <w:lvlJc w:val="left"/>
      <w:pPr>
        <w:ind w:left="6084" w:hanging="360"/>
      </w:pPr>
      <w:rPr>
        <w:rFonts w:ascii="Wingdings" w:hAnsi="Wingdings" w:hint="default"/>
      </w:rPr>
    </w:lvl>
  </w:abstractNum>
  <w:abstractNum w:abstractNumId="40" w15:restartNumberingAfterBreak="0">
    <w:nsid w:val="445D55CA"/>
    <w:multiLevelType w:val="hybridMultilevel"/>
    <w:tmpl w:val="CA000682"/>
    <w:lvl w:ilvl="0" w:tplc="1870062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EA78FA"/>
    <w:multiLevelType w:val="hybridMultilevel"/>
    <w:tmpl w:val="C4B6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614D75"/>
    <w:multiLevelType w:val="hybridMultilevel"/>
    <w:tmpl w:val="333AB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96F59CE"/>
    <w:multiLevelType w:val="hybridMultilevel"/>
    <w:tmpl w:val="15AA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993250"/>
    <w:multiLevelType w:val="hybridMultilevel"/>
    <w:tmpl w:val="179C1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B984ABC"/>
    <w:multiLevelType w:val="hybridMultilevel"/>
    <w:tmpl w:val="DC88CFB0"/>
    <w:lvl w:ilvl="0" w:tplc="B51A3B54">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AA737C"/>
    <w:multiLevelType w:val="hybridMultilevel"/>
    <w:tmpl w:val="99887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C231E20"/>
    <w:multiLevelType w:val="hybridMultilevel"/>
    <w:tmpl w:val="B526F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D4E64AF"/>
    <w:multiLevelType w:val="hybridMultilevel"/>
    <w:tmpl w:val="A05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5E24CC"/>
    <w:multiLevelType w:val="hybridMultilevel"/>
    <w:tmpl w:val="AC641226"/>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15:restartNumberingAfterBreak="0">
    <w:nsid w:val="50604064"/>
    <w:multiLevelType w:val="hybridMultilevel"/>
    <w:tmpl w:val="42A40684"/>
    <w:lvl w:ilvl="0" w:tplc="940E77A4">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C64EA1"/>
    <w:multiLevelType w:val="hybridMultilevel"/>
    <w:tmpl w:val="991AF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231628D"/>
    <w:multiLevelType w:val="hybridMultilevel"/>
    <w:tmpl w:val="2914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546D53"/>
    <w:multiLevelType w:val="hybridMultilevel"/>
    <w:tmpl w:val="C954157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7240F1"/>
    <w:multiLevelType w:val="hybridMultilevel"/>
    <w:tmpl w:val="3A02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D7187C"/>
    <w:multiLevelType w:val="hybridMultilevel"/>
    <w:tmpl w:val="13C0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047261"/>
    <w:multiLevelType w:val="hybridMultilevel"/>
    <w:tmpl w:val="85EE6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E6C1170"/>
    <w:multiLevelType w:val="hybridMultilevel"/>
    <w:tmpl w:val="DA64EC8E"/>
    <w:lvl w:ilvl="0" w:tplc="F20690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632038"/>
    <w:multiLevelType w:val="hybridMultilevel"/>
    <w:tmpl w:val="6CA8E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732457B"/>
    <w:multiLevelType w:val="hybridMultilevel"/>
    <w:tmpl w:val="724C5E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0" w15:restartNumberingAfterBreak="0">
    <w:nsid w:val="6BC3594F"/>
    <w:multiLevelType w:val="hybridMultilevel"/>
    <w:tmpl w:val="0E4CE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D372EAE"/>
    <w:multiLevelType w:val="hybridMultilevel"/>
    <w:tmpl w:val="058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C42714"/>
    <w:multiLevelType w:val="hybridMultilevel"/>
    <w:tmpl w:val="D966A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1800074"/>
    <w:multiLevelType w:val="hybridMultilevel"/>
    <w:tmpl w:val="25A6A52C"/>
    <w:lvl w:ilvl="0" w:tplc="04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2447E2F"/>
    <w:multiLevelType w:val="multilevel"/>
    <w:tmpl w:val="3BCC6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5106B"/>
    <w:multiLevelType w:val="hybridMultilevel"/>
    <w:tmpl w:val="01A696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6" w15:restartNumberingAfterBreak="0">
    <w:nsid w:val="7EEC6B72"/>
    <w:multiLevelType w:val="hybridMultilevel"/>
    <w:tmpl w:val="9CE2F7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7" w15:restartNumberingAfterBreak="0">
    <w:nsid w:val="7FAD6EC0"/>
    <w:multiLevelType w:val="hybridMultilevel"/>
    <w:tmpl w:val="3C0CF9F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44" w:hanging="360"/>
      </w:pPr>
      <w:rPr>
        <w:rFonts w:ascii="Courier New" w:hAnsi="Courier New" w:cs="Courier New" w:hint="default"/>
      </w:rPr>
    </w:lvl>
    <w:lvl w:ilvl="2" w:tplc="08090005" w:tentative="1">
      <w:start w:val="1"/>
      <w:numFmt w:val="bullet"/>
      <w:lvlText w:val=""/>
      <w:lvlJc w:val="left"/>
      <w:pPr>
        <w:ind w:left="1764" w:hanging="360"/>
      </w:pPr>
      <w:rPr>
        <w:rFonts w:ascii="Wingdings" w:hAnsi="Wingdings" w:hint="default"/>
      </w:rPr>
    </w:lvl>
    <w:lvl w:ilvl="3" w:tplc="08090001" w:tentative="1">
      <w:start w:val="1"/>
      <w:numFmt w:val="bullet"/>
      <w:lvlText w:val=""/>
      <w:lvlJc w:val="left"/>
      <w:pPr>
        <w:ind w:left="2484" w:hanging="360"/>
      </w:pPr>
      <w:rPr>
        <w:rFonts w:ascii="Symbol" w:hAnsi="Symbol" w:hint="default"/>
      </w:rPr>
    </w:lvl>
    <w:lvl w:ilvl="4" w:tplc="08090003" w:tentative="1">
      <w:start w:val="1"/>
      <w:numFmt w:val="bullet"/>
      <w:lvlText w:val="o"/>
      <w:lvlJc w:val="left"/>
      <w:pPr>
        <w:ind w:left="3204" w:hanging="360"/>
      </w:pPr>
      <w:rPr>
        <w:rFonts w:ascii="Courier New" w:hAnsi="Courier New" w:cs="Courier New" w:hint="default"/>
      </w:rPr>
    </w:lvl>
    <w:lvl w:ilvl="5" w:tplc="08090005" w:tentative="1">
      <w:start w:val="1"/>
      <w:numFmt w:val="bullet"/>
      <w:lvlText w:val=""/>
      <w:lvlJc w:val="left"/>
      <w:pPr>
        <w:ind w:left="3924" w:hanging="360"/>
      </w:pPr>
      <w:rPr>
        <w:rFonts w:ascii="Wingdings" w:hAnsi="Wingdings" w:hint="default"/>
      </w:rPr>
    </w:lvl>
    <w:lvl w:ilvl="6" w:tplc="08090001" w:tentative="1">
      <w:start w:val="1"/>
      <w:numFmt w:val="bullet"/>
      <w:lvlText w:val=""/>
      <w:lvlJc w:val="left"/>
      <w:pPr>
        <w:ind w:left="4644" w:hanging="360"/>
      </w:pPr>
      <w:rPr>
        <w:rFonts w:ascii="Symbol" w:hAnsi="Symbol" w:hint="default"/>
      </w:rPr>
    </w:lvl>
    <w:lvl w:ilvl="7" w:tplc="08090003" w:tentative="1">
      <w:start w:val="1"/>
      <w:numFmt w:val="bullet"/>
      <w:lvlText w:val="o"/>
      <w:lvlJc w:val="left"/>
      <w:pPr>
        <w:ind w:left="5364" w:hanging="360"/>
      </w:pPr>
      <w:rPr>
        <w:rFonts w:ascii="Courier New" w:hAnsi="Courier New" w:cs="Courier New" w:hint="default"/>
      </w:rPr>
    </w:lvl>
    <w:lvl w:ilvl="8" w:tplc="08090005" w:tentative="1">
      <w:start w:val="1"/>
      <w:numFmt w:val="bullet"/>
      <w:lvlText w:val=""/>
      <w:lvlJc w:val="left"/>
      <w:pPr>
        <w:ind w:left="6084" w:hanging="360"/>
      </w:pPr>
      <w:rPr>
        <w:rFonts w:ascii="Wingdings" w:hAnsi="Wingdings" w:hint="default"/>
      </w:rPr>
    </w:lvl>
  </w:abstractNum>
  <w:num w:numId="1">
    <w:abstractNumId w:val="47"/>
  </w:num>
  <w:num w:numId="2">
    <w:abstractNumId w:val="33"/>
  </w:num>
  <w:num w:numId="3">
    <w:abstractNumId w:val="60"/>
  </w:num>
  <w:num w:numId="4">
    <w:abstractNumId w:val="57"/>
  </w:num>
  <w:num w:numId="5">
    <w:abstractNumId w:val="53"/>
  </w:num>
  <w:num w:numId="6">
    <w:abstractNumId w:val="16"/>
  </w:num>
  <w:num w:numId="7">
    <w:abstractNumId w:val="50"/>
  </w:num>
  <w:num w:numId="8">
    <w:abstractNumId w:val="61"/>
  </w:num>
  <w:num w:numId="9">
    <w:abstractNumId w:val="32"/>
  </w:num>
  <w:num w:numId="10">
    <w:abstractNumId w:val="7"/>
  </w:num>
  <w:num w:numId="11">
    <w:abstractNumId w:val="9"/>
  </w:num>
  <w:num w:numId="12">
    <w:abstractNumId w:val="55"/>
  </w:num>
  <w:num w:numId="13">
    <w:abstractNumId w:val="24"/>
  </w:num>
  <w:num w:numId="14">
    <w:abstractNumId w:val="8"/>
  </w:num>
  <w:num w:numId="15">
    <w:abstractNumId w:val="26"/>
  </w:num>
  <w:num w:numId="16">
    <w:abstractNumId w:val="13"/>
  </w:num>
  <w:num w:numId="17">
    <w:abstractNumId w:val="36"/>
  </w:num>
  <w:num w:numId="18">
    <w:abstractNumId w:val="42"/>
  </w:num>
  <w:num w:numId="19">
    <w:abstractNumId w:val="58"/>
  </w:num>
  <w:num w:numId="20">
    <w:abstractNumId w:val="52"/>
  </w:num>
  <w:num w:numId="21">
    <w:abstractNumId w:val="41"/>
  </w:num>
  <w:num w:numId="22">
    <w:abstractNumId w:val="5"/>
  </w:num>
  <w:num w:numId="23">
    <w:abstractNumId w:val="27"/>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3"/>
  </w:num>
  <w:num w:numId="26">
    <w:abstractNumId w:val="23"/>
  </w:num>
  <w:num w:numId="27">
    <w:abstractNumId w:val="40"/>
  </w:num>
  <w:num w:numId="28">
    <w:abstractNumId w:val="20"/>
  </w:num>
  <w:num w:numId="29">
    <w:abstractNumId w:val="43"/>
  </w:num>
  <w:num w:numId="30">
    <w:abstractNumId w:val="48"/>
  </w:num>
  <w:num w:numId="31">
    <w:abstractNumId w:val="45"/>
  </w:num>
  <w:num w:numId="32">
    <w:abstractNumId w:val="34"/>
  </w:num>
  <w:num w:numId="33">
    <w:abstractNumId w:val="64"/>
  </w:num>
  <w:num w:numId="34">
    <w:abstractNumId w:val="15"/>
  </w:num>
  <w:num w:numId="35">
    <w:abstractNumId w:val="30"/>
  </w:num>
  <w:num w:numId="36">
    <w:abstractNumId w:val="14"/>
  </w:num>
  <w:num w:numId="37">
    <w:abstractNumId w:val="18"/>
  </w:num>
  <w:num w:numId="38">
    <w:abstractNumId w:val="2"/>
  </w:num>
  <w:num w:numId="39">
    <w:abstractNumId w:val="65"/>
  </w:num>
  <w:num w:numId="40">
    <w:abstractNumId w:val="63"/>
  </w:num>
  <w:num w:numId="41">
    <w:abstractNumId w:val="66"/>
  </w:num>
  <w:num w:numId="42">
    <w:abstractNumId w:val="59"/>
  </w:num>
  <w:num w:numId="43">
    <w:abstractNumId w:val="46"/>
  </w:num>
  <w:num w:numId="44">
    <w:abstractNumId w:val="1"/>
  </w:num>
  <w:num w:numId="45">
    <w:abstractNumId w:val="44"/>
  </w:num>
  <w:num w:numId="46">
    <w:abstractNumId w:val="25"/>
  </w:num>
  <w:num w:numId="47">
    <w:abstractNumId w:val="21"/>
  </w:num>
  <w:num w:numId="48">
    <w:abstractNumId w:val="29"/>
  </w:num>
  <w:num w:numId="49">
    <w:abstractNumId w:val="10"/>
  </w:num>
  <w:num w:numId="50">
    <w:abstractNumId w:val="22"/>
  </w:num>
  <w:num w:numId="51">
    <w:abstractNumId w:val="67"/>
  </w:num>
  <w:num w:numId="52">
    <w:abstractNumId w:val="39"/>
  </w:num>
  <w:num w:numId="53">
    <w:abstractNumId w:val="17"/>
  </w:num>
  <w:num w:numId="54">
    <w:abstractNumId w:val="62"/>
  </w:num>
  <w:num w:numId="55">
    <w:abstractNumId w:val="37"/>
  </w:num>
  <w:num w:numId="56">
    <w:abstractNumId w:val="38"/>
  </w:num>
  <w:num w:numId="57">
    <w:abstractNumId w:val="51"/>
  </w:num>
  <w:num w:numId="58">
    <w:abstractNumId w:val="11"/>
  </w:num>
  <w:num w:numId="59">
    <w:abstractNumId w:val="4"/>
  </w:num>
  <w:num w:numId="60">
    <w:abstractNumId w:val="56"/>
  </w:num>
  <w:num w:numId="61">
    <w:abstractNumId w:val="12"/>
  </w:num>
  <w:num w:numId="62">
    <w:abstractNumId w:val="28"/>
  </w:num>
  <w:num w:numId="63">
    <w:abstractNumId w:val="19"/>
  </w:num>
  <w:num w:numId="64">
    <w:abstractNumId w:val="6"/>
  </w:num>
  <w:num w:numId="65">
    <w:abstractNumId w:val="54"/>
  </w:num>
  <w:num w:numId="66">
    <w:abstractNumId w:val="31"/>
  </w:num>
  <w:num w:numId="67">
    <w:abstractNumId w:val="49"/>
  </w:num>
  <w:num w:numId="68">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F5"/>
    <w:rsid w:val="00002305"/>
    <w:rsid w:val="00003300"/>
    <w:rsid w:val="00006714"/>
    <w:rsid w:val="00006892"/>
    <w:rsid w:val="00020419"/>
    <w:rsid w:val="00020A70"/>
    <w:rsid w:val="000253DE"/>
    <w:rsid w:val="00030078"/>
    <w:rsid w:val="00033308"/>
    <w:rsid w:val="00041A91"/>
    <w:rsid w:val="000430D5"/>
    <w:rsid w:val="00044342"/>
    <w:rsid w:val="000456CF"/>
    <w:rsid w:val="000478FE"/>
    <w:rsid w:val="00051739"/>
    <w:rsid w:val="00051C4B"/>
    <w:rsid w:val="00051CE0"/>
    <w:rsid w:val="00055745"/>
    <w:rsid w:val="00055E75"/>
    <w:rsid w:val="00067F31"/>
    <w:rsid w:val="000734EF"/>
    <w:rsid w:val="00080D4C"/>
    <w:rsid w:val="00090209"/>
    <w:rsid w:val="00095421"/>
    <w:rsid w:val="000955BB"/>
    <w:rsid w:val="0009659D"/>
    <w:rsid w:val="00097A31"/>
    <w:rsid w:val="000A1F34"/>
    <w:rsid w:val="000A31B6"/>
    <w:rsid w:val="000A326C"/>
    <w:rsid w:val="000A4D80"/>
    <w:rsid w:val="000A73EE"/>
    <w:rsid w:val="000B403A"/>
    <w:rsid w:val="000C1CD4"/>
    <w:rsid w:val="000C2DD5"/>
    <w:rsid w:val="000D04BE"/>
    <w:rsid w:val="000E01CC"/>
    <w:rsid w:val="000E0C82"/>
    <w:rsid w:val="00104ACC"/>
    <w:rsid w:val="00106B43"/>
    <w:rsid w:val="00111E94"/>
    <w:rsid w:val="00117200"/>
    <w:rsid w:val="00121B98"/>
    <w:rsid w:val="00127FF0"/>
    <w:rsid w:val="0013682D"/>
    <w:rsid w:val="00137B14"/>
    <w:rsid w:val="0014070F"/>
    <w:rsid w:val="00141944"/>
    <w:rsid w:val="00144082"/>
    <w:rsid w:val="001441A0"/>
    <w:rsid w:val="00144C3B"/>
    <w:rsid w:val="00145FFE"/>
    <w:rsid w:val="0014723D"/>
    <w:rsid w:val="00151DE8"/>
    <w:rsid w:val="00153DB4"/>
    <w:rsid w:val="00160398"/>
    <w:rsid w:val="00160A3D"/>
    <w:rsid w:val="00160D34"/>
    <w:rsid w:val="00160E42"/>
    <w:rsid w:val="001618A5"/>
    <w:rsid w:val="00161F66"/>
    <w:rsid w:val="0016323B"/>
    <w:rsid w:val="0016557A"/>
    <w:rsid w:val="00171E68"/>
    <w:rsid w:val="00173055"/>
    <w:rsid w:val="00175A9B"/>
    <w:rsid w:val="001761C3"/>
    <w:rsid w:val="0018441D"/>
    <w:rsid w:val="001846FB"/>
    <w:rsid w:val="0019162F"/>
    <w:rsid w:val="0019316C"/>
    <w:rsid w:val="00195216"/>
    <w:rsid w:val="00195DD7"/>
    <w:rsid w:val="001970D7"/>
    <w:rsid w:val="001A3785"/>
    <w:rsid w:val="001A489B"/>
    <w:rsid w:val="001B5216"/>
    <w:rsid w:val="001B677F"/>
    <w:rsid w:val="001B7198"/>
    <w:rsid w:val="001C07F5"/>
    <w:rsid w:val="001C63B4"/>
    <w:rsid w:val="001C7922"/>
    <w:rsid w:val="001D0473"/>
    <w:rsid w:val="001D1791"/>
    <w:rsid w:val="001E456A"/>
    <w:rsid w:val="001E56C7"/>
    <w:rsid w:val="001F0564"/>
    <w:rsid w:val="001F2768"/>
    <w:rsid w:val="001F38CC"/>
    <w:rsid w:val="002010F0"/>
    <w:rsid w:val="002017FA"/>
    <w:rsid w:val="002023EE"/>
    <w:rsid w:val="00202548"/>
    <w:rsid w:val="002045B8"/>
    <w:rsid w:val="00205A57"/>
    <w:rsid w:val="00207780"/>
    <w:rsid w:val="00210DA0"/>
    <w:rsid w:val="002128E8"/>
    <w:rsid w:val="00214BE2"/>
    <w:rsid w:val="00216689"/>
    <w:rsid w:val="00224576"/>
    <w:rsid w:val="00225C61"/>
    <w:rsid w:val="00236AE9"/>
    <w:rsid w:val="00237C58"/>
    <w:rsid w:val="0024318B"/>
    <w:rsid w:val="00243CC0"/>
    <w:rsid w:val="00243E1B"/>
    <w:rsid w:val="002546BE"/>
    <w:rsid w:val="00255586"/>
    <w:rsid w:val="00255F36"/>
    <w:rsid w:val="00263A6A"/>
    <w:rsid w:val="00265217"/>
    <w:rsid w:val="00265C6C"/>
    <w:rsid w:val="00265D63"/>
    <w:rsid w:val="0027013E"/>
    <w:rsid w:val="002726CF"/>
    <w:rsid w:val="002728E9"/>
    <w:rsid w:val="00282E26"/>
    <w:rsid w:val="002879A7"/>
    <w:rsid w:val="002908BD"/>
    <w:rsid w:val="002A0367"/>
    <w:rsid w:val="002A1DDE"/>
    <w:rsid w:val="002A3358"/>
    <w:rsid w:val="002A35F4"/>
    <w:rsid w:val="002A3B1F"/>
    <w:rsid w:val="002A3C27"/>
    <w:rsid w:val="002A458C"/>
    <w:rsid w:val="002B0510"/>
    <w:rsid w:val="002B2A7A"/>
    <w:rsid w:val="002B4337"/>
    <w:rsid w:val="002B6527"/>
    <w:rsid w:val="002B7476"/>
    <w:rsid w:val="002D0BAB"/>
    <w:rsid w:val="002D11B9"/>
    <w:rsid w:val="002D15E3"/>
    <w:rsid w:val="002D174B"/>
    <w:rsid w:val="002D30DF"/>
    <w:rsid w:val="002E2638"/>
    <w:rsid w:val="002E32C2"/>
    <w:rsid w:val="002E4413"/>
    <w:rsid w:val="002F1E3E"/>
    <w:rsid w:val="002F7D10"/>
    <w:rsid w:val="00300938"/>
    <w:rsid w:val="003020F8"/>
    <w:rsid w:val="003122B4"/>
    <w:rsid w:val="00313DD6"/>
    <w:rsid w:val="00313EEC"/>
    <w:rsid w:val="00314986"/>
    <w:rsid w:val="00315C43"/>
    <w:rsid w:val="00317BB9"/>
    <w:rsid w:val="00320D97"/>
    <w:rsid w:val="003243B7"/>
    <w:rsid w:val="00332252"/>
    <w:rsid w:val="003447FD"/>
    <w:rsid w:val="00344DE0"/>
    <w:rsid w:val="003455E9"/>
    <w:rsid w:val="00346859"/>
    <w:rsid w:val="00353CB8"/>
    <w:rsid w:val="00357014"/>
    <w:rsid w:val="003578C8"/>
    <w:rsid w:val="00360BD9"/>
    <w:rsid w:val="003615C2"/>
    <w:rsid w:val="00370FC7"/>
    <w:rsid w:val="00377CFD"/>
    <w:rsid w:val="0038251D"/>
    <w:rsid w:val="00392AD5"/>
    <w:rsid w:val="00394D21"/>
    <w:rsid w:val="00396966"/>
    <w:rsid w:val="003A333C"/>
    <w:rsid w:val="003A53F1"/>
    <w:rsid w:val="003A5490"/>
    <w:rsid w:val="003A6747"/>
    <w:rsid w:val="003B0036"/>
    <w:rsid w:val="003B3FC7"/>
    <w:rsid w:val="003B5D8A"/>
    <w:rsid w:val="003B7FF9"/>
    <w:rsid w:val="003C167A"/>
    <w:rsid w:val="003C353F"/>
    <w:rsid w:val="003D02EE"/>
    <w:rsid w:val="003D0542"/>
    <w:rsid w:val="003D32D4"/>
    <w:rsid w:val="003E09B5"/>
    <w:rsid w:val="003E2D05"/>
    <w:rsid w:val="003E7B09"/>
    <w:rsid w:val="003F4668"/>
    <w:rsid w:val="003F5513"/>
    <w:rsid w:val="003F702E"/>
    <w:rsid w:val="003F7232"/>
    <w:rsid w:val="003F739C"/>
    <w:rsid w:val="003F748F"/>
    <w:rsid w:val="00400A99"/>
    <w:rsid w:val="0040254F"/>
    <w:rsid w:val="0040582F"/>
    <w:rsid w:val="00405F41"/>
    <w:rsid w:val="00407E7D"/>
    <w:rsid w:val="0041101E"/>
    <w:rsid w:val="00411B73"/>
    <w:rsid w:val="00414EC3"/>
    <w:rsid w:val="004153BE"/>
    <w:rsid w:val="00420741"/>
    <w:rsid w:val="00424FB7"/>
    <w:rsid w:val="00425E58"/>
    <w:rsid w:val="004331B1"/>
    <w:rsid w:val="00443C77"/>
    <w:rsid w:val="00450A14"/>
    <w:rsid w:val="00452CF2"/>
    <w:rsid w:val="00464674"/>
    <w:rsid w:val="00470739"/>
    <w:rsid w:val="0047676A"/>
    <w:rsid w:val="004772FB"/>
    <w:rsid w:val="00480718"/>
    <w:rsid w:val="00480AFF"/>
    <w:rsid w:val="00481724"/>
    <w:rsid w:val="00486080"/>
    <w:rsid w:val="004908A6"/>
    <w:rsid w:val="004942CD"/>
    <w:rsid w:val="0049521F"/>
    <w:rsid w:val="0049729F"/>
    <w:rsid w:val="00497BF4"/>
    <w:rsid w:val="004A1B11"/>
    <w:rsid w:val="004A2EFB"/>
    <w:rsid w:val="004A5D16"/>
    <w:rsid w:val="004A7305"/>
    <w:rsid w:val="004C01B6"/>
    <w:rsid w:val="004C25ED"/>
    <w:rsid w:val="004C5B8A"/>
    <w:rsid w:val="004C673C"/>
    <w:rsid w:val="004D131C"/>
    <w:rsid w:val="004D35E4"/>
    <w:rsid w:val="004E1DA2"/>
    <w:rsid w:val="004E77AF"/>
    <w:rsid w:val="004F2F49"/>
    <w:rsid w:val="004F6A19"/>
    <w:rsid w:val="004F7DB1"/>
    <w:rsid w:val="00500A3A"/>
    <w:rsid w:val="00504004"/>
    <w:rsid w:val="005050D3"/>
    <w:rsid w:val="005056BE"/>
    <w:rsid w:val="005130C0"/>
    <w:rsid w:val="00514615"/>
    <w:rsid w:val="00515CB3"/>
    <w:rsid w:val="00516793"/>
    <w:rsid w:val="005201FB"/>
    <w:rsid w:val="00522AEE"/>
    <w:rsid w:val="00524B4C"/>
    <w:rsid w:val="005301FC"/>
    <w:rsid w:val="005320BA"/>
    <w:rsid w:val="00532DB5"/>
    <w:rsid w:val="00533BBA"/>
    <w:rsid w:val="00535CB1"/>
    <w:rsid w:val="00535E9A"/>
    <w:rsid w:val="00536477"/>
    <w:rsid w:val="00536943"/>
    <w:rsid w:val="00537D5B"/>
    <w:rsid w:val="0054094D"/>
    <w:rsid w:val="00550CDD"/>
    <w:rsid w:val="00552D36"/>
    <w:rsid w:val="00554BCC"/>
    <w:rsid w:val="00561A0F"/>
    <w:rsid w:val="005666BD"/>
    <w:rsid w:val="0057003C"/>
    <w:rsid w:val="00574C61"/>
    <w:rsid w:val="005767E7"/>
    <w:rsid w:val="005770A4"/>
    <w:rsid w:val="005773A3"/>
    <w:rsid w:val="0059560C"/>
    <w:rsid w:val="005A0B0C"/>
    <w:rsid w:val="005A17DF"/>
    <w:rsid w:val="005B1594"/>
    <w:rsid w:val="005B16B0"/>
    <w:rsid w:val="005B2583"/>
    <w:rsid w:val="005B5909"/>
    <w:rsid w:val="005D05E1"/>
    <w:rsid w:val="005D07D1"/>
    <w:rsid w:val="005D6EE7"/>
    <w:rsid w:val="005E0715"/>
    <w:rsid w:val="005E19F3"/>
    <w:rsid w:val="005E3D2E"/>
    <w:rsid w:val="005F2259"/>
    <w:rsid w:val="005F4A39"/>
    <w:rsid w:val="0060162C"/>
    <w:rsid w:val="00603981"/>
    <w:rsid w:val="00610FA9"/>
    <w:rsid w:val="00611B71"/>
    <w:rsid w:val="00612D05"/>
    <w:rsid w:val="00621700"/>
    <w:rsid w:val="00624112"/>
    <w:rsid w:val="00625E51"/>
    <w:rsid w:val="006428C0"/>
    <w:rsid w:val="0064671F"/>
    <w:rsid w:val="00650FDE"/>
    <w:rsid w:val="00651D1F"/>
    <w:rsid w:val="00653348"/>
    <w:rsid w:val="00662D51"/>
    <w:rsid w:val="00677A40"/>
    <w:rsid w:val="00680316"/>
    <w:rsid w:val="006843D5"/>
    <w:rsid w:val="0068581F"/>
    <w:rsid w:val="006866E6"/>
    <w:rsid w:val="00687337"/>
    <w:rsid w:val="00694883"/>
    <w:rsid w:val="006B0871"/>
    <w:rsid w:val="006B279F"/>
    <w:rsid w:val="006C518D"/>
    <w:rsid w:val="006C7CE3"/>
    <w:rsid w:val="006C7D87"/>
    <w:rsid w:val="006D225A"/>
    <w:rsid w:val="006D3B33"/>
    <w:rsid w:val="006D5D92"/>
    <w:rsid w:val="006D65C4"/>
    <w:rsid w:val="006E01E9"/>
    <w:rsid w:val="006E33B4"/>
    <w:rsid w:val="006E419A"/>
    <w:rsid w:val="006E709F"/>
    <w:rsid w:val="006F1C01"/>
    <w:rsid w:val="006F3121"/>
    <w:rsid w:val="006F5D20"/>
    <w:rsid w:val="006F6218"/>
    <w:rsid w:val="006F6254"/>
    <w:rsid w:val="006F7835"/>
    <w:rsid w:val="00700020"/>
    <w:rsid w:val="00702056"/>
    <w:rsid w:val="00702172"/>
    <w:rsid w:val="00703CD2"/>
    <w:rsid w:val="007057A4"/>
    <w:rsid w:val="007061AE"/>
    <w:rsid w:val="0070632D"/>
    <w:rsid w:val="007132B9"/>
    <w:rsid w:val="0071486E"/>
    <w:rsid w:val="00717249"/>
    <w:rsid w:val="007212C3"/>
    <w:rsid w:val="00721C3E"/>
    <w:rsid w:val="00722149"/>
    <w:rsid w:val="00730490"/>
    <w:rsid w:val="00737B86"/>
    <w:rsid w:val="00737DE3"/>
    <w:rsid w:val="007415BC"/>
    <w:rsid w:val="007437D3"/>
    <w:rsid w:val="00743F6B"/>
    <w:rsid w:val="00770511"/>
    <w:rsid w:val="00770657"/>
    <w:rsid w:val="00770861"/>
    <w:rsid w:val="00773E06"/>
    <w:rsid w:val="00775A05"/>
    <w:rsid w:val="00776995"/>
    <w:rsid w:val="00777BAB"/>
    <w:rsid w:val="0078154F"/>
    <w:rsid w:val="0079400F"/>
    <w:rsid w:val="007A05BC"/>
    <w:rsid w:val="007A2345"/>
    <w:rsid w:val="007A62AE"/>
    <w:rsid w:val="007B4417"/>
    <w:rsid w:val="007C27C7"/>
    <w:rsid w:val="007D3B1C"/>
    <w:rsid w:val="007D4002"/>
    <w:rsid w:val="007D7D56"/>
    <w:rsid w:val="007E1DAB"/>
    <w:rsid w:val="007E3EF4"/>
    <w:rsid w:val="007E5461"/>
    <w:rsid w:val="007F59E9"/>
    <w:rsid w:val="00801745"/>
    <w:rsid w:val="00806229"/>
    <w:rsid w:val="00813F80"/>
    <w:rsid w:val="00815575"/>
    <w:rsid w:val="00815B9F"/>
    <w:rsid w:val="008176C8"/>
    <w:rsid w:val="00817D32"/>
    <w:rsid w:val="008210B4"/>
    <w:rsid w:val="008222C4"/>
    <w:rsid w:val="008229DF"/>
    <w:rsid w:val="00823D0F"/>
    <w:rsid w:val="00827039"/>
    <w:rsid w:val="00834AE1"/>
    <w:rsid w:val="008363E4"/>
    <w:rsid w:val="00845454"/>
    <w:rsid w:val="0085099B"/>
    <w:rsid w:val="00852079"/>
    <w:rsid w:val="00853CD6"/>
    <w:rsid w:val="00855E7E"/>
    <w:rsid w:val="00867ACF"/>
    <w:rsid w:val="0087182C"/>
    <w:rsid w:val="00873913"/>
    <w:rsid w:val="0087730C"/>
    <w:rsid w:val="00897B8B"/>
    <w:rsid w:val="008A29D1"/>
    <w:rsid w:val="008A2A69"/>
    <w:rsid w:val="008A3121"/>
    <w:rsid w:val="008A725C"/>
    <w:rsid w:val="008A7642"/>
    <w:rsid w:val="008A79A7"/>
    <w:rsid w:val="008B270D"/>
    <w:rsid w:val="008B4BB9"/>
    <w:rsid w:val="008B4E75"/>
    <w:rsid w:val="008B599A"/>
    <w:rsid w:val="008C2A7D"/>
    <w:rsid w:val="008C4D15"/>
    <w:rsid w:val="008C72F3"/>
    <w:rsid w:val="008C7F36"/>
    <w:rsid w:val="008D2A6D"/>
    <w:rsid w:val="008D2FB0"/>
    <w:rsid w:val="008E46BE"/>
    <w:rsid w:val="008F00B2"/>
    <w:rsid w:val="008F485D"/>
    <w:rsid w:val="009050A4"/>
    <w:rsid w:val="0090717F"/>
    <w:rsid w:val="00907F67"/>
    <w:rsid w:val="00910712"/>
    <w:rsid w:val="00912E32"/>
    <w:rsid w:val="009160E4"/>
    <w:rsid w:val="00927F40"/>
    <w:rsid w:val="00931DE5"/>
    <w:rsid w:val="00933892"/>
    <w:rsid w:val="009346E5"/>
    <w:rsid w:val="009348BE"/>
    <w:rsid w:val="00936CEE"/>
    <w:rsid w:val="00937B9F"/>
    <w:rsid w:val="009401D1"/>
    <w:rsid w:val="0094223A"/>
    <w:rsid w:val="00946237"/>
    <w:rsid w:val="00947375"/>
    <w:rsid w:val="0094755B"/>
    <w:rsid w:val="0095033B"/>
    <w:rsid w:val="00957ECF"/>
    <w:rsid w:val="00963F9A"/>
    <w:rsid w:val="00965C04"/>
    <w:rsid w:val="0097020E"/>
    <w:rsid w:val="009740DC"/>
    <w:rsid w:val="00974EED"/>
    <w:rsid w:val="0097730F"/>
    <w:rsid w:val="00982560"/>
    <w:rsid w:val="00991463"/>
    <w:rsid w:val="00991545"/>
    <w:rsid w:val="00992812"/>
    <w:rsid w:val="00992C6B"/>
    <w:rsid w:val="00996C91"/>
    <w:rsid w:val="00997E54"/>
    <w:rsid w:val="009A127B"/>
    <w:rsid w:val="009A1EE1"/>
    <w:rsid w:val="009A3C19"/>
    <w:rsid w:val="009A7476"/>
    <w:rsid w:val="009B1E7A"/>
    <w:rsid w:val="009B2FDA"/>
    <w:rsid w:val="009C0AD8"/>
    <w:rsid w:val="009C0C78"/>
    <w:rsid w:val="009D2C35"/>
    <w:rsid w:val="009D5A83"/>
    <w:rsid w:val="009E3738"/>
    <w:rsid w:val="009E39C7"/>
    <w:rsid w:val="009E3E04"/>
    <w:rsid w:val="009E7F28"/>
    <w:rsid w:val="009F13C8"/>
    <w:rsid w:val="009F395E"/>
    <w:rsid w:val="009F4D38"/>
    <w:rsid w:val="009F705E"/>
    <w:rsid w:val="00A05FBF"/>
    <w:rsid w:val="00A07511"/>
    <w:rsid w:val="00A11DCF"/>
    <w:rsid w:val="00A154B4"/>
    <w:rsid w:val="00A22331"/>
    <w:rsid w:val="00A251D7"/>
    <w:rsid w:val="00A27896"/>
    <w:rsid w:val="00A35724"/>
    <w:rsid w:val="00A36147"/>
    <w:rsid w:val="00A377FA"/>
    <w:rsid w:val="00A3786B"/>
    <w:rsid w:val="00A42699"/>
    <w:rsid w:val="00A42E2C"/>
    <w:rsid w:val="00A4380A"/>
    <w:rsid w:val="00A44084"/>
    <w:rsid w:val="00A452EE"/>
    <w:rsid w:val="00A45446"/>
    <w:rsid w:val="00A53E04"/>
    <w:rsid w:val="00A543E3"/>
    <w:rsid w:val="00A61D64"/>
    <w:rsid w:val="00A65250"/>
    <w:rsid w:val="00A6592A"/>
    <w:rsid w:val="00A67CFC"/>
    <w:rsid w:val="00A703D3"/>
    <w:rsid w:val="00A706DD"/>
    <w:rsid w:val="00A764AE"/>
    <w:rsid w:val="00A82A5D"/>
    <w:rsid w:val="00A83AEB"/>
    <w:rsid w:val="00A866F5"/>
    <w:rsid w:val="00A932A6"/>
    <w:rsid w:val="00A94827"/>
    <w:rsid w:val="00AA02E6"/>
    <w:rsid w:val="00AA2BE7"/>
    <w:rsid w:val="00AA33E7"/>
    <w:rsid w:val="00AA5315"/>
    <w:rsid w:val="00AB032A"/>
    <w:rsid w:val="00AB5252"/>
    <w:rsid w:val="00AB610A"/>
    <w:rsid w:val="00AB79CC"/>
    <w:rsid w:val="00AC01C9"/>
    <w:rsid w:val="00AC186B"/>
    <w:rsid w:val="00AC27D3"/>
    <w:rsid w:val="00AD36B7"/>
    <w:rsid w:val="00AD6541"/>
    <w:rsid w:val="00AD7613"/>
    <w:rsid w:val="00AE1820"/>
    <w:rsid w:val="00AF049E"/>
    <w:rsid w:val="00AF0D43"/>
    <w:rsid w:val="00AF1925"/>
    <w:rsid w:val="00AF3CCE"/>
    <w:rsid w:val="00AF3E6C"/>
    <w:rsid w:val="00AF5BAC"/>
    <w:rsid w:val="00AF7F97"/>
    <w:rsid w:val="00B01315"/>
    <w:rsid w:val="00B12DDF"/>
    <w:rsid w:val="00B12E95"/>
    <w:rsid w:val="00B13B63"/>
    <w:rsid w:val="00B228C6"/>
    <w:rsid w:val="00B25223"/>
    <w:rsid w:val="00B35F11"/>
    <w:rsid w:val="00B36010"/>
    <w:rsid w:val="00B36137"/>
    <w:rsid w:val="00B37A0A"/>
    <w:rsid w:val="00B40FE6"/>
    <w:rsid w:val="00B4588B"/>
    <w:rsid w:val="00B46DF7"/>
    <w:rsid w:val="00B5005F"/>
    <w:rsid w:val="00B5149F"/>
    <w:rsid w:val="00B56AD9"/>
    <w:rsid w:val="00B56DCA"/>
    <w:rsid w:val="00B56F87"/>
    <w:rsid w:val="00B61B42"/>
    <w:rsid w:val="00B61DDB"/>
    <w:rsid w:val="00B67166"/>
    <w:rsid w:val="00B672B6"/>
    <w:rsid w:val="00B67EB3"/>
    <w:rsid w:val="00B73306"/>
    <w:rsid w:val="00B81B9C"/>
    <w:rsid w:val="00B83599"/>
    <w:rsid w:val="00B84E9F"/>
    <w:rsid w:val="00B854C1"/>
    <w:rsid w:val="00B860BC"/>
    <w:rsid w:val="00B93E3D"/>
    <w:rsid w:val="00B944D5"/>
    <w:rsid w:val="00B95617"/>
    <w:rsid w:val="00B96BFB"/>
    <w:rsid w:val="00BA15FF"/>
    <w:rsid w:val="00BA4663"/>
    <w:rsid w:val="00BA7A81"/>
    <w:rsid w:val="00BB1A6F"/>
    <w:rsid w:val="00BC1132"/>
    <w:rsid w:val="00BD30AF"/>
    <w:rsid w:val="00BD6BCE"/>
    <w:rsid w:val="00BD7930"/>
    <w:rsid w:val="00BE3FC9"/>
    <w:rsid w:val="00BE4D57"/>
    <w:rsid w:val="00BE731B"/>
    <w:rsid w:val="00BF1F68"/>
    <w:rsid w:val="00BF580A"/>
    <w:rsid w:val="00C03784"/>
    <w:rsid w:val="00C2272E"/>
    <w:rsid w:val="00C2703D"/>
    <w:rsid w:val="00C3450B"/>
    <w:rsid w:val="00C34E1B"/>
    <w:rsid w:val="00C36103"/>
    <w:rsid w:val="00C41509"/>
    <w:rsid w:val="00C43F09"/>
    <w:rsid w:val="00C45427"/>
    <w:rsid w:val="00C5408E"/>
    <w:rsid w:val="00C60AB0"/>
    <w:rsid w:val="00C6595A"/>
    <w:rsid w:val="00C67AE6"/>
    <w:rsid w:val="00C74E96"/>
    <w:rsid w:val="00C763FA"/>
    <w:rsid w:val="00C77195"/>
    <w:rsid w:val="00C81110"/>
    <w:rsid w:val="00C85430"/>
    <w:rsid w:val="00C9078D"/>
    <w:rsid w:val="00CA0F07"/>
    <w:rsid w:val="00CB06A1"/>
    <w:rsid w:val="00CB10B3"/>
    <w:rsid w:val="00CC5B74"/>
    <w:rsid w:val="00CC7281"/>
    <w:rsid w:val="00CD5C48"/>
    <w:rsid w:val="00CE2CDE"/>
    <w:rsid w:val="00CE3C4E"/>
    <w:rsid w:val="00CE5DC0"/>
    <w:rsid w:val="00CE69B7"/>
    <w:rsid w:val="00CE70D2"/>
    <w:rsid w:val="00CF0A31"/>
    <w:rsid w:val="00CF2F84"/>
    <w:rsid w:val="00CF45D0"/>
    <w:rsid w:val="00CF5DAF"/>
    <w:rsid w:val="00D01E24"/>
    <w:rsid w:val="00D11228"/>
    <w:rsid w:val="00D146DA"/>
    <w:rsid w:val="00D155EE"/>
    <w:rsid w:val="00D2380D"/>
    <w:rsid w:val="00D24A51"/>
    <w:rsid w:val="00D2637C"/>
    <w:rsid w:val="00D26AC1"/>
    <w:rsid w:val="00D360B7"/>
    <w:rsid w:val="00D4080C"/>
    <w:rsid w:val="00D51368"/>
    <w:rsid w:val="00D517E2"/>
    <w:rsid w:val="00D55D3A"/>
    <w:rsid w:val="00D560EF"/>
    <w:rsid w:val="00D563ED"/>
    <w:rsid w:val="00D57EBB"/>
    <w:rsid w:val="00D73DDC"/>
    <w:rsid w:val="00D75A22"/>
    <w:rsid w:val="00D8032A"/>
    <w:rsid w:val="00D86E68"/>
    <w:rsid w:val="00D87860"/>
    <w:rsid w:val="00D87BE6"/>
    <w:rsid w:val="00D92792"/>
    <w:rsid w:val="00D92BA1"/>
    <w:rsid w:val="00D92E11"/>
    <w:rsid w:val="00DA133F"/>
    <w:rsid w:val="00DA1F83"/>
    <w:rsid w:val="00DA44F7"/>
    <w:rsid w:val="00DA521D"/>
    <w:rsid w:val="00DA75B4"/>
    <w:rsid w:val="00DB1906"/>
    <w:rsid w:val="00DB56F5"/>
    <w:rsid w:val="00DB729D"/>
    <w:rsid w:val="00DC1670"/>
    <w:rsid w:val="00DD1E9A"/>
    <w:rsid w:val="00DD5585"/>
    <w:rsid w:val="00DD58B6"/>
    <w:rsid w:val="00DE25B0"/>
    <w:rsid w:val="00DE583E"/>
    <w:rsid w:val="00DE5E19"/>
    <w:rsid w:val="00DF2607"/>
    <w:rsid w:val="00DF33E1"/>
    <w:rsid w:val="00DF367A"/>
    <w:rsid w:val="00DF6795"/>
    <w:rsid w:val="00DF6C60"/>
    <w:rsid w:val="00DF7E01"/>
    <w:rsid w:val="00E01161"/>
    <w:rsid w:val="00E026F9"/>
    <w:rsid w:val="00E05263"/>
    <w:rsid w:val="00E057ED"/>
    <w:rsid w:val="00E0645D"/>
    <w:rsid w:val="00E107F3"/>
    <w:rsid w:val="00E13BE1"/>
    <w:rsid w:val="00E13CB2"/>
    <w:rsid w:val="00E1454F"/>
    <w:rsid w:val="00E15F38"/>
    <w:rsid w:val="00E3024D"/>
    <w:rsid w:val="00E32643"/>
    <w:rsid w:val="00E37C92"/>
    <w:rsid w:val="00E41490"/>
    <w:rsid w:val="00E43405"/>
    <w:rsid w:val="00E504F6"/>
    <w:rsid w:val="00E51A92"/>
    <w:rsid w:val="00E61CDB"/>
    <w:rsid w:val="00E63100"/>
    <w:rsid w:val="00E65DEE"/>
    <w:rsid w:val="00E66102"/>
    <w:rsid w:val="00E6612C"/>
    <w:rsid w:val="00E7155C"/>
    <w:rsid w:val="00E724EC"/>
    <w:rsid w:val="00E73D40"/>
    <w:rsid w:val="00E74A56"/>
    <w:rsid w:val="00E7662E"/>
    <w:rsid w:val="00E812E8"/>
    <w:rsid w:val="00E900B1"/>
    <w:rsid w:val="00E95E1B"/>
    <w:rsid w:val="00EA2924"/>
    <w:rsid w:val="00EA65FA"/>
    <w:rsid w:val="00EB044D"/>
    <w:rsid w:val="00EB3AE5"/>
    <w:rsid w:val="00EB6750"/>
    <w:rsid w:val="00EC22F5"/>
    <w:rsid w:val="00EC7871"/>
    <w:rsid w:val="00ED680E"/>
    <w:rsid w:val="00EE0CD1"/>
    <w:rsid w:val="00EE397D"/>
    <w:rsid w:val="00EE4B45"/>
    <w:rsid w:val="00EE6311"/>
    <w:rsid w:val="00EF09A7"/>
    <w:rsid w:val="00EF2C84"/>
    <w:rsid w:val="00EF2E54"/>
    <w:rsid w:val="00EF66AA"/>
    <w:rsid w:val="00F0400A"/>
    <w:rsid w:val="00F0678B"/>
    <w:rsid w:val="00F06AC1"/>
    <w:rsid w:val="00F11715"/>
    <w:rsid w:val="00F155A3"/>
    <w:rsid w:val="00F16B02"/>
    <w:rsid w:val="00F1739A"/>
    <w:rsid w:val="00F2223C"/>
    <w:rsid w:val="00F22598"/>
    <w:rsid w:val="00F23F0E"/>
    <w:rsid w:val="00F301C7"/>
    <w:rsid w:val="00F30546"/>
    <w:rsid w:val="00F30B58"/>
    <w:rsid w:val="00F342FF"/>
    <w:rsid w:val="00F4386A"/>
    <w:rsid w:val="00F516CB"/>
    <w:rsid w:val="00F53990"/>
    <w:rsid w:val="00F53C38"/>
    <w:rsid w:val="00F552E8"/>
    <w:rsid w:val="00F631A1"/>
    <w:rsid w:val="00F70DC6"/>
    <w:rsid w:val="00F7542F"/>
    <w:rsid w:val="00F75924"/>
    <w:rsid w:val="00F8017C"/>
    <w:rsid w:val="00F84111"/>
    <w:rsid w:val="00F92652"/>
    <w:rsid w:val="00FA1070"/>
    <w:rsid w:val="00FB27E4"/>
    <w:rsid w:val="00FC0C86"/>
    <w:rsid w:val="00FC43B6"/>
    <w:rsid w:val="00FC5264"/>
    <w:rsid w:val="00FD157D"/>
    <w:rsid w:val="00FD17A2"/>
    <w:rsid w:val="00FD37DE"/>
    <w:rsid w:val="00FD5ADC"/>
    <w:rsid w:val="00FE342A"/>
    <w:rsid w:val="00FE4542"/>
    <w:rsid w:val="00FE663A"/>
    <w:rsid w:val="00FF4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BF213"/>
  <w15:docId w15:val="{DADC73A6-4521-4616-B2D0-004C1511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E8"/>
    <w:rPr>
      <w:sz w:val="20"/>
      <w:szCs w:val="20"/>
    </w:rPr>
  </w:style>
  <w:style w:type="paragraph" w:styleId="Heading1">
    <w:name w:val="heading 1"/>
    <w:basedOn w:val="Normal"/>
    <w:next w:val="Normal"/>
    <w:link w:val="Heading1Char"/>
    <w:uiPriority w:val="9"/>
    <w:qFormat/>
    <w:rsid w:val="002128E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128E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128E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128E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128E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128E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128E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128E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128E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28E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128E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2128E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2128E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2128E8"/>
    <w:rPr>
      <w:caps/>
      <w:color w:val="243F60" w:themeColor="accent1" w:themeShade="7F"/>
      <w:spacing w:val="15"/>
    </w:rPr>
  </w:style>
  <w:style w:type="character" w:customStyle="1" w:styleId="Heading4Char">
    <w:name w:val="Heading 4 Char"/>
    <w:basedOn w:val="DefaultParagraphFont"/>
    <w:link w:val="Heading4"/>
    <w:uiPriority w:val="9"/>
    <w:semiHidden/>
    <w:rsid w:val="002128E8"/>
    <w:rPr>
      <w:caps/>
      <w:color w:val="365F91" w:themeColor="accent1" w:themeShade="BF"/>
      <w:spacing w:val="10"/>
    </w:rPr>
  </w:style>
  <w:style w:type="character" w:customStyle="1" w:styleId="Heading5Char">
    <w:name w:val="Heading 5 Char"/>
    <w:basedOn w:val="DefaultParagraphFont"/>
    <w:link w:val="Heading5"/>
    <w:uiPriority w:val="9"/>
    <w:semiHidden/>
    <w:rsid w:val="002128E8"/>
    <w:rPr>
      <w:caps/>
      <w:color w:val="365F91" w:themeColor="accent1" w:themeShade="BF"/>
      <w:spacing w:val="10"/>
    </w:rPr>
  </w:style>
  <w:style w:type="character" w:customStyle="1" w:styleId="Heading6Char">
    <w:name w:val="Heading 6 Char"/>
    <w:basedOn w:val="DefaultParagraphFont"/>
    <w:link w:val="Heading6"/>
    <w:uiPriority w:val="9"/>
    <w:semiHidden/>
    <w:rsid w:val="002128E8"/>
    <w:rPr>
      <w:caps/>
      <w:color w:val="365F91" w:themeColor="accent1" w:themeShade="BF"/>
      <w:spacing w:val="10"/>
    </w:rPr>
  </w:style>
  <w:style w:type="character" w:customStyle="1" w:styleId="Heading7Char">
    <w:name w:val="Heading 7 Char"/>
    <w:basedOn w:val="DefaultParagraphFont"/>
    <w:link w:val="Heading7"/>
    <w:uiPriority w:val="9"/>
    <w:semiHidden/>
    <w:rsid w:val="002128E8"/>
    <w:rPr>
      <w:caps/>
      <w:color w:val="365F91" w:themeColor="accent1" w:themeShade="BF"/>
      <w:spacing w:val="10"/>
    </w:rPr>
  </w:style>
  <w:style w:type="character" w:customStyle="1" w:styleId="Heading8Char">
    <w:name w:val="Heading 8 Char"/>
    <w:basedOn w:val="DefaultParagraphFont"/>
    <w:link w:val="Heading8"/>
    <w:uiPriority w:val="9"/>
    <w:semiHidden/>
    <w:rsid w:val="002128E8"/>
    <w:rPr>
      <w:caps/>
      <w:spacing w:val="10"/>
      <w:sz w:val="18"/>
      <w:szCs w:val="18"/>
    </w:rPr>
  </w:style>
  <w:style w:type="character" w:customStyle="1" w:styleId="Heading9Char">
    <w:name w:val="Heading 9 Char"/>
    <w:basedOn w:val="DefaultParagraphFont"/>
    <w:link w:val="Heading9"/>
    <w:uiPriority w:val="9"/>
    <w:semiHidden/>
    <w:rsid w:val="002128E8"/>
    <w:rPr>
      <w:i/>
      <w:caps/>
      <w:spacing w:val="10"/>
      <w:sz w:val="18"/>
      <w:szCs w:val="18"/>
    </w:rPr>
  </w:style>
  <w:style w:type="paragraph" w:styleId="Caption">
    <w:name w:val="caption"/>
    <w:basedOn w:val="Normal"/>
    <w:next w:val="Normal"/>
    <w:uiPriority w:val="35"/>
    <w:semiHidden/>
    <w:unhideWhenUsed/>
    <w:qFormat/>
    <w:rsid w:val="002128E8"/>
    <w:rPr>
      <w:b/>
      <w:bCs/>
      <w:color w:val="365F91" w:themeColor="accent1" w:themeShade="BF"/>
      <w:sz w:val="16"/>
      <w:szCs w:val="16"/>
    </w:rPr>
  </w:style>
  <w:style w:type="paragraph" w:styleId="Subtitle">
    <w:name w:val="Subtitle"/>
    <w:basedOn w:val="Normal"/>
    <w:next w:val="Normal"/>
    <w:link w:val="SubtitleChar"/>
    <w:uiPriority w:val="11"/>
    <w:qFormat/>
    <w:rsid w:val="002128E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128E8"/>
    <w:rPr>
      <w:caps/>
      <w:color w:val="595959" w:themeColor="text1" w:themeTint="A6"/>
      <w:spacing w:val="10"/>
      <w:sz w:val="24"/>
      <w:szCs w:val="24"/>
    </w:rPr>
  </w:style>
  <w:style w:type="character" w:styleId="Strong">
    <w:name w:val="Strong"/>
    <w:uiPriority w:val="22"/>
    <w:qFormat/>
    <w:rsid w:val="002128E8"/>
    <w:rPr>
      <w:b/>
      <w:bCs/>
    </w:rPr>
  </w:style>
  <w:style w:type="character" w:styleId="Emphasis">
    <w:name w:val="Emphasis"/>
    <w:uiPriority w:val="20"/>
    <w:qFormat/>
    <w:rsid w:val="002128E8"/>
    <w:rPr>
      <w:caps/>
      <w:color w:val="243F60" w:themeColor="accent1" w:themeShade="7F"/>
      <w:spacing w:val="5"/>
    </w:rPr>
  </w:style>
  <w:style w:type="paragraph" w:styleId="NoSpacing">
    <w:name w:val="No Spacing"/>
    <w:basedOn w:val="Normal"/>
    <w:link w:val="NoSpacingChar"/>
    <w:uiPriority w:val="1"/>
    <w:qFormat/>
    <w:rsid w:val="002128E8"/>
    <w:pPr>
      <w:spacing w:before="0" w:after="0" w:line="240" w:lineRule="auto"/>
    </w:pPr>
  </w:style>
  <w:style w:type="character" w:customStyle="1" w:styleId="NoSpacingChar">
    <w:name w:val="No Spacing Char"/>
    <w:basedOn w:val="DefaultParagraphFont"/>
    <w:link w:val="NoSpacing"/>
    <w:uiPriority w:val="1"/>
    <w:rsid w:val="002128E8"/>
    <w:rPr>
      <w:sz w:val="20"/>
      <w:szCs w:val="20"/>
    </w:rPr>
  </w:style>
  <w:style w:type="paragraph" w:styleId="ListParagraph">
    <w:name w:val="List Paragraph"/>
    <w:aliases w:val="references"/>
    <w:basedOn w:val="Normal"/>
    <w:link w:val="ListParagraphChar"/>
    <w:uiPriority w:val="34"/>
    <w:qFormat/>
    <w:rsid w:val="002128E8"/>
    <w:pPr>
      <w:ind w:left="720"/>
      <w:contextualSpacing/>
    </w:pPr>
  </w:style>
  <w:style w:type="paragraph" w:styleId="Quote">
    <w:name w:val="Quote"/>
    <w:basedOn w:val="Normal"/>
    <w:next w:val="Normal"/>
    <w:link w:val="QuoteChar"/>
    <w:uiPriority w:val="29"/>
    <w:qFormat/>
    <w:rsid w:val="002128E8"/>
    <w:rPr>
      <w:i/>
      <w:iCs/>
    </w:rPr>
  </w:style>
  <w:style w:type="character" w:customStyle="1" w:styleId="QuoteChar">
    <w:name w:val="Quote Char"/>
    <w:basedOn w:val="DefaultParagraphFont"/>
    <w:link w:val="Quote"/>
    <w:uiPriority w:val="29"/>
    <w:rsid w:val="002128E8"/>
    <w:rPr>
      <w:i/>
      <w:iCs/>
      <w:sz w:val="20"/>
      <w:szCs w:val="20"/>
    </w:rPr>
  </w:style>
  <w:style w:type="paragraph" w:styleId="IntenseQuote">
    <w:name w:val="Intense Quote"/>
    <w:basedOn w:val="Normal"/>
    <w:next w:val="Normal"/>
    <w:link w:val="IntenseQuoteChar"/>
    <w:uiPriority w:val="30"/>
    <w:qFormat/>
    <w:rsid w:val="002128E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128E8"/>
    <w:rPr>
      <w:i/>
      <w:iCs/>
      <w:color w:val="4F81BD" w:themeColor="accent1"/>
      <w:sz w:val="20"/>
      <w:szCs w:val="20"/>
    </w:rPr>
  </w:style>
  <w:style w:type="character" w:styleId="SubtleEmphasis">
    <w:name w:val="Subtle Emphasis"/>
    <w:uiPriority w:val="19"/>
    <w:qFormat/>
    <w:rsid w:val="002128E8"/>
    <w:rPr>
      <w:i/>
      <w:iCs/>
      <w:color w:val="243F60" w:themeColor="accent1" w:themeShade="7F"/>
    </w:rPr>
  </w:style>
  <w:style w:type="character" w:styleId="IntenseEmphasis">
    <w:name w:val="Intense Emphasis"/>
    <w:uiPriority w:val="21"/>
    <w:qFormat/>
    <w:rsid w:val="002128E8"/>
    <w:rPr>
      <w:b/>
      <w:bCs/>
      <w:caps/>
      <w:color w:val="243F60" w:themeColor="accent1" w:themeShade="7F"/>
      <w:spacing w:val="10"/>
    </w:rPr>
  </w:style>
  <w:style w:type="character" w:styleId="SubtleReference">
    <w:name w:val="Subtle Reference"/>
    <w:uiPriority w:val="31"/>
    <w:qFormat/>
    <w:rsid w:val="002128E8"/>
    <w:rPr>
      <w:b/>
      <w:bCs/>
      <w:color w:val="4F81BD" w:themeColor="accent1"/>
    </w:rPr>
  </w:style>
  <w:style w:type="character" w:styleId="IntenseReference">
    <w:name w:val="Intense Reference"/>
    <w:uiPriority w:val="32"/>
    <w:qFormat/>
    <w:rsid w:val="002128E8"/>
    <w:rPr>
      <w:b/>
      <w:bCs/>
      <w:i/>
      <w:iCs/>
      <w:caps/>
      <w:color w:val="4F81BD" w:themeColor="accent1"/>
    </w:rPr>
  </w:style>
  <w:style w:type="character" w:styleId="BookTitle">
    <w:name w:val="Book Title"/>
    <w:uiPriority w:val="33"/>
    <w:qFormat/>
    <w:rsid w:val="002128E8"/>
    <w:rPr>
      <w:b/>
      <w:bCs/>
      <w:i/>
      <w:iCs/>
      <w:spacing w:val="9"/>
    </w:rPr>
  </w:style>
  <w:style w:type="paragraph" w:styleId="TOCHeading">
    <w:name w:val="TOC Heading"/>
    <w:basedOn w:val="Heading1"/>
    <w:next w:val="Normal"/>
    <w:uiPriority w:val="39"/>
    <w:unhideWhenUsed/>
    <w:qFormat/>
    <w:rsid w:val="002128E8"/>
    <w:pPr>
      <w:outlineLvl w:val="9"/>
    </w:pPr>
    <w:rPr>
      <w:lang w:bidi="en-US"/>
    </w:rPr>
  </w:style>
  <w:style w:type="paragraph" w:styleId="FootnoteText">
    <w:name w:val="footnote text"/>
    <w:aliases w:val="ft,single space,fn,fn Char,Footnote Text Char Char Char Char,Footnote Text Char Char Char,Footnote Text Char Char,testo pié di pagina,testo pié di pagina Char,Footnote Text Char1,FOOTNOTES,Footnote Text Char2,footnote text,12pt,f"/>
    <w:basedOn w:val="Normal"/>
    <w:link w:val="FootnoteTextChar"/>
    <w:uiPriority w:val="99"/>
    <w:rsid w:val="00F92652"/>
    <w:pPr>
      <w:spacing w:before="0" w:after="0" w:line="240" w:lineRule="auto"/>
    </w:pPr>
  </w:style>
  <w:style w:type="character" w:customStyle="1" w:styleId="FootnoteTextChar">
    <w:name w:val="Footnote Text Char"/>
    <w:aliases w:val="ft Char,single space Char,fn Char1,fn Char Char,Footnote Text Char Char Char Char Char,Footnote Text Char Char Char Char1,Footnote Text Char Char Char1,testo pié di pagina Char1,testo pié di pagina Char Char,Footnote Text Char1 Char"/>
    <w:basedOn w:val="DefaultParagraphFont"/>
    <w:link w:val="FootnoteText"/>
    <w:uiPriority w:val="99"/>
    <w:rsid w:val="00F92652"/>
    <w:rPr>
      <w:sz w:val="20"/>
      <w:szCs w:val="20"/>
    </w:rPr>
  </w:style>
  <w:style w:type="character" w:styleId="FootnoteReference">
    <w:name w:val="footnote reference"/>
    <w:aliases w:val="Ref. de nota al pie.,ftref,16 Point,Superscript 6 Point,Footnote Reference Char Char Char,Carattere Char Carattere Carattere Char Carattere Char Carattere Char Char Char1 Char,Carattere Carattere Char Char Char Carattere Char,Footnote"/>
    <w:basedOn w:val="DefaultParagraphFont"/>
    <w:uiPriority w:val="99"/>
    <w:rsid w:val="00F92652"/>
    <w:rPr>
      <w:vertAlign w:val="superscript"/>
    </w:rPr>
  </w:style>
  <w:style w:type="character" w:styleId="Hyperlink">
    <w:name w:val="Hyperlink"/>
    <w:basedOn w:val="DefaultParagraphFont"/>
    <w:uiPriority w:val="99"/>
    <w:rsid w:val="00F92652"/>
    <w:rPr>
      <w:color w:val="0000FF" w:themeColor="hyperlink"/>
      <w:u w:val="single"/>
    </w:rPr>
  </w:style>
  <w:style w:type="character" w:styleId="FollowedHyperlink">
    <w:name w:val="FollowedHyperlink"/>
    <w:basedOn w:val="DefaultParagraphFont"/>
    <w:rsid w:val="00937B9F"/>
    <w:rPr>
      <w:color w:val="800080" w:themeColor="followedHyperlink"/>
      <w:u w:val="single"/>
    </w:rPr>
  </w:style>
  <w:style w:type="character" w:styleId="CommentReference">
    <w:name w:val="annotation reference"/>
    <w:basedOn w:val="DefaultParagraphFont"/>
    <w:rsid w:val="00776995"/>
    <w:rPr>
      <w:sz w:val="16"/>
      <w:szCs w:val="16"/>
    </w:rPr>
  </w:style>
  <w:style w:type="paragraph" w:styleId="CommentText">
    <w:name w:val="annotation text"/>
    <w:basedOn w:val="Normal"/>
    <w:link w:val="CommentTextChar"/>
    <w:rsid w:val="00776995"/>
    <w:pPr>
      <w:spacing w:line="240" w:lineRule="auto"/>
    </w:pPr>
  </w:style>
  <w:style w:type="character" w:customStyle="1" w:styleId="CommentTextChar">
    <w:name w:val="Comment Text Char"/>
    <w:basedOn w:val="DefaultParagraphFont"/>
    <w:link w:val="CommentText"/>
    <w:rsid w:val="00776995"/>
    <w:rPr>
      <w:sz w:val="20"/>
      <w:szCs w:val="20"/>
    </w:rPr>
  </w:style>
  <w:style w:type="paragraph" w:styleId="CommentSubject">
    <w:name w:val="annotation subject"/>
    <w:basedOn w:val="CommentText"/>
    <w:next w:val="CommentText"/>
    <w:link w:val="CommentSubjectChar"/>
    <w:rsid w:val="00776995"/>
    <w:rPr>
      <w:b/>
      <w:bCs/>
    </w:rPr>
  </w:style>
  <w:style w:type="character" w:customStyle="1" w:styleId="CommentSubjectChar">
    <w:name w:val="Comment Subject Char"/>
    <w:basedOn w:val="CommentTextChar"/>
    <w:link w:val="CommentSubject"/>
    <w:rsid w:val="00776995"/>
    <w:rPr>
      <w:b/>
      <w:bCs/>
      <w:sz w:val="20"/>
      <w:szCs w:val="20"/>
    </w:rPr>
  </w:style>
  <w:style w:type="paragraph" w:styleId="BalloonText">
    <w:name w:val="Balloon Text"/>
    <w:basedOn w:val="Normal"/>
    <w:link w:val="BalloonTextChar"/>
    <w:rsid w:val="007769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776995"/>
    <w:rPr>
      <w:rFonts w:ascii="Tahoma" w:hAnsi="Tahoma" w:cs="Tahoma"/>
      <w:sz w:val="16"/>
      <w:szCs w:val="16"/>
    </w:rPr>
  </w:style>
  <w:style w:type="table" w:styleId="TableGrid">
    <w:name w:val="Table Grid"/>
    <w:basedOn w:val="TableNormal"/>
    <w:rsid w:val="00EE0CD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145FFE"/>
    <w:pPr>
      <w:spacing w:before="0" w:after="0" w:line="240" w:lineRule="auto"/>
    </w:pPr>
  </w:style>
  <w:style w:type="character" w:customStyle="1" w:styleId="EndnoteTextChar">
    <w:name w:val="Endnote Text Char"/>
    <w:basedOn w:val="DefaultParagraphFont"/>
    <w:link w:val="EndnoteText"/>
    <w:semiHidden/>
    <w:rsid w:val="00145FFE"/>
    <w:rPr>
      <w:sz w:val="20"/>
      <w:szCs w:val="20"/>
    </w:rPr>
  </w:style>
  <w:style w:type="character" w:styleId="EndnoteReference">
    <w:name w:val="endnote reference"/>
    <w:basedOn w:val="DefaultParagraphFont"/>
    <w:semiHidden/>
    <w:unhideWhenUsed/>
    <w:rsid w:val="00145FFE"/>
    <w:rPr>
      <w:vertAlign w:val="superscript"/>
    </w:rPr>
  </w:style>
  <w:style w:type="table" w:customStyle="1" w:styleId="GridTable4-Accent11">
    <w:name w:val="Grid Table 4 - Accent 11"/>
    <w:basedOn w:val="TableNormal"/>
    <w:uiPriority w:val="49"/>
    <w:rsid w:val="00411B7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411B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161F66"/>
    <w:pPr>
      <w:autoSpaceDE w:val="0"/>
      <w:autoSpaceDN w:val="0"/>
      <w:adjustRightInd w:val="0"/>
      <w:spacing w:before="0" w:after="0" w:line="240" w:lineRule="auto"/>
    </w:pPr>
    <w:rPr>
      <w:rFonts w:ascii="Myriad Pro" w:hAnsi="Myriad Pro" w:cs="Myriad Pro"/>
      <w:color w:val="000000"/>
      <w:sz w:val="24"/>
      <w:szCs w:val="24"/>
      <w:lang w:val="en-US"/>
    </w:rPr>
  </w:style>
  <w:style w:type="character" w:customStyle="1" w:styleId="A8">
    <w:name w:val="A8"/>
    <w:uiPriority w:val="99"/>
    <w:rsid w:val="00E43405"/>
    <w:rPr>
      <w:rFonts w:cs="Myriad Pro"/>
      <w:color w:val="221E1F"/>
      <w:sz w:val="16"/>
      <w:szCs w:val="16"/>
    </w:rPr>
  </w:style>
  <w:style w:type="table" w:customStyle="1" w:styleId="TableGrid1">
    <w:name w:val="Table Grid1"/>
    <w:basedOn w:val="TableNormal"/>
    <w:next w:val="TableGrid"/>
    <w:rsid w:val="00A4408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674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A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0AFF"/>
    <w:pPr>
      <w:tabs>
        <w:tab w:val="center" w:pos="4513"/>
        <w:tab w:val="right" w:pos="9026"/>
      </w:tabs>
      <w:spacing w:before="0" w:after="0" w:line="240" w:lineRule="auto"/>
    </w:pPr>
  </w:style>
  <w:style w:type="character" w:customStyle="1" w:styleId="HeaderChar">
    <w:name w:val="Header Char"/>
    <w:basedOn w:val="DefaultParagraphFont"/>
    <w:link w:val="Header"/>
    <w:rsid w:val="00480AFF"/>
    <w:rPr>
      <w:sz w:val="20"/>
      <w:szCs w:val="20"/>
    </w:rPr>
  </w:style>
  <w:style w:type="paragraph" w:styleId="Footer">
    <w:name w:val="footer"/>
    <w:basedOn w:val="Normal"/>
    <w:link w:val="FooterChar"/>
    <w:uiPriority w:val="99"/>
    <w:unhideWhenUsed/>
    <w:rsid w:val="00480A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80AFF"/>
    <w:rPr>
      <w:sz w:val="20"/>
      <w:szCs w:val="20"/>
    </w:rPr>
  </w:style>
  <w:style w:type="table" w:customStyle="1" w:styleId="GridTable4-Accent12">
    <w:name w:val="Grid Table 4 - Accent 12"/>
    <w:basedOn w:val="TableNormal"/>
    <w:uiPriority w:val="49"/>
    <w:rsid w:val="0049521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1">
    <w:name w:val="Grid Table 41"/>
    <w:basedOn w:val="TableNormal"/>
    <w:uiPriority w:val="49"/>
    <w:rsid w:val="0049521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references Char"/>
    <w:link w:val="ListParagraph"/>
    <w:uiPriority w:val="34"/>
    <w:rsid w:val="00A4380A"/>
    <w:rPr>
      <w:sz w:val="20"/>
      <w:szCs w:val="20"/>
    </w:rPr>
  </w:style>
  <w:style w:type="table" w:customStyle="1" w:styleId="TableGrid4">
    <w:name w:val="Table Grid4"/>
    <w:basedOn w:val="TableNormal"/>
    <w:next w:val="TableGrid"/>
    <w:rsid w:val="005301F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A4D8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A4D8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A4D8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A4D8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803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B4E75"/>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146DA"/>
    <w:pPr>
      <w:spacing w:after="100"/>
    </w:pPr>
  </w:style>
  <w:style w:type="table" w:styleId="GridTable5Dark">
    <w:name w:val="Grid Table 5 Dark"/>
    <w:basedOn w:val="TableNormal"/>
    <w:uiPriority w:val="50"/>
    <w:rsid w:val="00537D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1Light">
    <w:name w:val="List Table 1 Light"/>
    <w:basedOn w:val="TableNormal"/>
    <w:uiPriority w:val="46"/>
    <w:rsid w:val="00537D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773">
      <w:bodyDiv w:val="1"/>
      <w:marLeft w:val="0"/>
      <w:marRight w:val="0"/>
      <w:marTop w:val="0"/>
      <w:marBottom w:val="0"/>
      <w:divBdr>
        <w:top w:val="none" w:sz="0" w:space="0" w:color="auto"/>
        <w:left w:val="none" w:sz="0" w:space="0" w:color="auto"/>
        <w:bottom w:val="none" w:sz="0" w:space="0" w:color="auto"/>
        <w:right w:val="none" w:sz="0" w:space="0" w:color="auto"/>
      </w:divBdr>
    </w:div>
    <w:div w:id="51583830">
      <w:bodyDiv w:val="1"/>
      <w:marLeft w:val="0"/>
      <w:marRight w:val="0"/>
      <w:marTop w:val="0"/>
      <w:marBottom w:val="0"/>
      <w:divBdr>
        <w:top w:val="none" w:sz="0" w:space="0" w:color="auto"/>
        <w:left w:val="none" w:sz="0" w:space="0" w:color="auto"/>
        <w:bottom w:val="none" w:sz="0" w:space="0" w:color="auto"/>
        <w:right w:val="none" w:sz="0" w:space="0" w:color="auto"/>
      </w:divBdr>
    </w:div>
    <w:div w:id="62677139">
      <w:bodyDiv w:val="1"/>
      <w:marLeft w:val="0"/>
      <w:marRight w:val="0"/>
      <w:marTop w:val="0"/>
      <w:marBottom w:val="0"/>
      <w:divBdr>
        <w:top w:val="none" w:sz="0" w:space="0" w:color="auto"/>
        <w:left w:val="none" w:sz="0" w:space="0" w:color="auto"/>
        <w:bottom w:val="none" w:sz="0" w:space="0" w:color="auto"/>
        <w:right w:val="none" w:sz="0" w:space="0" w:color="auto"/>
      </w:divBdr>
    </w:div>
    <w:div w:id="174200294">
      <w:bodyDiv w:val="1"/>
      <w:marLeft w:val="0"/>
      <w:marRight w:val="0"/>
      <w:marTop w:val="0"/>
      <w:marBottom w:val="0"/>
      <w:divBdr>
        <w:top w:val="none" w:sz="0" w:space="0" w:color="auto"/>
        <w:left w:val="none" w:sz="0" w:space="0" w:color="auto"/>
        <w:bottom w:val="none" w:sz="0" w:space="0" w:color="auto"/>
        <w:right w:val="none" w:sz="0" w:space="0" w:color="auto"/>
      </w:divBdr>
    </w:div>
    <w:div w:id="203640868">
      <w:bodyDiv w:val="1"/>
      <w:marLeft w:val="0"/>
      <w:marRight w:val="0"/>
      <w:marTop w:val="0"/>
      <w:marBottom w:val="0"/>
      <w:divBdr>
        <w:top w:val="none" w:sz="0" w:space="0" w:color="auto"/>
        <w:left w:val="none" w:sz="0" w:space="0" w:color="auto"/>
        <w:bottom w:val="none" w:sz="0" w:space="0" w:color="auto"/>
        <w:right w:val="none" w:sz="0" w:space="0" w:color="auto"/>
      </w:divBdr>
    </w:div>
    <w:div w:id="376396020">
      <w:bodyDiv w:val="1"/>
      <w:marLeft w:val="0"/>
      <w:marRight w:val="0"/>
      <w:marTop w:val="0"/>
      <w:marBottom w:val="0"/>
      <w:divBdr>
        <w:top w:val="none" w:sz="0" w:space="0" w:color="auto"/>
        <w:left w:val="none" w:sz="0" w:space="0" w:color="auto"/>
        <w:bottom w:val="none" w:sz="0" w:space="0" w:color="auto"/>
        <w:right w:val="none" w:sz="0" w:space="0" w:color="auto"/>
      </w:divBdr>
      <w:divsChild>
        <w:div w:id="96215220">
          <w:marLeft w:val="691"/>
          <w:marRight w:val="0"/>
          <w:marTop w:val="0"/>
          <w:marBottom w:val="0"/>
          <w:divBdr>
            <w:top w:val="none" w:sz="0" w:space="0" w:color="auto"/>
            <w:left w:val="none" w:sz="0" w:space="0" w:color="auto"/>
            <w:bottom w:val="none" w:sz="0" w:space="0" w:color="auto"/>
            <w:right w:val="none" w:sz="0" w:space="0" w:color="auto"/>
          </w:divBdr>
        </w:div>
        <w:div w:id="1024475311">
          <w:marLeft w:val="691"/>
          <w:marRight w:val="0"/>
          <w:marTop w:val="0"/>
          <w:marBottom w:val="0"/>
          <w:divBdr>
            <w:top w:val="none" w:sz="0" w:space="0" w:color="auto"/>
            <w:left w:val="none" w:sz="0" w:space="0" w:color="auto"/>
            <w:bottom w:val="none" w:sz="0" w:space="0" w:color="auto"/>
            <w:right w:val="none" w:sz="0" w:space="0" w:color="auto"/>
          </w:divBdr>
        </w:div>
        <w:div w:id="2009559389">
          <w:marLeft w:val="691"/>
          <w:marRight w:val="0"/>
          <w:marTop w:val="0"/>
          <w:marBottom w:val="0"/>
          <w:divBdr>
            <w:top w:val="none" w:sz="0" w:space="0" w:color="auto"/>
            <w:left w:val="none" w:sz="0" w:space="0" w:color="auto"/>
            <w:bottom w:val="none" w:sz="0" w:space="0" w:color="auto"/>
            <w:right w:val="none" w:sz="0" w:space="0" w:color="auto"/>
          </w:divBdr>
        </w:div>
      </w:divsChild>
    </w:div>
    <w:div w:id="662204058">
      <w:bodyDiv w:val="1"/>
      <w:marLeft w:val="0"/>
      <w:marRight w:val="0"/>
      <w:marTop w:val="0"/>
      <w:marBottom w:val="0"/>
      <w:divBdr>
        <w:top w:val="none" w:sz="0" w:space="0" w:color="auto"/>
        <w:left w:val="none" w:sz="0" w:space="0" w:color="auto"/>
        <w:bottom w:val="none" w:sz="0" w:space="0" w:color="auto"/>
        <w:right w:val="none" w:sz="0" w:space="0" w:color="auto"/>
      </w:divBdr>
    </w:div>
    <w:div w:id="765922348">
      <w:bodyDiv w:val="1"/>
      <w:marLeft w:val="0"/>
      <w:marRight w:val="0"/>
      <w:marTop w:val="0"/>
      <w:marBottom w:val="0"/>
      <w:divBdr>
        <w:top w:val="none" w:sz="0" w:space="0" w:color="auto"/>
        <w:left w:val="none" w:sz="0" w:space="0" w:color="auto"/>
        <w:bottom w:val="none" w:sz="0" w:space="0" w:color="auto"/>
        <w:right w:val="none" w:sz="0" w:space="0" w:color="auto"/>
      </w:divBdr>
    </w:div>
    <w:div w:id="767889523">
      <w:bodyDiv w:val="1"/>
      <w:marLeft w:val="0"/>
      <w:marRight w:val="0"/>
      <w:marTop w:val="0"/>
      <w:marBottom w:val="0"/>
      <w:divBdr>
        <w:top w:val="none" w:sz="0" w:space="0" w:color="auto"/>
        <w:left w:val="none" w:sz="0" w:space="0" w:color="auto"/>
        <w:bottom w:val="none" w:sz="0" w:space="0" w:color="auto"/>
        <w:right w:val="none" w:sz="0" w:space="0" w:color="auto"/>
      </w:divBdr>
    </w:div>
    <w:div w:id="791287389">
      <w:bodyDiv w:val="1"/>
      <w:marLeft w:val="0"/>
      <w:marRight w:val="0"/>
      <w:marTop w:val="0"/>
      <w:marBottom w:val="0"/>
      <w:divBdr>
        <w:top w:val="none" w:sz="0" w:space="0" w:color="auto"/>
        <w:left w:val="none" w:sz="0" w:space="0" w:color="auto"/>
        <w:bottom w:val="none" w:sz="0" w:space="0" w:color="auto"/>
        <w:right w:val="none" w:sz="0" w:space="0" w:color="auto"/>
      </w:divBdr>
    </w:div>
    <w:div w:id="831873617">
      <w:bodyDiv w:val="1"/>
      <w:marLeft w:val="0"/>
      <w:marRight w:val="0"/>
      <w:marTop w:val="0"/>
      <w:marBottom w:val="0"/>
      <w:divBdr>
        <w:top w:val="none" w:sz="0" w:space="0" w:color="auto"/>
        <w:left w:val="none" w:sz="0" w:space="0" w:color="auto"/>
        <w:bottom w:val="none" w:sz="0" w:space="0" w:color="auto"/>
        <w:right w:val="none" w:sz="0" w:space="0" w:color="auto"/>
      </w:divBdr>
      <w:divsChild>
        <w:div w:id="1026717254">
          <w:marLeft w:val="547"/>
          <w:marRight w:val="0"/>
          <w:marTop w:val="0"/>
          <w:marBottom w:val="0"/>
          <w:divBdr>
            <w:top w:val="none" w:sz="0" w:space="0" w:color="auto"/>
            <w:left w:val="none" w:sz="0" w:space="0" w:color="auto"/>
            <w:bottom w:val="none" w:sz="0" w:space="0" w:color="auto"/>
            <w:right w:val="none" w:sz="0" w:space="0" w:color="auto"/>
          </w:divBdr>
        </w:div>
        <w:div w:id="264308751">
          <w:marLeft w:val="1267"/>
          <w:marRight w:val="0"/>
          <w:marTop w:val="0"/>
          <w:marBottom w:val="0"/>
          <w:divBdr>
            <w:top w:val="none" w:sz="0" w:space="0" w:color="auto"/>
            <w:left w:val="none" w:sz="0" w:space="0" w:color="auto"/>
            <w:bottom w:val="none" w:sz="0" w:space="0" w:color="auto"/>
            <w:right w:val="none" w:sz="0" w:space="0" w:color="auto"/>
          </w:divBdr>
        </w:div>
        <w:div w:id="1950550418">
          <w:marLeft w:val="1267"/>
          <w:marRight w:val="0"/>
          <w:marTop w:val="0"/>
          <w:marBottom w:val="0"/>
          <w:divBdr>
            <w:top w:val="none" w:sz="0" w:space="0" w:color="auto"/>
            <w:left w:val="none" w:sz="0" w:space="0" w:color="auto"/>
            <w:bottom w:val="none" w:sz="0" w:space="0" w:color="auto"/>
            <w:right w:val="none" w:sz="0" w:space="0" w:color="auto"/>
          </w:divBdr>
        </w:div>
        <w:div w:id="135683479">
          <w:marLeft w:val="1267"/>
          <w:marRight w:val="0"/>
          <w:marTop w:val="0"/>
          <w:marBottom w:val="0"/>
          <w:divBdr>
            <w:top w:val="none" w:sz="0" w:space="0" w:color="auto"/>
            <w:left w:val="none" w:sz="0" w:space="0" w:color="auto"/>
            <w:bottom w:val="none" w:sz="0" w:space="0" w:color="auto"/>
            <w:right w:val="none" w:sz="0" w:space="0" w:color="auto"/>
          </w:divBdr>
        </w:div>
      </w:divsChild>
    </w:div>
    <w:div w:id="927271406">
      <w:bodyDiv w:val="1"/>
      <w:marLeft w:val="0"/>
      <w:marRight w:val="0"/>
      <w:marTop w:val="0"/>
      <w:marBottom w:val="0"/>
      <w:divBdr>
        <w:top w:val="none" w:sz="0" w:space="0" w:color="auto"/>
        <w:left w:val="none" w:sz="0" w:space="0" w:color="auto"/>
        <w:bottom w:val="none" w:sz="0" w:space="0" w:color="auto"/>
        <w:right w:val="none" w:sz="0" w:space="0" w:color="auto"/>
      </w:divBdr>
    </w:div>
    <w:div w:id="996953098">
      <w:bodyDiv w:val="1"/>
      <w:marLeft w:val="0"/>
      <w:marRight w:val="0"/>
      <w:marTop w:val="0"/>
      <w:marBottom w:val="0"/>
      <w:divBdr>
        <w:top w:val="none" w:sz="0" w:space="0" w:color="auto"/>
        <w:left w:val="none" w:sz="0" w:space="0" w:color="auto"/>
        <w:bottom w:val="none" w:sz="0" w:space="0" w:color="auto"/>
        <w:right w:val="none" w:sz="0" w:space="0" w:color="auto"/>
      </w:divBdr>
    </w:div>
    <w:div w:id="1005715513">
      <w:bodyDiv w:val="1"/>
      <w:marLeft w:val="0"/>
      <w:marRight w:val="0"/>
      <w:marTop w:val="0"/>
      <w:marBottom w:val="0"/>
      <w:divBdr>
        <w:top w:val="none" w:sz="0" w:space="0" w:color="auto"/>
        <w:left w:val="none" w:sz="0" w:space="0" w:color="auto"/>
        <w:bottom w:val="none" w:sz="0" w:space="0" w:color="auto"/>
        <w:right w:val="none" w:sz="0" w:space="0" w:color="auto"/>
      </w:divBdr>
    </w:div>
    <w:div w:id="1136020957">
      <w:bodyDiv w:val="1"/>
      <w:marLeft w:val="0"/>
      <w:marRight w:val="0"/>
      <w:marTop w:val="0"/>
      <w:marBottom w:val="0"/>
      <w:divBdr>
        <w:top w:val="none" w:sz="0" w:space="0" w:color="auto"/>
        <w:left w:val="none" w:sz="0" w:space="0" w:color="auto"/>
        <w:bottom w:val="none" w:sz="0" w:space="0" w:color="auto"/>
        <w:right w:val="none" w:sz="0" w:space="0" w:color="auto"/>
      </w:divBdr>
      <w:divsChild>
        <w:div w:id="671566386">
          <w:marLeft w:val="1152"/>
          <w:marRight w:val="0"/>
          <w:marTop w:val="134"/>
          <w:marBottom w:val="0"/>
          <w:divBdr>
            <w:top w:val="none" w:sz="0" w:space="0" w:color="auto"/>
            <w:left w:val="none" w:sz="0" w:space="0" w:color="auto"/>
            <w:bottom w:val="none" w:sz="0" w:space="0" w:color="auto"/>
            <w:right w:val="none" w:sz="0" w:space="0" w:color="auto"/>
          </w:divBdr>
        </w:div>
        <w:div w:id="1064373433">
          <w:marLeft w:val="1152"/>
          <w:marRight w:val="0"/>
          <w:marTop w:val="134"/>
          <w:marBottom w:val="0"/>
          <w:divBdr>
            <w:top w:val="none" w:sz="0" w:space="0" w:color="auto"/>
            <w:left w:val="none" w:sz="0" w:space="0" w:color="auto"/>
            <w:bottom w:val="none" w:sz="0" w:space="0" w:color="auto"/>
            <w:right w:val="none" w:sz="0" w:space="0" w:color="auto"/>
          </w:divBdr>
        </w:div>
        <w:div w:id="390277305">
          <w:marLeft w:val="1152"/>
          <w:marRight w:val="0"/>
          <w:marTop w:val="134"/>
          <w:marBottom w:val="0"/>
          <w:divBdr>
            <w:top w:val="none" w:sz="0" w:space="0" w:color="auto"/>
            <w:left w:val="none" w:sz="0" w:space="0" w:color="auto"/>
            <w:bottom w:val="none" w:sz="0" w:space="0" w:color="auto"/>
            <w:right w:val="none" w:sz="0" w:space="0" w:color="auto"/>
          </w:divBdr>
        </w:div>
      </w:divsChild>
    </w:div>
    <w:div w:id="1168863204">
      <w:bodyDiv w:val="1"/>
      <w:marLeft w:val="0"/>
      <w:marRight w:val="0"/>
      <w:marTop w:val="0"/>
      <w:marBottom w:val="0"/>
      <w:divBdr>
        <w:top w:val="none" w:sz="0" w:space="0" w:color="auto"/>
        <w:left w:val="none" w:sz="0" w:space="0" w:color="auto"/>
        <w:bottom w:val="none" w:sz="0" w:space="0" w:color="auto"/>
        <w:right w:val="none" w:sz="0" w:space="0" w:color="auto"/>
      </w:divBdr>
    </w:div>
    <w:div w:id="1211307519">
      <w:bodyDiv w:val="1"/>
      <w:marLeft w:val="0"/>
      <w:marRight w:val="0"/>
      <w:marTop w:val="0"/>
      <w:marBottom w:val="0"/>
      <w:divBdr>
        <w:top w:val="none" w:sz="0" w:space="0" w:color="auto"/>
        <w:left w:val="none" w:sz="0" w:space="0" w:color="auto"/>
        <w:bottom w:val="none" w:sz="0" w:space="0" w:color="auto"/>
        <w:right w:val="none" w:sz="0" w:space="0" w:color="auto"/>
      </w:divBdr>
    </w:div>
    <w:div w:id="1266646912">
      <w:bodyDiv w:val="1"/>
      <w:marLeft w:val="0"/>
      <w:marRight w:val="0"/>
      <w:marTop w:val="0"/>
      <w:marBottom w:val="0"/>
      <w:divBdr>
        <w:top w:val="none" w:sz="0" w:space="0" w:color="auto"/>
        <w:left w:val="none" w:sz="0" w:space="0" w:color="auto"/>
        <w:bottom w:val="none" w:sz="0" w:space="0" w:color="auto"/>
        <w:right w:val="none" w:sz="0" w:space="0" w:color="auto"/>
      </w:divBdr>
    </w:div>
    <w:div w:id="1293897892">
      <w:bodyDiv w:val="1"/>
      <w:marLeft w:val="0"/>
      <w:marRight w:val="0"/>
      <w:marTop w:val="0"/>
      <w:marBottom w:val="0"/>
      <w:divBdr>
        <w:top w:val="none" w:sz="0" w:space="0" w:color="auto"/>
        <w:left w:val="none" w:sz="0" w:space="0" w:color="auto"/>
        <w:bottom w:val="none" w:sz="0" w:space="0" w:color="auto"/>
        <w:right w:val="none" w:sz="0" w:space="0" w:color="auto"/>
      </w:divBdr>
    </w:div>
    <w:div w:id="1320891018">
      <w:bodyDiv w:val="1"/>
      <w:marLeft w:val="0"/>
      <w:marRight w:val="0"/>
      <w:marTop w:val="0"/>
      <w:marBottom w:val="0"/>
      <w:divBdr>
        <w:top w:val="none" w:sz="0" w:space="0" w:color="auto"/>
        <w:left w:val="none" w:sz="0" w:space="0" w:color="auto"/>
        <w:bottom w:val="none" w:sz="0" w:space="0" w:color="auto"/>
        <w:right w:val="none" w:sz="0" w:space="0" w:color="auto"/>
      </w:divBdr>
      <w:divsChild>
        <w:div w:id="379521160">
          <w:marLeft w:val="691"/>
          <w:marRight w:val="0"/>
          <w:marTop w:val="0"/>
          <w:marBottom w:val="0"/>
          <w:divBdr>
            <w:top w:val="none" w:sz="0" w:space="0" w:color="auto"/>
            <w:left w:val="none" w:sz="0" w:space="0" w:color="auto"/>
            <w:bottom w:val="none" w:sz="0" w:space="0" w:color="auto"/>
            <w:right w:val="none" w:sz="0" w:space="0" w:color="auto"/>
          </w:divBdr>
        </w:div>
      </w:divsChild>
    </w:div>
    <w:div w:id="1398938095">
      <w:bodyDiv w:val="1"/>
      <w:marLeft w:val="0"/>
      <w:marRight w:val="0"/>
      <w:marTop w:val="0"/>
      <w:marBottom w:val="0"/>
      <w:divBdr>
        <w:top w:val="none" w:sz="0" w:space="0" w:color="auto"/>
        <w:left w:val="none" w:sz="0" w:space="0" w:color="auto"/>
        <w:bottom w:val="none" w:sz="0" w:space="0" w:color="auto"/>
        <w:right w:val="none" w:sz="0" w:space="0" w:color="auto"/>
      </w:divBdr>
      <w:divsChild>
        <w:div w:id="10961681">
          <w:marLeft w:val="691"/>
          <w:marRight w:val="0"/>
          <w:marTop w:val="0"/>
          <w:marBottom w:val="0"/>
          <w:divBdr>
            <w:top w:val="none" w:sz="0" w:space="0" w:color="auto"/>
            <w:left w:val="none" w:sz="0" w:space="0" w:color="auto"/>
            <w:bottom w:val="none" w:sz="0" w:space="0" w:color="auto"/>
            <w:right w:val="none" w:sz="0" w:space="0" w:color="auto"/>
          </w:divBdr>
        </w:div>
        <w:div w:id="887106949">
          <w:marLeft w:val="691"/>
          <w:marRight w:val="0"/>
          <w:marTop w:val="0"/>
          <w:marBottom w:val="0"/>
          <w:divBdr>
            <w:top w:val="none" w:sz="0" w:space="0" w:color="auto"/>
            <w:left w:val="none" w:sz="0" w:space="0" w:color="auto"/>
            <w:bottom w:val="none" w:sz="0" w:space="0" w:color="auto"/>
            <w:right w:val="none" w:sz="0" w:space="0" w:color="auto"/>
          </w:divBdr>
        </w:div>
        <w:div w:id="369719875">
          <w:marLeft w:val="691"/>
          <w:marRight w:val="0"/>
          <w:marTop w:val="0"/>
          <w:marBottom w:val="0"/>
          <w:divBdr>
            <w:top w:val="none" w:sz="0" w:space="0" w:color="auto"/>
            <w:left w:val="none" w:sz="0" w:space="0" w:color="auto"/>
            <w:bottom w:val="none" w:sz="0" w:space="0" w:color="auto"/>
            <w:right w:val="none" w:sz="0" w:space="0" w:color="auto"/>
          </w:divBdr>
        </w:div>
        <w:div w:id="2103837822">
          <w:marLeft w:val="691"/>
          <w:marRight w:val="0"/>
          <w:marTop w:val="0"/>
          <w:marBottom w:val="0"/>
          <w:divBdr>
            <w:top w:val="none" w:sz="0" w:space="0" w:color="auto"/>
            <w:left w:val="none" w:sz="0" w:space="0" w:color="auto"/>
            <w:bottom w:val="none" w:sz="0" w:space="0" w:color="auto"/>
            <w:right w:val="none" w:sz="0" w:space="0" w:color="auto"/>
          </w:divBdr>
        </w:div>
      </w:divsChild>
    </w:div>
    <w:div w:id="1447844351">
      <w:bodyDiv w:val="1"/>
      <w:marLeft w:val="0"/>
      <w:marRight w:val="0"/>
      <w:marTop w:val="0"/>
      <w:marBottom w:val="0"/>
      <w:divBdr>
        <w:top w:val="none" w:sz="0" w:space="0" w:color="auto"/>
        <w:left w:val="none" w:sz="0" w:space="0" w:color="auto"/>
        <w:bottom w:val="none" w:sz="0" w:space="0" w:color="auto"/>
        <w:right w:val="none" w:sz="0" w:space="0" w:color="auto"/>
      </w:divBdr>
    </w:div>
    <w:div w:id="1466895099">
      <w:bodyDiv w:val="1"/>
      <w:marLeft w:val="0"/>
      <w:marRight w:val="0"/>
      <w:marTop w:val="0"/>
      <w:marBottom w:val="0"/>
      <w:divBdr>
        <w:top w:val="none" w:sz="0" w:space="0" w:color="auto"/>
        <w:left w:val="none" w:sz="0" w:space="0" w:color="auto"/>
        <w:bottom w:val="none" w:sz="0" w:space="0" w:color="auto"/>
        <w:right w:val="none" w:sz="0" w:space="0" w:color="auto"/>
      </w:divBdr>
    </w:div>
    <w:div w:id="1490246800">
      <w:bodyDiv w:val="1"/>
      <w:marLeft w:val="0"/>
      <w:marRight w:val="0"/>
      <w:marTop w:val="0"/>
      <w:marBottom w:val="0"/>
      <w:divBdr>
        <w:top w:val="none" w:sz="0" w:space="0" w:color="auto"/>
        <w:left w:val="none" w:sz="0" w:space="0" w:color="auto"/>
        <w:bottom w:val="none" w:sz="0" w:space="0" w:color="auto"/>
        <w:right w:val="none" w:sz="0" w:space="0" w:color="auto"/>
      </w:divBdr>
    </w:div>
    <w:div w:id="1505243471">
      <w:bodyDiv w:val="1"/>
      <w:marLeft w:val="0"/>
      <w:marRight w:val="0"/>
      <w:marTop w:val="0"/>
      <w:marBottom w:val="0"/>
      <w:divBdr>
        <w:top w:val="none" w:sz="0" w:space="0" w:color="auto"/>
        <w:left w:val="none" w:sz="0" w:space="0" w:color="auto"/>
        <w:bottom w:val="none" w:sz="0" w:space="0" w:color="auto"/>
        <w:right w:val="none" w:sz="0" w:space="0" w:color="auto"/>
      </w:divBdr>
      <w:divsChild>
        <w:div w:id="574824071">
          <w:marLeft w:val="691"/>
          <w:marRight w:val="0"/>
          <w:marTop w:val="0"/>
          <w:marBottom w:val="0"/>
          <w:divBdr>
            <w:top w:val="none" w:sz="0" w:space="0" w:color="auto"/>
            <w:left w:val="none" w:sz="0" w:space="0" w:color="auto"/>
            <w:bottom w:val="none" w:sz="0" w:space="0" w:color="auto"/>
            <w:right w:val="none" w:sz="0" w:space="0" w:color="auto"/>
          </w:divBdr>
        </w:div>
        <w:div w:id="352004083">
          <w:marLeft w:val="1526"/>
          <w:marRight w:val="0"/>
          <w:marTop w:val="125"/>
          <w:marBottom w:val="0"/>
          <w:divBdr>
            <w:top w:val="none" w:sz="0" w:space="0" w:color="auto"/>
            <w:left w:val="none" w:sz="0" w:space="0" w:color="auto"/>
            <w:bottom w:val="none" w:sz="0" w:space="0" w:color="auto"/>
            <w:right w:val="none" w:sz="0" w:space="0" w:color="auto"/>
          </w:divBdr>
        </w:div>
        <w:div w:id="684867685">
          <w:marLeft w:val="1526"/>
          <w:marRight w:val="0"/>
          <w:marTop w:val="125"/>
          <w:marBottom w:val="0"/>
          <w:divBdr>
            <w:top w:val="none" w:sz="0" w:space="0" w:color="auto"/>
            <w:left w:val="none" w:sz="0" w:space="0" w:color="auto"/>
            <w:bottom w:val="none" w:sz="0" w:space="0" w:color="auto"/>
            <w:right w:val="none" w:sz="0" w:space="0" w:color="auto"/>
          </w:divBdr>
        </w:div>
        <w:div w:id="427501620">
          <w:marLeft w:val="1526"/>
          <w:marRight w:val="0"/>
          <w:marTop w:val="125"/>
          <w:marBottom w:val="0"/>
          <w:divBdr>
            <w:top w:val="none" w:sz="0" w:space="0" w:color="auto"/>
            <w:left w:val="none" w:sz="0" w:space="0" w:color="auto"/>
            <w:bottom w:val="none" w:sz="0" w:space="0" w:color="auto"/>
            <w:right w:val="none" w:sz="0" w:space="0" w:color="auto"/>
          </w:divBdr>
        </w:div>
      </w:divsChild>
    </w:div>
    <w:div w:id="1541669587">
      <w:bodyDiv w:val="1"/>
      <w:marLeft w:val="0"/>
      <w:marRight w:val="0"/>
      <w:marTop w:val="0"/>
      <w:marBottom w:val="0"/>
      <w:divBdr>
        <w:top w:val="none" w:sz="0" w:space="0" w:color="auto"/>
        <w:left w:val="none" w:sz="0" w:space="0" w:color="auto"/>
        <w:bottom w:val="none" w:sz="0" w:space="0" w:color="auto"/>
        <w:right w:val="none" w:sz="0" w:space="0" w:color="auto"/>
      </w:divBdr>
    </w:div>
    <w:div w:id="1552961257">
      <w:bodyDiv w:val="1"/>
      <w:marLeft w:val="0"/>
      <w:marRight w:val="0"/>
      <w:marTop w:val="0"/>
      <w:marBottom w:val="0"/>
      <w:divBdr>
        <w:top w:val="none" w:sz="0" w:space="0" w:color="auto"/>
        <w:left w:val="none" w:sz="0" w:space="0" w:color="auto"/>
        <w:bottom w:val="none" w:sz="0" w:space="0" w:color="auto"/>
        <w:right w:val="none" w:sz="0" w:space="0" w:color="auto"/>
      </w:divBdr>
    </w:div>
    <w:div w:id="1591500575">
      <w:bodyDiv w:val="1"/>
      <w:marLeft w:val="0"/>
      <w:marRight w:val="0"/>
      <w:marTop w:val="0"/>
      <w:marBottom w:val="0"/>
      <w:divBdr>
        <w:top w:val="none" w:sz="0" w:space="0" w:color="auto"/>
        <w:left w:val="none" w:sz="0" w:space="0" w:color="auto"/>
        <w:bottom w:val="none" w:sz="0" w:space="0" w:color="auto"/>
        <w:right w:val="none" w:sz="0" w:space="0" w:color="auto"/>
      </w:divBdr>
      <w:divsChild>
        <w:div w:id="105737106">
          <w:marLeft w:val="691"/>
          <w:marRight w:val="0"/>
          <w:marTop w:val="0"/>
          <w:marBottom w:val="0"/>
          <w:divBdr>
            <w:top w:val="none" w:sz="0" w:space="0" w:color="auto"/>
            <w:left w:val="none" w:sz="0" w:space="0" w:color="auto"/>
            <w:bottom w:val="none" w:sz="0" w:space="0" w:color="auto"/>
            <w:right w:val="none" w:sz="0" w:space="0" w:color="auto"/>
          </w:divBdr>
        </w:div>
        <w:div w:id="51924582">
          <w:marLeft w:val="691"/>
          <w:marRight w:val="0"/>
          <w:marTop w:val="0"/>
          <w:marBottom w:val="0"/>
          <w:divBdr>
            <w:top w:val="none" w:sz="0" w:space="0" w:color="auto"/>
            <w:left w:val="none" w:sz="0" w:space="0" w:color="auto"/>
            <w:bottom w:val="none" w:sz="0" w:space="0" w:color="auto"/>
            <w:right w:val="none" w:sz="0" w:space="0" w:color="auto"/>
          </w:divBdr>
        </w:div>
        <w:div w:id="118647397">
          <w:marLeft w:val="1526"/>
          <w:marRight w:val="0"/>
          <w:marTop w:val="125"/>
          <w:marBottom w:val="0"/>
          <w:divBdr>
            <w:top w:val="none" w:sz="0" w:space="0" w:color="auto"/>
            <w:left w:val="none" w:sz="0" w:space="0" w:color="auto"/>
            <w:bottom w:val="none" w:sz="0" w:space="0" w:color="auto"/>
            <w:right w:val="none" w:sz="0" w:space="0" w:color="auto"/>
          </w:divBdr>
        </w:div>
        <w:div w:id="1475676426">
          <w:marLeft w:val="1526"/>
          <w:marRight w:val="0"/>
          <w:marTop w:val="125"/>
          <w:marBottom w:val="0"/>
          <w:divBdr>
            <w:top w:val="none" w:sz="0" w:space="0" w:color="auto"/>
            <w:left w:val="none" w:sz="0" w:space="0" w:color="auto"/>
            <w:bottom w:val="none" w:sz="0" w:space="0" w:color="auto"/>
            <w:right w:val="none" w:sz="0" w:space="0" w:color="auto"/>
          </w:divBdr>
        </w:div>
        <w:div w:id="1864400030">
          <w:marLeft w:val="1526"/>
          <w:marRight w:val="0"/>
          <w:marTop w:val="125"/>
          <w:marBottom w:val="0"/>
          <w:divBdr>
            <w:top w:val="none" w:sz="0" w:space="0" w:color="auto"/>
            <w:left w:val="none" w:sz="0" w:space="0" w:color="auto"/>
            <w:bottom w:val="none" w:sz="0" w:space="0" w:color="auto"/>
            <w:right w:val="none" w:sz="0" w:space="0" w:color="auto"/>
          </w:divBdr>
        </w:div>
        <w:div w:id="1074086412">
          <w:marLeft w:val="1526"/>
          <w:marRight w:val="0"/>
          <w:marTop w:val="125"/>
          <w:marBottom w:val="0"/>
          <w:divBdr>
            <w:top w:val="none" w:sz="0" w:space="0" w:color="auto"/>
            <w:left w:val="none" w:sz="0" w:space="0" w:color="auto"/>
            <w:bottom w:val="none" w:sz="0" w:space="0" w:color="auto"/>
            <w:right w:val="none" w:sz="0" w:space="0" w:color="auto"/>
          </w:divBdr>
        </w:div>
      </w:divsChild>
    </w:div>
    <w:div w:id="1625772607">
      <w:bodyDiv w:val="1"/>
      <w:marLeft w:val="0"/>
      <w:marRight w:val="0"/>
      <w:marTop w:val="0"/>
      <w:marBottom w:val="0"/>
      <w:divBdr>
        <w:top w:val="none" w:sz="0" w:space="0" w:color="auto"/>
        <w:left w:val="none" w:sz="0" w:space="0" w:color="auto"/>
        <w:bottom w:val="none" w:sz="0" w:space="0" w:color="auto"/>
        <w:right w:val="none" w:sz="0" w:space="0" w:color="auto"/>
      </w:divBdr>
    </w:div>
    <w:div w:id="1645701924">
      <w:bodyDiv w:val="1"/>
      <w:marLeft w:val="0"/>
      <w:marRight w:val="0"/>
      <w:marTop w:val="0"/>
      <w:marBottom w:val="0"/>
      <w:divBdr>
        <w:top w:val="none" w:sz="0" w:space="0" w:color="auto"/>
        <w:left w:val="none" w:sz="0" w:space="0" w:color="auto"/>
        <w:bottom w:val="none" w:sz="0" w:space="0" w:color="auto"/>
        <w:right w:val="none" w:sz="0" w:space="0" w:color="auto"/>
      </w:divBdr>
    </w:div>
    <w:div w:id="1715691935">
      <w:bodyDiv w:val="1"/>
      <w:marLeft w:val="0"/>
      <w:marRight w:val="0"/>
      <w:marTop w:val="0"/>
      <w:marBottom w:val="0"/>
      <w:divBdr>
        <w:top w:val="none" w:sz="0" w:space="0" w:color="auto"/>
        <w:left w:val="none" w:sz="0" w:space="0" w:color="auto"/>
        <w:bottom w:val="none" w:sz="0" w:space="0" w:color="auto"/>
        <w:right w:val="none" w:sz="0" w:space="0" w:color="auto"/>
      </w:divBdr>
    </w:div>
    <w:div w:id="171719348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36">
          <w:marLeft w:val="691"/>
          <w:marRight w:val="0"/>
          <w:marTop w:val="0"/>
          <w:marBottom w:val="0"/>
          <w:divBdr>
            <w:top w:val="none" w:sz="0" w:space="0" w:color="auto"/>
            <w:left w:val="none" w:sz="0" w:space="0" w:color="auto"/>
            <w:bottom w:val="none" w:sz="0" w:space="0" w:color="auto"/>
            <w:right w:val="none" w:sz="0" w:space="0" w:color="auto"/>
          </w:divBdr>
        </w:div>
        <w:div w:id="472063588">
          <w:marLeft w:val="691"/>
          <w:marRight w:val="0"/>
          <w:marTop w:val="0"/>
          <w:marBottom w:val="0"/>
          <w:divBdr>
            <w:top w:val="none" w:sz="0" w:space="0" w:color="auto"/>
            <w:left w:val="none" w:sz="0" w:space="0" w:color="auto"/>
            <w:bottom w:val="none" w:sz="0" w:space="0" w:color="auto"/>
            <w:right w:val="none" w:sz="0" w:space="0" w:color="auto"/>
          </w:divBdr>
        </w:div>
        <w:div w:id="1162235642">
          <w:marLeft w:val="691"/>
          <w:marRight w:val="0"/>
          <w:marTop w:val="0"/>
          <w:marBottom w:val="0"/>
          <w:divBdr>
            <w:top w:val="none" w:sz="0" w:space="0" w:color="auto"/>
            <w:left w:val="none" w:sz="0" w:space="0" w:color="auto"/>
            <w:bottom w:val="none" w:sz="0" w:space="0" w:color="auto"/>
            <w:right w:val="none" w:sz="0" w:space="0" w:color="auto"/>
          </w:divBdr>
        </w:div>
        <w:div w:id="1699811882">
          <w:marLeft w:val="691"/>
          <w:marRight w:val="0"/>
          <w:marTop w:val="0"/>
          <w:marBottom w:val="0"/>
          <w:divBdr>
            <w:top w:val="none" w:sz="0" w:space="0" w:color="auto"/>
            <w:left w:val="none" w:sz="0" w:space="0" w:color="auto"/>
            <w:bottom w:val="none" w:sz="0" w:space="0" w:color="auto"/>
            <w:right w:val="none" w:sz="0" w:space="0" w:color="auto"/>
          </w:divBdr>
        </w:div>
      </w:divsChild>
    </w:div>
    <w:div w:id="1839416309">
      <w:bodyDiv w:val="1"/>
      <w:marLeft w:val="0"/>
      <w:marRight w:val="0"/>
      <w:marTop w:val="0"/>
      <w:marBottom w:val="0"/>
      <w:divBdr>
        <w:top w:val="none" w:sz="0" w:space="0" w:color="auto"/>
        <w:left w:val="none" w:sz="0" w:space="0" w:color="auto"/>
        <w:bottom w:val="none" w:sz="0" w:space="0" w:color="auto"/>
        <w:right w:val="none" w:sz="0" w:space="0" w:color="auto"/>
      </w:divBdr>
      <w:divsChild>
        <w:div w:id="1859545454">
          <w:marLeft w:val="691"/>
          <w:marRight w:val="0"/>
          <w:marTop w:val="0"/>
          <w:marBottom w:val="0"/>
          <w:divBdr>
            <w:top w:val="none" w:sz="0" w:space="0" w:color="auto"/>
            <w:left w:val="none" w:sz="0" w:space="0" w:color="auto"/>
            <w:bottom w:val="none" w:sz="0" w:space="0" w:color="auto"/>
            <w:right w:val="none" w:sz="0" w:space="0" w:color="auto"/>
          </w:divBdr>
        </w:div>
        <w:div w:id="943266452">
          <w:marLeft w:val="691"/>
          <w:marRight w:val="0"/>
          <w:marTop w:val="0"/>
          <w:marBottom w:val="0"/>
          <w:divBdr>
            <w:top w:val="none" w:sz="0" w:space="0" w:color="auto"/>
            <w:left w:val="none" w:sz="0" w:space="0" w:color="auto"/>
            <w:bottom w:val="none" w:sz="0" w:space="0" w:color="auto"/>
            <w:right w:val="none" w:sz="0" w:space="0" w:color="auto"/>
          </w:divBdr>
        </w:div>
        <w:div w:id="567691519">
          <w:marLeft w:val="691"/>
          <w:marRight w:val="0"/>
          <w:marTop w:val="0"/>
          <w:marBottom w:val="0"/>
          <w:divBdr>
            <w:top w:val="none" w:sz="0" w:space="0" w:color="auto"/>
            <w:left w:val="none" w:sz="0" w:space="0" w:color="auto"/>
            <w:bottom w:val="none" w:sz="0" w:space="0" w:color="auto"/>
            <w:right w:val="none" w:sz="0" w:space="0" w:color="auto"/>
          </w:divBdr>
        </w:div>
      </w:divsChild>
    </w:div>
    <w:div w:id="1926642280">
      <w:bodyDiv w:val="1"/>
      <w:marLeft w:val="0"/>
      <w:marRight w:val="0"/>
      <w:marTop w:val="0"/>
      <w:marBottom w:val="0"/>
      <w:divBdr>
        <w:top w:val="none" w:sz="0" w:space="0" w:color="auto"/>
        <w:left w:val="none" w:sz="0" w:space="0" w:color="auto"/>
        <w:bottom w:val="none" w:sz="0" w:space="0" w:color="auto"/>
        <w:right w:val="none" w:sz="0" w:space="0" w:color="auto"/>
      </w:divBdr>
    </w:div>
    <w:div w:id="1984699113">
      <w:bodyDiv w:val="1"/>
      <w:marLeft w:val="0"/>
      <w:marRight w:val="0"/>
      <w:marTop w:val="0"/>
      <w:marBottom w:val="0"/>
      <w:divBdr>
        <w:top w:val="none" w:sz="0" w:space="0" w:color="auto"/>
        <w:left w:val="none" w:sz="0" w:space="0" w:color="auto"/>
        <w:bottom w:val="none" w:sz="0" w:space="0" w:color="auto"/>
        <w:right w:val="none" w:sz="0" w:space="0" w:color="auto"/>
      </w:divBdr>
      <w:divsChild>
        <w:div w:id="368918578">
          <w:marLeft w:val="274"/>
          <w:marRight w:val="0"/>
          <w:marTop w:val="0"/>
          <w:marBottom w:val="0"/>
          <w:divBdr>
            <w:top w:val="none" w:sz="0" w:space="0" w:color="auto"/>
            <w:left w:val="none" w:sz="0" w:space="0" w:color="auto"/>
            <w:bottom w:val="none" w:sz="0" w:space="0" w:color="auto"/>
            <w:right w:val="none" w:sz="0" w:space="0" w:color="auto"/>
          </w:divBdr>
        </w:div>
        <w:div w:id="317271333">
          <w:marLeft w:val="274"/>
          <w:marRight w:val="0"/>
          <w:marTop w:val="0"/>
          <w:marBottom w:val="0"/>
          <w:divBdr>
            <w:top w:val="none" w:sz="0" w:space="0" w:color="auto"/>
            <w:left w:val="none" w:sz="0" w:space="0" w:color="auto"/>
            <w:bottom w:val="none" w:sz="0" w:space="0" w:color="auto"/>
            <w:right w:val="none" w:sz="0" w:space="0" w:color="auto"/>
          </w:divBdr>
        </w:div>
      </w:divsChild>
    </w:div>
    <w:div w:id="2017802524">
      <w:bodyDiv w:val="1"/>
      <w:marLeft w:val="0"/>
      <w:marRight w:val="0"/>
      <w:marTop w:val="0"/>
      <w:marBottom w:val="0"/>
      <w:divBdr>
        <w:top w:val="none" w:sz="0" w:space="0" w:color="auto"/>
        <w:left w:val="none" w:sz="0" w:space="0" w:color="auto"/>
        <w:bottom w:val="none" w:sz="0" w:space="0" w:color="auto"/>
        <w:right w:val="none" w:sz="0" w:space="0" w:color="auto"/>
      </w:divBdr>
      <w:divsChild>
        <w:div w:id="80836243">
          <w:marLeft w:val="907"/>
          <w:marRight w:val="0"/>
          <w:marTop w:val="0"/>
          <w:marBottom w:val="0"/>
          <w:divBdr>
            <w:top w:val="none" w:sz="0" w:space="0" w:color="auto"/>
            <w:left w:val="none" w:sz="0" w:space="0" w:color="auto"/>
            <w:bottom w:val="none" w:sz="0" w:space="0" w:color="auto"/>
            <w:right w:val="none" w:sz="0" w:space="0" w:color="auto"/>
          </w:divBdr>
        </w:div>
        <w:div w:id="911158991">
          <w:marLeft w:val="907"/>
          <w:marRight w:val="0"/>
          <w:marTop w:val="0"/>
          <w:marBottom w:val="0"/>
          <w:divBdr>
            <w:top w:val="none" w:sz="0" w:space="0" w:color="auto"/>
            <w:left w:val="none" w:sz="0" w:space="0" w:color="auto"/>
            <w:bottom w:val="none" w:sz="0" w:space="0" w:color="auto"/>
            <w:right w:val="none" w:sz="0" w:space="0" w:color="auto"/>
          </w:divBdr>
        </w:div>
        <w:div w:id="1887137838">
          <w:marLeft w:val="907"/>
          <w:marRight w:val="0"/>
          <w:marTop w:val="0"/>
          <w:marBottom w:val="0"/>
          <w:divBdr>
            <w:top w:val="none" w:sz="0" w:space="0" w:color="auto"/>
            <w:left w:val="none" w:sz="0" w:space="0" w:color="auto"/>
            <w:bottom w:val="none" w:sz="0" w:space="0" w:color="auto"/>
            <w:right w:val="none" w:sz="0" w:space="0" w:color="auto"/>
          </w:divBdr>
        </w:div>
        <w:div w:id="909392416">
          <w:marLeft w:val="907"/>
          <w:marRight w:val="0"/>
          <w:marTop w:val="0"/>
          <w:marBottom w:val="0"/>
          <w:divBdr>
            <w:top w:val="none" w:sz="0" w:space="0" w:color="auto"/>
            <w:left w:val="none" w:sz="0" w:space="0" w:color="auto"/>
            <w:bottom w:val="none" w:sz="0" w:space="0" w:color="auto"/>
            <w:right w:val="none" w:sz="0" w:space="0" w:color="auto"/>
          </w:divBdr>
        </w:div>
      </w:divsChild>
    </w:div>
    <w:div w:id="20492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102A-207E-48D3-B66C-BFA94E1F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11833</Words>
  <Characters>67449</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Quarterly reporting template</vt:lpstr>
    </vt:vector>
  </TitlesOfParts>
  <Company>Hewlett-Packard Company</Company>
  <LinksUpToDate>false</LinksUpToDate>
  <CharactersWithSpaces>79124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reporting template</dc:title>
  <dc:creator>unfpa</dc:creator>
  <cp:lastModifiedBy>Mwendwa Kiogora</cp:lastModifiedBy>
  <cp:revision>2</cp:revision>
  <cp:lastPrinted>2015-06-15T13:45:00Z</cp:lastPrinted>
  <dcterms:created xsi:type="dcterms:W3CDTF">2015-09-09T20:23:00Z</dcterms:created>
  <dcterms:modified xsi:type="dcterms:W3CDTF">2015-09-09T20:23:00Z</dcterms:modified>
</cp:coreProperties>
</file>