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lang w:val="en-US" w:eastAsia="en-US"/>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rsidR="009E2B22" w:rsidRDefault="009E2B22" w:rsidP="00ED3E81">
      <w:pPr>
        <w:tabs>
          <w:tab w:val="left" w:pos="1410"/>
        </w:tabs>
        <w:jc w:val="right"/>
      </w:pPr>
      <w:r>
        <w:t xml:space="preserve">                                                                                                                                                                                              </w:t>
      </w:r>
    </w:p>
    <w:p w:rsidR="009E2B22" w:rsidRPr="009E2B22" w:rsidRDefault="00CD1105" w:rsidP="009E2B22">
      <w:pPr>
        <w:tabs>
          <w:tab w:val="left" w:pos="1410"/>
        </w:tabs>
        <w:rPr>
          <w:b/>
        </w:rPr>
      </w:pPr>
      <w:r>
        <w:rPr>
          <w:b/>
          <w:noProof/>
          <w:lang w:val="en-US" w:eastAsia="en-US"/>
        </w:rPr>
        <mc:AlternateContent>
          <mc:Choice Requires="wps">
            <w:drawing>
              <wp:anchor distT="0" distB="0" distL="114300" distR="114300" simplePos="0" relativeHeight="251658240" behindDoc="0" locked="0" layoutInCell="1" allowOverlap="1" wp14:anchorId="349840C7" wp14:editId="4FF9DBF2">
                <wp:simplePos x="0" y="0"/>
                <wp:positionH relativeFrom="column">
                  <wp:posOffset>-9525</wp:posOffset>
                </wp:positionH>
                <wp:positionV relativeFrom="paragraph">
                  <wp:posOffset>86995</wp:posOffset>
                </wp:positionV>
                <wp:extent cx="6638925" cy="0"/>
                <wp:effectExtent l="28575" t="30480" r="28575" b="361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F6B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0/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X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p+79PyECAAA8BAAADgAAAAAAAAAAAAAAAAAuAgAAZHJzL2Uyb0RvYy54bWxQ&#10;SwECLQAUAAYACAAAACEAnO4xc90AAAAJAQAADwAAAAAAAAAAAAAAAAB7BAAAZHJzL2Rvd25yZXYu&#10;eG1sUEsFBgAAAAAEAAQA8wAAAIUFAAAAAA==&#10;" strokecolor="blue" strokeweight="4.5pt"/>
            </w:pict>
          </mc:Fallback>
        </mc:AlternateContent>
      </w:r>
    </w:p>
    <w:p w:rsidR="006D3801" w:rsidRDefault="009E2B22" w:rsidP="009E2B22">
      <w:pPr>
        <w:tabs>
          <w:tab w:val="left" w:pos="1410"/>
        </w:tabs>
        <w:rPr>
          <w:b/>
        </w:rPr>
      </w:pPr>
      <w:r w:rsidRPr="009E2B22">
        <w:rPr>
          <w:b/>
        </w:rPr>
        <w:t>Country:</w:t>
      </w:r>
      <w:r w:rsidR="004B75C1" w:rsidRPr="00DD0F36">
        <w:rPr>
          <w:b/>
        </w:rPr>
        <w:t xml:space="preserve"> </w:t>
      </w:r>
      <w:r w:rsidR="00670E71">
        <w:t xml:space="preserve">Home based and various </w:t>
      </w:r>
    </w:p>
    <w:p w:rsidR="00F511FE" w:rsidRDefault="00E90323" w:rsidP="009E2B22">
      <w:pPr>
        <w:tabs>
          <w:tab w:val="left" w:pos="1410"/>
        </w:tabs>
        <w:rPr>
          <w:b/>
        </w:rPr>
      </w:pPr>
      <w:r>
        <w:rPr>
          <w:b/>
        </w:rPr>
        <w:t>Description of the assignment</w:t>
      </w:r>
      <w:r w:rsidR="009E2B22" w:rsidRPr="009E2B22">
        <w:rPr>
          <w:b/>
        </w:rPr>
        <w:t>:</w:t>
      </w:r>
      <w:r w:rsidR="00EC7A93" w:rsidRPr="00EC7A93">
        <w:t xml:space="preserve"> </w:t>
      </w:r>
      <w:r w:rsidR="00670E71" w:rsidRPr="00670E71">
        <w:rPr>
          <w:rFonts w:cs="Arial"/>
        </w:rPr>
        <w:t xml:space="preserve">VETTED ROSTER FOR TECHNICAL EXPERTS, SUPPORT TO UNDP PROJECTS AND PROGRAMMES: </w:t>
      </w:r>
      <w:r w:rsidR="001F6296" w:rsidRPr="00670E71">
        <w:rPr>
          <w:color w:val="0000FF" w:themeColor="hyperlink"/>
        </w:rPr>
        <w:t>Independent Evaluation</w:t>
      </w:r>
    </w:p>
    <w:p w:rsidR="009E2B22" w:rsidRPr="009E2B22" w:rsidRDefault="009E2B22" w:rsidP="009E2B22">
      <w:pPr>
        <w:tabs>
          <w:tab w:val="left" w:pos="1410"/>
        </w:tabs>
        <w:rPr>
          <w:b/>
        </w:rPr>
      </w:pPr>
      <w:r w:rsidRPr="009E2B22">
        <w:rPr>
          <w:b/>
        </w:rPr>
        <w:t>Project name:</w:t>
      </w:r>
      <w:r w:rsidR="00EC7A93" w:rsidRPr="00DD0F36">
        <w:rPr>
          <w:b/>
        </w:rPr>
        <w:t xml:space="preserve">  </w:t>
      </w:r>
      <w:r w:rsidR="00FE0BF1">
        <w:rPr>
          <w:rStyle w:val="IntenseEmphasis"/>
          <w:b w:val="0"/>
          <w:i w:val="0"/>
          <w:color w:val="auto"/>
        </w:rPr>
        <w:t xml:space="preserve">Multiple Projects </w:t>
      </w:r>
    </w:p>
    <w:p w:rsidR="009E2B22" w:rsidRDefault="009E2B22" w:rsidP="009E2B22">
      <w:pPr>
        <w:tabs>
          <w:tab w:val="left" w:pos="1410"/>
        </w:tabs>
        <w:rPr>
          <w:rStyle w:val="IntenseEmphasis"/>
          <w:b w:val="0"/>
          <w:i w:val="0"/>
          <w:color w:val="auto"/>
        </w:rPr>
      </w:pPr>
      <w:r w:rsidRPr="009E2B22">
        <w:rPr>
          <w:b/>
        </w:rPr>
        <w:t>Period of assignment/</w:t>
      </w:r>
      <w:r w:rsidR="00DD0F36" w:rsidRPr="009E2B22">
        <w:rPr>
          <w:b/>
        </w:rPr>
        <w:t>services</w:t>
      </w:r>
      <w:r w:rsidR="00DD0F36">
        <w:rPr>
          <w:b/>
        </w:rPr>
        <w:t>:</w:t>
      </w:r>
      <w:r w:rsidR="00EC7A93" w:rsidRPr="00EC7A93">
        <w:t xml:space="preserve"> </w:t>
      </w:r>
      <w:r w:rsidR="00EC7A93" w:rsidRPr="00DD0F36">
        <w:rPr>
          <w:rStyle w:val="IntenseEmphasis"/>
          <w:b w:val="0"/>
          <w:i w:val="0"/>
          <w:color w:val="auto"/>
        </w:rPr>
        <w:t>Will vary as per requirement and range from a few days to several months over a calendar year.</w:t>
      </w:r>
    </w:p>
    <w:p w:rsidR="00185700" w:rsidRPr="00227BBD" w:rsidRDefault="00185700" w:rsidP="009E2B22">
      <w:pPr>
        <w:tabs>
          <w:tab w:val="left" w:pos="1410"/>
        </w:tabs>
        <w:rPr>
          <w:b/>
          <w:bCs/>
          <w:iCs/>
        </w:rPr>
      </w:pPr>
      <w:r w:rsidRPr="00227BBD">
        <w:t xml:space="preserve">Proposal should be submitted at our secured email address </w:t>
      </w:r>
      <w:hyperlink r:id="rId9" w:history="1">
        <w:r w:rsidRPr="00227BBD">
          <w:rPr>
            <w:bCs/>
            <w:iCs/>
            <w:color w:val="0000FF" w:themeColor="hyperlink"/>
            <w:u w:val="single"/>
          </w:rPr>
          <w:t>procurement.rsca@undp.org</w:t>
        </w:r>
      </w:hyperlink>
      <w:r w:rsidR="006D1CA2" w:rsidRPr="00227BBD">
        <w:rPr>
          <w:bCs/>
          <w:iCs/>
          <w:color w:val="0000FF" w:themeColor="hyperlink"/>
          <w:u w:val="single"/>
        </w:rPr>
        <w:t xml:space="preserve"> </w:t>
      </w:r>
      <w:r w:rsidRPr="00227BBD">
        <w:t xml:space="preserve"> no later than</w:t>
      </w:r>
      <w:r w:rsidR="00712367" w:rsidRPr="00227BBD">
        <w:t xml:space="preserve"> </w:t>
      </w:r>
      <w:r w:rsidR="001F6296">
        <w:rPr>
          <w:bCs/>
          <w:iCs/>
          <w:color w:val="0000FF" w:themeColor="hyperlink"/>
          <w:u w:val="single"/>
        </w:rPr>
        <w:t>November</w:t>
      </w:r>
      <w:r w:rsidR="00EE639A">
        <w:rPr>
          <w:bCs/>
          <w:iCs/>
          <w:color w:val="0000FF" w:themeColor="hyperlink"/>
          <w:u w:val="single"/>
        </w:rPr>
        <w:t xml:space="preserve"> </w:t>
      </w:r>
      <w:r w:rsidR="00005C1E">
        <w:rPr>
          <w:bCs/>
          <w:iCs/>
          <w:color w:val="0000FF" w:themeColor="hyperlink"/>
          <w:u w:val="single"/>
        </w:rPr>
        <w:t>23</w:t>
      </w:r>
      <w:r w:rsidR="00670E71" w:rsidRPr="00EE639A">
        <w:rPr>
          <w:bCs/>
          <w:iCs/>
          <w:color w:val="0000FF" w:themeColor="hyperlink"/>
          <w:u w:val="single"/>
        </w:rPr>
        <w:t>,</w:t>
      </w:r>
      <w:r w:rsidR="00BA7C72" w:rsidRPr="00EE639A">
        <w:rPr>
          <w:bCs/>
          <w:iCs/>
          <w:color w:val="0000FF" w:themeColor="hyperlink"/>
          <w:u w:val="single"/>
        </w:rPr>
        <w:t xml:space="preserve"> 201</w:t>
      </w:r>
      <w:r w:rsidR="00227BBD" w:rsidRPr="00EE639A">
        <w:rPr>
          <w:bCs/>
          <w:iCs/>
          <w:color w:val="0000FF" w:themeColor="hyperlink"/>
          <w:u w:val="single"/>
        </w:rPr>
        <w:t>8</w:t>
      </w:r>
      <w:r w:rsidR="00BA7C72" w:rsidRPr="00227BBD">
        <w:t xml:space="preserve"> before</w:t>
      </w:r>
      <w:r w:rsidRPr="00227BBD">
        <w:t xml:space="preserve"> mid-night UTC +3 hours</w:t>
      </w:r>
    </w:p>
    <w:p w:rsidR="003812A9" w:rsidRDefault="009E2B22" w:rsidP="008A73D5">
      <w:pPr>
        <w:tabs>
          <w:tab w:val="left" w:pos="1410"/>
        </w:tabs>
        <w:jc w:val="both"/>
      </w:pPr>
      <w:r>
        <w:t xml:space="preserve">Any request for clarification must be sent by </w:t>
      </w:r>
      <w:r w:rsidR="00EE639A">
        <w:t xml:space="preserve">e-mail: </w:t>
      </w:r>
      <w:r w:rsidR="00830D3D">
        <w:t>-</w:t>
      </w:r>
      <w:r w:rsidR="00830D3D" w:rsidRPr="00EE639A">
        <w:rPr>
          <w:bCs/>
          <w:iCs/>
          <w:color w:val="0000FF" w:themeColor="hyperlink"/>
          <w:u w:val="single"/>
        </w:rPr>
        <w:t>rsca.icroster@undp.org</w:t>
      </w:r>
      <w:r w:rsidR="00830D3D">
        <w:rPr>
          <w:rStyle w:val="IntenseEmphasis"/>
          <w:b w:val="0"/>
          <w:i w:val="0"/>
        </w:rPr>
        <w:t xml:space="preserve"> The</w:t>
      </w:r>
      <w:r w:rsidRPr="00DD0F36">
        <w:rPr>
          <w:rStyle w:val="IntenseEmphasis"/>
          <w:color w:val="auto"/>
        </w:rPr>
        <w:t xml:space="preserve"> procuring UNDP </w:t>
      </w:r>
      <w:r w:rsidR="00187EDF" w:rsidRPr="00DD0F36">
        <w:rPr>
          <w:rStyle w:val="IntenseEmphasis"/>
          <w:color w:val="auto"/>
        </w:rPr>
        <w:t>entity</w:t>
      </w:r>
      <w:r w:rsidR="00187EDF" w:rsidRPr="00DD0F36">
        <w:t xml:space="preserve"> </w:t>
      </w:r>
      <w:r w:rsidR="00187EDF">
        <w:t>will</w:t>
      </w:r>
      <w:r>
        <w:t xml:space="preserve"> respond in writing or by standard electronic </w:t>
      </w:r>
      <w:r w:rsidR="004D3F24">
        <w:t xml:space="preserve">mail </w:t>
      </w:r>
      <w:r>
        <w:t>and will send written copies of the response, including an explanation of the query without identifying the source of inquiry, to all consultants.</w:t>
      </w:r>
    </w:p>
    <w:p w:rsidR="009E2B22" w:rsidRDefault="00CD1105" w:rsidP="009E2B22">
      <w:pPr>
        <w:tabs>
          <w:tab w:val="left" w:pos="1410"/>
        </w:tabs>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108585</wp:posOffset>
                </wp:positionV>
                <wp:extent cx="6638925" cy="0"/>
                <wp:effectExtent l="28575" t="31115" r="28575" b="355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C6E14"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Yf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&#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DS2NYfIAIAADwEAAAOAAAAAAAAAAAAAAAAAC4CAABkcnMvZTJvRG9jLnhtbFBL&#10;AQItABQABgAIAAAAIQBdjXJP3QAAAAkBAAAPAAAAAAAAAAAAAAAAAHoEAABkcnMvZG93bnJldi54&#10;bWxQSwUGAAAAAAQABADzAAAAhAUAAAAA&#10;" strokecolor="blue" strokeweight="4.5pt"/>
            </w:pict>
          </mc:Fallback>
        </mc:AlternateContent>
      </w:r>
    </w:p>
    <w:p w:rsidR="009E2B22" w:rsidRDefault="009E2B22" w:rsidP="009E2B22">
      <w:pPr>
        <w:tabs>
          <w:tab w:val="left" w:pos="1410"/>
        </w:tabs>
        <w:rPr>
          <w:b/>
        </w:rPr>
      </w:pPr>
      <w:r w:rsidRPr="009E2B22">
        <w:rPr>
          <w:b/>
        </w:rPr>
        <w:t>1.</w:t>
      </w:r>
      <w:r>
        <w:rPr>
          <w:b/>
        </w:rPr>
        <w:t xml:space="preserve"> </w:t>
      </w:r>
      <w:r w:rsidRPr="009E2B22">
        <w:rPr>
          <w:b/>
        </w:rPr>
        <w:t>BACKGROUND</w:t>
      </w:r>
    </w:p>
    <w:p w:rsidR="00A24134" w:rsidRDefault="00CD1105" w:rsidP="009E2B22">
      <w:pPr>
        <w:tabs>
          <w:tab w:val="left" w:pos="1410"/>
        </w:tabs>
        <w:rPr>
          <w:b/>
        </w:rPr>
      </w:pPr>
      <w:r>
        <w:rPr>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6984</wp:posOffset>
                </wp:positionV>
                <wp:extent cx="6543675" cy="324802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248025"/>
                        </a:xfrm>
                        <a:prstGeom prst="rect">
                          <a:avLst/>
                        </a:prstGeom>
                        <a:solidFill>
                          <a:srgbClr val="FFFFFF"/>
                        </a:solidFill>
                        <a:ln w="9525">
                          <a:solidFill>
                            <a:srgbClr val="000000"/>
                          </a:solidFill>
                          <a:miter lim="800000"/>
                          <a:headEnd/>
                          <a:tailEnd/>
                        </a:ln>
                      </wps:spPr>
                      <wps:txbx>
                        <w:txbxContent>
                          <w:p w:rsidR="00670E71" w:rsidRPr="00670E71" w:rsidRDefault="00670E71" w:rsidP="00670E71">
                            <w:pPr>
                              <w:pStyle w:val="NoSpacing"/>
                              <w:jc w:val="both"/>
                              <w:rPr>
                                <w:rFonts w:asciiTheme="minorHAnsi" w:hAnsiTheme="minorHAnsi"/>
                              </w:rPr>
                            </w:pPr>
                            <w:r w:rsidRPr="00670E71">
                              <w:rPr>
                                <w:rFonts w:asciiTheme="minorHAnsi" w:hAnsiTheme="minorHAnsi"/>
                              </w:rPr>
                              <w:t xml:space="preserve">High-quality evaluations are critical for results-based management, knowledge generation for wider use, and for accountability to programme partners. One of the requirements of the UNDP evaluation policy is that programme units – policy, practice, regional bureaus and country offices – ensure that evaluations inform programme management and contribute to development results. Therefore, UNDP has been increasingly emphasizing the need to carry out high quality decentralized evaluations.  As part of this process, the UNDP Independent Evaluation Office (IEO) assesses the quality of the decentralized evaluations carried out each year. These assessment findings are made available to the relevant UNDP Bureaus and programme </w:t>
                            </w:r>
                            <w:r w:rsidR="001F6296" w:rsidRPr="00670E71">
                              <w:rPr>
                                <w:rFonts w:asciiTheme="minorHAnsi" w:hAnsiTheme="minorHAnsi"/>
                              </w:rPr>
                              <w:t>units and</w:t>
                            </w:r>
                            <w:r w:rsidRPr="00670E71">
                              <w:rPr>
                                <w:rFonts w:asciiTheme="minorHAnsi" w:hAnsiTheme="minorHAnsi"/>
                              </w:rPr>
                              <w:t xml:space="preserve"> are reported to the UNDP Executive Board as part of the IEO Annual Report on Evaluation. </w:t>
                            </w:r>
                          </w:p>
                          <w:p w:rsidR="00670E71" w:rsidRPr="00670E71" w:rsidRDefault="00670E71" w:rsidP="00670E71">
                            <w:pPr>
                              <w:pStyle w:val="NoSpacing"/>
                              <w:jc w:val="both"/>
                              <w:rPr>
                                <w:rFonts w:asciiTheme="minorHAnsi" w:hAnsiTheme="minorHAnsi"/>
                              </w:rPr>
                            </w:pPr>
                          </w:p>
                          <w:p w:rsidR="00F511FE" w:rsidRDefault="00670E71" w:rsidP="00670E71">
                            <w:pPr>
                              <w:pStyle w:val="NoSpacing"/>
                              <w:jc w:val="both"/>
                              <w:rPr>
                                <w:rFonts w:asciiTheme="minorHAnsi" w:hAnsiTheme="minorHAnsi"/>
                              </w:rPr>
                            </w:pPr>
                            <w:r w:rsidRPr="00670E71">
                              <w:rPr>
                                <w:rFonts w:asciiTheme="minorHAnsi" w:hAnsiTheme="minorHAnsi"/>
                              </w:rPr>
                              <w:t xml:space="preserve">Decentralized evaluations include programme-level evaluations, outcome evaluations, and project evaluations. UNDP Bureaus and country offices develop Evaluation Plans, articulating the evaluations to be carried out during each 5-year planning cycle.  Approximately 200 - 250 decentralized evaluations get carried out world-wide each year.  UNDP Bureaus and Country Offices have discretion over which of their programmes and projects are evaluated, unless otherwise specified in partnership agreements with funders.  Of particular relevance to these terms of reference, all </w:t>
                            </w:r>
                            <w:r w:rsidR="001F6296" w:rsidRPr="00670E71">
                              <w:rPr>
                                <w:rFonts w:asciiTheme="minorHAnsi" w:hAnsiTheme="minorHAnsi"/>
                              </w:rPr>
                              <w:t>full-size</w:t>
                            </w:r>
                            <w:r w:rsidRPr="00670E71">
                              <w:rPr>
                                <w:rFonts w:asciiTheme="minorHAnsi" w:hAnsiTheme="minorHAnsi"/>
                              </w:rPr>
                              <w:t xml:space="preserve"> projects funded by the Global Environment Facility (GEF) require a final (terminal) evaluation upon closure.</w:t>
                            </w:r>
                          </w:p>
                          <w:p w:rsidR="00F511FE" w:rsidRPr="00B26878" w:rsidRDefault="00F511FE" w:rsidP="00F511FE">
                            <w:pPr>
                              <w:pStyle w:val="NoSpacing"/>
                              <w:jc w:val="both"/>
                              <w:rPr>
                                <w:rFonts w:asciiTheme="minorHAnsi" w:hAnsiTheme="minorHAnsi"/>
                              </w:rPr>
                            </w:pPr>
                          </w:p>
                          <w:p w:rsidR="008D2C93" w:rsidRPr="008D2C93" w:rsidRDefault="00F511FE" w:rsidP="008D2C93">
                            <w:pPr>
                              <w:jc w:val="both"/>
                              <w:rPr>
                                <w:i/>
                              </w:rPr>
                            </w:pPr>
                            <w:r w:rsidRPr="00F511FE">
                              <w:rPr>
                                <w:i/>
                              </w:rPr>
                              <w:t>For detailed information, please refer to Annex 1- Terms of Reference</w:t>
                            </w:r>
                            <w:r w:rsidR="00BA7C72">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pt;margin-top:.55pt;width:515.25pt;height:2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">
                <v:textbox>
                  <w:txbxContent>
                    <w:p w:rsidR="00670E71" w:rsidRPr="00670E71" w:rsidRDefault="00670E71" w:rsidP="00670E71">
                      <w:pPr>
                        <w:pStyle w:val="NoSpacing"/>
                        <w:jc w:val="both"/>
                        <w:rPr>
                          <w:rFonts w:asciiTheme="minorHAnsi" w:hAnsiTheme="minorHAnsi"/>
                        </w:rPr>
                      </w:pPr>
                      <w:r w:rsidRPr="00670E71">
                        <w:rPr>
                          <w:rFonts w:asciiTheme="minorHAnsi" w:hAnsiTheme="minorHAnsi"/>
                        </w:rPr>
                        <w:t xml:space="preserve">High-quality evaluations are critical for results-based management, knowledge generation for wider use, and for accountability to programme partners. One of the requirements of the UNDP evaluation policy is that programme units – policy, practice, regional bureaus and country offices – ensure that evaluations inform programme management and contribute to development results. Therefore, UNDP has been increasingly emphasizing the need to carry out high quality decentralized evaluations.  As part of this process, the UNDP Independent Evaluation Office (IEO) assesses the quality of the decentralized evaluations carried out each year. These assessment findings are made available to the relevant UNDP Bureaus and programme </w:t>
                      </w:r>
                      <w:r w:rsidR="001F6296" w:rsidRPr="00670E71">
                        <w:rPr>
                          <w:rFonts w:asciiTheme="minorHAnsi" w:hAnsiTheme="minorHAnsi"/>
                        </w:rPr>
                        <w:t>units and</w:t>
                      </w:r>
                      <w:r w:rsidRPr="00670E71">
                        <w:rPr>
                          <w:rFonts w:asciiTheme="minorHAnsi" w:hAnsiTheme="minorHAnsi"/>
                        </w:rPr>
                        <w:t xml:space="preserve"> are reported to the UNDP Executive Board as part of the IEO Annual Report on Evaluation. </w:t>
                      </w:r>
                    </w:p>
                    <w:p w:rsidR="00670E71" w:rsidRPr="00670E71" w:rsidRDefault="00670E71" w:rsidP="00670E71">
                      <w:pPr>
                        <w:pStyle w:val="NoSpacing"/>
                        <w:jc w:val="both"/>
                        <w:rPr>
                          <w:rFonts w:asciiTheme="minorHAnsi" w:hAnsiTheme="minorHAnsi"/>
                        </w:rPr>
                      </w:pPr>
                    </w:p>
                    <w:p w:rsidR="00F511FE" w:rsidRDefault="00670E71" w:rsidP="00670E71">
                      <w:pPr>
                        <w:pStyle w:val="NoSpacing"/>
                        <w:jc w:val="both"/>
                        <w:rPr>
                          <w:rFonts w:asciiTheme="minorHAnsi" w:hAnsiTheme="minorHAnsi"/>
                        </w:rPr>
                      </w:pPr>
                      <w:r w:rsidRPr="00670E71">
                        <w:rPr>
                          <w:rFonts w:asciiTheme="minorHAnsi" w:hAnsiTheme="minorHAnsi"/>
                        </w:rPr>
                        <w:t xml:space="preserve">Decentralized evaluations include programme-level evaluations, outcome evaluations, and project evaluations. UNDP Bureaus and country offices develop Evaluation Plans, articulating the evaluations to be carried out during each 5-year planning cycle.  Approximately 200 - 250 decentralized evaluations get carried out world-wide each year.  UNDP Bureaus and Country Offices have discretion over which of their programmes and projects are evaluated, unless otherwise specified in partnership agreements with funders.  Of particular relevance to these terms of reference, all </w:t>
                      </w:r>
                      <w:r w:rsidR="001F6296" w:rsidRPr="00670E71">
                        <w:rPr>
                          <w:rFonts w:asciiTheme="minorHAnsi" w:hAnsiTheme="minorHAnsi"/>
                        </w:rPr>
                        <w:t>full-size</w:t>
                      </w:r>
                      <w:r w:rsidRPr="00670E71">
                        <w:rPr>
                          <w:rFonts w:asciiTheme="minorHAnsi" w:hAnsiTheme="minorHAnsi"/>
                        </w:rPr>
                        <w:t xml:space="preserve"> projects funded by the Global Environment Facility (GEF) require a final (terminal) evaluation upon closure.</w:t>
                      </w:r>
                    </w:p>
                    <w:p w:rsidR="00F511FE" w:rsidRPr="00B26878" w:rsidRDefault="00F511FE" w:rsidP="00F511FE">
                      <w:pPr>
                        <w:pStyle w:val="NoSpacing"/>
                        <w:jc w:val="both"/>
                        <w:rPr>
                          <w:rFonts w:asciiTheme="minorHAnsi" w:hAnsiTheme="minorHAnsi"/>
                        </w:rPr>
                      </w:pPr>
                    </w:p>
                    <w:p w:rsidR="008D2C93" w:rsidRPr="008D2C93" w:rsidRDefault="00F511FE" w:rsidP="008D2C93">
                      <w:pPr>
                        <w:jc w:val="both"/>
                        <w:rPr>
                          <w:i/>
                        </w:rPr>
                      </w:pPr>
                      <w:r w:rsidRPr="00F511FE">
                        <w:rPr>
                          <w:i/>
                        </w:rPr>
                        <w:t>For detailed information, please refer to Annex 1- Terms of Reference</w:t>
                      </w:r>
                      <w:r w:rsidR="00BA7C72">
                        <w:rPr>
                          <w:i/>
                        </w:rPr>
                        <w:t>.</w:t>
                      </w:r>
                    </w:p>
                  </w:txbxContent>
                </v:textbox>
              </v:shape>
            </w:pict>
          </mc:Fallback>
        </mc:AlternateContent>
      </w:r>
    </w:p>
    <w:p w:rsidR="00A24134" w:rsidRPr="00A24134" w:rsidRDefault="00A24134" w:rsidP="00A24134"/>
    <w:p w:rsidR="00A24134" w:rsidRPr="00A24134" w:rsidRDefault="00A24134" w:rsidP="00A24134"/>
    <w:p w:rsidR="00A24134" w:rsidRPr="00A24134" w:rsidRDefault="00A24134" w:rsidP="00A24134"/>
    <w:p w:rsidR="00A24134" w:rsidRDefault="00A24134" w:rsidP="00A24134"/>
    <w:p w:rsidR="009E2B22" w:rsidRDefault="009E2B22" w:rsidP="00A24134"/>
    <w:p w:rsidR="00A24134" w:rsidRDefault="00A24134" w:rsidP="00A24134">
      <w:pPr>
        <w:rPr>
          <w:b/>
        </w:rPr>
      </w:pPr>
      <w:r w:rsidRPr="00A24134">
        <w:rPr>
          <w:b/>
        </w:rPr>
        <w:t xml:space="preserve">2. </w:t>
      </w:r>
      <w:r w:rsidR="00DA646F">
        <w:rPr>
          <w:b/>
        </w:rPr>
        <w:t>MAIN OBJECTIVES, RESPONSABILITIES AND DESCRIPTION OF THE PROPOSED ANALYTICAL WORK.</w:t>
      </w:r>
    </w:p>
    <w:p w:rsidR="00E90323" w:rsidRDefault="00E90323" w:rsidP="00A24134">
      <w:pPr>
        <w:rPr>
          <w:b/>
        </w:rPr>
      </w:pPr>
    </w:p>
    <w:p w:rsidR="00FE0BF1" w:rsidRDefault="00FE0BF1" w:rsidP="00A24134">
      <w:pPr>
        <w:rPr>
          <w:b/>
        </w:rPr>
      </w:pPr>
    </w:p>
    <w:p w:rsidR="006D3801" w:rsidRDefault="006D3801" w:rsidP="00A24134">
      <w:pPr>
        <w:rPr>
          <w:b/>
        </w:rPr>
      </w:pPr>
    </w:p>
    <w:p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p w:rsidR="00DA646F" w:rsidRDefault="00CD1105" w:rsidP="00A24134">
      <w:pPr>
        <w:rPr>
          <w:b/>
        </w:rPr>
      </w:pPr>
      <w:r>
        <w:rPr>
          <w:b/>
          <w:noProof/>
          <w:lang w:val="en-US" w:eastAsia="en-US"/>
        </w:rPr>
        <mc:AlternateContent>
          <mc:Choice Requires="wps">
            <w:drawing>
              <wp:anchor distT="0" distB="0" distL="114300" distR="114300" simplePos="0" relativeHeight="251663360" behindDoc="0" locked="0" layoutInCell="1" allowOverlap="1" wp14:anchorId="1BE594BC" wp14:editId="5187B288">
                <wp:simplePos x="0" y="0"/>
                <wp:positionH relativeFrom="column">
                  <wp:posOffset>0</wp:posOffset>
                </wp:positionH>
                <wp:positionV relativeFrom="paragraph">
                  <wp:posOffset>36830</wp:posOffset>
                </wp:positionV>
                <wp:extent cx="6620509" cy="2705100"/>
                <wp:effectExtent l="0" t="0" r="2857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09" cy="2705100"/>
                        </a:xfrm>
                        <a:prstGeom prst="rect">
                          <a:avLst/>
                        </a:prstGeom>
                        <a:solidFill>
                          <a:srgbClr val="FFFFFF"/>
                        </a:solidFill>
                        <a:ln w="9525">
                          <a:solidFill>
                            <a:srgbClr val="000000"/>
                          </a:solidFill>
                          <a:miter lim="800000"/>
                          <a:headEnd/>
                          <a:tailEnd/>
                        </a:ln>
                      </wps:spPr>
                      <wps:txbx>
                        <w:txbxContent>
                          <w:p w:rsidR="00ED3E81" w:rsidRDefault="00260B59" w:rsidP="00ED3E81">
                            <w:pPr>
                              <w:jc w:val="both"/>
                            </w:pPr>
                            <w:r w:rsidRPr="00EC7A93">
                              <w:t xml:space="preserve"> </w:t>
                            </w:r>
                            <w:r w:rsidR="00ED3E81">
                              <w:t>To be considered for inclusion in the roster, applications would need to have expertise in one or more of the following areas:</w:t>
                            </w:r>
                          </w:p>
                          <w:p w:rsidR="00F511FE" w:rsidRDefault="00F511FE" w:rsidP="00BA7C72">
                            <w:pPr>
                              <w:pStyle w:val="ListParagraph"/>
                              <w:numPr>
                                <w:ilvl w:val="0"/>
                                <w:numId w:val="28"/>
                              </w:numPr>
                              <w:spacing w:line="240" w:lineRule="auto"/>
                              <w:jc w:val="both"/>
                            </w:pPr>
                            <w:r w:rsidRPr="00670E71">
                              <w:rPr>
                                <w:b/>
                              </w:rPr>
                              <w:t>Sustainable Development including</w:t>
                            </w:r>
                            <w:r>
                              <w:t xml:space="preserve"> -  Poverty reduction, Natural resource management, Development planning and risk management;</w:t>
                            </w:r>
                          </w:p>
                          <w:p w:rsidR="00F511FE" w:rsidRDefault="00F511FE" w:rsidP="00BA7C72">
                            <w:pPr>
                              <w:pStyle w:val="ListParagraph"/>
                              <w:numPr>
                                <w:ilvl w:val="0"/>
                                <w:numId w:val="28"/>
                              </w:numPr>
                              <w:spacing w:line="240" w:lineRule="auto"/>
                              <w:jc w:val="both"/>
                            </w:pPr>
                            <w:r w:rsidRPr="00670E71">
                              <w:rPr>
                                <w:b/>
                              </w:rPr>
                              <w:t>Democratic governance</w:t>
                            </w:r>
                            <w:r>
                              <w:t xml:space="preserve"> - Enabling and strengthening Governance systems; Governance strengthening and innovation; Civil society engagement and inclusion; Integrity in public institutions;</w:t>
                            </w:r>
                          </w:p>
                          <w:p w:rsidR="00F511FE" w:rsidRDefault="00F511FE" w:rsidP="00BA7C72">
                            <w:pPr>
                              <w:pStyle w:val="ListParagraph"/>
                              <w:numPr>
                                <w:ilvl w:val="0"/>
                                <w:numId w:val="28"/>
                              </w:numPr>
                              <w:spacing w:line="240" w:lineRule="auto"/>
                              <w:jc w:val="both"/>
                            </w:pPr>
                            <w:r w:rsidRPr="00670E71">
                              <w:rPr>
                                <w:b/>
                              </w:rPr>
                              <w:t>Resilience -</w:t>
                            </w:r>
                            <w:r>
                              <w:t xml:space="preserve"> Supporting recovery in all aspects from conflict (economic and governance); Preparing for and dealing with the consequences of natural disasters; and</w:t>
                            </w:r>
                          </w:p>
                          <w:p w:rsidR="00F511FE" w:rsidRDefault="00F511FE" w:rsidP="00BA7C72">
                            <w:pPr>
                              <w:pStyle w:val="ListParagraph"/>
                              <w:numPr>
                                <w:ilvl w:val="0"/>
                                <w:numId w:val="28"/>
                              </w:numPr>
                              <w:spacing w:line="240" w:lineRule="auto"/>
                              <w:jc w:val="both"/>
                            </w:pPr>
                            <w:r w:rsidRPr="00670E71">
                              <w:rPr>
                                <w:b/>
                              </w:rPr>
                              <w:t>Environment and Energy</w:t>
                            </w:r>
                            <w:r>
                              <w:t xml:space="preserve"> - Water use and systems; Air pollution and quality; Land degradation; Coastal erosion; Efficient energy use.</w:t>
                            </w:r>
                          </w:p>
                          <w:p w:rsidR="00F511FE" w:rsidRDefault="00F511FE" w:rsidP="00BA7C72">
                            <w:pPr>
                              <w:pStyle w:val="ListParagraph"/>
                              <w:numPr>
                                <w:ilvl w:val="0"/>
                                <w:numId w:val="28"/>
                              </w:numPr>
                              <w:spacing w:line="240" w:lineRule="auto"/>
                              <w:jc w:val="both"/>
                            </w:pPr>
                            <w:r w:rsidRPr="00670E71">
                              <w:rPr>
                                <w:b/>
                              </w:rPr>
                              <w:t>Programme Monitoring and Evaluation</w:t>
                            </w:r>
                            <w:r>
                              <w:t xml:space="preserve"> in the (related) areas above</w:t>
                            </w:r>
                          </w:p>
                          <w:p w:rsidR="00CA4007" w:rsidRPr="00CA4007" w:rsidRDefault="00CA4007" w:rsidP="00CA4007">
                            <w:pPr>
                              <w:spacing w:line="240" w:lineRule="auto"/>
                              <w:jc w:val="both"/>
                              <w:rPr>
                                <w:i/>
                              </w:rPr>
                            </w:pPr>
                            <w:r w:rsidRPr="00CA4007">
                              <w:rPr>
                                <w:i/>
                              </w:rPr>
                              <w:t>For detailed information, please refer to Annex 1-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594BC" id="Text Box 8" o:spid="_x0000_s1027" type="#_x0000_t202" style="position:absolute;margin-left:0;margin-top:2.9pt;width:521.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pBLQIAAFg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">
                <v:textbox>
                  <w:txbxContent>
                    <w:p w:rsidR="00ED3E81" w:rsidRDefault="00260B59" w:rsidP="00ED3E81">
                      <w:pPr>
                        <w:jc w:val="both"/>
                      </w:pPr>
                      <w:r w:rsidRPr="00EC7A93">
                        <w:t xml:space="preserve"> </w:t>
                      </w:r>
                      <w:r w:rsidR="00ED3E81">
                        <w:t>To be considered for inclusion in the roster, applications would need to have expertise in one or more of the following areas:</w:t>
                      </w:r>
                    </w:p>
                    <w:p w:rsidR="00F511FE" w:rsidRDefault="00F511FE" w:rsidP="00BA7C72">
                      <w:pPr>
                        <w:pStyle w:val="ListParagraph"/>
                        <w:numPr>
                          <w:ilvl w:val="0"/>
                          <w:numId w:val="28"/>
                        </w:numPr>
                        <w:spacing w:line="240" w:lineRule="auto"/>
                        <w:jc w:val="both"/>
                      </w:pPr>
                      <w:r w:rsidRPr="00670E71">
                        <w:rPr>
                          <w:b/>
                        </w:rPr>
                        <w:t>Sustainable Development including</w:t>
                      </w:r>
                      <w:r>
                        <w:t xml:space="preserve"> -  Poverty reduction, Natural resource management, Development planning and risk management;</w:t>
                      </w:r>
                    </w:p>
                    <w:p w:rsidR="00F511FE" w:rsidRDefault="00F511FE" w:rsidP="00BA7C72">
                      <w:pPr>
                        <w:pStyle w:val="ListParagraph"/>
                        <w:numPr>
                          <w:ilvl w:val="0"/>
                          <w:numId w:val="28"/>
                        </w:numPr>
                        <w:spacing w:line="240" w:lineRule="auto"/>
                        <w:jc w:val="both"/>
                      </w:pPr>
                      <w:r w:rsidRPr="00670E71">
                        <w:rPr>
                          <w:b/>
                        </w:rPr>
                        <w:t>Democratic governance</w:t>
                      </w:r>
                      <w:r>
                        <w:t xml:space="preserve"> - Enabling and strengthening Governance systems; Governance strengthening and innovation; Civil society engagement and inclusion; Integrity in public institutions;</w:t>
                      </w:r>
                    </w:p>
                    <w:p w:rsidR="00F511FE" w:rsidRDefault="00F511FE" w:rsidP="00BA7C72">
                      <w:pPr>
                        <w:pStyle w:val="ListParagraph"/>
                        <w:numPr>
                          <w:ilvl w:val="0"/>
                          <w:numId w:val="28"/>
                        </w:numPr>
                        <w:spacing w:line="240" w:lineRule="auto"/>
                        <w:jc w:val="both"/>
                      </w:pPr>
                      <w:r w:rsidRPr="00670E71">
                        <w:rPr>
                          <w:b/>
                        </w:rPr>
                        <w:t>Resilience -</w:t>
                      </w:r>
                      <w:r>
                        <w:t xml:space="preserve"> Supporting recovery in all aspects from conflict (economic and governance); Preparing for and dealing with the consequences of natural disasters; and</w:t>
                      </w:r>
                    </w:p>
                    <w:p w:rsidR="00F511FE" w:rsidRDefault="00F511FE" w:rsidP="00BA7C72">
                      <w:pPr>
                        <w:pStyle w:val="ListParagraph"/>
                        <w:numPr>
                          <w:ilvl w:val="0"/>
                          <w:numId w:val="28"/>
                        </w:numPr>
                        <w:spacing w:line="240" w:lineRule="auto"/>
                        <w:jc w:val="both"/>
                      </w:pPr>
                      <w:r w:rsidRPr="00670E71">
                        <w:rPr>
                          <w:b/>
                        </w:rPr>
                        <w:t>Environment and Energy</w:t>
                      </w:r>
                      <w:r>
                        <w:t xml:space="preserve"> - Water use and systems; Air pollution and quality; Land degradation; Coastal erosion; Efficient energy use.</w:t>
                      </w:r>
                    </w:p>
                    <w:p w:rsidR="00F511FE" w:rsidRDefault="00F511FE" w:rsidP="00BA7C72">
                      <w:pPr>
                        <w:pStyle w:val="ListParagraph"/>
                        <w:numPr>
                          <w:ilvl w:val="0"/>
                          <w:numId w:val="28"/>
                        </w:numPr>
                        <w:spacing w:line="240" w:lineRule="auto"/>
                        <w:jc w:val="both"/>
                      </w:pPr>
                      <w:r w:rsidRPr="00670E71">
                        <w:rPr>
                          <w:b/>
                        </w:rPr>
                        <w:t>Programme Monitoring and Evaluation</w:t>
                      </w:r>
                      <w:r>
                        <w:t xml:space="preserve"> in the (related) areas above</w:t>
                      </w:r>
                    </w:p>
                    <w:p w:rsidR="00CA4007" w:rsidRPr="00CA4007" w:rsidRDefault="00CA4007" w:rsidP="00CA4007">
                      <w:pPr>
                        <w:spacing w:line="240" w:lineRule="auto"/>
                        <w:jc w:val="both"/>
                        <w:rPr>
                          <w:i/>
                        </w:rPr>
                      </w:pPr>
                      <w:r w:rsidRPr="00CA4007">
                        <w:rPr>
                          <w:i/>
                        </w:rPr>
                        <w:t>For detailed information, please refer to Annex 1- Terms of Reference</w:t>
                      </w:r>
                    </w:p>
                  </w:txbxContent>
                </v:textbox>
              </v:shape>
            </w:pict>
          </mc:Fallback>
        </mc:AlternateContent>
      </w:r>
    </w:p>
    <w:p w:rsidR="00DA646F" w:rsidRDefault="00DA646F" w:rsidP="00A24134">
      <w:pPr>
        <w:rPr>
          <w:b/>
        </w:rPr>
      </w:pPr>
    </w:p>
    <w:p w:rsidR="00DA646F" w:rsidRDefault="00DA646F" w:rsidP="00A24134">
      <w:pPr>
        <w:rPr>
          <w:b/>
        </w:rPr>
      </w:pPr>
    </w:p>
    <w:p w:rsidR="00DA646F" w:rsidRDefault="00DA646F" w:rsidP="00A24134">
      <w:pPr>
        <w:rPr>
          <w:b/>
        </w:rPr>
      </w:pPr>
    </w:p>
    <w:p w:rsidR="00DA646F" w:rsidRDefault="00DA646F" w:rsidP="00A24134">
      <w:pPr>
        <w:rPr>
          <w:b/>
        </w:rPr>
      </w:pPr>
    </w:p>
    <w:p w:rsidR="00DA646F" w:rsidRDefault="00DA646F" w:rsidP="00A24134">
      <w:pPr>
        <w:rPr>
          <w:b/>
        </w:rPr>
      </w:pPr>
    </w:p>
    <w:p w:rsidR="002223E0" w:rsidRDefault="002223E0" w:rsidP="00A24134">
      <w:pPr>
        <w:rPr>
          <w:b/>
        </w:rPr>
      </w:pPr>
    </w:p>
    <w:p w:rsidR="00ED3E81" w:rsidRDefault="00ED3E81" w:rsidP="00A24134">
      <w:pPr>
        <w:rPr>
          <w:b/>
        </w:rPr>
      </w:pPr>
    </w:p>
    <w:p w:rsidR="00ED3E81" w:rsidRDefault="00ED3E81" w:rsidP="00A24134">
      <w:pPr>
        <w:rPr>
          <w:b/>
        </w:rPr>
      </w:pPr>
    </w:p>
    <w:p w:rsidR="00440ECE" w:rsidRDefault="001344D6" w:rsidP="00A24134">
      <w:pPr>
        <w:rPr>
          <w:b/>
        </w:rPr>
      </w:pPr>
      <w:r w:rsidRPr="000D5102">
        <w:rPr>
          <w:rFonts w:eastAsiaTheme="minorHAnsi"/>
          <w:b/>
          <w:noProof/>
          <w:lang w:val="en-US" w:eastAsia="en-US"/>
        </w:rPr>
        <mc:AlternateContent>
          <mc:Choice Requires="wps">
            <w:drawing>
              <wp:anchor distT="0" distB="0" distL="114300" distR="114300" simplePos="0" relativeHeight="251668480" behindDoc="0" locked="0" layoutInCell="1" allowOverlap="1" wp14:anchorId="6B328374" wp14:editId="0BE9F2AE">
                <wp:simplePos x="0" y="0"/>
                <wp:positionH relativeFrom="column">
                  <wp:posOffset>-171450</wp:posOffset>
                </wp:positionH>
                <wp:positionV relativeFrom="paragraph">
                  <wp:posOffset>186690</wp:posOffset>
                </wp:positionV>
                <wp:extent cx="6563360" cy="5305425"/>
                <wp:effectExtent l="0" t="0" r="27940" b="285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5305425"/>
                        </a:xfrm>
                        <a:prstGeom prst="rect">
                          <a:avLst/>
                        </a:prstGeom>
                        <a:solidFill>
                          <a:srgbClr val="FFFFFF"/>
                        </a:solidFill>
                        <a:ln w="9525">
                          <a:solidFill>
                            <a:srgbClr val="000000"/>
                          </a:solidFill>
                          <a:miter lim="800000"/>
                          <a:headEnd/>
                          <a:tailEnd/>
                        </a:ln>
                      </wps:spPr>
                      <wps:txbx>
                        <w:txbxContent>
                          <w:p w:rsidR="000D5102" w:rsidRPr="007C4235" w:rsidRDefault="000D5102" w:rsidP="000D5102">
                            <w:pPr>
                              <w:spacing w:before="120" w:after="120" w:line="288" w:lineRule="auto"/>
                              <w:jc w:val="both"/>
                              <w:rPr>
                                <w:rFonts w:ascii="Calibri" w:hAnsi="Calibri" w:cs="Arial"/>
                                <w:u w:val="single"/>
                              </w:rPr>
                            </w:pPr>
                            <w:r w:rsidRPr="007C4235">
                              <w:rPr>
                                <w:rFonts w:ascii="Calibri" w:hAnsi="Calibri" w:cs="Arial"/>
                                <w:u w:val="single"/>
                              </w:rPr>
                              <w:t>I. Academic Qualifications:</w:t>
                            </w:r>
                          </w:p>
                          <w:p w:rsidR="00B80C71" w:rsidRPr="00B80C71" w:rsidRDefault="00B80C71" w:rsidP="00B80C71">
                            <w:pPr>
                              <w:spacing w:before="120" w:after="120" w:line="288" w:lineRule="auto"/>
                              <w:jc w:val="both"/>
                              <w:rPr>
                                <w:rFonts w:ascii="Calibri" w:hAnsi="Calibri" w:cs="Arial"/>
                              </w:rPr>
                            </w:pPr>
                            <w:r w:rsidRPr="00B80C71">
                              <w:rPr>
                                <w:rFonts w:ascii="Calibri" w:hAnsi="Calibri" w:cs="Arial"/>
                              </w:rPr>
                              <w:t>Degree in either of or related fields</w:t>
                            </w:r>
                          </w:p>
                          <w:p w:rsidR="00B80C71" w:rsidRPr="00B80C71" w:rsidRDefault="00B80C71" w:rsidP="00B80C71">
                            <w:pPr>
                              <w:pStyle w:val="ListParagraph"/>
                              <w:numPr>
                                <w:ilvl w:val="0"/>
                                <w:numId w:val="10"/>
                              </w:numPr>
                              <w:spacing w:before="120" w:after="120" w:line="288" w:lineRule="auto"/>
                              <w:jc w:val="both"/>
                              <w:rPr>
                                <w:rFonts w:ascii="Calibri" w:hAnsi="Calibri" w:cs="Arial"/>
                              </w:rPr>
                            </w:pPr>
                            <w:r w:rsidRPr="00BA7C72">
                              <w:rPr>
                                <w:rFonts w:ascii="Calibri" w:hAnsi="Calibri" w:cs="Arial"/>
                                <w:b/>
                              </w:rPr>
                              <w:t>Sustainable Development</w:t>
                            </w:r>
                            <w:r w:rsidRPr="00B80C71">
                              <w:rPr>
                                <w:rFonts w:ascii="Calibri" w:hAnsi="Calibri" w:cs="Arial"/>
                              </w:rPr>
                              <w:t xml:space="preserve"> or any of the following-  Poverty reduction, Natural resource management, Development planning and risk management;</w:t>
                            </w:r>
                          </w:p>
                          <w:p w:rsidR="00B80C71" w:rsidRPr="00B80C71" w:rsidRDefault="00B80C71" w:rsidP="00B80C71">
                            <w:pPr>
                              <w:pStyle w:val="ListParagraph"/>
                              <w:numPr>
                                <w:ilvl w:val="0"/>
                                <w:numId w:val="10"/>
                              </w:numPr>
                              <w:spacing w:before="120" w:after="120" w:line="288" w:lineRule="auto"/>
                              <w:jc w:val="both"/>
                              <w:rPr>
                                <w:rFonts w:ascii="Calibri" w:hAnsi="Calibri" w:cs="Arial"/>
                              </w:rPr>
                            </w:pPr>
                            <w:r w:rsidRPr="00BA7C72">
                              <w:rPr>
                                <w:rFonts w:ascii="Calibri" w:hAnsi="Calibri" w:cs="Arial"/>
                                <w:b/>
                              </w:rPr>
                              <w:t xml:space="preserve">Socio economic or </w:t>
                            </w:r>
                            <w:r w:rsidR="00EE639A" w:rsidRPr="00BA7C72">
                              <w:rPr>
                                <w:rFonts w:ascii="Calibri" w:hAnsi="Calibri" w:cs="Arial"/>
                                <w:b/>
                              </w:rPr>
                              <w:t>political governance</w:t>
                            </w:r>
                            <w:r w:rsidRPr="00B80C71">
                              <w:rPr>
                                <w:rFonts w:ascii="Calibri" w:hAnsi="Calibri" w:cs="Arial"/>
                              </w:rPr>
                              <w:t xml:space="preserve"> - Enabling and strengthening Governance systems; Governance strengthening and innovation; Civil society engagement and inclusion; Integrity in public institutions;</w:t>
                            </w:r>
                          </w:p>
                          <w:p w:rsidR="00CA4007" w:rsidRPr="00CA4007" w:rsidRDefault="00B80C71" w:rsidP="00B80C71">
                            <w:pPr>
                              <w:pStyle w:val="ListParagraph"/>
                              <w:numPr>
                                <w:ilvl w:val="0"/>
                                <w:numId w:val="10"/>
                              </w:numPr>
                              <w:spacing w:before="120" w:after="120" w:line="288" w:lineRule="auto"/>
                              <w:jc w:val="both"/>
                              <w:rPr>
                                <w:rFonts w:ascii="Calibri" w:hAnsi="Calibri" w:cs="Arial"/>
                                <w:u w:val="single"/>
                              </w:rPr>
                            </w:pPr>
                            <w:r w:rsidRPr="00BA7C72">
                              <w:rPr>
                                <w:rFonts w:ascii="Calibri" w:hAnsi="Calibri" w:cs="Arial"/>
                                <w:b/>
                              </w:rPr>
                              <w:t>Environment and Energy</w:t>
                            </w:r>
                            <w:r w:rsidRPr="00B80C71">
                              <w:rPr>
                                <w:rFonts w:ascii="Calibri" w:hAnsi="Calibri" w:cs="Arial"/>
                              </w:rPr>
                              <w:t xml:space="preserve"> - Water use and systems; Air pollution and quality; Land degradation; Coastal erosion; Efficient energy use</w:t>
                            </w:r>
                          </w:p>
                          <w:p w:rsidR="000D5102" w:rsidRPr="00CA4007" w:rsidRDefault="000D5102" w:rsidP="00CA4007">
                            <w:pPr>
                              <w:spacing w:before="120" w:after="120" w:line="288" w:lineRule="auto"/>
                              <w:jc w:val="both"/>
                              <w:rPr>
                                <w:rFonts w:ascii="Calibri" w:hAnsi="Calibri" w:cs="Arial"/>
                                <w:u w:val="single"/>
                              </w:rPr>
                            </w:pPr>
                            <w:r w:rsidRPr="00CA4007">
                              <w:rPr>
                                <w:rFonts w:ascii="Calibri" w:hAnsi="Calibri" w:cs="Arial"/>
                                <w:u w:val="single"/>
                              </w:rPr>
                              <w:t>II. Years of experience:</w:t>
                            </w:r>
                          </w:p>
                          <w:p w:rsidR="000D5102" w:rsidRPr="00A8434C" w:rsidRDefault="000D5102" w:rsidP="000D5102">
                            <w:pPr>
                              <w:pStyle w:val="ListParagraph"/>
                              <w:numPr>
                                <w:ilvl w:val="0"/>
                                <w:numId w:val="10"/>
                              </w:numPr>
                              <w:spacing w:before="120" w:after="120" w:line="288" w:lineRule="auto"/>
                              <w:rPr>
                                <w:rFonts w:ascii="Calibri" w:hAnsi="Calibri" w:cs="Arial"/>
                              </w:rPr>
                            </w:pPr>
                            <w:r w:rsidRPr="008A73D5">
                              <w:rPr>
                                <w:rFonts w:ascii="Calibri" w:hAnsi="Calibri" w:cs="Arial"/>
                                <w:b/>
                              </w:rPr>
                              <w:t>Band 1, Implementation Suppor</w:t>
                            </w:r>
                            <w:r w:rsidRPr="00A8434C">
                              <w:rPr>
                                <w:rFonts w:ascii="Calibri" w:hAnsi="Calibri" w:cs="Arial"/>
                              </w:rPr>
                              <w:t>t: Master’s Degree in relevant field with minimum 3 years of relevant work experience, or Bachelor’s Degree in relevant field with minimum 5 ye</w:t>
                            </w:r>
                            <w:r w:rsidR="00BA7C72">
                              <w:rPr>
                                <w:rFonts w:ascii="Calibri" w:hAnsi="Calibri" w:cs="Arial"/>
                              </w:rPr>
                              <w:t>ars of relevant work experience;</w:t>
                            </w:r>
                          </w:p>
                          <w:p w:rsidR="000D5102" w:rsidRPr="00975D99" w:rsidRDefault="000D5102" w:rsidP="000D5102">
                            <w:pPr>
                              <w:pStyle w:val="ListParagraph"/>
                              <w:numPr>
                                <w:ilvl w:val="0"/>
                                <w:numId w:val="10"/>
                              </w:numPr>
                              <w:spacing w:before="120" w:after="120" w:line="288" w:lineRule="auto"/>
                              <w:rPr>
                                <w:rFonts w:ascii="Calibri" w:hAnsi="Calibri" w:cs="Arial"/>
                              </w:rPr>
                            </w:pPr>
                            <w:r w:rsidRPr="008A73D5">
                              <w:rPr>
                                <w:rFonts w:ascii="Calibri" w:hAnsi="Calibri" w:cs="Arial"/>
                                <w:b/>
                              </w:rPr>
                              <w:t>Band 2, Specialist Support</w:t>
                            </w:r>
                            <w:r w:rsidRPr="00975D99">
                              <w:rPr>
                                <w:rFonts w:ascii="Calibri" w:hAnsi="Calibri" w:cs="Arial"/>
                              </w:rPr>
                              <w:t>: Master’s Degree in relevant field with minimum 7 years of relevant work experience, out of which minimum 3 years of internatio</w:t>
                            </w:r>
                            <w:r w:rsidR="00BA7C72">
                              <w:rPr>
                                <w:rFonts w:ascii="Calibri" w:hAnsi="Calibri" w:cs="Arial"/>
                              </w:rPr>
                              <w:t>nal experience as a requirement;</w:t>
                            </w:r>
                          </w:p>
                          <w:p w:rsidR="000D5102" w:rsidRDefault="000D5102" w:rsidP="000D5102">
                            <w:pPr>
                              <w:pStyle w:val="ListParagraph"/>
                              <w:numPr>
                                <w:ilvl w:val="0"/>
                                <w:numId w:val="10"/>
                              </w:numPr>
                              <w:spacing w:before="120" w:after="120" w:line="288" w:lineRule="auto"/>
                              <w:rPr>
                                <w:rFonts w:ascii="Calibri" w:hAnsi="Calibri" w:cs="Arial"/>
                              </w:rPr>
                            </w:pPr>
                            <w:r w:rsidRPr="008A73D5">
                              <w:rPr>
                                <w:rFonts w:ascii="Calibri" w:hAnsi="Calibri" w:cs="Arial"/>
                                <w:b/>
                              </w:rPr>
                              <w:t>Band 3, Senior Advisory:</w:t>
                            </w:r>
                            <w:r w:rsidRPr="00975D99">
                              <w:rPr>
                                <w:rFonts w:ascii="Calibri" w:hAnsi="Calibri" w:cs="Arial"/>
                              </w:rPr>
                              <w:t xml:space="preserve"> Master’s Degree in relevant field with minimum 12 years of relevant work experience, out of which minimum 5 years of internatio</w:t>
                            </w:r>
                            <w:r w:rsidR="00BA7C72">
                              <w:rPr>
                                <w:rFonts w:ascii="Calibri" w:hAnsi="Calibri" w:cs="Arial"/>
                              </w:rPr>
                              <w:t>nal experience as a requirement;</w:t>
                            </w:r>
                          </w:p>
                          <w:p w:rsidR="00B80C71" w:rsidRPr="00B80C71" w:rsidRDefault="00B80C71" w:rsidP="00B80C71">
                            <w:pPr>
                              <w:pStyle w:val="ListParagraph"/>
                              <w:numPr>
                                <w:ilvl w:val="0"/>
                                <w:numId w:val="10"/>
                              </w:numPr>
                              <w:spacing w:line="240" w:lineRule="auto"/>
                              <w:rPr>
                                <w:rFonts w:ascii="Calibri" w:hAnsi="Calibri" w:cs="Arial"/>
                              </w:rPr>
                            </w:pPr>
                            <w:r w:rsidRPr="00B80C71">
                              <w:rPr>
                                <w:rFonts w:ascii="Calibri" w:hAnsi="Calibri" w:cs="Arial"/>
                              </w:rPr>
                              <w:t>Demonstrated experience in research, analysis, policy support, programme and project development, theory of change, project management, knowledge management, and/or monit</w:t>
                            </w:r>
                            <w:r w:rsidR="00BA7C72">
                              <w:rPr>
                                <w:rFonts w:ascii="Calibri" w:hAnsi="Calibri" w:cs="Arial"/>
                              </w:rPr>
                              <w:t>oring, reporting and evaluation;</w:t>
                            </w:r>
                          </w:p>
                          <w:p w:rsidR="00B80C71" w:rsidRPr="00B80C71" w:rsidRDefault="00B80C71" w:rsidP="00B80C71">
                            <w:pPr>
                              <w:pStyle w:val="ListParagraph"/>
                              <w:numPr>
                                <w:ilvl w:val="0"/>
                                <w:numId w:val="10"/>
                              </w:numPr>
                              <w:spacing w:line="240" w:lineRule="auto"/>
                              <w:rPr>
                                <w:rFonts w:ascii="Calibri" w:hAnsi="Calibri" w:cs="Arial"/>
                              </w:rPr>
                            </w:pPr>
                            <w:r w:rsidRPr="00B80C71">
                              <w:rPr>
                                <w:rFonts w:ascii="Calibri" w:hAnsi="Calibri" w:cs="Arial"/>
                              </w:rPr>
                              <w:t xml:space="preserve">Proven experience working with a wide variety of development actors including governments, international development organizations (including United Nations agencies), donors and other funding agencies, private sector entities, and/or civil society organizations including community </w:t>
                            </w:r>
                            <w:r w:rsidR="00BA7C72">
                              <w:rPr>
                                <w:rFonts w:ascii="Calibri" w:hAnsi="Calibri" w:cs="Arial"/>
                              </w:rPr>
                              <w:t>groups, academia and the media;</w:t>
                            </w:r>
                          </w:p>
                          <w:p w:rsidR="00B80C71" w:rsidRDefault="00B80C71" w:rsidP="00B80C71">
                            <w:pPr>
                              <w:pStyle w:val="ListParagraph"/>
                              <w:numPr>
                                <w:ilvl w:val="0"/>
                                <w:numId w:val="10"/>
                              </w:numPr>
                              <w:spacing w:line="240" w:lineRule="auto"/>
                            </w:pPr>
                            <w:r w:rsidRPr="00B80C71">
                              <w:rPr>
                                <w:rFonts w:ascii="Calibri" w:hAnsi="Calibri" w:cs="Arial"/>
                              </w:rPr>
                              <w:t>Previous work experience in Africa Region is an asset.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8374" id="Text Box 9" o:spid="_x0000_s1028" type="#_x0000_t202" style="position:absolute;margin-left:-13.5pt;margin-top:14.7pt;width:516.8pt;height:4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">
                <v:textbox>
                  <w:txbxContent>
                    <w:p w:rsidR="000D5102" w:rsidRPr="007C4235" w:rsidRDefault="000D5102" w:rsidP="000D5102">
                      <w:pPr>
                        <w:spacing w:before="120" w:after="120" w:line="288" w:lineRule="auto"/>
                        <w:jc w:val="both"/>
                        <w:rPr>
                          <w:rFonts w:ascii="Calibri" w:hAnsi="Calibri" w:cs="Arial"/>
                          <w:u w:val="single"/>
                        </w:rPr>
                      </w:pPr>
                      <w:r w:rsidRPr="007C4235">
                        <w:rPr>
                          <w:rFonts w:ascii="Calibri" w:hAnsi="Calibri" w:cs="Arial"/>
                          <w:u w:val="single"/>
                        </w:rPr>
                        <w:t>I. Academic Qualifications:</w:t>
                      </w:r>
                    </w:p>
                    <w:p w:rsidR="00B80C71" w:rsidRPr="00B80C71" w:rsidRDefault="00B80C71" w:rsidP="00B80C71">
                      <w:pPr>
                        <w:spacing w:before="120" w:after="120" w:line="288" w:lineRule="auto"/>
                        <w:jc w:val="both"/>
                        <w:rPr>
                          <w:rFonts w:ascii="Calibri" w:hAnsi="Calibri" w:cs="Arial"/>
                        </w:rPr>
                      </w:pPr>
                      <w:r w:rsidRPr="00B80C71">
                        <w:rPr>
                          <w:rFonts w:ascii="Calibri" w:hAnsi="Calibri" w:cs="Arial"/>
                        </w:rPr>
                        <w:t>Degree in either of or related fields</w:t>
                      </w:r>
                    </w:p>
                    <w:p w:rsidR="00B80C71" w:rsidRPr="00B80C71" w:rsidRDefault="00B80C71" w:rsidP="00B80C71">
                      <w:pPr>
                        <w:pStyle w:val="ListParagraph"/>
                        <w:numPr>
                          <w:ilvl w:val="0"/>
                          <w:numId w:val="10"/>
                        </w:numPr>
                        <w:spacing w:before="120" w:after="120" w:line="288" w:lineRule="auto"/>
                        <w:jc w:val="both"/>
                        <w:rPr>
                          <w:rFonts w:ascii="Calibri" w:hAnsi="Calibri" w:cs="Arial"/>
                        </w:rPr>
                      </w:pPr>
                      <w:r w:rsidRPr="00BA7C72">
                        <w:rPr>
                          <w:rFonts w:ascii="Calibri" w:hAnsi="Calibri" w:cs="Arial"/>
                          <w:b/>
                        </w:rPr>
                        <w:t>Sustainable Development</w:t>
                      </w:r>
                      <w:r w:rsidRPr="00B80C71">
                        <w:rPr>
                          <w:rFonts w:ascii="Calibri" w:hAnsi="Calibri" w:cs="Arial"/>
                        </w:rPr>
                        <w:t xml:space="preserve"> or any of the following-  Poverty reduction, Natural resource management, Development planning and risk management;</w:t>
                      </w:r>
                    </w:p>
                    <w:p w:rsidR="00B80C71" w:rsidRPr="00B80C71" w:rsidRDefault="00B80C71" w:rsidP="00B80C71">
                      <w:pPr>
                        <w:pStyle w:val="ListParagraph"/>
                        <w:numPr>
                          <w:ilvl w:val="0"/>
                          <w:numId w:val="10"/>
                        </w:numPr>
                        <w:spacing w:before="120" w:after="120" w:line="288" w:lineRule="auto"/>
                        <w:jc w:val="both"/>
                        <w:rPr>
                          <w:rFonts w:ascii="Calibri" w:hAnsi="Calibri" w:cs="Arial"/>
                        </w:rPr>
                      </w:pPr>
                      <w:r w:rsidRPr="00BA7C72">
                        <w:rPr>
                          <w:rFonts w:ascii="Calibri" w:hAnsi="Calibri" w:cs="Arial"/>
                          <w:b/>
                        </w:rPr>
                        <w:t xml:space="preserve">Socio economic or </w:t>
                      </w:r>
                      <w:r w:rsidR="00EE639A" w:rsidRPr="00BA7C72">
                        <w:rPr>
                          <w:rFonts w:ascii="Calibri" w:hAnsi="Calibri" w:cs="Arial"/>
                          <w:b/>
                        </w:rPr>
                        <w:t>political governance</w:t>
                      </w:r>
                      <w:r w:rsidRPr="00B80C71">
                        <w:rPr>
                          <w:rFonts w:ascii="Calibri" w:hAnsi="Calibri" w:cs="Arial"/>
                        </w:rPr>
                        <w:t xml:space="preserve"> - Enabling and strengthening Governance systems; Governance strengthening and innovation; Civil society engagement and inclusion; Integrity in public institutions;</w:t>
                      </w:r>
                    </w:p>
                    <w:p w:rsidR="00CA4007" w:rsidRPr="00CA4007" w:rsidRDefault="00B80C71" w:rsidP="00B80C71">
                      <w:pPr>
                        <w:pStyle w:val="ListParagraph"/>
                        <w:numPr>
                          <w:ilvl w:val="0"/>
                          <w:numId w:val="10"/>
                        </w:numPr>
                        <w:spacing w:before="120" w:after="120" w:line="288" w:lineRule="auto"/>
                        <w:jc w:val="both"/>
                        <w:rPr>
                          <w:rFonts w:ascii="Calibri" w:hAnsi="Calibri" w:cs="Arial"/>
                          <w:u w:val="single"/>
                        </w:rPr>
                      </w:pPr>
                      <w:r w:rsidRPr="00BA7C72">
                        <w:rPr>
                          <w:rFonts w:ascii="Calibri" w:hAnsi="Calibri" w:cs="Arial"/>
                          <w:b/>
                        </w:rPr>
                        <w:t>Environment and Energy</w:t>
                      </w:r>
                      <w:r w:rsidRPr="00B80C71">
                        <w:rPr>
                          <w:rFonts w:ascii="Calibri" w:hAnsi="Calibri" w:cs="Arial"/>
                        </w:rPr>
                        <w:t xml:space="preserve"> - Water use and systems; Air pollution and quality; Land degradation; Coastal erosion; Efficient energy use</w:t>
                      </w:r>
                    </w:p>
                    <w:p w:rsidR="000D5102" w:rsidRPr="00CA4007" w:rsidRDefault="000D5102" w:rsidP="00CA4007">
                      <w:pPr>
                        <w:spacing w:before="120" w:after="120" w:line="288" w:lineRule="auto"/>
                        <w:jc w:val="both"/>
                        <w:rPr>
                          <w:rFonts w:ascii="Calibri" w:hAnsi="Calibri" w:cs="Arial"/>
                          <w:u w:val="single"/>
                        </w:rPr>
                      </w:pPr>
                      <w:r w:rsidRPr="00CA4007">
                        <w:rPr>
                          <w:rFonts w:ascii="Calibri" w:hAnsi="Calibri" w:cs="Arial"/>
                          <w:u w:val="single"/>
                        </w:rPr>
                        <w:t>II. Years of experience:</w:t>
                      </w:r>
                    </w:p>
                    <w:p w:rsidR="000D5102" w:rsidRPr="00A8434C" w:rsidRDefault="000D5102" w:rsidP="000D5102">
                      <w:pPr>
                        <w:pStyle w:val="ListParagraph"/>
                        <w:numPr>
                          <w:ilvl w:val="0"/>
                          <w:numId w:val="10"/>
                        </w:numPr>
                        <w:spacing w:before="120" w:after="120" w:line="288" w:lineRule="auto"/>
                        <w:rPr>
                          <w:rFonts w:ascii="Calibri" w:hAnsi="Calibri" w:cs="Arial"/>
                        </w:rPr>
                      </w:pPr>
                      <w:r w:rsidRPr="008A73D5">
                        <w:rPr>
                          <w:rFonts w:ascii="Calibri" w:hAnsi="Calibri" w:cs="Arial"/>
                          <w:b/>
                        </w:rPr>
                        <w:t>Band 1, Implementation Suppor</w:t>
                      </w:r>
                      <w:r w:rsidRPr="00A8434C">
                        <w:rPr>
                          <w:rFonts w:ascii="Calibri" w:hAnsi="Calibri" w:cs="Arial"/>
                        </w:rPr>
                        <w:t>t: Master’s Degree in relevant field with minimum 3 years of relevant work experience, or Bachelor’s Degree in relevant field with minimum 5 ye</w:t>
                      </w:r>
                      <w:r w:rsidR="00BA7C72">
                        <w:rPr>
                          <w:rFonts w:ascii="Calibri" w:hAnsi="Calibri" w:cs="Arial"/>
                        </w:rPr>
                        <w:t>ars of relevant work experience;</w:t>
                      </w:r>
                    </w:p>
                    <w:p w:rsidR="000D5102" w:rsidRPr="00975D99" w:rsidRDefault="000D5102" w:rsidP="000D5102">
                      <w:pPr>
                        <w:pStyle w:val="ListParagraph"/>
                        <w:numPr>
                          <w:ilvl w:val="0"/>
                          <w:numId w:val="10"/>
                        </w:numPr>
                        <w:spacing w:before="120" w:after="120" w:line="288" w:lineRule="auto"/>
                        <w:rPr>
                          <w:rFonts w:ascii="Calibri" w:hAnsi="Calibri" w:cs="Arial"/>
                        </w:rPr>
                      </w:pPr>
                      <w:r w:rsidRPr="008A73D5">
                        <w:rPr>
                          <w:rFonts w:ascii="Calibri" w:hAnsi="Calibri" w:cs="Arial"/>
                          <w:b/>
                        </w:rPr>
                        <w:t>Band 2, Specialist Support</w:t>
                      </w:r>
                      <w:r w:rsidRPr="00975D99">
                        <w:rPr>
                          <w:rFonts w:ascii="Calibri" w:hAnsi="Calibri" w:cs="Arial"/>
                        </w:rPr>
                        <w:t>: Master’s Degree in relevant field with minimum 7 years of relevant work experience, out of which minimum 3 years of internatio</w:t>
                      </w:r>
                      <w:r w:rsidR="00BA7C72">
                        <w:rPr>
                          <w:rFonts w:ascii="Calibri" w:hAnsi="Calibri" w:cs="Arial"/>
                        </w:rPr>
                        <w:t>nal experience as a requirement;</w:t>
                      </w:r>
                    </w:p>
                    <w:p w:rsidR="000D5102" w:rsidRDefault="000D5102" w:rsidP="000D5102">
                      <w:pPr>
                        <w:pStyle w:val="ListParagraph"/>
                        <w:numPr>
                          <w:ilvl w:val="0"/>
                          <w:numId w:val="10"/>
                        </w:numPr>
                        <w:spacing w:before="120" w:after="120" w:line="288" w:lineRule="auto"/>
                        <w:rPr>
                          <w:rFonts w:ascii="Calibri" w:hAnsi="Calibri" w:cs="Arial"/>
                        </w:rPr>
                      </w:pPr>
                      <w:r w:rsidRPr="008A73D5">
                        <w:rPr>
                          <w:rFonts w:ascii="Calibri" w:hAnsi="Calibri" w:cs="Arial"/>
                          <w:b/>
                        </w:rPr>
                        <w:t>Band 3, Senior Advisory:</w:t>
                      </w:r>
                      <w:r w:rsidRPr="00975D99">
                        <w:rPr>
                          <w:rFonts w:ascii="Calibri" w:hAnsi="Calibri" w:cs="Arial"/>
                        </w:rPr>
                        <w:t xml:space="preserve"> Master’s Degree in relevant field with minimum 12 years of relevant work experience, out of which minimum 5 years of internatio</w:t>
                      </w:r>
                      <w:r w:rsidR="00BA7C72">
                        <w:rPr>
                          <w:rFonts w:ascii="Calibri" w:hAnsi="Calibri" w:cs="Arial"/>
                        </w:rPr>
                        <w:t>nal experience as a requirement;</w:t>
                      </w:r>
                    </w:p>
                    <w:p w:rsidR="00B80C71" w:rsidRPr="00B80C71" w:rsidRDefault="00B80C71" w:rsidP="00B80C71">
                      <w:pPr>
                        <w:pStyle w:val="ListParagraph"/>
                        <w:numPr>
                          <w:ilvl w:val="0"/>
                          <w:numId w:val="10"/>
                        </w:numPr>
                        <w:spacing w:line="240" w:lineRule="auto"/>
                        <w:rPr>
                          <w:rFonts w:ascii="Calibri" w:hAnsi="Calibri" w:cs="Arial"/>
                        </w:rPr>
                      </w:pPr>
                      <w:r w:rsidRPr="00B80C71">
                        <w:rPr>
                          <w:rFonts w:ascii="Calibri" w:hAnsi="Calibri" w:cs="Arial"/>
                        </w:rPr>
                        <w:t>Demonstrated experience in research, analysis, policy support, programme and project development, theory of change, project management, knowledge management, and/or monit</w:t>
                      </w:r>
                      <w:r w:rsidR="00BA7C72">
                        <w:rPr>
                          <w:rFonts w:ascii="Calibri" w:hAnsi="Calibri" w:cs="Arial"/>
                        </w:rPr>
                        <w:t>oring, reporting and evaluation;</w:t>
                      </w:r>
                    </w:p>
                    <w:p w:rsidR="00B80C71" w:rsidRPr="00B80C71" w:rsidRDefault="00B80C71" w:rsidP="00B80C71">
                      <w:pPr>
                        <w:pStyle w:val="ListParagraph"/>
                        <w:numPr>
                          <w:ilvl w:val="0"/>
                          <w:numId w:val="10"/>
                        </w:numPr>
                        <w:spacing w:line="240" w:lineRule="auto"/>
                        <w:rPr>
                          <w:rFonts w:ascii="Calibri" w:hAnsi="Calibri" w:cs="Arial"/>
                        </w:rPr>
                      </w:pPr>
                      <w:r w:rsidRPr="00B80C71">
                        <w:rPr>
                          <w:rFonts w:ascii="Calibri" w:hAnsi="Calibri" w:cs="Arial"/>
                        </w:rPr>
                        <w:t xml:space="preserve">Proven experience working with a wide variety of development actors including governments, international development organizations (including United Nations agencies), donors and other funding agencies, private sector entities, and/or civil society organizations including community </w:t>
                      </w:r>
                      <w:r w:rsidR="00BA7C72">
                        <w:rPr>
                          <w:rFonts w:ascii="Calibri" w:hAnsi="Calibri" w:cs="Arial"/>
                        </w:rPr>
                        <w:t>groups, academia and the media;</w:t>
                      </w:r>
                    </w:p>
                    <w:p w:rsidR="00B80C71" w:rsidRDefault="00B80C71" w:rsidP="00B80C71">
                      <w:pPr>
                        <w:pStyle w:val="ListParagraph"/>
                        <w:numPr>
                          <w:ilvl w:val="0"/>
                          <w:numId w:val="10"/>
                        </w:numPr>
                        <w:spacing w:line="240" w:lineRule="auto"/>
                      </w:pPr>
                      <w:r w:rsidRPr="00B80C71">
                        <w:rPr>
                          <w:rFonts w:ascii="Calibri" w:hAnsi="Calibri" w:cs="Arial"/>
                        </w:rPr>
                        <w:t>Previous work experience in Africa Region is an asset.</w:t>
                      </w:r>
                    </w:p>
                  </w:txbxContent>
                </v:textbox>
              </v:shape>
            </w:pict>
          </mc:Fallback>
        </mc:AlternateContent>
      </w:r>
      <w:r w:rsidR="002223E0">
        <w:rPr>
          <w:b/>
        </w:rPr>
        <w:t>3.</w:t>
      </w:r>
      <w:r w:rsidR="002223E0" w:rsidRPr="002223E0">
        <w:rPr>
          <w:b/>
        </w:rPr>
        <w:t xml:space="preserve"> </w:t>
      </w:r>
      <w:r w:rsidR="00C22E07">
        <w:rPr>
          <w:b/>
        </w:rPr>
        <w:t xml:space="preserve">REQUIREMENTS FOR EXPERIENCE AND </w:t>
      </w:r>
      <w:r w:rsidR="002223E0">
        <w:rPr>
          <w:b/>
        </w:rPr>
        <w:t>QUALIFICATIONS</w:t>
      </w:r>
    </w:p>
    <w:p w:rsidR="00DA646F" w:rsidRDefault="00DA646F" w:rsidP="00A24134">
      <w:pPr>
        <w:rPr>
          <w:b/>
        </w:rPr>
      </w:pPr>
    </w:p>
    <w:p w:rsidR="00DA646F" w:rsidRDefault="00DA646F"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6D3801" w:rsidRDefault="006D3801" w:rsidP="00A24134">
      <w:pPr>
        <w:rPr>
          <w:b/>
        </w:rPr>
      </w:pPr>
    </w:p>
    <w:p w:rsidR="006D3801" w:rsidRDefault="006D3801" w:rsidP="00A24134">
      <w:pPr>
        <w:rPr>
          <w:b/>
        </w:rPr>
      </w:pPr>
    </w:p>
    <w:tbl>
      <w:tblPr>
        <w:tblStyle w:val="TableGrid"/>
        <w:tblW w:w="0" w:type="auto"/>
        <w:tblLook w:val="04A0" w:firstRow="1" w:lastRow="0" w:firstColumn="1" w:lastColumn="0" w:noHBand="0" w:noVBand="1"/>
      </w:tblPr>
      <w:tblGrid>
        <w:gridCol w:w="9350"/>
      </w:tblGrid>
      <w:tr w:rsidR="006D3801" w:rsidTr="006D3801">
        <w:tc>
          <w:tcPr>
            <w:tcW w:w="9576" w:type="dxa"/>
          </w:tcPr>
          <w:p w:rsidR="00B80C71" w:rsidRDefault="00B80C71" w:rsidP="006D3801">
            <w:pPr>
              <w:rPr>
                <w:rFonts w:ascii="Calibri" w:hAnsi="Calibri" w:cs="Arial"/>
                <w:color w:val="000000" w:themeColor="text1"/>
                <w:u w:val="single"/>
              </w:rPr>
            </w:pPr>
          </w:p>
          <w:p w:rsidR="00B80C71" w:rsidRPr="00BA7C72" w:rsidRDefault="00B80C71" w:rsidP="00B80C71">
            <w:pPr>
              <w:rPr>
                <w:rFonts w:ascii="Calibri" w:hAnsi="Calibri" w:cs="Arial"/>
                <w:b/>
                <w:color w:val="000000" w:themeColor="text1"/>
                <w:u w:val="single"/>
              </w:rPr>
            </w:pPr>
            <w:r w:rsidRPr="00BA7C72">
              <w:rPr>
                <w:rFonts w:ascii="Calibri" w:hAnsi="Calibri" w:cs="Arial"/>
                <w:b/>
                <w:color w:val="000000" w:themeColor="text1"/>
                <w:u w:val="single"/>
              </w:rPr>
              <w:t>III. Language Requirements</w:t>
            </w:r>
            <w:r w:rsidR="00BA7C72" w:rsidRPr="00BA7C72">
              <w:rPr>
                <w:rFonts w:ascii="Calibri" w:hAnsi="Calibri" w:cs="Arial"/>
                <w:b/>
                <w:color w:val="000000" w:themeColor="text1"/>
                <w:u w:val="single"/>
              </w:rPr>
              <w:t>:</w:t>
            </w:r>
          </w:p>
          <w:p w:rsidR="00B80C71" w:rsidRPr="00BA7C72" w:rsidRDefault="00B80C71" w:rsidP="00B80C71">
            <w:pPr>
              <w:pStyle w:val="ListParagraph"/>
              <w:numPr>
                <w:ilvl w:val="0"/>
                <w:numId w:val="12"/>
              </w:numPr>
              <w:rPr>
                <w:rFonts w:ascii="Calibri" w:hAnsi="Calibri" w:cs="Arial"/>
                <w:color w:val="000000" w:themeColor="text1"/>
              </w:rPr>
            </w:pPr>
            <w:r w:rsidRPr="00BA7C72">
              <w:rPr>
                <w:rFonts w:ascii="Calibri" w:hAnsi="Calibri" w:cs="Arial"/>
                <w:color w:val="000000" w:themeColor="text1"/>
              </w:rPr>
              <w:t>Excellent oral and written English; Fluency in French, Portuguese and/or Spanish would be an asset, or as requirement, for some assignments, including the ability to set out a coherent argument in presentations and group interactions;</w:t>
            </w:r>
          </w:p>
          <w:p w:rsidR="00B80C71" w:rsidRPr="00BA7C72" w:rsidRDefault="00B80C71" w:rsidP="00B80C71">
            <w:pPr>
              <w:pStyle w:val="ListParagraph"/>
              <w:numPr>
                <w:ilvl w:val="0"/>
                <w:numId w:val="12"/>
              </w:numPr>
              <w:rPr>
                <w:rFonts w:ascii="Calibri" w:hAnsi="Calibri" w:cs="Arial"/>
                <w:color w:val="000000" w:themeColor="text1"/>
              </w:rPr>
            </w:pPr>
            <w:r w:rsidRPr="00BA7C72">
              <w:rPr>
                <w:rFonts w:ascii="Calibri" w:hAnsi="Calibri" w:cs="Arial"/>
                <w:color w:val="000000" w:themeColor="text1"/>
              </w:rPr>
              <w:t>Capacity to communicate fluently with different stakeholders (civil society, government authorities, loc</w:t>
            </w:r>
            <w:r w:rsidR="00BA7C72" w:rsidRPr="00BA7C72">
              <w:rPr>
                <w:rFonts w:ascii="Calibri" w:hAnsi="Calibri" w:cs="Arial"/>
                <w:color w:val="000000" w:themeColor="text1"/>
              </w:rPr>
              <w:t>al communities, project staff).</w:t>
            </w:r>
            <w:r w:rsidRPr="00BA7C72">
              <w:rPr>
                <w:rFonts w:ascii="Calibri" w:hAnsi="Calibri" w:cs="Arial"/>
                <w:color w:val="000000" w:themeColor="text1"/>
              </w:rPr>
              <w:t xml:space="preserve"> </w:t>
            </w:r>
          </w:p>
          <w:p w:rsidR="00B80C71" w:rsidRPr="00BA7C72" w:rsidRDefault="00B80C71" w:rsidP="006D3801">
            <w:pPr>
              <w:rPr>
                <w:rFonts w:ascii="Calibri" w:hAnsi="Calibri" w:cs="Arial"/>
                <w:color w:val="000000" w:themeColor="text1"/>
                <w:u w:val="single"/>
              </w:rPr>
            </w:pPr>
          </w:p>
          <w:p w:rsidR="006D3801" w:rsidRPr="00BA7C72" w:rsidRDefault="00CA4007" w:rsidP="006D3801">
            <w:pPr>
              <w:rPr>
                <w:rFonts w:ascii="Calibri" w:hAnsi="Calibri" w:cs="Arial"/>
                <w:color w:val="000000" w:themeColor="text1"/>
                <w:u w:val="single"/>
              </w:rPr>
            </w:pPr>
            <w:r w:rsidRPr="00BA7C72">
              <w:rPr>
                <w:rFonts w:ascii="Calibri" w:hAnsi="Calibri" w:cs="Arial"/>
                <w:color w:val="000000" w:themeColor="text1"/>
                <w:u w:val="single"/>
              </w:rPr>
              <w:t>IV</w:t>
            </w:r>
            <w:r w:rsidR="006D3801" w:rsidRPr="00BA7C72">
              <w:rPr>
                <w:rFonts w:ascii="Calibri" w:hAnsi="Calibri" w:cs="Arial"/>
                <w:color w:val="000000" w:themeColor="text1"/>
                <w:u w:val="single"/>
              </w:rPr>
              <w:t xml:space="preserve">. </w:t>
            </w:r>
            <w:r w:rsidR="001F6296" w:rsidRPr="00BA7C72">
              <w:rPr>
                <w:rFonts w:ascii="Calibri" w:hAnsi="Calibri" w:cs="Arial"/>
                <w:color w:val="000000" w:themeColor="text1"/>
                <w:u w:val="single"/>
              </w:rPr>
              <w:t>Competencies:</w:t>
            </w:r>
          </w:p>
          <w:p w:rsidR="00213C63" w:rsidRPr="00BA7C72" w:rsidRDefault="00213C63" w:rsidP="00213C63">
            <w:pPr>
              <w:pStyle w:val="ListParagraph"/>
              <w:numPr>
                <w:ilvl w:val="0"/>
                <w:numId w:val="12"/>
              </w:numPr>
              <w:rPr>
                <w:rFonts w:ascii="Calibri" w:hAnsi="Calibri" w:cs="Arial"/>
                <w:color w:val="000000" w:themeColor="text1"/>
              </w:rPr>
            </w:pPr>
            <w:r w:rsidRPr="00BA7C72">
              <w:rPr>
                <w:rFonts w:ascii="Calibri" w:hAnsi="Calibri" w:cs="Arial"/>
                <w:color w:val="000000" w:themeColor="text1"/>
              </w:rPr>
              <w:t>Demonstrates integrity by modelling the UN’s values and ethical standards</w:t>
            </w:r>
            <w:r w:rsidR="00BA7C72">
              <w:rPr>
                <w:rFonts w:ascii="Calibri" w:hAnsi="Calibri" w:cs="Arial"/>
                <w:color w:val="000000" w:themeColor="text1"/>
              </w:rPr>
              <w:t>;</w:t>
            </w:r>
          </w:p>
          <w:p w:rsidR="00213C63" w:rsidRPr="00BA7C72" w:rsidRDefault="00213C63" w:rsidP="00213C63">
            <w:pPr>
              <w:pStyle w:val="ListParagraph"/>
              <w:numPr>
                <w:ilvl w:val="0"/>
                <w:numId w:val="12"/>
              </w:numPr>
              <w:rPr>
                <w:rFonts w:ascii="Calibri" w:hAnsi="Calibri" w:cs="Arial"/>
                <w:color w:val="000000" w:themeColor="text1"/>
              </w:rPr>
            </w:pPr>
            <w:r w:rsidRPr="00BA7C72">
              <w:rPr>
                <w:rFonts w:ascii="Calibri" w:hAnsi="Calibri" w:cs="Arial"/>
                <w:color w:val="000000" w:themeColor="text1"/>
              </w:rPr>
              <w:t>Promotes the vision, mission, and strategic goals of UNDP;</w:t>
            </w:r>
          </w:p>
          <w:p w:rsidR="00213C63" w:rsidRPr="00BA7C72" w:rsidRDefault="00213C63" w:rsidP="00213C63">
            <w:pPr>
              <w:pStyle w:val="ListParagraph"/>
              <w:numPr>
                <w:ilvl w:val="0"/>
                <w:numId w:val="12"/>
              </w:numPr>
              <w:rPr>
                <w:rFonts w:ascii="Calibri" w:hAnsi="Calibri" w:cs="Arial"/>
                <w:color w:val="000000" w:themeColor="text1"/>
              </w:rPr>
            </w:pPr>
            <w:r w:rsidRPr="00BA7C72">
              <w:rPr>
                <w:rFonts w:ascii="Calibri" w:hAnsi="Calibri" w:cs="Arial"/>
                <w:color w:val="000000" w:themeColor="text1"/>
              </w:rPr>
              <w:t>Displays cultural, gender, religion, race, nationality and age sensitivity and adaptability</w:t>
            </w:r>
            <w:r w:rsidR="00BA7C72">
              <w:rPr>
                <w:rFonts w:ascii="Calibri" w:hAnsi="Calibri" w:cs="Arial"/>
                <w:color w:val="000000" w:themeColor="text1"/>
              </w:rPr>
              <w:t>;</w:t>
            </w:r>
            <w:r w:rsidRPr="00BA7C72">
              <w:rPr>
                <w:rFonts w:ascii="Calibri" w:hAnsi="Calibri" w:cs="Arial"/>
                <w:color w:val="000000" w:themeColor="text1"/>
              </w:rPr>
              <w:t xml:space="preserve"> </w:t>
            </w:r>
          </w:p>
          <w:p w:rsidR="00213C63" w:rsidRPr="00BA7C72" w:rsidRDefault="00213C63" w:rsidP="00213C63">
            <w:pPr>
              <w:pStyle w:val="ListParagraph"/>
              <w:numPr>
                <w:ilvl w:val="0"/>
                <w:numId w:val="12"/>
              </w:numPr>
              <w:rPr>
                <w:rFonts w:ascii="Calibri" w:hAnsi="Calibri" w:cs="Arial"/>
                <w:color w:val="000000" w:themeColor="text1"/>
              </w:rPr>
            </w:pPr>
            <w:r w:rsidRPr="00BA7C72">
              <w:rPr>
                <w:rFonts w:ascii="Calibri" w:hAnsi="Calibri" w:cs="Arial"/>
                <w:color w:val="000000" w:themeColor="text1"/>
              </w:rPr>
              <w:t>Treats all people fairly without favouritism;</w:t>
            </w:r>
          </w:p>
          <w:p w:rsidR="00213C63" w:rsidRPr="00213C63" w:rsidRDefault="00213C63" w:rsidP="00213C63">
            <w:pPr>
              <w:pStyle w:val="ListParagraph"/>
              <w:numPr>
                <w:ilvl w:val="0"/>
                <w:numId w:val="12"/>
              </w:numPr>
              <w:rPr>
                <w:rFonts w:ascii="Calibri" w:hAnsi="Calibri" w:cs="Arial"/>
                <w:i/>
                <w:color w:val="000000" w:themeColor="text1"/>
              </w:rPr>
            </w:pPr>
            <w:r w:rsidRPr="00BA7C72">
              <w:rPr>
                <w:rFonts w:ascii="Calibri" w:hAnsi="Calibri" w:cs="Arial"/>
                <w:color w:val="000000" w:themeColor="text1"/>
              </w:rPr>
              <w:t>Fulfils all obligations to gender sensitivity and zero tolerance for</w:t>
            </w:r>
            <w:r w:rsidRPr="00213C63">
              <w:rPr>
                <w:rFonts w:ascii="Calibri" w:hAnsi="Calibri" w:cs="Arial"/>
                <w:i/>
                <w:color w:val="000000" w:themeColor="text1"/>
              </w:rPr>
              <w:t xml:space="preserve"> sexual harassment. </w:t>
            </w:r>
          </w:p>
          <w:p w:rsidR="006D3801" w:rsidRPr="006D3801" w:rsidRDefault="006D3801" w:rsidP="00213C63">
            <w:pPr>
              <w:ind w:left="720"/>
              <w:rPr>
                <w:b/>
              </w:rPr>
            </w:pPr>
            <w:r w:rsidRPr="006D3801">
              <w:rPr>
                <w:b/>
              </w:rPr>
              <w:tab/>
            </w:r>
          </w:p>
          <w:p w:rsidR="006D3801" w:rsidRDefault="006D3801" w:rsidP="006D3801">
            <w:pPr>
              <w:rPr>
                <w:b/>
              </w:rPr>
            </w:pPr>
            <w:r w:rsidRPr="006D3801">
              <w:rPr>
                <w:b/>
              </w:rPr>
              <w:t>For detailed information, please refer to Annex 1- Terms of Reference</w:t>
            </w:r>
          </w:p>
        </w:tc>
      </w:tr>
    </w:tbl>
    <w:p w:rsidR="00ED3E81" w:rsidRDefault="00ED3E81" w:rsidP="00A24134">
      <w:pPr>
        <w:rPr>
          <w:b/>
        </w:rPr>
      </w:pPr>
    </w:p>
    <w:p w:rsidR="002223E0" w:rsidRDefault="006C491D" w:rsidP="00A24134">
      <w:pPr>
        <w:rPr>
          <w:b/>
        </w:rPr>
      </w:pPr>
      <w:r>
        <w:rPr>
          <w:b/>
        </w:rPr>
        <w:t xml:space="preserve">4. DOCUMENTS TO BE </w:t>
      </w:r>
      <w:r w:rsidR="004D3F24">
        <w:rPr>
          <w:b/>
        </w:rPr>
        <w:t xml:space="preserve">INCLUDED </w:t>
      </w:r>
      <w:r>
        <w:rPr>
          <w:b/>
        </w:rPr>
        <w:t>WHEN SUBMITTING THE PROPOSALS.</w:t>
      </w:r>
    </w:p>
    <w:p w:rsidR="006C491D" w:rsidRDefault="008357DF" w:rsidP="00A24134">
      <w:pPr>
        <w:rPr>
          <w:b/>
        </w:rPr>
      </w:pPr>
      <w:r>
        <w:rPr>
          <w:b/>
          <w:noProof/>
          <w:lang w:val="en-US" w:eastAsia="en-US"/>
        </w:rPr>
        <mc:AlternateContent>
          <mc:Choice Requires="wps">
            <w:drawing>
              <wp:anchor distT="0" distB="0" distL="114300" distR="114300" simplePos="0" relativeHeight="251665408" behindDoc="0" locked="0" layoutInCell="1" allowOverlap="1" wp14:anchorId="6854EEE5" wp14:editId="1D5DA41B">
                <wp:simplePos x="0" y="0"/>
                <wp:positionH relativeFrom="margin">
                  <wp:align>left</wp:align>
                </wp:positionH>
                <wp:positionV relativeFrom="paragraph">
                  <wp:posOffset>58</wp:posOffset>
                </wp:positionV>
                <wp:extent cx="6625699" cy="2695575"/>
                <wp:effectExtent l="0" t="0" r="2286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699" cy="2695575"/>
                        </a:xfrm>
                        <a:prstGeom prst="rect">
                          <a:avLst/>
                        </a:prstGeom>
                        <a:solidFill>
                          <a:srgbClr val="FFFFFF"/>
                        </a:solidFill>
                        <a:ln w="9525">
                          <a:solidFill>
                            <a:srgbClr val="000000"/>
                          </a:solidFill>
                          <a:miter lim="800000"/>
                          <a:headEnd/>
                          <a:tailEnd/>
                        </a:ln>
                      </wps:spPr>
                      <wps:txbx>
                        <w:txbxContent>
                          <w:p w:rsidR="00260B59" w:rsidRDefault="00C37862" w:rsidP="00C37862">
                            <w:r>
                              <w:t>In</w:t>
                            </w:r>
                            <w:r w:rsidRPr="00975D99">
                              <w:rPr>
                                <w:rFonts w:ascii="Calibri" w:hAnsi="Calibri" w:cs="Arial"/>
                                <w:i/>
                                <w:color w:val="000000" w:themeColor="text1"/>
                              </w:rPr>
                              <w:t>terested</w:t>
                            </w:r>
                            <w:r w:rsidR="00260B59">
                              <w:t xml:space="preserve"> individual consultants must submit the following documents/information to demonstrate their qualifications:</w:t>
                            </w:r>
                          </w:p>
                          <w:p w:rsidR="00260B59" w:rsidRDefault="00C37862" w:rsidP="008A73D5">
                            <w:pPr>
                              <w:pStyle w:val="ListParagraph"/>
                              <w:numPr>
                                <w:ilvl w:val="0"/>
                                <w:numId w:val="15"/>
                              </w:numPr>
                              <w:jc w:val="both"/>
                            </w:pPr>
                            <w:r w:rsidDel="00C37862">
                              <w:t xml:space="preserve"> </w:t>
                            </w:r>
                            <w:r w:rsidR="00154DD7" w:rsidRPr="00BA7C72">
                              <w:rPr>
                                <w:b/>
                              </w:rPr>
                              <w:t>A cover letter, clearly identifying</w:t>
                            </w:r>
                            <w:r w:rsidR="00154DD7" w:rsidRPr="00154DD7">
                              <w:t xml:space="preserve"> the “Areas of Expertise” as mentioned in the background section above.</w:t>
                            </w:r>
                          </w:p>
                          <w:p w:rsidR="00DD0F36" w:rsidRPr="00DD0F36" w:rsidRDefault="00DD0F36" w:rsidP="00DD0F36">
                            <w:pPr>
                              <w:pStyle w:val="ListParagraph"/>
                              <w:numPr>
                                <w:ilvl w:val="0"/>
                                <w:numId w:val="15"/>
                              </w:numPr>
                            </w:pPr>
                            <w:r w:rsidRPr="00DD0F36">
                              <w:t xml:space="preserve"> </w:t>
                            </w:r>
                            <w:r w:rsidRPr="00BA7C72">
                              <w:rPr>
                                <w:b/>
                              </w:rPr>
                              <w:t xml:space="preserve">Updated P11 </w:t>
                            </w:r>
                            <w:r w:rsidR="001F6296" w:rsidRPr="00BA7C72">
                              <w:rPr>
                                <w:b/>
                              </w:rPr>
                              <w:t>and Personal</w:t>
                            </w:r>
                            <w:r w:rsidRPr="00BA7C72">
                              <w:rPr>
                                <w:b/>
                              </w:rPr>
                              <w:t xml:space="preserve"> </w:t>
                            </w:r>
                            <w:r w:rsidR="00C22DD8" w:rsidRPr="00BA7C72">
                              <w:rPr>
                                <w:b/>
                              </w:rPr>
                              <w:t>CV</w:t>
                            </w:r>
                            <w:r w:rsidR="00C22DD8" w:rsidRPr="00DD0F36">
                              <w:t>,</w:t>
                            </w:r>
                            <w:bookmarkStart w:id="0" w:name="_GoBack"/>
                            <w:bookmarkEnd w:id="0"/>
                            <w:r w:rsidRPr="00DD0F36">
                              <w:t xml:space="preserve"> indicating all past experience from similar projects, as well as the contact details (emai</w:t>
                            </w:r>
                            <w:r w:rsidR="00DF003C">
                              <w:t>l and telephone number) of the c</w:t>
                            </w:r>
                            <w:r w:rsidRPr="00DD0F36">
                              <w:t>andidate and at least three (3) professional references</w:t>
                            </w:r>
                          </w:p>
                          <w:p w:rsidR="00260B59" w:rsidRPr="00BA7C72" w:rsidRDefault="00C1406D" w:rsidP="008A73D5">
                            <w:pPr>
                              <w:pStyle w:val="ListParagraph"/>
                              <w:numPr>
                                <w:ilvl w:val="0"/>
                                <w:numId w:val="15"/>
                              </w:numPr>
                              <w:jc w:val="both"/>
                              <w:rPr>
                                <w:b/>
                              </w:rPr>
                            </w:pPr>
                            <w:r w:rsidRPr="00BA7C72">
                              <w:rPr>
                                <w:b/>
                              </w:rPr>
                              <w:t>D</w:t>
                            </w:r>
                            <w:r w:rsidR="00154DD7" w:rsidRPr="00BA7C72">
                              <w:rPr>
                                <w:b/>
                              </w:rPr>
                              <w:t xml:space="preserve">aily </w:t>
                            </w:r>
                            <w:r w:rsidRPr="00BA7C72">
                              <w:rPr>
                                <w:b/>
                              </w:rPr>
                              <w:t>professional fee</w:t>
                            </w:r>
                          </w:p>
                          <w:p w:rsidR="00B96D23" w:rsidRPr="00BA7C72" w:rsidRDefault="00B96D23" w:rsidP="00B96D23">
                            <w:pPr>
                              <w:jc w:val="both"/>
                              <w:rPr>
                                <w:b/>
                              </w:rPr>
                            </w:pPr>
                            <w:r w:rsidRPr="00BA7C72">
                              <w:rPr>
                                <w:b/>
                              </w:rPr>
                              <w:t>Please submit the above documents in one of the following two addresses</w:t>
                            </w:r>
                          </w:p>
                          <w:p w:rsidR="008357DF" w:rsidRDefault="001E4848" w:rsidP="00185700">
                            <w:pPr>
                              <w:pStyle w:val="ListParagraph"/>
                              <w:numPr>
                                <w:ilvl w:val="0"/>
                                <w:numId w:val="29"/>
                              </w:numPr>
                              <w:jc w:val="both"/>
                            </w:pPr>
                            <w:hyperlink r:id="rId10" w:history="1">
                              <w:r w:rsidR="00845A39">
                                <w:rPr>
                                  <w:rStyle w:val="Hyperlink"/>
                                </w:rPr>
                                <w:t>procurement.rsca</w:t>
                              </w:r>
                              <w:r w:rsidR="008357DF" w:rsidRPr="007A0574">
                                <w:rPr>
                                  <w:rStyle w:val="Hyperlink"/>
                                </w:rPr>
                                <w:t>@undp.org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4EEE5" id="Text Box 10" o:spid="_x0000_s1029" type="#_x0000_t202" style="position:absolute;margin-left:0;margin-top:0;width:521.7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">
                <v:textbox>
                  <w:txbxContent>
                    <w:p w:rsidR="00260B59" w:rsidRDefault="00C37862" w:rsidP="00C37862">
                      <w:r>
                        <w:t>In</w:t>
                      </w:r>
                      <w:r w:rsidRPr="00975D99">
                        <w:rPr>
                          <w:rFonts w:ascii="Calibri" w:hAnsi="Calibri" w:cs="Arial"/>
                          <w:i/>
                          <w:color w:val="000000" w:themeColor="text1"/>
                        </w:rPr>
                        <w:t>terested</w:t>
                      </w:r>
                      <w:r w:rsidR="00260B59">
                        <w:t xml:space="preserve"> individual consultants must submit the following documents/information to demonstrate their qualifications:</w:t>
                      </w:r>
                    </w:p>
                    <w:p w:rsidR="00260B59" w:rsidRDefault="00C37862" w:rsidP="008A73D5">
                      <w:pPr>
                        <w:pStyle w:val="ListParagraph"/>
                        <w:numPr>
                          <w:ilvl w:val="0"/>
                          <w:numId w:val="15"/>
                        </w:numPr>
                        <w:jc w:val="both"/>
                      </w:pPr>
                      <w:r w:rsidDel="00C37862">
                        <w:t xml:space="preserve"> </w:t>
                      </w:r>
                      <w:r w:rsidR="00154DD7" w:rsidRPr="00BA7C72">
                        <w:rPr>
                          <w:b/>
                        </w:rPr>
                        <w:t>A cover letter, clearly identifying</w:t>
                      </w:r>
                      <w:r w:rsidR="00154DD7" w:rsidRPr="00154DD7">
                        <w:t xml:space="preserve"> the “Areas of Expertise” as mentioned in the background section above.</w:t>
                      </w:r>
                    </w:p>
                    <w:p w:rsidR="00DD0F36" w:rsidRPr="00DD0F36" w:rsidRDefault="00DD0F36" w:rsidP="00DD0F36">
                      <w:pPr>
                        <w:pStyle w:val="ListParagraph"/>
                        <w:numPr>
                          <w:ilvl w:val="0"/>
                          <w:numId w:val="15"/>
                        </w:numPr>
                      </w:pPr>
                      <w:r w:rsidRPr="00DD0F36">
                        <w:t xml:space="preserve"> </w:t>
                      </w:r>
                      <w:r w:rsidRPr="00BA7C72">
                        <w:rPr>
                          <w:b/>
                        </w:rPr>
                        <w:t xml:space="preserve">Updated P11 </w:t>
                      </w:r>
                      <w:r w:rsidR="001F6296" w:rsidRPr="00BA7C72">
                        <w:rPr>
                          <w:b/>
                        </w:rPr>
                        <w:t>and Personal</w:t>
                      </w:r>
                      <w:r w:rsidRPr="00BA7C72">
                        <w:rPr>
                          <w:b/>
                        </w:rPr>
                        <w:t xml:space="preserve"> </w:t>
                      </w:r>
                      <w:r w:rsidR="00C22DD8" w:rsidRPr="00BA7C72">
                        <w:rPr>
                          <w:b/>
                        </w:rPr>
                        <w:t>CV</w:t>
                      </w:r>
                      <w:r w:rsidR="00C22DD8" w:rsidRPr="00DD0F36">
                        <w:t>,</w:t>
                      </w:r>
                      <w:bookmarkStart w:id="1" w:name="_GoBack"/>
                      <w:bookmarkEnd w:id="1"/>
                      <w:r w:rsidRPr="00DD0F36">
                        <w:t xml:space="preserve"> indicating all past experience from similar projects, as well as the contact details (emai</w:t>
                      </w:r>
                      <w:r w:rsidR="00DF003C">
                        <w:t>l and telephone number) of the c</w:t>
                      </w:r>
                      <w:r w:rsidRPr="00DD0F36">
                        <w:t>andidate and at least three (3) professional references</w:t>
                      </w:r>
                    </w:p>
                    <w:p w:rsidR="00260B59" w:rsidRPr="00BA7C72" w:rsidRDefault="00C1406D" w:rsidP="008A73D5">
                      <w:pPr>
                        <w:pStyle w:val="ListParagraph"/>
                        <w:numPr>
                          <w:ilvl w:val="0"/>
                          <w:numId w:val="15"/>
                        </w:numPr>
                        <w:jc w:val="both"/>
                        <w:rPr>
                          <w:b/>
                        </w:rPr>
                      </w:pPr>
                      <w:r w:rsidRPr="00BA7C72">
                        <w:rPr>
                          <w:b/>
                        </w:rPr>
                        <w:t>D</w:t>
                      </w:r>
                      <w:r w:rsidR="00154DD7" w:rsidRPr="00BA7C72">
                        <w:rPr>
                          <w:b/>
                        </w:rPr>
                        <w:t xml:space="preserve">aily </w:t>
                      </w:r>
                      <w:r w:rsidRPr="00BA7C72">
                        <w:rPr>
                          <w:b/>
                        </w:rPr>
                        <w:t>professional fee</w:t>
                      </w:r>
                    </w:p>
                    <w:p w:rsidR="00B96D23" w:rsidRPr="00BA7C72" w:rsidRDefault="00B96D23" w:rsidP="00B96D23">
                      <w:pPr>
                        <w:jc w:val="both"/>
                        <w:rPr>
                          <w:b/>
                        </w:rPr>
                      </w:pPr>
                      <w:r w:rsidRPr="00BA7C72">
                        <w:rPr>
                          <w:b/>
                        </w:rPr>
                        <w:t>Please submit the above documents in one of the following two addresses</w:t>
                      </w:r>
                    </w:p>
                    <w:p w:rsidR="008357DF" w:rsidRDefault="001E4848" w:rsidP="00185700">
                      <w:pPr>
                        <w:pStyle w:val="ListParagraph"/>
                        <w:numPr>
                          <w:ilvl w:val="0"/>
                          <w:numId w:val="29"/>
                        </w:numPr>
                        <w:jc w:val="both"/>
                      </w:pPr>
                      <w:hyperlink r:id="rId11" w:history="1">
                        <w:r w:rsidR="00845A39">
                          <w:rPr>
                            <w:rStyle w:val="Hyperlink"/>
                          </w:rPr>
                          <w:t>procurement.rsca</w:t>
                        </w:r>
                        <w:r w:rsidR="008357DF" w:rsidRPr="007A0574">
                          <w:rPr>
                            <w:rStyle w:val="Hyperlink"/>
                          </w:rPr>
                          <w:t>@undp.org</w:t>
                        </w:r>
                      </w:hyperlink>
                    </w:p>
                  </w:txbxContent>
                </v:textbox>
                <w10:wrap anchorx="margin"/>
              </v:shape>
            </w:pict>
          </mc:Fallback>
        </mc:AlternateContent>
      </w:r>
    </w:p>
    <w:p w:rsidR="002223E0" w:rsidRDefault="002223E0" w:rsidP="00A24134">
      <w:pPr>
        <w:rPr>
          <w:b/>
        </w:rPr>
      </w:pPr>
    </w:p>
    <w:p w:rsidR="002223E0" w:rsidRDefault="002223E0" w:rsidP="00A24134">
      <w:pPr>
        <w:rPr>
          <w:b/>
        </w:rPr>
      </w:pPr>
    </w:p>
    <w:p w:rsidR="002223E0" w:rsidRDefault="002223E0" w:rsidP="00A24134">
      <w:pPr>
        <w:rPr>
          <w:b/>
        </w:rPr>
      </w:pPr>
    </w:p>
    <w:p w:rsidR="003754C3" w:rsidRDefault="003754C3" w:rsidP="00A24134">
      <w:pPr>
        <w:rPr>
          <w:b/>
        </w:rPr>
      </w:pPr>
    </w:p>
    <w:p w:rsidR="003754C3" w:rsidRDefault="003754C3" w:rsidP="00A24134">
      <w:pPr>
        <w:rPr>
          <w:b/>
        </w:rPr>
      </w:pPr>
    </w:p>
    <w:p w:rsidR="00FE7C9D" w:rsidRDefault="00FE7C9D" w:rsidP="0033411B">
      <w:pPr>
        <w:autoSpaceDE w:val="0"/>
        <w:autoSpaceDN w:val="0"/>
        <w:adjustRightInd w:val="0"/>
        <w:spacing w:after="0" w:line="240" w:lineRule="auto"/>
        <w:rPr>
          <w:rFonts w:ascii="Calibri" w:hAnsi="Calibri" w:cs="Calibri"/>
          <w:b/>
        </w:rPr>
      </w:pPr>
    </w:p>
    <w:p w:rsidR="00FE7C9D" w:rsidRDefault="00FE7C9D" w:rsidP="0033411B">
      <w:pPr>
        <w:autoSpaceDE w:val="0"/>
        <w:autoSpaceDN w:val="0"/>
        <w:adjustRightInd w:val="0"/>
        <w:spacing w:after="0" w:line="240" w:lineRule="auto"/>
        <w:rPr>
          <w:rFonts w:ascii="Calibri" w:hAnsi="Calibri" w:cs="Calibri"/>
          <w:b/>
        </w:rPr>
      </w:pPr>
    </w:p>
    <w:p w:rsidR="00AC682B" w:rsidRDefault="00AC682B" w:rsidP="0033411B">
      <w:pPr>
        <w:autoSpaceDE w:val="0"/>
        <w:autoSpaceDN w:val="0"/>
        <w:adjustRightInd w:val="0"/>
        <w:spacing w:after="0" w:line="240" w:lineRule="auto"/>
        <w:rPr>
          <w:rFonts w:ascii="Calibri" w:hAnsi="Calibri" w:cs="Calibri"/>
          <w:b/>
        </w:rPr>
      </w:pPr>
    </w:p>
    <w:p w:rsidR="00AC682B" w:rsidRDefault="00AC682B" w:rsidP="0033411B">
      <w:pPr>
        <w:autoSpaceDE w:val="0"/>
        <w:autoSpaceDN w:val="0"/>
        <w:adjustRightInd w:val="0"/>
        <w:spacing w:after="0" w:line="240" w:lineRule="auto"/>
        <w:rPr>
          <w:rFonts w:ascii="Calibri" w:hAnsi="Calibri" w:cs="Calibri"/>
          <w:b/>
        </w:rPr>
      </w:pPr>
    </w:p>
    <w:p w:rsidR="00185700" w:rsidRDefault="00185700" w:rsidP="0033411B">
      <w:pPr>
        <w:autoSpaceDE w:val="0"/>
        <w:autoSpaceDN w:val="0"/>
        <w:adjustRightInd w:val="0"/>
        <w:spacing w:after="0" w:line="240" w:lineRule="auto"/>
        <w:rPr>
          <w:rFonts w:ascii="Calibri" w:hAnsi="Calibri" w:cs="Calibri"/>
          <w:b/>
        </w:rPr>
      </w:pPr>
    </w:p>
    <w:p w:rsidR="0033411B" w:rsidRPr="00FE7C9D" w:rsidRDefault="00C37862" w:rsidP="0033411B">
      <w:pPr>
        <w:autoSpaceDE w:val="0"/>
        <w:autoSpaceDN w:val="0"/>
        <w:adjustRightInd w:val="0"/>
        <w:spacing w:after="0" w:line="240" w:lineRule="auto"/>
        <w:rPr>
          <w:rFonts w:ascii="Calibri" w:hAnsi="Calibri" w:cs="Calibri"/>
          <w:b/>
        </w:rPr>
      </w:pPr>
      <w:r>
        <w:rPr>
          <w:rFonts w:ascii="Calibri" w:hAnsi="Calibri" w:cs="Calibri"/>
          <w:b/>
        </w:rPr>
        <w:t xml:space="preserve">5. Travel </w:t>
      </w:r>
    </w:p>
    <w:p w:rsidR="00FE7C9D" w:rsidRDefault="00CD1105" w:rsidP="0033411B">
      <w:pPr>
        <w:autoSpaceDE w:val="0"/>
        <w:autoSpaceDN w:val="0"/>
        <w:adjustRightInd w:val="0"/>
        <w:spacing w:after="0" w:line="240" w:lineRule="auto"/>
        <w:rPr>
          <w:rFonts w:ascii="Calibri" w:hAnsi="Calibri" w:cs="Calibri"/>
        </w:rPr>
      </w:pPr>
      <w:r>
        <w:rPr>
          <w:rFonts w:ascii="Calibri" w:hAnsi="Calibri" w:cs="Calibri"/>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162560</wp:posOffset>
                </wp:positionV>
                <wp:extent cx="6696075" cy="1514475"/>
                <wp:effectExtent l="0" t="0" r="28575"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14475"/>
                        </a:xfrm>
                        <a:prstGeom prst="rect">
                          <a:avLst/>
                        </a:prstGeom>
                        <a:solidFill>
                          <a:srgbClr val="FFFFFF"/>
                        </a:solidFill>
                        <a:ln w="9525">
                          <a:solidFill>
                            <a:srgbClr val="000000"/>
                          </a:solidFill>
                          <a:miter lim="800000"/>
                          <a:headEnd/>
                          <a:tailEnd/>
                        </a:ln>
                      </wps:spPr>
                      <wps:txbx>
                        <w:txbxContent>
                          <w:p w:rsidR="00260B59" w:rsidRDefault="00260B59" w:rsidP="00C64099">
                            <w:pPr>
                              <w:spacing w:after="0" w:line="288" w:lineRule="auto"/>
                              <w:jc w:val="both"/>
                            </w:pPr>
                          </w:p>
                          <w:p w:rsidR="00260B59" w:rsidRDefault="00154DD7" w:rsidP="00C64099">
                            <w:pPr>
                              <w:spacing w:after="0" w:line="288" w:lineRule="auto"/>
                              <w:jc w:val="both"/>
                            </w:pPr>
                            <w:r w:rsidRPr="00C37862">
                              <w:t>Travel:</w:t>
                            </w:r>
                            <w:r w:rsidRPr="00154DD7">
                              <w:t xml:space="preserve"> For each assignment UNDP shall reimburse cost of travel from the place of domicile of the individual to the place of assignment (most direct economy fare).</w:t>
                            </w:r>
                          </w:p>
                          <w:p w:rsidR="00260B59" w:rsidRPr="00E8310E" w:rsidRDefault="00260B59" w:rsidP="00C64099">
                            <w:pPr>
                              <w:spacing w:after="0" w:line="288" w:lineRule="auto"/>
                              <w:jc w:val="both"/>
                            </w:pPr>
                            <w:r w:rsidRPr="00E8310E">
                              <w:t>This includes all travel to join duty station/repatriation travel.  In general, UNDP should not accept travel costs exceeding those of an economy class ticket. Should the IC wish to travel on a higher class he/she should do so using their own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0;margin-top:12.8pt;width:527.2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Te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">
                <v:textbox>
                  <w:txbxContent>
                    <w:p w:rsidR="00260B59" w:rsidRDefault="00260B59" w:rsidP="00C64099">
                      <w:pPr>
                        <w:spacing w:after="0" w:line="288" w:lineRule="auto"/>
                        <w:jc w:val="both"/>
                      </w:pPr>
                    </w:p>
                    <w:p w:rsidR="00260B59" w:rsidRDefault="00154DD7" w:rsidP="00C64099">
                      <w:pPr>
                        <w:spacing w:after="0" w:line="288" w:lineRule="auto"/>
                        <w:jc w:val="both"/>
                      </w:pPr>
                      <w:r w:rsidRPr="00C37862">
                        <w:t>Travel:</w:t>
                      </w:r>
                      <w:r w:rsidRPr="00154DD7">
                        <w:t xml:space="preserve"> For each assignment UNDP shall reimburse cost of travel from the place of domicile of the individual to the place of assignment (most direct economy fare).</w:t>
                      </w:r>
                    </w:p>
                    <w:p w:rsidR="00260B59" w:rsidRPr="00E8310E" w:rsidRDefault="00260B59" w:rsidP="00C64099">
                      <w:pPr>
                        <w:spacing w:after="0" w:line="288" w:lineRule="auto"/>
                        <w:jc w:val="both"/>
                      </w:pPr>
                      <w:r w:rsidRPr="00E8310E">
                        <w:t>This includes all travel to join duty station/repatriation travel.  In general, UNDP should not accept travel costs exceeding those of an economy class ticket. Should the IC wish to travel on a higher class he/she should do so using their own resources.</w:t>
                      </w:r>
                    </w:p>
                  </w:txbxContent>
                </v:textbox>
              </v:shape>
            </w:pict>
          </mc:Fallback>
        </mc:AlternateContent>
      </w:r>
    </w:p>
    <w:p w:rsidR="0033411B" w:rsidRDefault="0033411B" w:rsidP="00A24134">
      <w:pPr>
        <w:rPr>
          <w:b/>
        </w:rPr>
      </w:pPr>
    </w:p>
    <w:p w:rsidR="0033411B" w:rsidRDefault="0033411B" w:rsidP="00A24134">
      <w:pPr>
        <w:rPr>
          <w:b/>
        </w:rPr>
      </w:pPr>
    </w:p>
    <w:p w:rsidR="0033411B" w:rsidRDefault="0033411B" w:rsidP="00A24134">
      <w:pPr>
        <w:rPr>
          <w:b/>
        </w:rPr>
      </w:pPr>
    </w:p>
    <w:p w:rsidR="0033411B" w:rsidRDefault="0033411B" w:rsidP="00A24134">
      <w:pPr>
        <w:rPr>
          <w:b/>
        </w:rPr>
      </w:pPr>
    </w:p>
    <w:p w:rsidR="00E94857" w:rsidRDefault="00FE7C9D" w:rsidP="00A24134">
      <w:pPr>
        <w:rPr>
          <w:b/>
        </w:rPr>
      </w:pPr>
      <w:r>
        <w:rPr>
          <w:b/>
        </w:rPr>
        <w:lastRenderedPageBreak/>
        <w:t>6</w:t>
      </w:r>
      <w:r w:rsidR="00E94857">
        <w:rPr>
          <w:b/>
        </w:rPr>
        <w:t>. EVALUATION</w:t>
      </w:r>
    </w:p>
    <w:p w:rsidR="0062021B" w:rsidRDefault="0062021B" w:rsidP="00A24134">
      <w:pPr>
        <w:rPr>
          <w:b/>
        </w:rPr>
      </w:pPr>
      <w:r>
        <w:rPr>
          <w:b/>
          <w:noProof/>
          <w:lang w:val="en-US" w:eastAsia="en-US"/>
        </w:rPr>
        <mc:AlternateContent>
          <mc:Choice Requires="wps">
            <w:drawing>
              <wp:anchor distT="0" distB="0" distL="114300" distR="114300" simplePos="0" relativeHeight="251661312" behindDoc="0" locked="0" layoutInCell="1" allowOverlap="1" wp14:anchorId="6E9195A3" wp14:editId="62267816">
                <wp:simplePos x="0" y="0"/>
                <wp:positionH relativeFrom="column">
                  <wp:posOffset>-238125</wp:posOffset>
                </wp:positionH>
                <wp:positionV relativeFrom="paragraph">
                  <wp:posOffset>27306</wp:posOffset>
                </wp:positionV>
                <wp:extent cx="6981824" cy="7810500"/>
                <wp:effectExtent l="0" t="0" r="1016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4" cy="7810500"/>
                        </a:xfrm>
                        <a:prstGeom prst="rect">
                          <a:avLst/>
                        </a:prstGeom>
                        <a:solidFill>
                          <a:srgbClr val="FFFFFF"/>
                        </a:solidFill>
                        <a:ln w="9525">
                          <a:solidFill>
                            <a:srgbClr val="000000"/>
                          </a:solidFill>
                          <a:miter lim="800000"/>
                          <a:headEnd/>
                          <a:tailEnd/>
                        </a:ln>
                      </wps:spPr>
                      <wps:txbx>
                        <w:txbxContent>
                          <w:p w:rsidR="00260B59" w:rsidRDefault="00260B59" w:rsidP="0033333C">
                            <w:pPr>
                              <w:ind w:right="-153"/>
                              <w:jc w:val="both"/>
                            </w:pPr>
                            <w:r w:rsidRPr="00816B78">
                              <w:t>In</w:t>
                            </w:r>
                            <w:r>
                              <w:t>dividual consultants will be evaluated based on the following methodologies:</w:t>
                            </w:r>
                          </w:p>
                          <w:p w:rsidR="00154DD7" w:rsidRPr="005A6578" w:rsidRDefault="00154DD7" w:rsidP="0033333C">
                            <w:pPr>
                              <w:ind w:right="-16"/>
                              <w:jc w:val="both"/>
                              <w:rPr>
                                <w:b/>
                                <w:u w:val="single"/>
                              </w:rPr>
                            </w:pPr>
                            <w:r w:rsidRPr="005A6578">
                              <w:rPr>
                                <w:b/>
                                <w:u w:val="single"/>
                              </w:rPr>
                              <w:t>Stage</w:t>
                            </w:r>
                            <w:r w:rsidR="009C46FD" w:rsidRPr="005A6578">
                              <w:rPr>
                                <w:b/>
                                <w:u w:val="single"/>
                              </w:rPr>
                              <w:t xml:space="preserve"> </w:t>
                            </w:r>
                            <w:r w:rsidRPr="005A6578">
                              <w:rPr>
                                <w:b/>
                                <w:u w:val="single"/>
                              </w:rPr>
                              <w:t>1</w:t>
                            </w:r>
                            <w:r w:rsidR="009C46FD" w:rsidRPr="005A6578">
                              <w:rPr>
                                <w:b/>
                                <w:u w:val="single"/>
                              </w:rPr>
                              <w:t>:-</w:t>
                            </w:r>
                            <w:r w:rsidRPr="005A6578">
                              <w:rPr>
                                <w:b/>
                                <w:u w:val="single"/>
                              </w:rPr>
                              <w:t xml:space="preserve"> </w:t>
                            </w:r>
                            <w:r w:rsidR="00C1406D" w:rsidRPr="005A6578">
                              <w:rPr>
                                <w:b/>
                                <w:u w:val="single"/>
                              </w:rPr>
                              <w:t xml:space="preserve">Establishing a </w:t>
                            </w:r>
                            <w:r w:rsidR="00670E71" w:rsidRPr="005A6578">
                              <w:rPr>
                                <w:b/>
                                <w:u w:val="single"/>
                              </w:rPr>
                              <w:t>Roster:</w:t>
                            </w:r>
                          </w:p>
                          <w:p w:rsidR="004063FF" w:rsidRDefault="00154DD7" w:rsidP="0062021B">
                            <w:pPr>
                              <w:tabs>
                                <w:tab w:val="left" w:pos="9870"/>
                              </w:tabs>
                              <w:ind w:right="-53"/>
                              <w:jc w:val="both"/>
                            </w:pPr>
                            <w:r>
                              <w:t xml:space="preserve">Applicants will be screened against </w:t>
                            </w:r>
                            <w:r w:rsidRPr="008A73D5">
                              <w:rPr>
                                <w:b/>
                              </w:rPr>
                              <w:t>qualifications and the competencies</w:t>
                            </w:r>
                            <w:r>
                              <w:t xml:space="preserve"> specified above and </w:t>
                            </w:r>
                            <w:r w:rsidR="0076008E">
                              <w:t>will be evaluated as per following criteria</w:t>
                            </w:r>
                            <w:r w:rsidR="00BA7C72">
                              <w:t>:</w:t>
                            </w:r>
                          </w:p>
                          <w:p w:rsidR="00185700" w:rsidRPr="00185700" w:rsidRDefault="0064021D" w:rsidP="00185700">
                            <w:pPr>
                              <w:pStyle w:val="ListParagraph"/>
                              <w:numPr>
                                <w:ilvl w:val="0"/>
                                <w:numId w:val="30"/>
                              </w:numPr>
                              <w:tabs>
                                <w:tab w:val="left" w:pos="9870"/>
                              </w:tabs>
                              <w:spacing w:after="0" w:line="240" w:lineRule="auto"/>
                              <w:ind w:right="-53"/>
                              <w:jc w:val="both"/>
                              <w:rPr>
                                <w:rFonts w:ascii="Calibri" w:eastAsia="Times New Roman" w:hAnsi="Calibri" w:cs="Times New Roman"/>
                                <w:sz w:val="23"/>
                                <w:szCs w:val="23"/>
                                <w:lang w:val="en-US"/>
                              </w:rPr>
                            </w:pPr>
                            <w:r w:rsidRPr="0064021D">
                              <w:t>All applicants will be initially screened against the minimum requirements as in TOR and those meeting the minimum requirements will be long</w:t>
                            </w:r>
                            <w:r w:rsidR="00BA7C72">
                              <w:t>-</w:t>
                            </w:r>
                            <w:r w:rsidRPr="0064021D">
                              <w:t>listed</w:t>
                            </w:r>
                          </w:p>
                          <w:p w:rsidR="00185700" w:rsidRPr="00185700" w:rsidRDefault="0064021D" w:rsidP="00185700">
                            <w:pPr>
                              <w:pStyle w:val="ListParagraph"/>
                              <w:numPr>
                                <w:ilvl w:val="0"/>
                                <w:numId w:val="30"/>
                              </w:numPr>
                              <w:tabs>
                                <w:tab w:val="left" w:pos="9870"/>
                              </w:tabs>
                              <w:spacing w:after="0" w:line="240" w:lineRule="auto"/>
                              <w:ind w:right="-53"/>
                              <w:jc w:val="both"/>
                              <w:rPr>
                                <w:rFonts w:ascii="Calibri" w:eastAsia="Times New Roman" w:hAnsi="Calibri" w:cs="Times New Roman"/>
                                <w:sz w:val="23"/>
                                <w:szCs w:val="23"/>
                                <w:lang w:val="en-US"/>
                              </w:rPr>
                            </w:pPr>
                            <w:r w:rsidRPr="0064021D">
                              <w:t xml:space="preserve">Long-listed applicants will be evaluated through a Desk review </w:t>
                            </w:r>
                            <w:r>
                              <w:t xml:space="preserve">and/or interview </w:t>
                            </w:r>
                            <w:r w:rsidRPr="0064021D">
                              <w:t>against the following criteria based on</w:t>
                            </w:r>
                          </w:p>
                          <w:p w:rsidR="00185700" w:rsidRPr="00185700" w:rsidRDefault="0064021D" w:rsidP="008C3092">
                            <w:pPr>
                              <w:pStyle w:val="ListParagraph"/>
                              <w:numPr>
                                <w:ilvl w:val="1"/>
                                <w:numId w:val="30"/>
                              </w:numPr>
                              <w:tabs>
                                <w:tab w:val="left" w:pos="9870"/>
                              </w:tabs>
                              <w:spacing w:after="0" w:line="240" w:lineRule="auto"/>
                              <w:ind w:right="-53"/>
                              <w:jc w:val="both"/>
                              <w:rPr>
                                <w:rFonts w:ascii="Calibri" w:eastAsia="Times New Roman" w:hAnsi="Calibri" w:cs="Times New Roman"/>
                                <w:sz w:val="23"/>
                                <w:szCs w:val="23"/>
                                <w:lang w:val="en-US"/>
                              </w:rPr>
                            </w:pPr>
                            <w:r w:rsidRPr="0064021D">
                              <w:t xml:space="preserve"> </w:t>
                            </w:r>
                            <w:r w:rsidR="00185700" w:rsidRPr="00185700">
                              <w:rPr>
                                <w:rFonts w:ascii="Calibri" w:eastAsia="Times New Roman" w:hAnsi="Calibri" w:cs="Times New Roman"/>
                                <w:b/>
                                <w:bCs/>
                                <w:i/>
                                <w:iCs/>
                                <w:lang w:val="en-US"/>
                              </w:rPr>
                              <w:t xml:space="preserve">Demonstrated specialized expertise </w:t>
                            </w:r>
                            <w:r w:rsidR="00185700" w:rsidRPr="00185700">
                              <w:rPr>
                                <w:rFonts w:ascii="Calibri" w:eastAsia="Times New Roman" w:hAnsi="Calibri" w:cs="Times New Roman"/>
                                <w:i/>
                                <w:iCs/>
                                <w:lang w:val="en-US"/>
                              </w:rPr>
                              <w:t xml:space="preserve">in a minimum of ONE of the THREE action areas mentioned in the TOR: </w:t>
                            </w:r>
                            <w:r w:rsidR="008C3092" w:rsidRPr="008C3092">
                              <w:rPr>
                                <w:rFonts w:ascii="Calibri" w:eastAsia="Times New Roman" w:hAnsi="Calibri" w:cs="Times New Roman"/>
                                <w:i/>
                                <w:iCs/>
                                <w:lang w:val="en-US"/>
                              </w:rPr>
                              <w:t>40 points</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lang w:val="en-US"/>
                              </w:rPr>
                              <w:t> </w:t>
                            </w:r>
                          </w:p>
                          <w:p w:rsidR="00185700" w:rsidRPr="00185700" w:rsidRDefault="00185700" w:rsidP="00185700">
                            <w:pPr>
                              <w:pStyle w:val="ListParagraph"/>
                              <w:numPr>
                                <w:ilvl w:val="0"/>
                                <w:numId w:val="31"/>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u w:val="single"/>
                                <w:lang w:val="en-US"/>
                              </w:rPr>
                              <w:t>Sustainable Development</w:t>
                            </w:r>
                            <w:r w:rsidRPr="00185700">
                              <w:rPr>
                                <w:rFonts w:ascii="Calibri" w:eastAsia="Times New Roman" w:hAnsi="Calibri" w:cs="Times New Roman"/>
                                <w:i/>
                                <w:iCs/>
                                <w:lang w:val="en-US"/>
                              </w:rPr>
                              <w:t xml:space="preserve"> -  Poverty reduction, Natural resource management, Development planning and risk management;</w:t>
                            </w:r>
                          </w:p>
                          <w:p w:rsidR="00185700" w:rsidRPr="00185700" w:rsidRDefault="00185700" w:rsidP="00185700">
                            <w:pPr>
                              <w:pStyle w:val="ListParagraph"/>
                              <w:numPr>
                                <w:ilvl w:val="0"/>
                                <w:numId w:val="31"/>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u w:val="single"/>
                                <w:lang w:val="en-US"/>
                              </w:rPr>
                              <w:t>Democratic governance</w:t>
                            </w:r>
                            <w:r w:rsidRPr="00185700">
                              <w:rPr>
                                <w:rFonts w:ascii="Calibri" w:eastAsia="Times New Roman" w:hAnsi="Calibri" w:cs="Times New Roman"/>
                                <w:i/>
                                <w:iCs/>
                                <w:lang w:val="en-US"/>
                              </w:rPr>
                              <w:t xml:space="preserve"> - Enabling and strengthening Governance systems; Governance strengthening and innovation; Civil society engagement and inclusion; Integrity in public institutions; and</w:t>
                            </w:r>
                          </w:p>
                          <w:p w:rsidR="00185700" w:rsidRPr="00185700" w:rsidRDefault="00185700" w:rsidP="00185700">
                            <w:pPr>
                              <w:pStyle w:val="ListParagraph"/>
                              <w:numPr>
                                <w:ilvl w:val="0"/>
                                <w:numId w:val="31"/>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u w:val="single"/>
                                <w:lang w:val="en-US"/>
                              </w:rPr>
                              <w:t>Environment and Energy</w:t>
                            </w:r>
                            <w:r w:rsidRPr="00185700">
                              <w:rPr>
                                <w:rFonts w:ascii="Calibri" w:eastAsia="Times New Roman" w:hAnsi="Calibri" w:cs="Times New Roman"/>
                                <w:i/>
                                <w:iCs/>
                                <w:lang w:val="en-US"/>
                              </w:rPr>
                              <w:t xml:space="preserve"> - Water use and systems; Air pollution and quality; Land degradation; Coastal erosion; Efficient energy </w:t>
                            </w:r>
                            <w:r w:rsidR="001F6296" w:rsidRPr="00185700">
                              <w:rPr>
                                <w:rFonts w:ascii="Calibri" w:eastAsia="Times New Roman" w:hAnsi="Calibri" w:cs="Times New Roman"/>
                                <w:i/>
                                <w:iCs/>
                                <w:lang w:val="en-US"/>
                              </w:rPr>
                              <w:t>use. –</w:t>
                            </w:r>
                            <w:r w:rsidRPr="00185700">
                              <w:rPr>
                                <w:rFonts w:ascii="Calibri" w:eastAsia="Times New Roman" w:hAnsi="Calibri" w:cs="Times New Roman"/>
                                <w:i/>
                                <w:iCs/>
                                <w:lang w:val="en-US"/>
                              </w:rPr>
                              <w:t xml:space="preserve"> </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w:t>
                            </w:r>
                          </w:p>
                          <w:p w:rsidR="00185700" w:rsidRPr="00185700" w:rsidRDefault="00185700" w:rsidP="00185700">
                            <w:pPr>
                              <w:pStyle w:val="ListParagraph"/>
                              <w:numPr>
                                <w:ilvl w:val="1"/>
                                <w:numId w:val="30"/>
                              </w:numPr>
                              <w:tabs>
                                <w:tab w:val="left" w:pos="9870"/>
                              </w:tabs>
                              <w:spacing w:after="0" w:line="240" w:lineRule="auto"/>
                              <w:ind w:right="-53"/>
                              <w:jc w:val="both"/>
                              <w:rPr>
                                <w:rFonts w:ascii="Calibri" w:eastAsia="Times New Roman" w:hAnsi="Calibri" w:cs="Times New Roman"/>
                                <w:sz w:val="23"/>
                                <w:szCs w:val="23"/>
                                <w:lang w:val="en-US"/>
                              </w:rPr>
                            </w:pPr>
                            <w:r w:rsidRPr="00185700">
                              <w:rPr>
                                <w:rFonts w:ascii="Calibri" w:eastAsia="Times New Roman" w:hAnsi="Calibri" w:cs="Times New Roman"/>
                                <w:b/>
                                <w:bCs/>
                                <w:i/>
                                <w:iCs/>
                                <w:lang w:val="en-US"/>
                              </w:rPr>
                              <w:t xml:space="preserve">Demonstrated specialized experience </w:t>
                            </w:r>
                            <w:r w:rsidRPr="00185700">
                              <w:rPr>
                                <w:rFonts w:ascii="Calibri" w:eastAsia="Times New Roman" w:hAnsi="Calibri" w:cs="Times New Roman"/>
                                <w:i/>
                                <w:iCs/>
                                <w:lang w:val="en-US"/>
                              </w:rPr>
                              <w:t xml:space="preserve">(as applicable) in policy and strategy development, programme/project design, management, capacity development, knowledge management, research and documentation and Result based management, Developing Theories of </w:t>
                            </w:r>
                            <w:r w:rsidR="00EE639A" w:rsidRPr="00185700">
                              <w:rPr>
                                <w:rFonts w:ascii="Calibri" w:eastAsia="Times New Roman" w:hAnsi="Calibri" w:cs="Times New Roman"/>
                                <w:i/>
                                <w:iCs/>
                                <w:lang w:val="en-US"/>
                              </w:rPr>
                              <w:t>Change, monitoring</w:t>
                            </w:r>
                            <w:r w:rsidRPr="00185700">
                              <w:rPr>
                                <w:rFonts w:ascii="Calibri" w:eastAsia="Times New Roman" w:hAnsi="Calibri" w:cs="Times New Roman"/>
                                <w:i/>
                                <w:iCs/>
                                <w:lang w:val="en-US"/>
                              </w:rPr>
                              <w:t xml:space="preserve"> and evaluation aspects required for fulfilling the consultancy </w:t>
                            </w:r>
                            <w:r w:rsidR="00EE639A" w:rsidRPr="00185700">
                              <w:rPr>
                                <w:rFonts w:ascii="Calibri" w:eastAsia="Times New Roman" w:hAnsi="Calibri" w:cs="Times New Roman"/>
                                <w:i/>
                                <w:iCs/>
                                <w:lang w:val="en-US"/>
                              </w:rPr>
                              <w:t>successfully; –</w:t>
                            </w:r>
                            <w:r w:rsidRPr="00185700">
                              <w:rPr>
                                <w:rFonts w:ascii="Calibri" w:eastAsia="Times New Roman" w:hAnsi="Calibri" w:cs="Times New Roman"/>
                                <w:i/>
                                <w:iCs/>
                                <w:lang w:val="en-US"/>
                              </w:rPr>
                              <w:t xml:space="preserve"> </w:t>
                            </w:r>
                            <w:r w:rsidRPr="00185700">
                              <w:rPr>
                                <w:rFonts w:ascii="Calibri" w:eastAsia="Times New Roman" w:hAnsi="Calibri" w:cs="Times New Roman"/>
                                <w:b/>
                                <w:bCs/>
                                <w:i/>
                                <w:iCs/>
                                <w:lang w:val="en-US"/>
                              </w:rPr>
                              <w:t>40 points</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w:t>
                            </w:r>
                          </w:p>
                          <w:p w:rsidR="00185700" w:rsidRPr="00185700" w:rsidRDefault="00185700" w:rsidP="00185700">
                            <w:pPr>
                              <w:pStyle w:val="ListParagraph"/>
                              <w:numPr>
                                <w:ilvl w:val="0"/>
                                <w:numId w:val="33"/>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xml:space="preserve">Demonstrable educational qualifications </w:t>
                            </w:r>
                            <w:r w:rsidRPr="00185700">
                              <w:rPr>
                                <w:rFonts w:ascii="Calibri" w:eastAsia="Times New Roman" w:hAnsi="Calibri" w:cs="Times New Roman"/>
                                <w:i/>
                                <w:iCs/>
                                <w:lang w:val="en-US"/>
                              </w:rPr>
                              <w:t xml:space="preserve">and experience in conducting evaluations in </w:t>
                            </w:r>
                            <w:r w:rsidR="00EE639A" w:rsidRPr="00185700">
                              <w:rPr>
                                <w:rFonts w:ascii="Calibri" w:eastAsia="Times New Roman" w:hAnsi="Calibri" w:cs="Times New Roman"/>
                                <w:i/>
                                <w:iCs/>
                                <w:lang w:val="en-US"/>
                              </w:rPr>
                              <w:t>the UN</w:t>
                            </w:r>
                            <w:r w:rsidRPr="00185700">
                              <w:rPr>
                                <w:rFonts w:ascii="Calibri" w:eastAsia="Times New Roman" w:hAnsi="Calibri" w:cs="Times New Roman"/>
                                <w:i/>
                                <w:iCs/>
                                <w:lang w:val="en-US"/>
                              </w:rPr>
                              <w:t xml:space="preserve"> agencies in African region on Governance, Poverty reduction, Natural resource management and environment and energy-related </w:t>
                            </w:r>
                            <w:r w:rsidR="00EE639A" w:rsidRPr="00185700">
                              <w:rPr>
                                <w:rFonts w:ascii="Calibri" w:eastAsia="Times New Roman" w:hAnsi="Calibri" w:cs="Times New Roman"/>
                                <w:i/>
                                <w:iCs/>
                                <w:lang w:val="en-US"/>
                              </w:rPr>
                              <w:t>projects</w:t>
                            </w:r>
                            <w:r w:rsidR="00EE639A">
                              <w:rPr>
                                <w:rFonts w:ascii="Calibri" w:eastAsia="Times New Roman" w:hAnsi="Calibri" w:cs="Times New Roman"/>
                                <w:i/>
                                <w:iCs/>
                                <w:lang w:val="en-US"/>
                              </w:rPr>
                              <w:t>;</w:t>
                            </w:r>
                            <w:r w:rsidR="00EE639A" w:rsidRPr="00185700">
                              <w:rPr>
                                <w:rFonts w:ascii="Calibri" w:eastAsia="Times New Roman" w:hAnsi="Calibri" w:cs="Times New Roman"/>
                                <w:i/>
                                <w:iCs/>
                                <w:lang w:val="en-US"/>
                              </w:rPr>
                              <w:t xml:space="preserve"> –</w:t>
                            </w:r>
                            <w:r w:rsidRPr="00185700">
                              <w:rPr>
                                <w:rFonts w:ascii="Calibri" w:eastAsia="Times New Roman" w:hAnsi="Calibri" w:cs="Times New Roman"/>
                                <w:i/>
                                <w:iCs/>
                                <w:lang w:val="en-US"/>
                              </w:rPr>
                              <w:t xml:space="preserve"> </w:t>
                            </w:r>
                            <w:r w:rsidRPr="00185700">
                              <w:rPr>
                                <w:rFonts w:ascii="Calibri" w:eastAsia="Times New Roman" w:hAnsi="Calibri" w:cs="Times New Roman"/>
                                <w:b/>
                                <w:bCs/>
                                <w:i/>
                                <w:iCs/>
                                <w:lang w:val="en-US"/>
                              </w:rPr>
                              <w:t>10 points</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w:t>
                            </w:r>
                          </w:p>
                          <w:p w:rsidR="00185700" w:rsidRPr="00185700" w:rsidRDefault="00185700" w:rsidP="00185700">
                            <w:pPr>
                              <w:pStyle w:val="ListParagraph"/>
                              <w:numPr>
                                <w:ilvl w:val="0"/>
                                <w:numId w:val="33"/>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Demonstrated language and communication skills</w:t>
                            </w:r>
                            <w:r w:rsidRPr="00185700">
                              <w:rPr>
                                <w:rFonts w:ascii="Calibri" w:eastAsia="Times New Roman" w:hAnsi="Calibri" w:cs="Times New Roman"/>
                                <w:i/>
                                <w:iCs/>
                                <w:lang w:val="en-US"/>
                              </w:rPr>
                              <w:t>: and ability to write reports in English and or French, presentations and briefs</w:t>
                            </w:r>
                            <w:r w:rsidR="00BA7C72">
                              <w:rPr>
                                <w:rFonts w:ascii="Calibri" w:eastAsia="Times New Roman" w:hAnsi="Calibri" w:cs="Times New Roman"/>
                                <w:i/>
                                <w:iCs/>
                                <w:lang w:val="en-US"/>
                              </w:rPr>
                              <w:t>;</w:t>
                            </w:r>
                            <w:r w:rsidRPr="00185700">
                              <w:rPr>
                                <w:rFonts w:ascii="Calibri" w:eastAsia="Times New Roman" w:hAnsi="Calibri" w:cs="Times New Roman"/>
                                <w:i/>
                                <w:iCs/>
                                <w:lang w:val="en-US"/>
                              </w:rPr>
                              <w:t xml:space="preserve"> – </w:t>
                            </w:r>
                            <w:r w:rsidRPr="00185700">
                              <w:rPr>
                                <w:rFonts w:ascii="Calibri" w:eastAsia="Times New Roman" w:hAnsi="Calibri" w:cs="Times New Roman"/>
                                <w:b/>
                                <w:bCs/>
                                <w:i/>
                                <w:iCs/>
                                <w:lang w:val="en-US"/>
                              </w:rPr>
                              <w:t>10 points.</w:t>
                            </w:r>
                            <w:r w:rsidRPr="00185700">
                              <w:rPr>
                                <w:rFonts w:ascii="Calibri" w:eastAsia="Times New Roman" w:hAnsi="Calibri" w:cs="Times New Roman"/>
                                <w:i/>
                                <w:iCs/>
                                <w:lang w:val="en-US"/>
                              </w:rPr>
                              <w:t xml:space="preserve"> </w:t>
                            </w:r>
                          </w:p>
                          <w:p w:rsidR="0064021D" w:rsidRDefault="002811EA" w:rsidP="0062021B">
                            <w:pPr>
                              <w:tabs>
                                <w:tab w:val="left" w:pos="9870"/>
                              </w:tabs>
                              <w:ind w:right="-53"/>
                              <w:jc w:val="both"/>
                            </w:pPr>
                            <w:r w:rsidRPr="002811EA">
                              <w:t>Only those candidates who obta</w:t>
                            </w:r>
                            <w:r>
                              <w:t>in a total technical score of 70 and above will be included in the roster</w:t>
                            </w:r>
                            <w:r w:rsidR="00BA7C72">
                              <w:t>.</w:t>
                            </w:r>
                          </w:p>
                          <w:p w:rsidR="00154DD7" w:rsidRDefault="00154DD7" w:rsidP="0062021B">
                            <w:pPr>
                              <w:tabs>
                                <w:tab w:val="left" w:pos="9870"/>
                              </w:tabs>
                              <w:ind w:right="-53"/>
                              <w:jc w:val="both"/>
                            </w:pPr>
                            <w:r w:rsidRPr="0062021B">
                              <w:t>Successful candidates will be included in UNDP</w:t>
                            </w:r>
                            <w:r w:rsidR="00C37862" w:rsidRPr="0062021B">
                              <w:t xml:space="preserve"> RSCA </w:t>
                            </w:r>
                            <w:r w:rsidRPr="0062021B">
                              <w:t>Experts Roster for a period of 5 years, in one of the “bands” indicated above</w:t>
                            </w:r>
                            <w:r>
                              <w:t>. However, the addition of an individual in the Roster does not guarantee a contract with UNDP.</w:t>
                            </w:r>
                          </w:p>
                          <w:p w:rsidR="009C46FD" w:rsidRDefault="009C46FD" w:rsidP="0062021B">
                            <w:pPr>
                              <w:tabs>
                                <w:tab w:val="left" w:pos="9870"/>
                              </w:tabs>
                              <w:ind w:right="-53"/>
                              <w:jc w:val="both"/>
                            </w:pPr>
                            <w:r w:rsidRPr="009C46FD">
                              <w:t>Interested candidates are advised to carefully review this advertisement and ensure that they meet the requirements and qualifications described above</w:t>
                            </w:r>
                            <w:r>
                              <w:t>.</w:t>
                            </w:r>
                            <w:r w:rsidRPr="009C46FD">
                              <w:t xml:space="preserve"> Qualified women and qualified representatives from key and LGBTI populations are encouraged to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95A3" id="Text Box 6" o:spid="_x0000_s1031" type="#_x0000_t202" style="position:absolute;margin-left:-18.75pt;margin-top:2.15pt;width:549.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">
                <v:textbox>
                  <w:txbxContent>
                    <w:p w:rsidR="00260B59" w:rsidRDefault="00260B59" w:rsidP="0033333C">
                      <w:pPr>
                        <w:ind w:right="-153"/>
                        <w:jc w:val="both"/>
                      </w:pPr>
                      <w:r w:rsidRPr="00816B78">
                        <w:t>In</w:t>
                      </w:r>
                      <w:r>
                        <w:t>dividual consultants will be evaluated based on the following methodologies:</w:t>
                      </w:r>
                    </w:p>
                    <w:p w:rsidR="00154DD7" w:rsidRPr="005A6578" w:rsidRDefault="00154DD7" w:rsidP="0033333C">
                      <w:pPr>
                        <w:ind w:right="-16"/>
                        <w:jc w:val="both"/>
                        <w:rPr>
                          <w:b/>
                          <w:u w:val="single"/>
                        </w:rPr>
                      </w:pPr>
                      <w:r w:rsidRPr="005A6578">
                        <w:rPr>
                          <w:b/>
                          <w:u w:val="single"/>
                        </w:rPr>
                        <w:t>Stage</w:t>
                      </w:r>
                      <w:r w:rsidR="009C46FD" w:rsidRPr="005A6578">
                        <w:rPr>
                          <w:b/>
                          <w:u w:val="single"/>
                        </w:rPr>
                        <w:t xml:space="preserve"> </w:t>
                      </w:r>
                      <w:r w:rsidRPr="005A6578">
                        <w:rPr>
                          <w:b/>
                          <w:u w:val="single"/>
                        </w:rPr>
                        <w:t>1</w:t>
                      </w:r>
                      <w:r w:rsidR="009C46FD" w:rsidRPr="005A6578">
                        <w:rPr>
                          <w:b/>
                          <w:u w:val="single"/>
                        </w:rPr>
                        <w:t>:-</w:t>
                      </w:r>
                      <w:r w:rsidRPr="005A6578">
                        <w:rPr>
                          <w:b/>
                          <w:u w:val="single"/>
                        </w:rPr>
                        <w:t xml:space="preserve"> </w:t>
                      </w:r>
                      <w:r w:rsidR="00C1406D" w:rsidRPr="005A6578">
                        <w:rPr>
                          <w:b/>
                          <w:u w:val="single"/>
                        </w:rPr>
                        <w:t xml:space="preserve">Establishing a </w:t>
                      </w:r>
                      <w:r w:rsidR="00670E71" w:rsidRPr="005A6578">
                        <w:rPr>
                          <w:b/>
                          <w:u w:val="single"/>
                        </w:rPr>
                        <w:t>Roster:</w:t>
                      </w:r>
                    </w:p>
                    <w:p w:rsidR="004063FF" w:rsidRDefault="00154DD7" w:rsidP="0062021B">
                      <w:pPr>
                        <w:tabs>
                          <w:tab w:val="left" w:pos="9870"/>
                        </w:tabs>
                        <w:ind w:right="-53"/>
                        <w:jc w:val="both"/>
                      </w:pPr>
                      <w:r>
                        <w:t xml:space="preserve">Applicants will be screened against </w:t>
                      </w:r>
                      <w:r w:rsidRPr="008A73D5">
                        <w:rPr>
                          <w:b/>
                        </w:rPr>
                        <w:t>qualifications and the competencies</w:t>
                      </w:r>
                      <w:r>
                        <w:t xml:space="preserve"> specified above and </w:t>
                      </w:r>
                      <w:r w:rsidR="0076008E">
                        <w:t>will be evaluated as per following criteria</w:t>
                      </w:r>
                      <w:r w:rsidR="00BA7C72">
                        <w:t>:</w:t>
                      </w:r>
                    </w:p>
                    <w:p w:rsidR="00185700" w:rsidRPr="00185700" w:rsidRDefault="0064021D" w:rsidP="00185700">
                      <w:pPr>
                        <w:pStyle w:val="ListParagraph"/>
                        <w:numPr>
                          <w:ilvl w:val="0"/>
                          <w:numId w:val="30"/>
                        </w:numPr>
                        <w:tabs>
                          <w:tab w:val="left" w:pos="9870"/>
                        </w:tabs>
                        <w:spacing w:after="0" w:line="240" w:lineRule="auto"/>
                        <w:ind w:right="-53"/>
                        <w:jc w:val="both"/>
                        <w:rPr>
                          <w:rFonts w:ascii="Calibri" w:eastAsia="Times New Roman" w:hAnsi="Calibri" w:cs="Times New Roman"/>
                          <w:sz w:val="23"/>
                          <w:szCs w:val="23"/>
                          <w:lang w:val="en-US"/>
                        </w:rPr>
                      </w:pPr>
                      <w:r w:rsidRPr="0064021D">
                        <w:t>All applicants will be initially screened against the minimum requirements as in TOR and those meeting the minimum requirements will be long</w:t>
                      </w:r>
                      <w:r w:rsidR="00BA7C72">
                        <w:t>-</w:t>
                      </w:r>
                      <w:r w:rsidRPr="0064021D">
                        <w:t>listed</w:t>
                      </w:r>
                    </w:p>
                    <w:p w:rsidR="00185700" w:rsidRPr="00185700" w:rsidRDefault="0064021D" w:rsidP="00185700">
                      <w:pPr>
                        <w:pStyle w:val="ListParagraph"/>
                        <w:numPr>
                          <w:ilvl w:val="0"/>
                          <w:numId w:val="30"/>
                        </w:numPr>
                        <w:tabs>
                          <w:tab w:val="left" w:pos="9870"/>
                        </w:tabs>
                        <w:spacing w:after="0" w:line="240" w:lineRule="auto"/>
                        <w:ind w:right="-53"/>
                        <w:jc w:val="both"/>
                        <w:rPr>
                          <w:rFonts w:ascii="Calibri" w:eastAsia="Times New Roman" w:hAnsi="Calibri" w:cs="Times New Roman"/>
                          <w:sz w:val="23"/>
                          <w:szCs w:val="23"/>
                          <w:lang w:val="en-US"/>
                        </w:rPr>
                      </w:pPr>
                      <w:r w:rsidRPr="0064021D">
                        <w:t xml:space="preserve">Long-listed applicants will be evaluated through a Desk review </w:t>
                      </w:r>
                      <w:r>
                        <w:t xml:space="preserve">and/or interview </w:t>
                      </w:r>
                      <w:r w:rsidRPr="0064021D">
                        <w:t>against the following criteria based on</w:t>
                      </w:r>
                    </w:p>
                    <w:p w:rsidR="00185700" w:rsidRPr="00185700" w:rsidRDefault="0064021D" w:rsidP="008C3092">
                      <w:pPr>
                        <w:pStyle w:val="ListParagraph"/>
                        <w:numPr>
                          <w:ilvl w:val="1"/>
                          <w:numId w:val="30"/>
                        </w:numPr>
                        <w:tabs>
                          <w:tab w:val="left" w:pos="9870"/>
                        </w:tabs>
                        <w:spacing w:after="0" w:line="240" w:lineRule="auto"/>
                        <w:ind w:right="-53"/>
                        <w:jc w:val="both"/>
                        <w:rPr>
                          <w:rFonts w:ascii="Calibri" w:eastAsia="Times New Roman" w:hAnsi="Calibri" w:cs="Times New Roman"/>
                          <w:sz w:val="23"/>
                          <w:szCs w:val="23"/>
                          <w:lang w:val="en-US"/>
                        </w:rPr>
                      </w:pPr>
                      <w:r w:rsidRPr="0064021D">
                        <w:t xml:space="preserve"> </w:t>
                      </w:r>
                      <w:r w:rsidR="00185700" w:rsidRPr="00185700">
                        <w:rPr>
                          <w:rFonts w:ascii="Calibri" w:eastAsia="Times New Roman" w:hAnsi="Calibri" w:cs="Times New Roman"/>
                          <w:b/>
                          <w:bCs/>
                          <w:i/>
                          <w:iCs/>
                          <w:lang w:val="en-US"/>
                        </w:rPr>
                        <w:t xml:space="preserve">Demonstrated specialized expertise </w:t>
                      </w:r>
                      <w:r w:rsidR="00185700" w:rsidRPr="00185700">
                        <w:rPr>
                          <w:rFonts w:ascii="Calibri" w:eastAsia="Times New Roman" w:hAnsi="Calibri" w:cs="Times New Roman"/>
                          <w:i/>
                          <w:iCs/>
                          <w:lang w:val="en-US"/>
                        </w:rPr>
                        <w:t xml:space="preserve">in a minimum of ONE of the THREE action areas mentioned in the TOR: </w:t>
                      </w:r>
                      <w:r w:rsidR="008C3092" w:rsidRPr="008C3092">
                        <w:rPr>
                          <w:rFonts w:ascii="Calibri" w:eastAsia="Times New Roman" w:hAnsi="Calibri" w:cs="Times New Roman"/>
                          <w:i/>
                          <w:iCs/>
                          <w:lang w:val="en-US"/>
                        </w:rPr>
                        <w:t>40 points</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lang w:val="en-US"/>
                        </w:rPr>
                        <w:t> </w:t>
                      </w:r>
                    </w:p>
                    <w:p w:rsidR="00185700" w:rsidRPr="00185700" w:rsidRDefault="00185700" w:rsidP="00185700">
                      <w:pPr>
                        <w:pStyle w:val="ListParagraph"/>
                        <w:numPr>
                          <w:ilvl w:val="0"/>
                          <w:numId w:val="31"/>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u w:val="single"/>
                          <w:lang w:val="en-US"/>
                        </w:rPr>
                        <w:t>Sustainable Development</w:t>
                      </w:r>
                      <w:r w:rsidRPr="00185700">
                        <w:rPr>
                          <w:rFonts w:ascii="Calibri" w:eastAsia="Times New Roman" w:hAnsi="Calibri" w:cs="Times New Roman"/>
                          <w:i/>
                          <w:iCs/>
                          <w:lang w:val="en-US"/>
                        </w:rPr>
                        <w:t xml:space="preserve"> -  Poverty reduction, Natural resource management, Development planning and risk management;</w:t>
                      </w:r>
                    </w:p>
                    <w:p w:rsidR="00185700" w:rsidRPr="00185700" w:rsidRDefault="00185700" w:rsidP="00185700">
                      <w:pPr>
                        <w:pStyle w:val="ListParagraph"/>
                        <w:numPr>
                          <w:ilvl w:val="0"/>
                          <w:numId w:val="31"/>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u w:val="single"/>
                          <w:lang w:val="en-US"/>
                        </w:rPr>
                        <w:t>Democratic governance</w:t>
                      </w:r>
                      <w:r w:rsidRPr="00185700">
                        <w:rPr>
                          <w:rFonts w:ascii="Calibri" w:eastAsia="Times New Roman" w:hAnsi="Calibri" w:cs="Times New Roman"/>
                          <w:i/>
                          <w:iCs/>
                          <w:lang w:val="en-US"/>
                        </w:rPr>
                        <w:t xml:space="preserve"> - Enabling and strengthening Governance systems; Governance strengthening and innovation; Civil society engagement and inclusion; Integrity in public institutions; and</w:t>
                      </w:r>
                    </w:p>
                    <w:p w:rsidR="00185700" w:rsidRPr="00185700" w:rsidRDefault="00185700" w:rsidP="00185700">
                      <w:pPr>
                        <w:pStyle w:val="ListParagraph"/>
                        <w:numPr>
                          <w:ilvl w:val="0"/>
                          <w:numId w:val="31"/>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i/>
                          <w:iCs/>
                          <w:u w:val="single"/>
                          <w:lang w:val="en-US"/>
                        </w:rPr>
                        <w:t>Environment and Energy</w:t>
                      </w:r>
                      <w:r w:rsidRPr="00185700">
                        <w:rPr>
                          <w:rFonts w:ascii="Calibri" w:eastAsia="Times New Roman" w:hAnsi="Calibri" w:cs="Times New Roman"/>
                          <w:i/>
                          <w:iCs/>
                          <w:lang w:val="en-US"/>
                        </w:rPr>
                        <w:t xml:space="preserve"> - Water use and systems; Air pollution and quality; Land degradation; Coastal erosion; Efficient energy </w:t>
                      </w:r>
                      <w:r w:rsidR="001F6296" w:rsidRPr="00185700">
                        <w:rPr>
                          <w:rFonts w:ascii="Calibri" w:eastAsia="Times New Roman" w:hAnsi="Calibri" w:cs="Times New Roman"/>
                          <w:i/>
                          <w:iCs/>
                          <w:lang w:val="en-US"/>
                        </w:rPr>
                        <w:t>use. –</w:t>
                      </w:r>
                      <w:r w:rsidRPr="00185700">
                        <w:rPr>
                          <w:rFonts w:ascii="Calibri" w:eastAsia="Times New Roman" w:hAnsi="Calibri" w:cs="Times New Roman"/>
                          <w:i/>
                          <w:iCs/>
                          <w:lang w:val="en-US"/>
                        </w:rPr>
                        <w:t xml:space="preserve"> </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w:t>
                      </w:r>
                    </w:p>
                    <w:p w:rsidR="00185700" w:rsidRPr="00185700" w:rsidRDefault="00185700" w:rsidP="00185700">
                      <w:pPr>
                        <w:pStyle w:val="ListParagraph"/>
                        <w:numPr>
                          <w:ilvl w:val="1"/>
                          <w:numId w:val="30"/>
                        </w:numPr>
                        <w:tabs>
                          <w:tab w:val="left" w:pos="9870"/>
                        </w:tabs>
                        <w:spacing w:after="0" w:line="240" w:lineRule="auto"/>
                        <w:ind w:right="-53"/>
                        <w:jc w:val="both"/>
                        <w:rPr>
                          <w:rFonts w:ascii="Calibri" w:eastAsia="Times New Roman" w:hAnsi="Calibri" w:cs="Times New Roman"/>
                          <w:sz w:val="23"/>
                          <w:szCs w:val="23"/>
                          <w:lang w:val="en-US"/>
                        </w:rPr>
                      </w:pPr>
                      <w:r w:rsidRPr="00185700">
                        <w:rPr>
                          <w:rFonts w:ascii="Calibri" w:eastAsia="Times New Roman" w:hAnsi="Calibri" w:cs="Times New Roman"/>
                          <w:b/>
                          <w:bCs/>
                          <w:i/>
                          <w:iCs/>
                          <w:lang w:val="en-US"/>
                        </w:rPr>
                        <w:t xml:space="preserve">Demonstrated specialized experience </w:t>
                      </w:r>
                      <w:r w:rsidRPr="00185700">
                        <w:rPr>
                          <w:rFonts w:ascii="Calibri" w:eastAsia="Times New Roman" w:hAnsi="Calibri" w:cs="Times New Roman"/>
                          <w:i/>
                          <w:iCs/>
                          <w:lang w:val="en-US"/>
                        </w:rPr>
                        <w:t xml:space="preserve">(as applicable) in policy and strategy development, programme/project design, management, capacity development, knowledge management, research and documentation and Result based management, Developing Theories of </w:t>
                      </w:r>
                      <w:r w:rsidR="00EE639A" w:rsidRPr="00185700">
                        <w:rPr>
                          <w:rFonts w:ascii="Calibri" w:eastAsia="Times New Roman" w:hAnsi="Calibri" w:cs="Times New Roman"/>
                          <w:i/>
                          <w:iCs/>
                          <w:lang w:val="en-US"/>
                        </w:rPr>
                        <w:t>Change, monitoring</w:t>
                      </w:r>
                      <w:r w:rsidRPr="00185700">
                        <w:rPr>
                          <w:rFonts w:ascii="Calibri" w:eastAsia="Times New Roman" w:hAnsi="Calibri" w:cs="Times New Roman"/>
                          <w:i/>
                          <w:iCs/>
                          <w:lang w:val="en-US"/>
                        </w:rPr>
                        <w:t xml:space="preserve"> and evaluation aspects required for fulfilling the consultancy </w:t>
                      </w:r>
                      <w:r w:rsidR="00EE639A" w:rsidRPr="00185700">
                        <w:rPr>
                          <w:rFonts w:ascii="Calibri" w:eastAsia="Times New Roman" w:hAnsi="Calibri" w:cs="Times New Roman"/>
                          <w:i/>
                          <w:iCs/>
                          <w:lang w:val="en-US"/>
                        </w:rPr>
                        <w:t>successfully; –</w:t>
                      </w:r>
                      <w:r w:rsidRPr="00185700">
                        <w:rPr>
                          <w:rFonts w:ascii="Calibri" w:eastAsia="Times New Roman" w:hAnsi="Calibri" w:cs="Times New Roman"/>
                          <w:i/>
                          <w:iCs/>
                          <w:lang w:val="en-US"/>
                        </w:rPr>
                        <w:t xml:space="preserve"> </w:t>
                      </w:r>
                      <w:r w:rsidRPr="00185700">
                        <w:rPr>
                          <w:rFonts w:ascii="Calibri" w:eastAsia="Times New Roman" w:hAnsi="Calibri" w:cs="Times New Roman"/>
                          <w:b/>
                          <w:bCs/>
                          <w:i/>
                          <w:iCs/>
                          <w:lang w:val="en-US"/>
                        </w:rPr>
                        <w:t>40 points</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w:t>
                      </w:r>
                    </w:p>
                    <w:p w:rsidR="00185700" w:rsidRPr="00185700" w:rsidRDefault="00185700" w:rsidP="00185700">
                      <w:pPr>
                        <w:pStyle w:val="ListParagraph"/>
                        <w:numPr>
                          <w:ilvl w:val="0"/>
                          <w:numId w:val="33"/>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xml:space="preserve">Demonstrable educational qualifications </w:t>
                      </w:r>
                      <w:r w:rsidRPr="00185700">
                        <w:rPr>
                          <w:rFonts w:ascii="Calibri" w:eastAsia="Times New Roman" w:hAnsi="Calibri" w:cs="Times New Roman"/>
                          <w:i/>
                          <w:iCs/>
                          <w:lang w:val="en-US"/>
                        </w:rPr>
                        <w:t xml:space="preserve">and experience in conducting evaluations in </w:t>
                      </w:r>
                      <w:r w:rsidR="00EE639A" w:rsidRPr="00185700">
                        <w:rPr>
                          <w:rFonts w:ascii="Calibri" w:eastAsia="Times New Roman" w:hAnsi="Calibri" w:cs="Times New Roman"/>
                          <w:i/>
                          <w:iCs/>
                          <w:lang w:val="en-US"/>
                        </w:rPr>
                        <w:t>the UN</w:t>
                      </w:r>
                      <w:r w:rsidRPr="00185700">
                        <w:rPr>
                          <w:rFonts w:ascii="Calibri" w:eastAsia="Times New Roman" w:hAnsi="Calibri" w:cs="Times New Roman"/>
                          <w:i/>
                          <w:iCs/>
                          <w:lang w:val="en-US"/>
                        </w:rPr>
                        <w:t xml:space="preserve"> agencies in African region on Governance, Poverty reduction, Natural resource management and environment and energy-related </w:t>
                      </w:r>
                      <w:r w:rsidR="00EE639A" w:rsidRPr="00185700">
                        <w:rPr>
                          <w:rFonts w:ascii="Calibri" w:eastAsia="Times New Roman" w:hAnsi="Calibri" w:cs="Times New Roman"/>
                          <w:i/>
                          <w:iCs/>
                          <w:lang w:val="en-US"/>
                        </w:rPr>
                        <w:t>projects</w:t>
                      </w:r>
                      <w:r w:rsidR="00EE639A">
                        <w:rPr>
                          <w:rFonts w:ascii="Calibri" w:eastAsia="Times New Roman" w:hAnsi="Calibri" w:cs="Times New Roman"/>
                          <w:i/>
                          <w:iCs/>
                          <w:lang w:val="en-US"/>
                        </w:rPr>
                        <w:t>;</w:t>
                      </w:r>
                      <w:r w:rsidR="00EE639A" w:rsidRPr="00185700">
                        <w:rPr>
                          <w:rFonts w:ascii="Calibri" w:eastAsia="Times New Roman" w:hAnsi="Calibri" w:cs="Times New Roman"/>
                          <w:i/>
                          <w:iCs/>
                          <w:lang w:val="en-US"/>
                        </w:rPr>
                        <w:t xml:space="preserve"> –</w:t>
                      </w:r>
                      <w:r w:rsidRPr="00185700">
                        <w:rPr>
                          <w:rFonts w:ascii="Calibri" w:eastAsia="Times New Roman" w:hAnsi="Calibri" w:cs="Times New Roman"/>
                          <w:i/>
                          <w:iCs/>
                          <w:lang w:val="en-US"/>
                        </w:rPr>
                        <w:t xml:space="preserve"> </w:t>
                      </w:r>
                      <w:r w:rsidRPr="00185700">
                        <w:rPr>
                          <w:rFonts w:ascii="Calibri" w:eastAsia="Times New Roman" w:hAnsi="Calibri" w:cs="Times New Roman"/>
                          <w:b/>
                          <w:bCs/>
                          <w:i/>
                          <w:iCs/>
                          <w:lang w:val="en-US"/>
                        </w:rPr>
                        <w:t>10 points</w:t>
                      </w:r>
                    </w:p>
                    <w:p w:rsidR="00185700" w:rsidRPr="00185700" w:rsidRDefault="00185700" w:rsidP="00185700">
                      <w:p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 </w:t>
                      </w:r>
                    </w:p>
                    <w:p w:rsidR="00185700" w:rsidRPr="00185700" w:rsidRDefault="00185700" w:rsidP="00185700">
                      <w:pPr>
                        <w:pStyle w:val="ListParagraph"/>
                        <w:numPr>
                          <w:ilvl w:val="0"/>
                          <w:numId w:val="33"/>
                        </w:numPr>
                        <w:spacing w:after="0" w:line="240" w:lineRule="auto"/>
                        <w:rPr>
                          <w:rFonts w:ascii="Calibri" w:eastAsia="Times New Roman" w:hAnsi="Calibri" w:cs="Times New Roman"/>
                          <w:sz w:val="23"/>
                          <w:szCs w:val="23"/>
                          <w:lang w:val="en-US"/>
                        </w:rPr>
                      </w:pPr>
                      <w:r w:rsidRPr="00185700">
                        <w:rPr>
                          <w:rFonts w:ascii="Calibri" w:eastAsia="Times New Roman" w:hAnsi="Calibri" w:cs="Times New Roman"/>
                          <w:b/>
                          <w:bCs/>
                          <w:i/>
                          <w:iCs/>
                          <w:lang w:val="en-US"/>
                        </w:rPr>
                        <w:t>Demonstrated language and communication skills</w:t>
                      </w:r>
                      <w:r w:rsidRPr="00185700">
                        <w:rPr>
                          <w:rFonts w:ascii="Calibri" w:eastAsia="Times New Roman" w:hAnsi="Calibri" w:cs="Times New Roman"/>
                          <w:i/>
                          <w:iCs/>
                          <w:lang w:val="en-US"/>
                        </w:rPr>
                        <w:t>: and ability to write reports in English and or French, presentations and briefs</w:t>
                      </w:r>
                      <w:r w:rsidR="00BA7C72">
                        <w:rPr>
                          <w:rFonts w:ascii="Calibri" w:eastAsia="Times New Roman" w:hAnsi="Calibri" w:cs="Times New Roman"/>
                          <w:i/>
                          <w:iCs/>
                          <w:lang w:val="en-US"/>
                        </w:rPr>
                        <w:t>;</w:t>
                      </w:r>
                      <w:r w:rsidRPr="00185700">
                        <w:rPr>
                          <w:rFonts w:ascii="Calibri" w:eastAsia="Times New Roman" w:hAnsi="Calibri" w:cs="Times New Roman"/>
                          <w:i/>
                          <w:iCs/>
                          <w:lang w:val="en-US"/>
                        </w:rPr>
                        <w:t xml:space="preserve"> – </w:t>
                      </w:r>
                      <w:r w:rsidRPr="00185700">
                        <w:rPr>
                          <w:rFonts w:ascii="Calibri" w:eastAsia="Times New Roman" w:hAnsi="Calibri" w:cs="Times New Roman"/>
                          <w:b/>
                          <w:bCs/>
                          <w:i/>
                          <w:iCs/>
                          <w:lang w:val="en-US"/>
                        </w:rPr>
                        <w:t>10 points.</w:t>
                      </w:r>
                      <w:r w:rsidRPr="00185700">
                        <w:rPr>
                          <w:rFonts w:ascii="Calibri" w:eastAsia="Times New Roman" w:hAnsi="Calibri" w:cs="Times New Roman"/>
                          <w:i/>
                          <w:iCs/>
                          <w:lang w:val="en-US"/>
                        </w:rPr>
                        <w:t xml:space="preserve"> </w:t>
                      </w:r>
                    </w:p>
                    <w:p w:rsidR="0064021D" w:rsidRDefault="002811EA" w:rsidP="0062021B">
                      <w:pPr>
                        <w:tabs>
                          <w:tab w:val="left" w:pos="9870"/>
                        </w:tabs>
                        <w:ind w:right="-53"/>
                        <w:jc w:val="both"/>
                      </w:pPr>
                      <w:r w:rsidRPr="002811EA">
                        <w:t>Only those candidates who obta</w:t>
                      </w:r>
                      <w:r>
                        <w:t>in a total technical score of 70 and above will be included in the roster</w:t>
                      </w:r>
                      <w:r w:rsidR="00BA7C72">
                        <w:t>.</w:t>
                      </w:r>
                    </w:p>
                    <w:p w:rsidR="00154DD7" w:rsidRDefault="00154DD7" w:rsidP="0062021B">
                      <w:pPr>
                        <w:tabs>
                          <w:tab w:val="left" w:pos="9870"/>
                        </w:tabs>
                        <w:ind w:right="-53"/>
                        <w:jc w:val="both"/>
                      </w:pPr>
                      <w:r w:rsidRPr="0062021B">
                        <w:t>Successful candidates will be included in UNDP</w:t>
                      </w:r>
                      <w:r w:rsidR="00C37862" w:rsidRPr="0062021B">
                        <w:t xml:space="preserve"> RSCA </w:t>
                      </w:r>
                      <w:r w:rsidRPr="0062021B">
                        <w:t>Experts Roster for a period of 5 years, in one of the “bands” indicated above</w:t>
                      </w:r>
                      <w:r>
                        <w:t>. However, the addition of an individual in the Roster does not guarantee a contract with UNDP.</w:t>
                      </w:r>
                    </w:p>
                    <w:p w:rsidR="009C46FD" w:rsidRDefault="009C46FD" w:rsidP="0062021B">
                      <w:pPr>
                        <w:tabs>
                          <w:tab w:val="left" w:pos="9870"/>
                        </w:tabs>
                        <w:ind w:right="-53"/>
                        <w:jc w:val="both"/>
                      </w:pPr>
                      <w:r w:rsidRPr="009C46FD">
                        <w:t>Interested candidates are advised to carefully review this advertisement and ensure that they meet the requirements and qualifications described above</w:t>
                      </w:r>
                      <w:r>
                        <w:t>.</w:t>
                      </w:r>
                      <w:r w:rsidRPr="009C46FD">
                        <w:t xml:space="preserve"> Qualified women and qualified representatives from key and LGBTI populations are encouraged to apply.</w:t>
                      </w:r>
                    </w:p>
                  </w:txbxContent>
                </v:textbox>
              </v:shape>
            </w:pict>
          </mc:Fallback>
        </mc:AlternateContent>
      </w:r>
    </w:p>
    <w:p w:rsidR="0062021B" w:rsidRDefault="0062021B" w:rsidP="00A24134">
      <w:pPr>
        <w:rPr>
          <w:b/>
        </w:rPr>
      </w:pPr>
    </w:p>
    <w:p w:rsidR="0033333C" w:rsidRDefault="0033333C" w:rsidP="00A24134">
      <w:pPr>
        <w:rPr>
          <w:b/>
        </w:rPr>
      </w:pPr>
    </w:p>
    <w:p w:rsidR="008A6F73" w:rsidRDefault="008A6F73" w:rsidP="00A24134">
      <w:pPr>
        <w:rPr>
          <w:b/>
        </w:rPr>
      </w:pPr>
    </w:p>
    <w:p w:rsidR="008A6F73" w:rsidRDefault="008A6F73" w:rsidP="00A24134">
      <w:pPr>
        <w:rPr>
          <w:b/>
        </w:rPr>
      </w:pPr>
    </w:p>
    <w:p w:rsidR="008A6F73" w:rsidRDefault="008A6F73" w:rsidP="00A24134">
      <w:pPr>
        <w:rPr>
          <w:b/>
        </w:rPr>
      </w:pPr>
    </w:p>
    <w:p w:rsidR="008A6F73" w:rsidRDefault="008A6F73" w:rsidP="00A24134">
      <w:pPr>
        <w:rPr>
          <w:b/>
        </w:rPr>
      </w:pPr>
    </w:p>
    <w:p w:rsidR="008A6F73" w:rsidRDefault="008A6F73" w:rsidP="00A24134">
      <w:pPr>
        <w:rPr>
          <w:b/>
        </w:rPr>
      </w:pPr>
    </w:p>
    <w:p w:rsidR="008A6F73" w:rsidRDefault="008A6F73" w:rsidP="00A24134">
      <w:pPr>
        <w:rPr>
          <w:b/>
        </w:rPr>
      </w:pPr>
    </w:p>
    <w:p w:rsidR="008A6F73" w:rsidRDefault="008A6F73"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DD3BA3" w:rsidRDefault="00DD3BA3" w:rsidP="00A24134">
      <w:pPr>
        <w:rPr>
          <w:b/>
        </w:rPr>
      </w:pPr>
    </w:p>
    <w:p w:rsidR="00DA646F" w:rsidRDefault="00DA646F" w:rsidP="00A24134">
      <w:pPr>
        <w:rPr>
          <w:b/>
        </w:rPr>
      </w:pPr>
    </w:p>
    <w:p w:rsidR="002223E0" w:rsidRDefault="002223E0" w:rsidP="00A24134">
      <w:pPr>
        <w:rPr>
          <w:b/>
        </w:rPr>
      </w:pPr>
    </w:p>
    <w:p w:rsidR="002223E0" w:rsidRDefault="002223E0" w:rsidP="00A24134">
      <w:pPr>
        <w:rPr>
          <w:b/>
        </w:rPr>
      </w:pPr>
    </w:p>
    <w:p w:rsidR="00103276" w:rsidRDefault="00103276" w:rsidP="00A24134">
      <w:pPr>
        <w:rPr>
          <w:b/>
        </w:rPr>
      </w:pPr>
    </w:p>
    <w:p w:rsidR="00103276" w:rsidRDefault="00103276" w:rsidP="00A24134">
      <w:pPr>
        <w:rPr>
          <w:b/>
        </w:rPr>
      </w:pPr>
    </w:p>
    <w:p w:rsidR="00103276" w:rsidRDefault="00103276" w:rsidP="00A24134">
      <w:pPr>
        <w:rPr>
          <w:b/>
        </w:rPr>
      </w:pPr>
    </w:p>
    <w:p w:rsidR="00103276" w:rsidRDefault="00103276" w:rsidP="00A24134">
      <w:pPr>
        <w:rPr>
          <w:b/>
        </w:rPr>
      </w:pPr>
    </w:p>
    <w:p w:rsidR="00103276" w:rsidRDefault="00103276" w:rsidP="00A24134">
      <w:pPr>
        <w:rPr>
          <w:b/>
        </w:rPr>
      </w:pPr>
    </w:p>
    <w:tbl>
      <w:tblPr>
        <w:tblStyle w:val="TableGrid"/>
        <w:tblW w:w="0" w:type="auto"/>
        <w:tblLook w:val="04A0" w:firstRow="1" w:lastRow="0" w:firstColumn="1" w:lastColumn="0" w:noHBand="0" w:noVBand="1"/>
      </w:tblPr>
      <w:tblGrid>
        <w:gridCol w:w="9350"/>
      </w:tblGrid>
      <w:tr w:rsidR="0033333C" w:rsidTr="00BA7C72">
        <w:trPr>
          <w:trHeight w:val="7640"/>
        </w:trPr>
        <w:tc>
          <w:tcPr>
            <w:tcW w:w="9576" w:type="dxa"/>
          </w:tcPr>
          <w:p w:rsidR="00185700" w:rsidRDefault="00185700" w:rsidP="0033333C"/>
          <w:p w:rsidR="00185700" w:rsidRPr="005A6578" w:rsidRDefault="00185700" w:rsidP="00185700">
            <w:pPr>
              <w:tabs>
                <w:tab w:val="left" w:pos="9870"/>
              </w:tabs>
              <w:ind w:right="-53"/>
              <w:jc w:val="both"/>
              <w:rPr>
                <w:b/>
                <w:u w:val="single"/>
              </w:rPr>
            </w:pPr>
            <w:r w:rsidRPr="005A6578">
              <w:rPr>
                <w:b/>
                <w:u w:val="single"/>
              </w:rPr>
              <w:t>Stage 2:- Evaluation and call off mechanism for specific assignment /Contracting/</w:t>
            </w:r>
            <w:r w:rsidR="00BA7C72">
              <w:rPr>
                <w:b/>
                <w:u w:val="single"/>
              </w:rPr>
              <w:t>:</w:t>
            </w:r>
          </w:p>
          <w:p w:rsidR="00185700" w:rsidRDefault="00185700" w:rsidP="00185700">
            <w:pPr>
              <w:tabs>
                <w:tab w:val="left" w:pos="9870"/>
              </w:tabs>
              <w:ind w:right="-53"/>
              <w:jc w:val="both"/>
            </w:pPr>
            <w:r>
              <w:t>When a request for services arises, the roster manager shall contact the individuals included in the specific area of expertise with ToR, location and dates of the assignment seeking confirmation of availability, as well as other costs such as living allowance, travel cost, etc. The daily fee quoted by the individual during this application process shall remain as the ceiling fee and cannot be increased upwards for any offered individual assignment(s).</w:t>
            </w:r>
          </w:p>
          <w:p w:rsidR="0062021B" w:rsidRPr="0062021B" w:rsidRDefault="0062021B" w:rsidP="0033333C">
            <w:r w:rsidRPr="0062021B">
              <w:t xml:space="preserve">Consultants that confirmed their </w:t>
            </w:r>
            <w:r w:rsidR="00EE639A" w:rsidRPr="0062021B">
              <w:t>availability for</w:t>
            </w:r>
            <w:r w:rsidRPr="0062021B">
              <w:t xml:space="preserve"> Specific assignment will be evaluated in one of the two evaluation criteria that shall be </w:t>
            </w:r>
            <w:r w:rsidR="001F6296" w:rsidRPr="0062021B">
              <w:t>clearly indicated</w:t>
            </w:r>
            <w:r w:rsidRPr="0062021B">
              <w:t xml:space="preserve"> in the respective assignment ToR</w:t>
            </w:r>
          </w:p>
          <w:p w:rsidR="0062021B" w:rsidRDefault="0062021B" w:rsidP="0033333C">
            <w:pPr>
              <w:rPr>
                <w:b/>
              </w:rPr>
            </w:pPr>
          </w:p>
          <w:p w:rsidR="0033333C" w:rsidRPr="0033333C" w:rsidRDefault="0033333C" w:rsidP="0062021B">
            <w:pPr>
              <w:jc w:val="center"/>
              <w:rPr>
                <w:b/>
              </w:rPr>
            </w:pPr>
            <w:r w:rsidRPr="0033333C">
              <w:rPr>
                <w:b/>
              </w:rPr>
              <w:t>1. Lowest price and technically compliant offer</w:t>
            </w:r>
            <w:r w:rsidR="00BA7C72">
              <w:rPr>
                <w:b/>
              </w:rPr>
              <w:t>:</w:t>
            </w:r>
          </w:p>
          <w:p w:rsidR="005A6578" w:rsidRDefault="0033333C" w:rsidP="005A6578">
            <w:r w:rsidRPr="0062021B">
              <w:t>When using this method, the award of a contract should be made to the individual consultant whose offer has been evaluated and determined as both:</w:t>
            </w:r>
          </w:p>
          <w:p w:rsidR="0033333C" w:rsidRPr="0062021B" w:rsidRDefault="0062021B" w:rsidP="00BA7C72">
            <w:pPr>
              <w:ind w:left="720"/>
            </w:pPr>
            <w:r>
              <w:t xml:space="preserve"> </w:t>
            </w:r>
            <w:r w:rsidR="0033333C" w:rsidRPr="0062021B">
              <w:t>a) responsive/compliant/acceptable, and</w:t>
            </w:r>
          </w:p>
          <w:p w:rsidR="0033333C" w:rsidRPr="0062021B" w:rsidRDefault="0033333C" w:rsidP="00BA7C72">
            <w:pPr>
              <w:ind w:left="720"/>
            </w:pPr>
            <w:r w:rsidRPr="0062021B">
              <w:t>b) Offering the lowest price/cost</w:t>
            </w:r>
          </w:p>
          <w:p w:rsidR="0033333C" w:rsidRPr="0062021B" w:rsidRDefault="0033333C" w:rsidP="0062021B">
            <w:pPr>
              <w:jc w:val="center"/>
            </w:pPr>
            <w:r w:rsidRPr="0062021B">
              <w:t>“responsive/compliant/acceptable” can be defined as fully meeting the TOR provided.</w:t>
            </w:r>
          </w:p>
          <w:p w:rsidR="0033333C" w:rsidRDefault="0033333C" w:rsidP="0033333C">
            <w:pPr>
              <w:rPr>
                <w:b/>
              </w:rPr>
            </w:pPr>
          </w:p>
          <w:p w:rsidR="0033333C" w:rsidRPr="0062021B" w:rsidRDefault="0033333C" w:rsidP="0062021B">
            <w:pPr>
              <w:jc w:val="center"/>
              <w:rPr>
                <w:b/>
              </w:rPr>
            </w:pPr>
            <w:r w:rsidRPr="0033333C">
              <w:rPr>
                <w:b/>
              </w:rPr>
              <w:t>2</w:t>
            </w:r>
            <w:r w:rsidRPr="0062021B">
              <w:rPr>
                <w:b/>
              </w:rPr>
              <w:t>. Cumulative analysis</w:t>
            </w:r>
            <w:r w:rsidR="00BA7C72">
              <w:rPr>
                <w:b/>
              </w:rPr>
              <w:t>:</w:t>
            </w:r>
          </w:p>
          <w:p w:rsidR="0033333C" w:rsidRPr="0062021B" w:rsidRDefault="0033333C" w:rsidP="0033333C">
            <w:r w:rsidRPr="0062021B">
              <w:t>When using this weighted scoring method, the award of the contract should be made to the individual consultant whose offer has been evaluated and determined as:</w:t>
            </w:r>
          </w:p>
          <w:p w:rsidR="0033333C" w:rsidRPr="0062021B" w:rsidRDefault="0033333C" w:rsidP="0062021B">
            <w:r w:rsidRPr="0062021B">
              <w:t>a) responsive/compliant/acceptable, and</w:t>
            </w:r>
          </w:p>
          <w:p w:rsidR="0033333C" w:rsidRPr="0062021B" w:rsidRDefault="0033333C" w:rsidP="0062021B">
            <w:r w:rsidRPr="0062021B">
              <w:t>b) Having received the highest score out of a pre-determined set of weighted technical and financial criteria specific to the solicitation.</w:t>
            </w:r>
          </w:p>
          <w:p w:rsidR="0033333C" w:rsidRPr="0062021B" w:rsidRDefault="0033333C" w:rsidP="0062021B">
            <w:pPr>
              <w:jc w:val="center"/>
            </w:pPr>
            <w:r w:rsidRPr="0062021B">
              <w:t>* Technical Criteria weight; [To be determined]</w:t>
            </w:r>
          </w:p>
          <w:p w:rsidR="0033333C" w:rsidRPr="0033333C" w:rsidRDefault="0033333C" w:rsidP="0062021B">
            <w:pPr>
              <w:jc w:val="center"/>
              <w:rPr>
                <w:b/>
              </w:rPr>
            </w:pPr>
            <w:r w:rsidRPr="0033333C">
              <w:rPr>
                <w:b/>
              </w:rPr>
              <w:t>* Financial Criteria weight; [To be determined]</w:t>
            </w:r>
          </w:p>
          <w:p w:rsidR="0033333C" w:rsidRDefault="0033333C" w:rsidP="00D274B5">
            <w:pPr>
              <w:rPr>
                <w:b/>
              </w:rPr>
            </w:pPr>
            <w:r w:rsidRPr="0062021B">
              <w:t>Only candid</w:t>
            </w:r>
            <w:r w:rsidR="00DE5182">
              <w:t xml:space="preserve">ates obtaining </w:t>
            </w:r>
            <w:r w:rsidR="00EE639A">
              <w:t xml:space="preserve">the </w:t>
            </w:r>
            <w:r w:rsidR="001F6296">
              <w:t xml:space="preserve">minimum </w:t>
            </w:r>
            <w:r w:rsidR="001F6296" w:rsidRPr="0062021B">
              <w:t>point</w:t>
            </w:r>
            <w:r w:rsidRPr="0062021B">
              <w:t xml:space="preserve"> specified on the assignm</w:t>
            </w:r>
            <w:r w:rsidR="00D274B5">
              <w:t xml:space="preserve">ent ToR, on technical evaluation, </w:t>
            </w:r>
            <w:r w:rsidRPr="0062021B">
              <w:t>would be considered for the Financial</w:t>
            </w:r>
            <w:r w:rsidR="00DF003C">
              <w:t xml:space="preserve"> e</w:t>
            </w:r>
            <w:r w:rsidRPr="0033333C">
              <w:rPr>
                <w:i/>
              </w:rPr>
              <w:t>valuation</w:t>
            </w:r>
          </w:p>
          <w:p w:rsidR="0033333C" w:rsidRDefault="0033333C" w:rsidP="0033333C">
            <w:pPr>
              <w:rPr>
                <w:b/>
              </w:rPr>
            </w:pPr>
          </w:p>
        </w:tc>
      </w:tr>
    </w:tbl>
    <w:p w:rsidR="00E90323" w:rsidRDefault="00E90323" w:rsidP="00A24134">
      <w:pPr>
        <w:rPr>
          <w:b/>
        </w:rPr>
      </w:pPr>
    </w:p>
    <w:p w:rsidR="00E90323" w:rsidRDefault="00E90323" w:rsidP="00A24134">
      <w:pPr>
        <w:rPr>
          <w:b/>
        </w:rPr>
      </w:pPr>
    </w:p>
    <w:p w:rsidR="005A6578" w:rsidRDefault="005A6578" w:rsidP="00A24134">
      <w:pPr>
        <w:rPr>
          <w:b/>
        </w:rPr>
      </w:pPr>
    </w:p>
    <w:p w:rsidR="005A6578" w:rsidRDefault="005A6578" w:rsidP="00A24134">
      <w:pPr>
        <w:rPr>
          <w:b/>
        </w:rPr>
      </w:pPr>
    </w:p>
    <w:p w:rsidR="005A6578" w:rsidRDefault="005A6578" w:rsidP="00A24134">
      <w:pPr>
        <w:rPr>
          <w:b/>
        </w:rPr>
      </w:pPr>
    </w:p>
    <w:p w:rsidR="0033333C" w:rsidRDefault="0033333C" w:rsidP="004F7C26">
      <w:pPr>
        <w:jc w:val="both"/>
        <w:rPr>
          <w:sz w:val="24"/>
          <w:szCs w:val="24"/>
        </w:rPr>
      </w:pPr>
    </w:p>
    <w:p w:rsidR="0033333C" w:rsidRDefault="0033333C" w:rsidP="004F7C26">
      <w:pPr>
        <w:jc w:val="both"/>
        <w:rPr>
          <w:sz w:val="24"/>
          <w:szCs w:val="24"/>
        </w:rPr>
      </w:pPr>
    </w:p>
    <w:tbl>
      <w:tblPr>
        <w:tblStyle w:val="TableGrid"/>
        <w:tblpPr w:leftFromText="180" w:rightFromText="180" w:vertAnchor="text" w:horzAnchor="margin" w:tblpY="376"/>
        <w:tblW w:w="0" w:type="auto"/>
        <w:tblLook w:val="04A0" w:firstRow="1" w:lastRow="0" w:firstColumn="1" w:lastColumn="0" w:noHBand="0" w:noVBand="1"/>
      </w:tblPr>
      <w:tblGrid>
        <w:gridCol w:w="9350"/>
      </w:tblGrid>
      <w:tr w:rsidR="0062021B" w:rsidTr="001344D6">
        <w:trPr>
          <w:trHeight w:val="4243"/>
        </w:trPr>
        <w:tc>
          <w:tcPr>
            <w:tcW w:w="9576" w:type="dxa"/>
          </w:tcPr>
          <w:p w:rsidR="0062021B" w:rsidRPr="004F7C26" w:rsidRDefault="0062021B" w:rsidP="0062021B">
            <w:pPr>
              <w:jc w:val="both"/>
              <w:rPr>
                <w:sz w:val="24"/>
                <w:szCs w:val="24"/>
              </w:rPr>
            </w:pPr>
            <w:r w:rsidRPr="004F7C26">
              <w:rPr>
                <w:sz w:val="24"/>
                <w:szCs w:val="24"/>
              </w:rPr>
              <w:lastRenderedPageBreak/>
              <w:t xml:space="preserve">The individual selected for the deployment will be contracted as an Individual Contractor to the UNDP. </w:t>
            </w:r>
          </w:p>
          <w:p w:rsidR="0062021B" w:rsidRPr="004F7C26" w:rsidRDefault="0062021B" w:rsidP="0062021B">
            <w:pPr>
              <w:jc w:val="both"/>
              <w:rPr>
                <w:sz w:val="24"/>
                <w:szCs w:val="24"/>
              </w:rPr>
            </w:pPr>
            <w:r w:rsidRPr="004F7C26">
              <w:rPr>
                <w:sz w:val="24"/>
                <w:szCs w:val="24"/>
              </w:rPr>
              <w:t>•</w:t>
            </w:r>
            <w:r w:rsidRPr="004F7C26">
              <w:rPr>
                <w:sz w:val="24"/>
                <w:szCs w:val="24"/>
              </w:rPr>
              <w:tab/>
              <w:t>The Contract and its terms and conditions are non-negotiable.</w:t>
            </w:r>
          </w:p>
          <w:p w:rsidR="0062021B" w:rsidRPr="00E46A72" w:rsidRDefault="0062021B" w:rsidP="0062021B">
            <w:pPr>
              <w:jc w:val="both"/>
              <w:rPr>
                <w:b/>
                <w:sz w:val="24"/>
                <w:szCs w:val="24"/>
                <w:u w:val="single"/>
              </w:rPr>
            </w:pPr>
            <w:r w:rsidRPr="00E46A72">
              <w:rPr>
                <w:b/>
                <w:sz w:val="24"/>
                <w:szCs w:val="24"/>
                <w:u w:val="single"/>
              </w:rPr>
              <w:t>Payment:</w:t>
            </w:r>
          </w:p>
          <w:p w:rsidR="0062021B" w:rsidRPr="004F7C26" w:rsidRDefault="0062021B" w:rsidP="0062021B">
            <w:pPr>
              <w:jc w:val="both"/>
              <w:rPr>
                <w:sz w:val="24"/>
                <w:szCs w:val="24"/>
              </w:rPr>
            </w:pPr>
            <w:r w:rsidRPr="004F7C26">
              <w:rPr>
                <w:sz w:val="24"/>
                <w:szCs w:val="24"/>
              </w:rPr>
              <w:t>Payment(s) shall be made following certification by the hiring UNDP Office that the services related to each deliverable, as specified in the contract, have been satisfactorily performed and the deliverables have been achieved by or before the due dates specified, if any.</w:t>
            </w:r>
          </w:p>
          <w:p w:rsidR="0062021B" w:rsidRPr="00E46A72" w:rsidRDefault="0062021B" w:rsidP="0062021B">
            <w:pPr>
              <w:jc w:val="both"/>
              <w:rPr>
                <w:b/>
                <w:sz w:val="24"/>
                <w:szCs w:val="24"/>
                <w:u w:val="single"/>
              </w:rPr>
            </w:pPr>
            <w:r w:rsidRPr="00E46A72">
              <w:rPr>
                <w:b/>
                <w:sz w:val="24"/>
                <w:szCs w:val="24"/>
                <w:u w:val="single"/>
              </w:rPr>
              <w:t>Other information</w:t>
            </w:r>
            <w:r w:rsidR="00BA7C72">
              <w:rPr>
                <w:b/>
                <w:sz w:val="24"/>
                <w:szCs w:val="24"/>
                <w:u w:val="single"/>
              </w:rPr>
              <w:t>:</w:t>
            </w:r>
          </w:p>
          <w:p w:rsidR="0062021B" w:rsidRPr="004F7C26" w:rsidRDefault="0062021B" w:rsidP="0062021B">
            <w:pPr>
              <w:jc w:val="both"/>
              <w:rPr>
                <w:sz w:val="24"/>
                <w:szCs w:val="24"/>
              </w:rPr>
            </w:pPr>
            <w:r w:rsidRPr="004F7C26">
              <w:rPr>
                <w:sz w:val="24"/>
                <w:szCs w:val="24"/>
              </w:rPr>
              <w:t>•</w:t>
            </w:r>
            <w:r w:rsidRPr="004F7C26">
              <w:rPr>
                <w:sz w:val="24"/>
                <w:szCs w:val="24"/>
              </w:rPr>
              <w:tab/>
              <w:t xml:space="preserve">This call for experts is not linked to other UNDP rosters or to a specific UNDP recruitment opportunity. </w:t>
            </w:r>
          </w:p>
          <w:p w:rsidR="0062021B" w:rsidRPr="004F7C26" w:rsidRDefault="0062021B" w:rsidP="0062021B">
            <w:pPr>
              <w:jc w:val="both"/>
              <w:rPr>
                <w:sz w:val="24"/>
                <w:szCs w:val="24"/>
              </w:rPr>
            </w:pPr>
            <w:r w:rsidRPr="004F7C26">
              <w:rPr>
                <w:sz w:val="24"/>
                <w:szCs w:val="24"/>
              </w:rPr>
              <w:t>•</w:t>
            </w:r>
            <w:r w:rsidRPr="004F7C26">
              <w:rPr>
                <w:sz w:val="24"/>
                <w:szCs w:val="24"/>
              </w:rPr>
              <w:tab/>
              <w:t>Due to the large number of applications we receive, we are only able to inform the successful candidates about the outcome or status of the selection process.</w:t>
            </w:r>
          </w:p>
          <w:p w:rsidR="0062021B" w:rsidRDefault="0062021B" w:rsidP="0062021B">
            <w:pPr>
              <w:jc w:val="both"/>
              <w:rPr>
                <w:sz w:val="24"/>
                <w:szCs w:val="24"/>
              </w:rPr>
            </w:pPr>
          </w:p>
        </w:tc>
      </w:tr>
    </w:tbl>
    <w:p w:rsidR="0062021B" w:rsidRDefault="0062021B" w:rsidP="004F7C26">
      <w:pPr>
        <w:jc w:val="both"/>
        <w:rPr>
          <w:sz w:val="24"/>
          <w:szCs w:val="24"/>
        </w:rPr>
      </w:pPr>
    </w:p>
    <w:p w:rsidR="0062021B" w:rsidRDefault="0062021B" w:rsidP="004F7C26">
      <w:pPr>
        <w:jc w:val="both"/>
        <w:rPr>
          <w:sz w:val="24"/>
          <w:szCs w:val="24"/>
        </w:rPr>
      </w:pPr>
    </w:p>
    <w:p w:rsidR="0062021B" w:rsidRDefault="0062021B" w:rsidP="004F7C26">
      <w:pPr>
        <w:jc w:val="both"/>
        <w:rPr>
          <w:sz w:val="24"/>
          <w:szCs w:val="24"/>
        </w:rPr>
      </w:pPr>
    </w:p>
    <w:p w:rsidR="0062021B" w:rsidRDefault="0062021B" w:rsidP="004F7C26">
      <w:pPr>
        <w:jc w:val="both"/>
        <w:rPr>
          <w:sz w:val="24"/>
          <w:szCs w:val="24"/>
        </w:rPr>
      </w:pPr>
    </w:p>
    <w:p w:rsidR="0062021B" w:rsidRDefault="0062021B" w:rsidP="004F7C26">
      <w:pPr>
        <w:jc w:val="both"/>
        <w:rPr>
          <w:sz w:val="24"/>
          <w:szCs w:val="24"/>
        </w:rPr>
      </w:pPr>
    </w:p>
    <w:p w:rsidR="0062021B" w:rsidRDefault="0062021B" w:rsidP="004F7C26">
      <w:pPr>
        <w:jc w:val="both"/>
        <w:rPr>
          <w:sz w:val="24"/>
          <w:szCs w:val="24"/>
        </w:rPr>
      </w:pPr>
    </w:p>
    <w:p w:rsidR="00DD0F36" w:rsidRDefault="00DD0F36"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025C1A" w:rsidRDefault="00025C1A" w:rsidP="004F7C26">
      <w:pPr>
        <w:jc w:val="both"/>
        <w:rPr>
          <w:sz w:val="24"/>
          <w:szCs w:val="24"/>
        </w:rPr>
      </w:pPr>
    </w:p>
    <w:p w:rsidR="002F799A" w:rsidRPr="002F799A" w:rsidRDefault="002A1486" w:rsidP="00A24134">
      <w:pPr>
        <w:rPr>
          <w:b/>
          <w:sz w:val="24"/>
          <w:szCs w:val="24"/>
          <w:u w:val="single"/>
        </w:rPr>
      </w:pPr>
      <w:r w:rsidRPr="002F799A">
        <w:rPr>
          <w:b/>
          <w:sz w:val="24"/>
          <w:szCs w:val="24"/>
          <w:u w:val="single"/>
        </w:rPr>
        <w:t>ANNEX</w:t>
      </w:r>
    </w:p>
    <w:p w:rsidR="002F799A" w:rsidRDefault="002F799A" w:rsidP="00A24134">
      <w:pPr>
        <w:rPr>
          <w:b/>
        </w:rPr>
      </w:pPr>
    </w:p>
    <w:p w:rsidR="002223E0" w:rsidRDefault="00103276" w:rsidP="00853EA3">
      <w:pPr>
        <w:rPr>
          <w:b/>
        </w:rPr>
      </w:pPr>
      <w:r>
        <w:rPr>
          <w:b/>
        </w:rPr>
        <w:t xml:space="preserve">ANNEX 1- TERMS OF REFERENCES (TOR) – </w:t>
      </w:r>
    </w:p>
    <w:p w:rsidR="002223E0" w:rsidRDefault="002223E0" w:rsidP="00A24134">
      <w:pPr>
        <w:rPr>
          <w:b/>
        </w:rPr>
      </w:pPr>
    </w:p>
    <w:p w:rsidR="002223E0" w:rsidRDefault="002223E0" w:rsidP="00A24134">
      <w:pPr>
        <w:rPr>
          <w:b/>
        </w:rPr>
      </w:pPr>
    </w:p>
    <w:p w:rsidR="00432027" w:rsidRPr="00432027" w:rsidRDefault="002223E0" w:rsidP="00432027">
      <w:r>
        <w:t xml:space="preserve"> </w:t>
      </w:r>
    </w:p>
    <w:sectPr w:rsidR="00432027" w:rsidRPr="00432027" w:rsidSect="000D510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848" w:rsidRDefault="001E4848" w:rsidP="00A24134">
      <w:pPr>
        <w:spacing w:after="0" w:line="240" w:lineRule="auto"/>
      </w:pPr>
      <w:r>
        <w:separator/>
      </w:r>
    </w:p>
  </w:endnote>
  <w:endnote w:type="continuationSeparator" w:id="0">
    <w:p w:rsidR="001E4848" w:rsidRDefault="001E484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848" w:rsidRDefault="001E4848" w:rsidP="00A24134">
      <w:pPr>
        <w:spacing w:after="0" w:line="240" w:lineRule="auto"/>
      </w:pPr>
      <w:r>
        <w:separator/>
      </w:r>
    </w:p>
  </w:footnote>
  <w:footnote w:type="continuationSeparator" w:id="0">
    <w:p w:rsidR="001E4848" w:rsidRDefault="001E4848"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69F"/>
    <w:multiLevelType w:val="hybridMultilevel"/>
    <w:tmpl w:val="3BB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273B"/>
    <w:multiLevelType w:val="hybridMultilevel"/>
    <w:tmpl w:val="5322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C3313"/>
    <w:multiLevelType w:val="hybridMultilevel"/>
    <w:tmpl w:val="20D2A178"/>
    <w:lvl w:ilvl="0" w:tplc="2ABCD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D54F1"/>
    <w:multiLevelType w:val="hybridMultilevel"/>
    <w:tmpl w:val="428439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CF21E4"/>
    <w:multiLevelType w:val="hybridMultilevel"/>
    <w:tmpl w:val="09D4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4FDB"/>
    <w:multiLevelType w:val="hybridMultilevel"/>
    <w:tmpl w:val="3B7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175"/>
    <w:multiLevelType w:val="hybridMultilevel"/>
    <w:tmpl w:val="CAC6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D59F6"/>
    <w:multiLevelType w:val="hybridMultilevel"/>
    <w:tmpl w:val="28AC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509FD"/>
    <w:multiLevelType w:val="hybridMultilevel"/>
    <w:tmpl w:val="9E2EE28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337C4B79"/>
    <w:multiLevelType w:val="hybridMultilevel"/>
    <w:tmpl w:val="7A8EFEA6"/>
    <w:lvl w:ilvl="0" w:tplc="B1964EF4">
      <w:start w:val="1"/>
      <w:numFmt w:val="lowerRoman"/>
      <w:lvlText w:val="%1."/>
      <w:lvlJc w:val="left"/>
      <w:pPr>
        <w:ind w:left="330" w:hanging="720"/>
      </w:pPr>
      <w:rPr>
        <w:rFonts w:hint="default"/>
        <w:i/>
        <w:sz w:val="22"/>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13" w15:restartNumberingAfterBreak="0">
    <w:nsid w:val="379805A4"/>
    <w:multiLevelType w:val="hybridMultilevel"/>
    <w:tmpl w:val="07B27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63251"/>
    <w:multiLevelType w:val="hybridMultilevel"/>
    <w:tmpl w:val="151C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53700"/>
    <w:multiLevelType w:val="hybridMultilevel"/>
    <w:tmpl w:val="E1D0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B7DA8"/>
    <w:multiLevelType w:val="hybridMultilevel"/>
    <w:tmpl w:val="C7548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EB7B76"/>
    <w:multiLevelType w:val="hybridMultilevel"/>
    <w:tmpl w:val="4DE23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DD6C62"/>
    <w:multiLevelType w:val="hybridMultilevel"/>
    <w:tmpl w:val="62A01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07D1414"/>
    <w:multiLevelType w:val="hybridMultilevel"/>
    <w:tmpl w:val="4DC29A92"/>
    <w:lvl w:ilvl="0" w:tplc="1B6C8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F1DB0"/>
    <w:multiLevelType w:val="hybridMultilevel"/>
    <w:tmpl w:val="1C9C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453AC"/>
    <w:multiLevelType w:val="hybridMultilevel"/>
    <w:tmpl w:val="2398D954"/>
    <w:lvl w:ilvl="0" w:tplc="86C0150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CA03CF"/>
    <w:multiLevelType w:val="hybridMultilevel"/>
    <w:tmpl w:val="AC46A2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53103"/>
    <w:multiLevelType w:val="hybridMultilevel"/>
    <w:tmpl w:val="DE0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159F4"/>
    <w:multiLevelType w:val="hybridMultilevel"/>
    <w:tmpl w:val="839A1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D231F"/>
    <w:multiLevelType w:val="hybridMultilevel"/>
    <w:tmpl w:val="49B8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4253A"/>
    <w:multiLevelType w:val="hybridMultilevel"/>
    <w:tmpl w:val="A7EA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E6B98"/>
    <w:multiLevelType w:val="hybridMultilevel"/>
    <w:tmpl w:val="059EB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13D32"/>
    <w:multiLevelType w:val="hybridMultilevel"/>
    <w:tmpl w:val="535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7"/>
  </w:num>
  <w:num w:numId="4">
    <w:abstractNumId w:val="2"/>
  </w:num>
  <w:num w:numId="5">
    <w:abstractNumId w:val="23"/>
  </w:num>
  <w:num w:numId="6">
    <w:abstractNumId w:val="24"/>
  </w:num>
  <w:num w:numId="7">
    <w:abstractNumId w:val="29"/>
  </w:num>
  <w:num w:numId="8">
    <w:abstractNumId w:val="0"/>
  </w:num>
  <w:num w:numId="9">
    <w:abstractNumId w:val="3"/>
  </w:num>
  <w:num w:numId="10">
    <w:abstractNumId w:val="15"/>
  </w:num>
  <w:num w:numId="11">
    <w:abstractNumId w:val="32"/>
  </w:num>
  <w:num w:numId="12">
    <w:abstractNumId w:val="7"/>
  </w:num>
  <w:num w:numId="13">
    <w:abstractNumId w:val="30"/>
  </w:num>
  <w:num w:numId="14">
    <w:abstractNumId w:val="19"/>
  </w:num>
  <w:num w:numId="15">
    <w:abstractNumId w:val="4"/>
  </w:num>
  <w:num w:numId="16">
    <w:abstractNumId w:val="31"/>
  </w:num>
  <w:num w:numId="17">
    <w:abstractNumId w:val="6"/>
  </w:num>
  <w:num w:numId="18">
    <w:abstractNumId w:val="21"/>
  </w:num>
  <w:num w:numId="19">
    <w:abstractNumId w:val="20"/>
  </w:num>
  <w:num w:numId="20">
    <w:abstractNumId w:val="25"/>
  </w:num>
  <w:num w:numId="21">
    <w:abstractNumId w:val="14"/>
  </w:num>
  <w:num w:numId="22">
    <w:abstractNumId w:val="13"/>
  </w:num>
  <w:num w:numId="23">
    <w:abstractNumId w:val="17"/>
  </w:num>
  <w:num w:numId="24">
    <w:abstractNumId w:val="22"/>
  </w:num>
  <w:num w:numId="25">
    <w:abstractNumId w:val="8"/>
  </w:num>
  <w:num w:numId="26">
    <w:abstractNumId w:val="28"/>
  </w:num>
  <w:num w:numId="27">
    <w:abstractNumId w:val="18"/>
  </w:num>
  <w:num w:numId="28">
    <w:abstractNumId w:val="10"/>
  </w:num>
  <w:num w:numId="29">
    <w:abstractNumId w:val="11"/>
  </w:num>
  <w:num w:numId="30">
    <w:abstractNumId w:val="26"/>
  </w:num>
  <w:num w:numId="31">
    <w:abstractNumId w:val="5"/>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5C1E"/>
    <w:rsid w:val="0001012F"/>
    <w:rsid w:val="00025C1A"/>
    <w:rsid w:val="0004099E"/>
    <w:rsid w:val="00095CC4"/>
    <w:rsid w:val="000D5102"/>
    <w:rsid w:val="000E2C6B"/>
    <w:rsid w:val="000E3962"/>
    <w:rsid w:val="00100A70"/>
    <w:rsid w:val="00103276"/>
    <w:rsid w:val="001278CC"/>
    <w:rsid w:val="001344D6"/>
    <w:rsid w:val="00134A66"/>
    <w:rsid w:val="001473B3"/>
    <w:rsid w:val="00154DD7"/>
    <w:rsid w:val="00157346"/>
    <w:rsid w:val="00185700"/>
    <w:rsid w:val="00187EDF"/>
    <w:rsid w:val="0019783A"/>
    <w:rsid w:val="001A0DCE"/>
    <w:rsid w:val="001E30BA"/>
    <w:rsid w:val="001E4848"/>
    <w:rsid w:val="001F6296"/>
    <w:rsid w:val="00213C63"/>
    <w:rsid w:val="002223E0"/>
    <w:rsid w:val="00227BBD"/>
    <w:rsid w:val="00245EB9"/>
    <w:rsid w:val="00260B59"/>
    <w:rsid w:val="00262ADF"/>
    <w:rsid w:val="002811EA"/>
    <w:rsid w:val="002A1486"/>
    <w:rsid w:val="002B197A"/>
    <w:rsid w:val="002F799A"/>
    <w:rsid w:val="003167F4"/>
    <w:rsid w:val="0033333C"/>
    <w:rsid w:val="0033411B"/>
    <w:rsid w:val="0036264F"/>
    <w:rsid w:val="003754C3"/>
    <w:rsid w:val="003812A9"/>
    <w:rsid w:val="003B0C3C"/>
    <w:rsid w:val="003C140B"/>
    <w:rsid w:val="003F0258"/>
    <w:rsid w:val="004063FF"/>
    <w:rsid w:val="00432027"/>
    <w:rsid w:val="00440ECE"/>
    <w:rsid w:val="004758AA"/>
    <w:rsid w:val="004A2B79"/>
    <w:rsid w:val="004B75C1"/>
    <w:rsid w:val="004D3F24"/>
    <w:rsid w:val="004D67A8"/>
    <w:rsid w:val="004F7C26"/>
    <w:rsid w:val="00552372"/>
    <w:rsid w:val="00573052"/>
    <w:rsid w:val="0059351A"/>
    <w:rsid w:val="005A6578"/>
    <w:rsid w:val="005B038A"/>
    <w:rsid w:val="005C5EB2"/>
    <w:rsid w:val="005F0114"/>
    <w:rsid w:val="0062021B"/>
    <w:rsid w:val="006233CF"/>
    <w:rsid w:val="0064021D"/>
    <w:rsid w:val="00647406"/>
    <w:rsid w:val="00670E71"/>
    <w:rsid w:val="006C491D"/>
    <w:rsid w:val="006D1CA2"/>
    <w:rsid w:val="006D27B8"/>
    <w:rsid w:val="006D3801"/>
    <w:rsid w:val="0070607E"/>
    <w:rsid w:val="00712367"/>
    <w:rsid w:val="00727FA1"/>
    <w:rsid w:val="00735061"/>
    <w:rsid w:val="007354EA"/>
    <w:rsid w:val="007517B7"/>
    <w:rsid w:val="0076008E"/>
    <w:rsid w:val="007A2F57"/>
    <w:rsid w:val="007B1AA5"/>
    <w:rsid w:val="007C4235"/>
    <w:rsid w:val="007D382E"/>
    <w:rsid w:val="007E1F5A"/>
    <w:rsid w:val="00810FC3"/>
    <w:rsid w:val="00816B78"/>
    <w:rsid w:val="0082483D"/>
    <w:rsid w:val="00830D3D"/>
    <w:rsid w:val="00834D1A"/>
    <w:rsid w:val="008357DF"/>
    <w:rsid w:val="00844279"/>
    <w:rsid w:val="00845A39"/>
    <w:rsid w:val="00853E4A"/>
    <w:rsid w:val="00853EA3"/>
    <w:rsid w:val="00882780"/>
    <w:rsid w:val="008A0260"/>
    <w:rsid w:val="008A6F73"/>
    <w:rsid w:val="008A73D5"/>
    <w:rsid w:val="008B33D2"/>
    <w:rsid w:val="008C3092"/>
    <w:rsid w:val="008C6DAA"/>
    <w:rsid w:val="008D2C93"/>
    <w:rsid w:val="00944F40"/>
    <w:rsid w:val="0095300E"/>
    <w:rsid w:val="009723CE"/>
    <w:rsid w:val="00975D99"/>
    <w:rsid w:val="009C46FD"/>
    <w:rsid w:val="009C74DA"/>
    <w:rsid w:val="009D5763"/>
    <w:rsid w:val="009E2B22"/>
    <w:rsid w:val="00A02630"/>
    <w:rsid w:val="00A030A0"/>
    <w:rsid w:val="00A24134"/>
    <w:rsid w:val="00A4640C"/>
    <w:rsid w:val="00A83454"/>
    <w:rsid w:val="00A8434C"/>
    <w:rsid w:val="00A84AEE"/>
    <w:rsid w:val="00AA2646"/>
    <w:rsid w:val="00AA76B6"/>
    <w:rsid w:val="00AC682B"/>
    <w:rsid w:val="00AC6F4C"/>
    <w:rsid w:val="00AF3C0C"/>
    <w:rsid w:val="00AF6929"/>
    <w:rsid w:val="00B2445F"/>
    <w:rsid w:val="00B438A3"/>
    <w:rsid w:val="00B80C71"/>
    <w:rsid w:val="00B879BD"/>
    <w:rsid w:val="00B96D23"/>
    <w:rsid w:val="00B97F91"/>
    <w:rsid w:val="00BA7C72"/>
    <w:rsid w:val="00C01CB0"/>
    <w:rsid w:val="00C04E7C"/>
    <w:rsid w:val="00C05424"/>
    <w:rsid w:val="00C1406D"/>
    <w:rsid w:val="00C22DD8"/>
    <w:rsid w:val="00C22E07"/>
    <w:rsid w:val="00C26C5B"/>
    <w:rsid w:val="00C37862"/>
    <w:rsid w:val="00C64099"/>
    <w:rsid w:val="00CA4007"/>
    <w:rsid w:val="00CD1105"/>
    <w:rsid w:val="00CD4FD1"/>
    <w:rsid w:val="00CF12E7"/>
    <w:rsid w:val="00D0319C"/>
    <w:rsid w:val="00D2659A"/>
    <w:rsid w:val="00D274B5"/>
    <w:rsid w:val="00DA27E7"/>
    <w:rsid w:val="00DA646F"/>
    <w:rsid w:val="00DB4D17"/>
    <w:rsid w:val="00DB77DD"/>
    <w:rsid w:val="00DD0F36"/>
    <w:rsid w:val="00DD3BA3"/>
    <w:rsid w:val="00DE1432"/>
    <w:rsid w:val="00DE5182"/>
    <w:rsid w:val="00DF003C"/>
    <w:rsid w:val="00DF1F40"/>
    <w:rsid w:val="00E430E5"/>
    <w:rsid w:val="00E46A72"/>
    <w:rsid w:val="00E80E71"/>
    <w:rsid w:val="00E8310E"/>
    <w:rsid w:val="00E90323"/>
    <w:rsid w:val="00E94857"/>
    <w:rsid w:val="00EC5446"/>
    <w:rsid w:val="00EC7A93"/>
    <w:rsid w:val="00ED3E81"/>
    <w:rsid w:val="00EE639A"/>
    <w:rsid w:val="00F40EEB"/>
    <w:rsid w:val="00F43BF3"/>
    <w:rsid w:val="00F511FE"/>
    <w:rsid w:val="00F662A3"/>
    <w:rsid w:val="00F76944"/>
    <w:rsid w:val="00F9130D"/>
    <w:rsid w:val="00FC3ED7"/>
    <w:rsid w:val="00FE0BF1"/>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3A3D"/>
  <w15:docId w15:val="{8DECF233-8418-42E8-BA9F-249CF38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paragraph" w:styleId="Revision">
    <w:name w:val="Revision"/>
    <w:hidden/>
    <w:uiPriority w:val="99"/>
    <w:semiHidden/>
    <w:rsid w:val="0004099E"/>
    <w:pPr>
      <w:spacing w:after="0" w:line="240" w:lineRule="auto"/>
    </w:pPr>
  </w:style>
  <w:style w:type="character" w:styleId="IntenseEmphasis">
    <w:name w:val="Intense Emphasis"/>
    <w:basedOn w:val="DefaultParagraphFont"/>
    <w:uiPriority w:val="21"/>
    <w:qFormat/>
    <w:rsid w:val="00F43BF3"/>
    <w:rPr>
      <w:b/>
      <w:bCs/>
      <w:i/>
      <w:iCs/>
      <w:color w:val="4F81BD" w:themeColor="accent1"/>
    </w:rPr>
  </w:style>
  <w:style w:type="character" w:styleId="Hyperlink">
    <w:name w:val="Hyperlink"/>
    <w:basedOn w:val="DefaultParagraphFont"/>
    <w:uiPriority w:val="99"/>
    <w:unhideWhenUsed/>
    <w:rsid w:val="008357DF"/>
    <w:rPr>
      <w:color w:val="0000FF" w:themeColor="hyperlink"/>
      <w:u w:val="single"/>
    </w:rPr>
  </w:style>
  <w:style w:type="paragraph" w:styleId="NoSpacing">
    <w:name w:val="No Spacing"/>
    <w:uiPriority w:val="1"/>
    <w:qFormat/>
    <w:rsid w:val="00F511FE"/>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et@undp.org" TargetMode="External"/><Relationship Id="rId5" Type="http://schemas.openxmlformats.org/officeDocument/2006/relationships/webSettings" Target="webSettings.xml"/><Relationship Id="rId10" Type="http://schemas.openxmlformats.org/officeDocument/2006/relationships/hyperlink" Target="mailto:procurement.et@undp.org" TargetMode="External"/><Relationship Id="rId4" Type="http://schemas.openxmlformats.org/officeDocument/2006/relationships/settings" Target="settings.xml"/><Relationship Id="rId9" Type="http://schemas.openxmlformats.org/officeDocument/2006/relationships/hyperlink" Target="mailto:procurement.rsc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CC4F-B9E9-40EA-BEA9-DBEAD689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Getachew Araya</cp:lastModifiedBy>
  <cp:revision>10</cp:revision>
  <cp:lastPrinted>2009-09-03T14:14:00Z</cp:lastPrinted>
  <dcterms:created xsi:type="dcterms:W3CDTF">2018-07-13T11:12:00Z</dcterms:created>
  <dcterms:modified xsi:type="dcterms:W3CDTF">2018-10-09T07:24:00Z</dcterms:modified>
</cp:coreProperties>
</file>