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B4D1" w14:textId="2C634EE8" w:rsidR="00405119" w:rsidRDefault="00C646F3" w:rsidP="004531DD">
      <w:pPr>
        <w:spacing w:after="0" w:line="240" w:lineRule="auto"/>
        <w:jc w:val="center"/>
      </w:pPr>
      <w:r>
        <w:rPr>
          <w:sz w:val="24"/>
          <w:szCs w:val="24"/>
        </w:rPr>
        <w:t>Puntos salientes de la p</w:t>
      </w:r>
      <w:r w:rsidR="00D611BD">
        <w:rPr>
          <w:sz w:val="24"/>
          <w:szCs w:val="24"/>
        </w:rPr>
        <w:t>rese</w:t>
      </w:r>
      <w:r w:rsidR="00D611BD" w:rsidRPr="00D611BD">
        <w:t>ntación Dr. Ruben Mercado</w:t>
      </w:r>
    </w:p>
    <w:p w14:paraId="2FB98CF8" w14:textId="49FB96F3" w:rsidR="00D611BD" w:rsidRPr="00D611BD" w:rsidRDefault="00D611BD" w:rsidP="004531DD">
      <w:pPr>
        <w:spacing w:after="0" w:line="240" w:lineRule="auto"/>
        <w:jc w:val="center"/>
      </w:pPr>
      <w:r>
        <w:t xml:space="preserve">Economista Senior del PNUD Argentina </w:t>
      </w:r>
    </w:p>
    <w:p w14:paraId="632FFDBF" w14:textId="77777777" w:rsidR="00D611BD" w:rsidRPr="00D611BD" w:rsidRDefault="00D611BD" w:rsidP="004531DD">
      <w:pPr>
        <w:spacing w:after="0" w:line="240" w:lineRule="auto"/>
        <w:jc w:val="center"/>
      </w:pPr>
    </w:p>
    <w:p w14:paraId="1570FFF9" w14:textId="3E0865A3" w:rsidR="00D611BD" w:rsidRPr="00C646F3" w:rsidRDefault="00D611BD" w:rsidP="004531DD">
      <w:pPr>
        <w:spacing w:after="0" w:line="240" w:lineRule="auto"/>
        <w:jc w:val="center"/>
        <w:rPr>
          <w:b/>
        </w:rPr>
      </w:pPr>
      <w:r w:rsidRPr="00C646F3">
        <w:rPr>
          <w:b/>
        </w:rPr>
        <w:t>Los Ciclos, la Macroeconomía y la Economía Política en Argentina</w:t>
      </w:r>
    </w:p>
    <w:p w14:paraId="7AB92AC7" w14:textId="432678EE" w:rsidR="00E920C4" w:rsidRPr="00C646F3" w:rsidRDefault="00E920C4" w:rsidP="00E920C4">
      <w:pPr>
        <w:spacing w:after="0" w:line="240" w:lineRule="auto"/>
        <w:jc w:val="both"/>
        <w:rPr>
          <w:b/>
        </w:rPr>
      </w:pPr>
    </w:p>
    <w:p w14:paraId="37CB642C" w14:textId="77777777" w:rsidR="00D611BD" w:rsidRPr="00D611BD" w:rsidRDefault="00D611BD" w:rsidP="00E920C4">
      <w:pPr>
        <w:spacing w:after="0" w:line="240" w:lineRule="auto"/>
        <w:jc w:val="both"/>
      </w:pPr>
    </w:p>
    <w:p w14:paraId="4C6214E3" w14:textId="22B244C6" w:rsidR="0020125B" w:rsidRPr="00D611BD" w:rsidRDefault="00E920C4" w:rsidP="00E920C4">
      <w:pPr>
        <w:spacing w:after="0" w:line="240" w:lineRule="auto"/>
        <w:jc w:val="both"/>
      </w:pPr>
      <w:r w:rsidRPr="00D611BD">
        <w:t xml:space="preserve">Dos rasgos fundamentales caracterizan la evolución de la Argentina desde hace casi un siglo: la decadencia económica relativa y las crisis cíclicas. Desde principios del siglo XX y hasta la década de 1930s el producto per cápita de la Argentina (medido en paridad de poder adquisitivo) era equivalente al de Alemania (una potencia industrial) y al de Canadá (un país rico en recursos naturales), y tres veces y media superior al de México (un país referente en América Latina). Actualmente, es la mitad del de Alemania y Canadá, y solo un 20% superior al de México. </w:t>
      </w:r>
    </w:p>
    <w:p w14:paraId="2C051248" w14:textId="77777777" w:rsidR="00052D32" w:rsidRDefault="00052D32" w:rsidP="00E920C4">
      <w:pPr>
        <w:spacing w:after="0" w:line="240" w:lineRule="auto"/>
        <w:jc w:val="both"/>
        <w:rPr>
          <w:sz w:val="24"/>
          <w:szCs w:val="24"/>
        </w:rPr>
      </w:pPr>
    </w:p>
    <w:p w14:paraId="40963C74" w14:textId="77777777" w:rsidR="0020125B" w:rsidRDefault="0020125B" w:rsidP="00E920C4">
      <w:pPr>
        <w:spacing w:after="0" w:line="240" w:lineRule="auto"/>
        <w:jc w:val="both"/>
        <w:rPr>
          <w:sz w:val="24"/>
          <w:szCs w:val="24"/>
        </w:rPr>
      </w:pPr>
    </w:p>
    <w:p w14:paraId="3F3CF196" w14:textId="77777777" w:rsidR="0020125B" w:rsidRPr="00CC7974" w:rsidRDefault="0020125B" w:rsidP="0020125B">
      <w:pPr>
        <w:spacing w:after="0" w:line="240" w:lineRule="auto"/>
        <w:jc w:val="center"/>
        <w:rPr>
          <w:sz w:val="20"/>
          <w:szCs w:val="20"/>
        </w:rPr>
      </w:pPr>
      <w:r w:rsidRPr="00CC7974">
        <w:rPr>
          <w:b/>
          <w:bCs/>
          <w:sz w:val="20"/>
          <w:szCs w:val="20"/>
        </w:rPr>
        <w:t>PIB per cápita (PPA) de la Argentina 1900-2016</w:t>
      </w:r>
    </w:p>
    <w:p w14:paraId="200CF03F" w14:textId="77777777" w:rsidR="0020125B" w:rsidRPr="00CC7974" w:rsidRDefault="0020125B" w:rsidP="0020125B">
      <w:pPr>
        <w:spacing w:after="0" w:line="240" w:lineRule="auto"/>
        <w:jc w:val="center"/>
        <w:rPr>
          <w:sz w:val="20"/>
          <w:szCs w:val="20"/>
        </w:rPr>
      </w:pPr>
      <w:r w:rsidRPr="00CC7974">
        <w:rPr>
          <w:b/>
          <w:bCs/>
          <w:sz w:val="20"/>
          <w:szCs w:val="20"/>
        </w:rPr>
        <w:t>Como % del de Alemania, Canadá y México</w:t>
      </w:r>
    </w:p>
    <w:p w14:paraId="2B6951D1" w14:textId="77777777" w:rsidR="0020125B" w:rsidRDefault="0020125B" w:rsidP="0020125B">
      <w:pPr>
        <w:spacing w:after="0" w:line="240" w:lineRule="auto"/>
        <w:jc w:val="both"/>
        <w:rPr>
          <w:sz w:val="24"/>
          <w:szCs w:val="24"/>
        </w:rPr>
      </w:pPr>
    </w:p>
    <w:p w14:paraId="027489DC" w14:textId="77777777" w:rsidR="0020125B" w:rsidRDefault="0020125B" w:rsidP="0020125B">
      <w:pPr>
        <w:spacing w:after="0" w:line="240" w:lineRule="auto"/>
        <w:jc w:val="center"/>
        <w:rPr>
          <w:sz w:val="24"/>
          <w:szCs w:val="24"/>
        </w:rPr>
      </w:pPr>
      <w:r w:rsidRPr="00994C5F">
        <w:rPr>
          <w:noProof/>
          <w:sz w:val="24"/>
          <w:szCs w:val="24"/>
        </w:rPr>
        <w:drawing>
          <wp:inline distT="0" distB="0" distL="0" distR="0" wp14:anchorId="4BD9629C" wp14:editId="50827708">
            <wp:extent cx="4991100" cy="2613360"/>
            <wp:effectExtent l="0" t="0" r="0" b="0"/>
            <wp:docPr id="5" name="Imagen 4">
              <a:extLst xmlns:a="http://schemas.openxmlformats.org/drawingml/2006/main">
                <a:ext uri="{FF2B5EF4-FFF2-40B4-BE49-F238E27FC236}">
                  <a16:creationId xmlns:a16="http://schemas.microsoft.com/office/drawing/2014/main" id="{16185768-57EC-45D5-A430-48E5133535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16185768-57EC-45D5-A430-48E513353526}"/>
                        </a:ext>
                      </a:extLst>
                    </pic:cNvPr>
                    <pic:cNvPicPr>
                      <a:picLocks noChangeAspect="1"/>
                    </pic:cNvPicPr>
                  </pic:nvPicPr>
                  <pic:blipFill>
                    <a:blip r:embed="rId8"/>
                    <a:stretch>
                      <a:fillRect/>
                    </a:stretch>
                  </pic:blipFill>
                  <pic:spPr>
                    <a:xfrm>
                      <a:off x="0" y="0"/>
                      <a:ext cx="5042470" cy="2640257"/>
                    </a:xfrm>
                    <a:prstGeom prst="rect">
                      <a:avLst/>
                    </a:prstGeom>
                  </pic:spPr>
                </pic:pic>
              </a:graphicData>
            </a:graphic>
          </wp:inline>
        </w:drawing>
      </w:r>
    </w:p>
    <w:p w14:paraId="54E94899" w14:textId="77777777" w:rsidR="0020125B" w:rsidRDefault="0020125B" w:rsidP="00E920C4">
      <w:pPr>
        <w:spacing w:after="0" w:line="240" w:lineRule="auto"/>
        <w:jc w:val="both"/>
        <w:rPr>
          <w:sz w:val="24"/>
          <w:szCs w:val="24"/>
        </w:rPr>
      </w:pPr>
    </w:p>
    <w:p w14:paraId="56E72B15" w14:textId="77777777" w:rsidR="00052D32" w:rsidRDefault="00052D32" w:rsidP="00E920C4">
      <w:pPr>
        <w:spacing w:after="0" w:line="240" w:lineRule="auto"/>
        <w:jc w:val="both"/>
        <w:rPr>
          <w:sz w:val="24"/>
          <w:szCs w:val="24"/>
        </w:rPr>
      </w:pPr>
    </w:p>
    <w:p w14:paraId="546D235D" w14:textId="330160B1" w:rsidR="00E920C4" w:rsidRPr="00D611BD" w:rsidRDefault="00E920C4" w:rsidP="00E920C4">
      <w:pPr>
        <w:spacing w:after="0" w:line="240" w:lineRule="auto"/>
        <w:jc w:val="both"/>
      </w:pPr>
      <w:r w:rsidRPr="00D611BD">
        <w:t xml:space="preserve">Asimismo, desde la década de 1930s, la Argentina ha </w:t>
      </w:r>
      <w:r w:rsidR="00536507" w:rsidRPr="00D611BD">
        <w:t>padecido</w:t>
      </w:r>
      <w:r w:rsidRPr="00D611BD">
        <w:t xml:space="preserve"> una sucesión de ciclos de expansión y recesión/crisis cuya frecuencia casi no tiene paragón a nivel internacional. Y especialmente desde mediados de los 1970s, la amplitud de los ciclos y la profundidad de las crisis ha sido excepcional</w:t>
      </w:r>
      <w:r w:rsidR="00D95794" w:rsidRPr="00D611BD">
        <w:t xml:space="preserve">, casi siempre acompañada por </w:t>
      </w:r>
      <w:r w:rsidR="00417771" w:rsidRPr="00D611BD">
        <w:t>formas pendulares y procíclicas de las políticas públicas</w:t>
      </w:r>
      <w:r w:rsidR="00E67FE5" w:rsidRPr="00D611BD">
        <w:t xml:space="preserve"> en el marco de un persistente conflicto distributivo</w:t>
      </w:r>
      <w:r w:rsidRPr="00D611BD">
        <w:t xml:space="preserve">.  </w:t>
      </w:r>
    </w:p>
    <w:p w14:paraId="79F28B09" w14:textId="1EA3CC01" w:rsidR="00E920C4" w:rsidRDefault="00E920C4" w:rsidP="00E920C4">
      <w:pPr>
        <w:spacing w:after="0" w:line="240" w:lineRule="auto"/>
        <w:jc w:val="both"/>
        <w:rPr>
          <w:sz w:val="24"/>
          <w:szCs w:val="24"/>
        </w:rPr>
      </w:pPr>
    </w:p>
    <w:p w14:paraId="0CD5FEFC" w14:textId="5667E3C4" w:rsidR="00731DC1" w:rsidRDefault="00731DC1" w:rsidP="00E920C4">
      <w:pPr>
        <w:spacing w:after="0" w:line="240" w:lineRule="auto"/>
        <w:jc w:val="both"/>
        <w:rPr>
          <w:sz w:val="24"/>
          <w:szCs w:val="24"/>
        </w:rPr>
      </w:pPr>
    </w:p>
    <w:p w14:paraId="6A99ABD8" w14:textId="287B845D" w:rsidR="00D611BD" w:rsidRDefault="00D611BD" w:rsidP="00E920C4">
      <w:pPr>
        <w:spacing w:after="0" w:line="240" w:lineRule="auto"/>
        <w:jc w:val="both"/>
        <w:rPr>
          <w:sz w:val="24"/>
          <w:szCs w:val="24"/>
        </w:rPr>
      </w:pPr>
    </w:p>
    <w:p w14:paraId="2591B994" w14:textId="62893BC7" w:rsidR="00D611BD" w:rsidRDefault="00D611BD" w:rsidP="00E920C4">
      <w:pPr>
        <w:spacing w:after="0" w:line="240" w:lineRule="auto"/>
        <w:jc w:val="both"/>
        <w:rPr>
          <w:sz w:val="24"/>
          <w:szCs w:val="24"/>
        </w:rPr>
      </w:pPr>
    </w:p>
    <w:p w14:paraId="45C73967" w14:textId="06F204C8" w:rsidR="00D611BD" w:rsidRDefault="00D611BD" w:rsidP="00E920C4">
      <w:pPr>
        <w:spacing w:after="0" w:line="240" w:lineRule="auto"/>
        <w:jc w:val="both"/>
        <w:rPr>
          <w:sz w:val="24"/>
          <w:szCs w:val="24"/>
        </w:rPr>
      </w:pPr>
    </w:p>
    <w:p w14:paraId="0DAE1067" w14:textId="69B7E52E" w:rsidR="00D611BD" w:rsidRDefault="00D611BD" w:rsidP="00E920C4">
      <w:pPr>
        <w:spacing w:after="0" w:line="240" w:lineRule="auto"/>
        <w:jc w:val="both"/>
        <w:rPr>
          <w:sz w:val="24"/>
          <w:szCs w:val="24"/>
        </w:rPr>
      </w:pPr>
    </w:p>
    <w:p w14:paraId="4EE00487" w14:textId="77777777" w:rsidR="00D611BD" w:rsidRDefault="00D611BD" w:rsidP="00E920C4">
      <w:pPr>
        <w:spacing w:after="0" w:line="240" w:lineRule="auto"/>
        <w:jc w:val="both"/>
        <w:rPr>
          <w:sz w:val="24"/>
          <w:szCs w:val="24"/>
        </w:rPr>
      </w:pPr>
    </w:p>
    <w:p w14:paraId="0C49C459" w14:textId="04FE398A" w:rsidR="00731DC1" w:rsidRDefault="00731DC1" w:rsidP="00E920C4">
      <w:pPr>
        <w:spacing w:after="0" w:line="240" w:lineRule="auto"/>
        <w:jc w:val="both"/>
        <w:rPr>
          <w:sz w:val="24"/>
          <w:szCs w:val="24"/>
        </w:rPr>
      </w:pPr>
    </w:p>
    <w:p w14:paraId="4711B2D0" w14:textId="0D05AEA8" w:rsidR="00731DC1" w:rsidRDefault="00731DC1" w:rsidP="00E920C4">
      <w:pPr>
        <w:spacing w:after="0" w:line="240" w:lineRule="auto"/>
        <w:jc w:val="both"/>
        <w:rPr>
          <w:sz w:val="24"/>
          <w:szCs w:val="24"/>
        </w:rPr>
      </w:pPr>
    </w:p>
    <w:p w14:paraId="7D2A832C" w14:textId="05106CC5" w:rsidR="001E5DAC" w:rsidRPr="001E5DAC" w:rsidRDefault="001E5DAC" w:rsidP="007E26D9">
      <w:pPr>
        <w:spacing w:after="0" w:line="240" w:lineRule="auto"/>
        <w:jc w:val="center"/>
        <w:rPr>
          <w:sz w:val="20"/>
          <w:szCs w:val="20"/>
        </w:rPr>
      </w:pPr>
      <w:r w:rsidRPr="001E5DAC">
        <w:rPr>
          <w:b/>
          <w:bCs/>
          <w:sz w:val="20"/>
          <w:szCs w:val="20"/>
        </w:rPr>
        <w:t>Crecimiento del PIB</w:t>
      </w:r>
      <w:r w:rsidR="0020125B">
        <w:rPr>
          <w:b/>
          <w:bCs/>
          <w:sz w:val="20"/>
          <w:szCs w:val="20"/>
        </w:rPr>
        <w:t xml:space="preserve"> (en %)</w:t>
      </w:r>
      <w:r w:rsidRPr="001E5DAC">
        <w:rPr>
          <w:b/>
          <w:bCs/>
          <w:sz w:val="20"/>
          <w:szCs w:val="20"/>
        </w:rPr>
        <w:t xml:space="preserve"> </w:t>
      </w:r>
      <w:r w:rsidR="00DC7D99" w:rsidRPr="0020125B">
        <w:rPr>
          <w:b/>
          <w:bCs/>
          <w:sz w:val="20"/>
          <w:szCs w:val="20"/>
        </w:rPr>
        <w:t xml:space="preserve">y Gobiernos </w:t>
      </w:r>
      <w:r w:rsidRPr="001E5DAC">
        <w:rPr>
          <w:b/>
          <w:bCs/>
          <w:sz w:val="20"/>
          <w:szCs w:val="20"/>
        </w:rPr>
        <w:t>de la Argentina 1974-2018</w:t>
      </w:r>
    </w:p>
    <w:p w14:paraId="62F72645" w14:textId="3707B159" w:rsidR="001E5DAC" w:rsidRPr="0033073D" w:rsidRDefault="001E5DAC" w:rsidP="001E5DAC">
      <w:pPr>
        <w:spacing w:after="0" w:line="240" w:lineRule="auto"/>
        <w:jc w:val="both"/>
        <w:rPr>
          <w:sz w:val="24"/>
          <w:szCs w:val="24"/>
        </w:rPr>
      </w:pPr>
    </w:p>
    <w:p w14:paraId="4D3BFE95" w14:textId="6B8ADC2A" w:rsidR="00731DC1" w:rsidRDefault="00F23066" w:rsidP="00016AF0">
      <w:pPr>
        <w:spacing w:after="0" w:line="240" w:lineRule="auto"/>
        <w:jc w:val="center"/>
        <w:rPr>
          <w:sz w:val="24"/>
          <w:szCs w:val="24"/>
        </w:rPr>
      </w:pPr>
      <w:r w:rsidRPr="00F23066">
        <w:rPr>
          <w:noProof/>
          <w:sz w:val="24"/>
          <w:szCs w:val="24"/>
        </w:rPr>
        <w:drawing>
          <wp:inline distT="0" distB="0" distL="0" distR="0" wp14:anchorId="3C2E6946" wp14:editId="64655641">
            <wp:extent cx="5612130" cy="2218690"/>
            <wp:effectExtent l="0" t="0" r="7620" b="0"/>
            <wp:docPr id="1" name="Gráfico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725E4C" w14:textId="492D2806" w:rsidR="00731DC1" w:rsidRDefault="000F0335" w:rsidP="00E920C4">
      <w:pPr>
        <w:spacing w:after="0" w:line="240" w:lineRule="auto"/>
        <w:jc w:val="both"/>
        <w:rPr>
          <w:sz w:val="24"/>
          <w:szCs w:val="24"/>
        </w:rPr>
      </w:pPr>
      <w:r w:rsidRPr="00F24B95">
        <w:rPr>
          <w:noProof/>
        </w:rPr>
        <w:drawing>
          <wp:anchor distT="0" distB="0" distL="114300" distR="114300" simplePos="0" relativeHeight="251658240" behindDoc="1" locked="0" layoutInCell="1" allowOverlap="1" wp14:anchorId="6D658CC4" wp14:editId="7404697F">
            <wp:simplePos x="0" y="0"/>
            <wp:positionH relativeFrom="margin">
              <wp:posOffset>540385</wp:posOffset>
            </wp:positionH>
            <wp:positionV relativeFrom="paragraph">
              <wp:posOffset>4445</wp:posOffset>
            </wp:positionV>
            <wp:extent cx="4894580" cy="426720"/>
            <wp:effectExtent l="0" t="0" r="1270" b="0"/>
            <wp:wrapTight wrapText="bothSides">
              <wp:wrapPolygon edited="0">
                <wp:start x="0" y="0"/>
                <wp:lineTo x="0" y="12536"/>
                <wp:lineTo x="7566" y="15429"/>
                <wp:lineTo x="7566" y="20250"/>
                <wp:lineTo x="13115" y="20250"/>
                <wp:lineTo x="13115" y="15429"/>
                <wp:lineTo x="21522" y="12536"/>
                <wp:lineTo x="2152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9458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B989F" w14:textId="3CC4478C" w:rsidR="00731DC1" w:rsidRDefault="00731DC1" w:rsidP="00016AF0">
      <w:pPr>
        <w:spacing w:after="0" w:line="240" w:lineRule="auto"/>
        <w:jc w:val="both"/>
        <w:rPr>
          <w:sz w:val="24"/>
          <w:szCs w:val="24"/>
        </w:rPr>
      </w:pPr>
    </w:p>
    <w:p w14:paraId="0926E509" w14:textId="342D3AC0" w:rsidR="00731DC1" w:rsidRDefault="00731DC1" w:rsidP="00E920C4">
      <w:pPr>
        <w:spacing w:after="0" w:line="240" w:lineRule="auto"/>
        <w:jc w:val="both"/>
        <w:rPr>
          <w:sz w:val="24"/>
          <w:szCs w:val="24"/>
        </w:rPr>
      </w:pPr>
    </w:p>
    <w:p w14:paraId="46339F3B" w14:textId="45707F36" w:rsidR="00731DC1" w:rsidRDefault="00731DC1" w:rsidP="00E920C4">
      <w:pPr>
        <w:spacing w:after="0" w:line="240" w:lineRule="auto"/>
        <w:jc w:val="both"/>
        <w:rPr>
          <w:sz w:val="24"/>
          <w:szCs w:val="24"/>
        </w:rPr>
      </w:pPr>
    </w:p>
    <w:p w14:paraId="68CCD9D2" w14:textId="1A6D91B9" w:rsidR="00E920C4" w:rsidRPr="00D611BD" w:rsidRDefault="000D6200" w:rsidP="00E920C4">
      <w:pPr>
        <w:pStyle w:val="Textonotapie"/>
        <w:jc w:val="both"/>
        <w:rPr>
          <w:sz w:val="22"/>
          <w:szCs w:val="22"/>
        </w:rPr>
      </w:pPr>
      <w:r w:rsidRPr="00D611BD">
        <w:rPr>
          <w:sz w:val="22"/>
          <w:szCs w:val="22"/>
        </w:rPr>
        <w:t xml:space="preserve">Lo </w:t>
      </w:r>
      <w:r w:rsidR="00FA7B7B" w:rsidRPr="00D611BD">
        <w:rPr>
          <w:sz w:val="22"/>
          <w:szCs w:val="22"/>
        </w:rPr>
        <w:t>anterior</w:t>
      </w:r>
      <w:r w:rsidR="00D611BD" w:rsidRPr="00D611BD">
        <w:rPr>
          <w:sz w:val="22"/>
          <w:szCs w:val="22"/>
        </w:rPr>
        <w:t xml:space="preserve">, según Mercado, </w:t>
      </w:r>
      <w:r w:rsidRPr="00D611BD">
        <w:rPr>
          <w:sz w:val="22"/>
          <w:szCs w:val="22"/>
        </w:rPr>
        <w:t>lleva a plantearse estos interrogantes:</w:t>
      </w:r>
    </w:p>
    <w:p w14:paraId="626CCBF9" w14:textId="77777777" w:rsidR="004531DD" w:rsidRPr="00D611BD" w:rsidRDefault="004531DD" w:rsidP="00A56E07">
      <w:pPr>
        <w:spacing w:after="0" w:line="240" w:lineRule="auto"/>
        <w:jc w:val="both"/>
      </w:pPr>
    </w:p>
    <w:p w14:paraId="0244BA5E" w14:textId="201D9E36" w:rsidR="00687D55" w:rsidRPr="00D611BD" w:rsidRDefault="003C7FF6" w:rsidP="00A56E07">
      <w:pPr>
        <w:spacing w:after="0" w:line="240" w:lineRule="auto"/>
        <w:jc w:val="both"/>
        <w:rPr>
          <w:i/>
        </w:rPr>
      </w:pPr>
      <w:r w:rsidRPr="00D611BD">
        <w:rPr>
          <w:i/>
        </w:rPr>
        <w:t>¿Por qué la A</w:t>
      </w:r>
      <w:r w:rsidR="00265DBE" w:rsidRPr="00D611BD">
        <w:rPr>
          <w:i/>
        </w:rPr>
        <w:t>rgentina es</w:t>
      </w:r>
      <w:r w:rsidRPr="00D611BD">
        <w:rPr>
          <w:i/>
        </w:rPr>
        <w:t xml:space="preserve"> </w:t>
      </w:r>
      <w:r w:rsidR="00265DBE" w:rsidRPr="00D611BD">
        <w:rPr>
          <w:i/>
        </w:rPr>
        <w:t>el único país</w:t>
      </w:r>
      <w:r w:rsidR="00C651BC" w:rsidRPr="00D611BD">
        <w:rPr>
          <w:i/>
        </w:rPr>
        <w:t xml:space="preserve"> que llegó a</w:t>
      </w:r>
      <w:r w:rsidRPr="00D611BD">
        <w:rPr>
          <w:i/>
        </w:rPr>
        <w:t xml:space="preserve"> la “trampa de ingreso medio” desde arriba y no desde abaj</w:t>
      </w:r>
      <w:r w:rsidR="000A2287" w:rsidRPr="00D611BD">
        <w:rPr>
          <w:i/>
        </w:rPr>
        <w:t>o</w:t>
      </w:r>
      <w:r w:rsidR="00781D91" w:rsidRPr="00D611BD">
        <w:rPr>
          <w:i/>
        </w:rPr>
        <w:t>,</w:t>
      </w:r>
      <w:r w:rsidR="00EC4550" w:rsidRPr="00D611BD">
        <w:rPr>
          <w:i/>
        </w:rPr>
        <w:t xml:space="preserve"> con</w:t>
      </w:r>
      <w:r w:rsidR="00781D91" w:rsidRPr="00D611BD">
        <w:rPr>
          <w:i/>
        </w:rPr>
        <w:t xml:space="preserve"> un deterioro tendencial de su posición </w:t>
      </w:r>
      <w:r w:rsidR="00281789" w:rsidRPr="00D611BD">
        <w:rPr>
          <w:i/>
        </w:rPr>
        <w:t xml:space="preserve">relativa </w:t>
      </w:r>
      <w:r w:rsidR="00781D91" w:rsidRPr="00D611BD">
        <w:rPr>
          <w:i/>
        </w:rPr>
        <w:t>en el mundo que ya lleva casi un siglo</w:t>
      </w:r>
      <w:r w:rsidR="008A5FDC" w:rsidRPr="00D611BD">
        <w:rPr>
          <w:i/>
        </w:rPr>
        <w:t>, y especialment</w:t>
      </w:r>
      <w:r w:rsidR="00CA350D" w:rsidRPr="00D611BD">
        <w:rPr>
          <w:i/>
        </w:rPr>
        <w:t>e</w:t>
      </w:r>
      <w:r w:rsidR="008A5FDC" w:rsidRPr="00D611BD">
        <w:rPr>
          <w:i/>
        </w:rPr>
        <w:t xml:space="preserve"> desde mediados de los años 1970s</w:t>
      </w:r>
      <w:r w:rsidR="000A2287" w:rsidRPr="00D611BD">
        <w:rPr>
          <w:i/>
        </w:rPr>
        <w:t xml:space="preserve">? </w:t>
      </w:r>
    </w:p>
    <w:p w14:paraId="73F64185" w14:textId="77777777" w:rsidR="00E745FB" w:rsidRPr="00D611BD" w:rsidRDefault="00E745FB" w:rsidP="00A56E07">
      <w:pPr>
        <w:spacing w:after="0" w:line="240" w:lineRule="auto"/>
        <w:jc w:val="both"/>
        <w:rPr>
          <w:i/>
        </w:rPr>
      </w:pPr>
    </w:p>
    <w:p w14:paraId="3845E314" w14:textId="1FCF41B4" w:rsidR="00687D55" w:rsidRPr="00D611BD" w:rsidRDefault="008A5FDC" w:rsidP="00A56E07">
      <w:pPr>
        <w:spacing w:after="0" w:line="240" w:lineRule="auto"/>
        <w:jc w:val="both"/>
        <w:rPr>
          <w:i/>
        </w:rPr>
      </w:pPr>
      <w:r w:rsidRPr="00D611BD">
        <w:rPr>
          <w:i/>
        </w:rPr>
        <w:t>¿Por qué</w:t>
      </w:r>
      <w:r w:rsidR="00CA350D" w:rsidRPr="00D611BD">
        <w:rPr>
          <w:i/>
        </w:rPr>
        <w:t xml:space="preserve"> su dinámica macroeconómica </w:t>
      </w:r>
      <w:r w:rsidR="001017B0" w:rsidRPr="00D611BD">
        <w:rPr>
          <w:i/>
        </w:rPr>
        <w:t xml:space="preserve">muestra </w:t>
      </w:r>
      <w:r w:rsidR="00F577EC" w:rsidRPr="00D611BD">
        <w:rPr>
          <w:i/>
        </w:rPr>
        <w:t>agudos y recurrentes ciclos de expansión y recesión</w:t>
      </w:r>
      <w:r w:rsidR="00095882" w:rsidRPr="00D611BD">
        <w:rPr>
          <w:i/>
        </w:rPr>
        <w:t>/crisis</w:t>
      </w:r>
      <w:r w:rsidR="00F577EC" w:rsidRPr="00D611BD">
        <w:rPr>
          <w:i/>
        </w:rPr>
        <w:t xml:space="preserve"> que la </w:t>
      </w:r>
      <w:r w:rsidR="00236BA4" w:rsidRPr="00D611BD">
        <w:rPr>
          <w:i/>
        </w:rPr>
        <w:t>posicionan</w:t>
      </w:r>
      <w:r w:rsidR="00F577EC" w:rsidRPr="00D611BD">
        <w:rPr>
          <w:i/>
        </w:rPr>
        <w:t xml:space="preserve"> como una de las economías más volátiles del mundo?</w:t>
      </w:r>
      <w:r w:rsidR="00F3626A" w:rsidRPr="00D611BD">
        <w:rPr>
          <w:i/>
        </w:rPr>
        <w:t xml:space="preserve"> </w:t>
      </w:r>
    </w:p>
    <w:p w14:paraId="33B593FF" w14:textId="7F68CF83" w:rsidR="00E745FB" w:rsidRPr="00D611BD" w:rsidRDefault="00E745FB" w:rsidP="00A56E07">
      <w:pPr>
        <w:spacing w:after="0" w:line="240" w:lineRule="auto"/>
        <w:jc w:val="both"/>
        <w:rPr>
          <w:i/>
        </w:rPr>
      </w:pPr>
    </w:p>
    <w:p w14:paraId="72EDE3ED" w14:textId="576C3F1B" w:rsidR="00FE2B18" w:rsidRPr="00D611BD" w:rsidRDefault="00FE2B18" w:rsidP="00A56E07">
      <w:pPr>
        <w:spacing w:after="0" w:line="240" w:lineRule="auto"/>
        <w:jc w:val="both"/>
        <w:rPr>
          <w:i/>
        </w:rPr>
      </w:pPr>
      <w:r w:rsidRPr="00D611BD">
        <w:rPr>
          <w:i/>
        </w:rPr>
        <w:t>¿Por qué la dirigencia</w:t>
      </w:r>
      <w:r w:rsidR="0058617D" w:rsidRPr="00D611BD">
        <w:rPr>
          <w:i/>
        </w:rPr>
        <w:t xml:space="preserve"> </w:t>
      </w:r>
      <w:r w:rsidRPr="00D611BD">
        <w:rPr>
          <w:i/>
        </w:rPr>
        <w:t>del país</w:t>
      </w:r>
      <w:r w:rsidR="0058617D" w:rsidRPr="00D611BD">
        <w:rPr>
          <w:i/>
        </w:rPr>
        <w:t xml:space="preserve"> y</w:t>
      </w:r>
      <w:r w:rsidR="00950F8E" w:rsidRPr="00D611BD">
        <w:rPr>
          <w:i/>
        </w:rPr>
        <w:t xml:space="preserve"> buena parte de su ciudadanía</w:t>
      </w:r>
      <w:r w:rsidR="0058617D" w:rsidRPr="00D611BD">
        <w:rPr>
          <w:i/>
        </w:rPr>
        <w:t xml:space="preserve"> son conscientes</w:t>
      </w:r>
      <w:r w:rsidR="00950F8E" w:rsidRPr="00D611BD">
        <w:rPr>
          <w:i/>
        </w:rPr>
        <w:t xml:space="preserve"> </w:t>
      </w:r>
      <w:r w:rsidR="00AB77A7" w:rsidRPr="00D611BD">
        <w:rPr>
          <w:i/>
        </w:rPr>
        <w:t>de dich</w:t>
      </w:r>
      <w:r w:rsidR="009D5AC9" w:rsidRPr="00D611BD">
        <w:rPr>
          <w:i/>
        </w:rPr>
        <w:t>os problemas d</w:t>
      </w:r>
      <w:r w:rsidR="00AB77A7" w:rsidRPr="00D611BD">
        <w:rPr>
          <w:i/>
        </w:rPr>
        <w:t>esde hace tiempo, y sin embargo el fenómeno se repite?</w:t>
      </w:r>
    </w:p>
    <w:p w14:paraId="3C477902" w14:textId="77777777" w:rsidR="009D5AC9" w:rsidRPr="00D611BD" w:rsidRDefault="009D5AC9" w:rsidP="00A56E07">
      <w:pPr>
        <w:spacing w:after="0" w:line="240" w:lineRule="auto"/>
        <w:jc w:val="both"/>
        <w:rPr>
          <w:i/>
        </w:rPr>
      </w:pPr>
    </w:p>
    <w:p w14:paraId="0BA8C9D0" w14:textId="3AFDFA43" w:rsidR="00F577EC" w:rsidRPr="00D611BD" w:rsidRDefault="00F3626A" w:rsidP="00A56E07">
      <w:pPr>
        <w:spacing w:after="0" w:line="240" w:lineRule="auto"/>
        <w:jc w:val="both"/>
        <w:rPr>
          <w:i/>
        </w:rPr>
      </w:pPr>
      <w:r w:rsidRPr="00D611BD">
        <w:rPr>
          <w:i/>
        </w:rPr>
        <w:t xml:space="preserve">¿Cuáles </w:t>
      </w:r>
      <w:r w:rsidR="009D5AC9" w:rsidRPr="00D611BD">
        <w:rPr>
          <w:i/>
        </w:rPr>
        <w:t>serían</w:t>
      </w:r>
      <w:r w:rsidRPr="00D611BD">
        <w:rPr>
          <w:i/>
        </w:rPr>
        <w:t xml:space="preserve"> las alternativas</w:t>
      </w:r>
      <w:r w:rsidR="008611D9" w:rsidRPr="00D611BD">
        <w:rPr>
          <w:i/>
        </w:rPr>
        <w:t xml:space="preserve"> económicas, políticas, sociales e institucionales</w:t>
      </w:r>
      <w:r w:rsidR="007E5C3C" w:rsidRPr="00D611BD">
        <w:rPr>
          <w:i/>
        </w:rPr>
        <w:t xml:space="preserve"> </w:t>
      </w:r>
      <w:r w:rsidRPr="00D611BD">
        <w:rPr>
          <w:i/>
        </w:rPr>
        <w:t>para romper con la dinámica cíclica y el deterioro tendencial relativo</w:t>
      </w:r>
      <w:r w:rsidR="00623088" w:rsidRPr="00D611BD">
        <w:rPr>
          <w:i/>
        </w:rPr>
        <w:t xml:space="preserve"> del país</w:t>
      </w:r>
      <w:r w:rsidR="00602102" w:rsidRPr="00D611BD">
        <w:rPr>
          <w:i/>
        </w:rPr>
        <w:t xml:space="preserve">, en un mundo </w:t>
      </w:r>
      <w:r w:rsidR="00941A34" w:rsidRPr="00D611BD">
        <w:rPr>
          <w:i/>
        </w:rPr>
        <w:t xml:space="preserve">caracterizado por el desarrollo de la cuarta revolución industrial </w:t>
      </w:r>
      <w:r w:rsidR="008A0D31" w:rsidRPr="00D611BD">
        <w:rPr>
          <w:i/>
        </w:rPr>
        <w:t xml:space="preserve">(proceso </w:t>
      </w:r>
      <w:r w:rsidR="00264989" w:rsidRPr="00D611BD">
        <w:rPr>
          <w:i/>
        </w:rPr>
        <w:t>de acelerad</w:t>
      </w:r>
      <w:r w:rsidR="00D0166D" w:rsidRPr="00D611BD">
        <w:rPr>
          <w:i/>
        </w:rPr>
        <w:t>os cambios tecnológicos que</w:t>
      </w:r>
      <w:r w:rsidR="008A0D31" w:rsidRPr="00D611BD">
        <w:rPr>
          <w:i/>
        </w:rPr>
        <w:t xml:space="preserve"> se imbrican con la economía, la sociedad y la política) </w:t>
      </w:r>
      <w:r w:rsidR="00835088" w:rsidRPr="00D611BD">
        <w:rPr>
          <w:i/>
        </w:rPr>
        <w:t>y la reconfiguración geopolítica internacional</w:t>
      </w:r>
      <w:r w:rsidR="008A0D31" w:rsidRPr="00D611BD">
        <w:rPr>
          <w:i/>
        </w:rPr>
        <w:t xml:space="preserve"> (</w:t>
      </w:r>
      <w:r w:rsidR="008726F8" w:rsidRPr="00D611BD">
        <w:rPr>
          <w:i/>
        </w:rPr>
        <w:t xml:space="preserve">derivada principalmente del ascenso de China como nueva superpotencia y </w:t>
      </w:r>
      <w:r w:rsidR="006A5535" w:rsidRPr="00D611BD">
        <w:rPr>
          <w:i/>
        </w:rPr>
        <w:t xml:space="preserve">de su competencia </w:t>
      </w:r>
      <w:r w:rsidR="009811F7" w:rsidRPr="00D611BD">
        <w:rPr>
          <w:i/>
        </w:rPr>
        <w:t>con los Estados Unidos)</w:t>
      </w:r>
      <w:r w:rsidRPr="00D611BD">
        <w:rPr>
          <w:i/>
        </w:rPr>
        <w:t xml:space="preserve">? </w:t>
      </w:r>
    </w:p>
    <w:p w14:paraId="143BB7CC" w14:textId="77777777" w:rsidR="00B37396" w:rsidRPr="00D611BD" w:rsidRDefault="00B37396" w:rsidP="00A56E07">
      <w:pPr>
        <w:spacing w:after="0" w:line="240" w:lineRule="auto"/>
        <w:jc w:val="both"/>
      </w:pPr>
    </w:p>
    <w:p w14:paraId="19525804" w14:textId="4A8C85CF" w:rsidR="00D611BD" w:rsidRPr="00D611BD" w:rsidRDefault="00D611BD" w:rsidP="00A56E07">
      <w:pPr>
        <w:spacing w:after="0" w:line="240" w:lineRule="auto"/>
        <w:jc w:val="both"/>
      </w:pPr>
      <w:r w:rsidRPr="00D611BD">
        <w:t xml:space="preserve">Para abordar estas preguntas el Dr. Mercado presentó hechos estilizados sobre los ciclos económicos argentinos. Luego se focalizó en el mapa de actores económicos principales cuyas conductas individuales y en coaliciones de corto plazo determinan el conflicto distributivo subyacente a los ciclos. Y en cómo la experiencia histórica muestra una “trampa circular” en la que el cortoplacismo, la conflictividad económica en clave política, </w:t>
      </w:r>
      <w:r w:rsidR="00C646F3">
        <w:t xml:space="preserve">y </w:t>
      </w:r>
      <w:r w:rsidRPr="00D611BD">
        <w:t>un Estado que internaliza en</w:t>
      </w:r>
      <w:r w:rsidR="00C646F3">
        <w:t xml:space="preserve"> sus </w:t>
      </w:r>
      <w:r w:rsidRPr="00D611BD">
        <w:t xml:space="preserve">orientaciones y en sus políticas dichas conflictividad, </w:t>
      </w:r>
      <w:r w:rsidR="00C646F3">
        <w:t xml:space="preserve">llevan a </w:t>
      </w:r>
      <w:r w:rsidRPr="00D611BD">
        <w:t xml:space="preserve">la inestabilidad normativa, que a su vez produce incertidumbre y nos devuelve al punto de partida del cortoplacismo. </w:t>
      </w:r>
      <w:r w:rsidR="00D47B4C">
        <w:t>Salir de esta trampa es la condición indispensable para poder pensar el desarrollo sostenible de la Argentina.</w:t>
      </w:r>
      <w:bookmarkStart w:id="0" w:name="_GoBack"/>
      <w:bookmarkEnd w:id="0"/>
    </w:p>
    <w:p w14:paraId="410B20AC" w14:textId="77777777" w:rsidR="00D611BD" w:rsidRDefault="00D611BD" w:rsidP="00A56E07">
      <w:pPr>
        <w:spacing w:after="0" w:line="240" w:lineRule="auto"/>
        <w:jc w:val="both"/>
        <w:rPr>
          <w:sz w:val="24"/>
          <w:szCs w:val="24"/>
        </w:rPr>
      </w:pPr>
    </w:p>
    <w:sectPr w:rsidR="00D611B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EF92F" w14:textId="77777777" w:rsidR="00A57591" w:rsidRDefault="00A57591" w:rsidP="00883608">
      <w:pPr>
        <w:spacing w:after="0" w:line="240" w:lineRule="auto"/>
      </w:pPr>
      <w:r>
        <w:separator/>
      </w:r>
    </w:p>
  </w:endnote>
  <w:endnote w:type="continuationSeparator" w:id="0">
    <w:p w14:paraId="1AA8C05D" w14:textId="77777777" w:rsidR="00A57591" w:rsidRDefault="00A57591" w:rsidP="0088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D354" w14:textId="77777777" w:rsidR="00A57591" w:rsidRDefault="00A57591" w:rsidP="00883608">
      <w:pPr>
        <w:spacing w:after="0" w:line="240" w:lineRule="auto"/>
      </w:pPr>
      <w:r>
        <w:separator/>
      </w:r>
    </w:p>
  </w:footnote>
  <w:footnote w:type="continuationSeparator" w:id="0">
    <w:p w14:paraId="05561E5E" w14:textId="77777777" w:rsidR="00A57591" w:rsidRDefault="00A57591" w:rsidP="0088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356031"/>
      <w:docPartObj>
        <w:docPartGallery w:val="Page Numbers (Top of Page)"/>
        <w:docPartUnique/>
      </w:docPartObj>
    </w:sdtPr>
    <w:sdtEndPr/>
    <w:sdtContent>
      <w:p w14:paraId="04023659" w14:textId="633DFA1C" w:rsidR="00221850" w:rsidRDefault="00221850">
        <w:pPr>
          <w:pStyle w:val="Encabezado"/>
          <w:jc w:val="right"/>
        </w:pPr>
        <w:r>
          <w:fldChar w:fldCharType="begin"/>
        </w:r>
        <w:r>
          <w:instrText>PAGE   \* MERGEFORMAT</w:instrText>
        </w:r>
        <w:r>
          <w:fldChar w:fldCharType="separate"/>
        </w:r>
        <w:r>
          <w:rPr>
            <w:lang w:val="es-ES"/>
          </w:rPr>
          <w:t>2</w:t>
        </w:r>
        <w:r>
          <w:fldChar w:fldCharType="end"/>
        </w:r>
      </w:p>
    </w:sdtContent>
  </w:sdt>
  <w:p w14:paraId="46CD817F" w14:textId="77777777" w:rsidR="00221850" w:rsidRDefault="002218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C9C"/>
    <w:multiLevelType w:val="multilevel"/>
    <w:tmpl w:val="F1A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E5498"/>
    <w:multiLevelType w:val="hybridMultilevel"/>
    <w:tmpl w:val="1058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FB"/>
    <w:rsid w:val="00005EBC"/>
    <w:rsid w:val="00006CAE"/>
    <w:rsid w:val="0001304F"/>
    <w:rsid w:val="00015625"/>
    <w:rsid w:val="00016AF0"/>
    <w:rsid w:val="00037C0D"/>
    <w:rsid w:val="0004102D"/>
    <w:rsid w:val="00052D32"/>
    <w:rsid w:val="000535B7"/>
    <w:rsid w:val="00054C75"/>
    <w:rsid w:val="00054DEC"/>
    <w:rsid w:val="00057171"/>
    <w:rsid w:val="000623A7"/>
    <w:rsid w:val="000647FA"/>
    <w:rsid w:val="00082E05"/>
    <w:rsid w:val="000872A2"/>
    <w:rsid w:val="00095882"/>
    <w:rsid w:val="000964A9"/>
    <w:rsid w:val="000A2287"/>
    <w:rsid w:val="000A7ED2"/>
    <w:rsid w:val="000B7288"/>
    <w:rsid w:val="000C1BD3"/>
    <w:rsid w:val="000C21A8"/>
    <w:rsid w:val="000D1E70"/>
    <w:rsid w:val="000D6200"/>
    <w:rsid w:val="000F0335"/>
    <w:rsid w:val="000F20F3"/>
    <w:rsid w:val="000F5E7F"/>
    <w:rsid w:val="00100EBC"/>
    <w:rsid w:val="001017B0"/>
    <w:rsid w:val="00102D64"/>
    <w:rsid w:val="00104DA4"/>
    <w:rsid w:val="001148B0"/>
    <w:rsid w:val="00127BB7"/>
    <w:rsid w:val="0013501C"/>
    <w:rsid w:val="0013784E"/>
    <w:rsid w:val="0014300F"/>
    <w:rsid w:val="001462F7"/>
    <w:rsid w:val="0014724C"/>
    <w:rsid w:val="00151BB6"/>
    <w:rsid w:val="0015372E"/>
    <w:rsid w:val="001557E0"/>
    <w:rsid w:val="00157BCE"/>
    <w:rsid w:val="00160391"/>
    <w:rsid w:val="00163EF2"/>
    <w:rsid w:val="001666EC"/>
    <w:rsid w:val="001723A4"/>
    <w:rsid w:val="00177649"/>
    <w:rsid w:val="00185F0D"/>
    <w:rsid w:val="001A6048"/>
    <w:rsid w:val="001B4E67"/>
    <w:rsid w:val="001E51B8"/>
    <w:rsid w:val="001E5801"/>
    <w:rsid w:val="001E5DAC"/>
    <w:rsid w:val="001E6B04"/>
    <w:rsid w:val="0020125B"/>
    <w:rsid w:val="0020217B"/>
    <w:rsid w:val="00202BB5"/>
    <w:rsid w:val="00203345"/>
    <w:rsid w:val="00210808"/>
    <w:rsid w:val="00210900"/>
    <w:rsid w:val="00211780"/>
    <w:rsid w:val="002154D5"/>
    <w:rsid w:val="00217926"/>
    <w:rsid w:val="00221850"/>
    <w:rsid w:val="00221A2E"/>
    <w:rsid w:val="00236BA4"/>
    <w:rsid w:val="00241FDF"/>
    <w:rsid w:val="002458BA"/>
    <w:rsid w:val="00250271"/>
    <w:rsid w:val="0025391F"/>
    <w:rsid w:val="00260108"/>
    <w:rsid w:val="00264989"/>
    <w:rsid w:val="00265DBE"/>
    <w:rsid w:val="00265DF6"/>
    <w:rsid w:val="00281789"/>
    <w:rsid w:val="002855D4"/>
    <w:rsid w:val="002934AF"/>
    <w:rsid w:val="002A11C5"/>
    <w:rsid w:val="002A1F78"/>
    <w:rsid w:val="002A2EF2"/>
    <w:rsid w:val="002B108D"/>
    <w:rsid w:val="002B47C8"/>
    <w:rsid w:val="002B4D18"/>
    <w:rsid w:val="002B5D6E"/>
    <w:rsid w:val="002E42A1"/>
    <w:rsid w:val="002F4E23"/>
    <w:rsid w:val="002F7F21"/>
    <w:rsid w:val="0030193F"/>
    <w:rsid w:val="00320AA9"/>
    <w:rsid w:val="0033073D"/>
    <w:rsid w:val="00332E2A"/>
    <w:rsid w:val="0033574E"/>
    <w:rsid w:val="003428E5"/>
    <w:rsid w:val="00345D35"/>
    <w:rsid w:val="00347E82"/>
    <w:rsid w:val="00360AED"/>
    <w:rsid w:val="003617F3"/>
    <w:rsid w:val="0036403D"/>
    <w:rsid w:val="003661CC"/>
    <w:rsid w:val="0037034B"/>
    <w:rsid w:val="003720D5"/>
    <w:rsid w:val="00376662"/>
    <w:rsid w:val="00377FD0"/>
    <w:rsid w:val="00384472"/>
    <w:rsid w:val="003951D9"/>
    <w:rsid w:val="00396ACA"/>
    <w:rsid w:val="003A016B"/>
    <w:rsid w:val="003A2D78"/>
    <w:rsid w:val="003B018C"/>
    <w:rsid w:val="003B2194"/>
    <w:rsid w:val="003B3DD1"/>
    <w:rsid w:val="003B65CB"/>
    <w:rsid w:val="003B6815"/>
    <w:rsid w:val="003C1C51"/>
    <w:rsid w:val="003C3D1A"/>
    <w:rsid w:val="003C488A"/>
    <w:rsid w:val="003C5C19"/>
    <w:rsid w:val="003C7FF6"/>
    <w:rsid w:val="003D6624"/>
    <w:rsid w:val="003E0170"/>
    <w:rsid w:val="004013E0"/>
    <w:rsid w:val="00404D22"/>
    <w:rsid w:val="00405119"/>
    <w:rsid w:val="0040528E"/>
    <w:rsid w:val="0041090E"/>
    <w:rsid w:val="004110B9"/>
    <w:rsid w:val="0041265A"/>
    <w:rsid w:val="00414B8D"/>
    <w:rsid w:val="0041592D"/>
    <w:rsid w:val="00417771"/>
    <w:rsid w:val="00422477"/>
    <w:rsid w:val="0043403F"/>
    <w:rsid w:val="00437377"/>
    <w:rsid w:val="004454E7"/>
    <w:rsid w:val="00445FE0"/>
    <w:rsid w:val="004531DD"/>
    <w:rsid w:val="00453DA6"/>
    <w:rsid w:val="00455CAF"/>
    <w:rsid w:val="00472CF6"/>
    <w:rsid w:val="00481631"/>
    <w:rsid w:val="00492102"/>
    <w:rsid w:val="00495DED"/>
    <w:rsid w:val="004A2D62"/>
    <w:rsid w:val="004A415B"/>
    <w:rsid w:val="004B0E14"/>
    <w:rsid w:val="004B1B9C"/>
    <w:rsid w:val="004B3E79"/>
    <w:rsid w:val="004C4CD4"/>
    <w:rsid w:val="004C4F49"/>
    <w:rsid w:val="004D68A2"/>
    <w:rsid w:val="004D726A"/>
    <w:rsid w:val="004E26D9"/>
    <w:rsid w:val="004E3782"/>
    <w:rsid w:val="004E5790"/>
    <w:rsid w:val="004F0734"/>
    <w:rsid w:val="004F122E"/>
    <w:rsid w:val="004F4179"/>
    <w:rsid w:val="004F54F9"/>
    <w:rsid w:val="004F6DD0"/>
    <w:rsid w:val="005000CD"/>
    <w:rsid w:val="00500839"/>
    <w:rsid w:val="00502248"/>
    <w:rsid w:val="00502861"/>
    <w:rsid w:val="005109AC"/>
    <w:rsid w:val="005169EC"/>
    <w:rsid w:val="00531972"/>
    <w:rsid w:val="00536507"/>
    <w:rsid w:val="00537F81"/>
    <w:rsid w:val="00547D31"/>
    <w:rsid w:val="0056061D"/>
    <w:rsid w:val="00561B35"/>
    <w:rsid w:val="00567E67"/>
    <w:rsid w:val="00571B74"/>
    <w:rsid w:val="00573283"/>
    <w:rsid w:val="005764D2"/>
    <w:rsid w:val="0057745D"/>
    <w:rsid w:val="0057779B"/>
    <w:rsid w:val="0058617D"/>
    <w:rsid w:val="00594E1B"/>
    <w:rsid w:val="005956F9"/>
    <w:rsid w:val="005A415B"/>
    <w:rsid w:val="005B517A"/>
    <w:rsid w:val="005D6987"/>
    <w:rsid w:val="005F267E"/>
    <w:rsid w:val="005F4991"/>
    <w:rsid w:val="00600F97"/>
    <w:rsid w:val="00602102"/>
    <w:rsid w:val="00605C2E"/>
    <w:rsid w:val="00610966"/>
    <w:rsid w:val="006111E0"/>
    <w:rsid w:val="006162A8"/>
    <w:rsid w:val="00616963"/>
    <w:rsid w:val="00622569"/>
    <w:rsid w:val="00622BF4"/>
    <w:rsid w:val="00623088"/>
    <w:rsid w:val="00627A1D"/>
    <w:rsid w:val="00637A97"/>
    <w:rsid w:val="006453C6"/>
    <w:rsid w:val="00653D3E"/>
    <w:rsid w:val="00663680"/>
    <w:rsid w:val="00670A2C"/>
    <w:rsid w:val="006735EF"/>
    <w:rsid w:val="00674462"/>
    <w:rsid w:val="00677E94"/>
    <w:rsid w:val="0068026B"/>
    <w:rsid w:val="00687D55"/>
    <w:rsid w:val="00690765"/>
    <w:rsid w:val="006956EE"/>
    <w:rsid w:val="00697996"/>
    <w:rsid w:val="006A1321"/>
    <w:rsid w:val="006A5535"/>
    <w:rsid w:val="006A7010"/>
    <w:rsid w:val="006B1644"/>
    <w:rsid w:val="006B29E9"/>
    <w:rsid w:val="006B6FE3"/>
    <w:rsid w:val="006B7197"/>
    <w:rsid w:val="006C0C7E"/>
    <w:rsid w:val="006C29E1"/>
    <w:rsid w:val="006C2E67"/>
    <w:rsid w:val="006D2B86"/>
    <w:rsid w:val="006D59A4"/>
    <w:rsid w:val="0070008C"/>
    <w:rsid w:val="0070131E"/>
    <w:rsid w:val="00706536"/>
    <w:rsid w:val="007071FF"/>
    <w:rsid w:val="007130F2"/>
    <w:rsid w:val="007155C3"/>
    <w:rsid w:val="00716814"/>
    <w:rsid w:val="00716B52"/>
    <w:rsid w:val="00724A45"/>
    <w:rsid w:val="00725AE4"/>
    <w:rsid w:val="00731DC1"/>
    <w:rsid w:val="0073511C"/>
    <w:rsid w:val="007358F0"/>
    <w:rsid w:val="00742B2F"/>
    <w:rsid w:val="00756845"/>
    <w:rsid w:val="00781D91"/>
    <w:rsid w:val="00783CF4"/>
    <w:rsid w:val="007858BB"/>
    <w:rsid w:val="007A46E8"/>
    <w:rsid w:val="007A654E"/>
    <w:rsid w:val="007B64EC"/>
    <w:rsid w:val="007B7D7A"/>
    <w:rsid w:val="007C02DD"/>
    <w:rsid w:val="007C7F98"/>
    <w:rsid w:val="007D130F"/>
    <w:rsid w:val="007D705B"/>
    <w:rsid w:val="007E13A1"/>
    <w:rsid w:val="007E26D9"/>
    <w:rsid w:val="007E5C3C"/>
    <w:rsid w:val="007E7A29"/>
    <w:rsid w:val="007F1A78"/>
    <w:rsid w:val="007F3ABB"/>
    <w:rsid w:val="007F6A9E"/>
    <w:rsid w:val="00802B72"/>
    <w:rsid w:val="00802F27"/>
    <w:rsid w:val="0080506C"/>
    <w:rsid w:val="00816D0F"/>
    <w:rsid w:val="00820C18"/>
    <w:rsid w:val="00821058"/>
    <w:rsid w:val="00825B3C"/>
    <w:rsid w:val="00832332"/>
    <w:rsid w:val="00835088"/>
    <w:rsid w:val="0084580C"/>
    <w:rsid w:val="00846DE6"/>
    <w:rsid w:val="00847B58"/>
    <w:rsid w:val="00855EDE"/>
    <w:rsid w:val="00860B72"/>
    <w:rsid w:val="008611D9"/>
    <w:rsid w:val="00862676"/>
    <w:rsid w:val="008630BD"/>
    <w:rsid w:val="008726F8"/>
    <w:rsid w:val="00874CEB"/>
    <w:rsid w:val="00876BB8"/>
    <w:rsid w:val="00882F74"/>
    <w:rsid w:val="00883608"/>
    <w:rsid w:val="00883BFA"/>
    <w:rsid w:val="0089576C"/>
    <w:rsid w:val="008A0D31"/>
    <w:rsid w:val="008A5FDC"/>
    <w:rsid w:val="008B0AD2"/>
    <w:rsid w:val="008B5ED2"/>
    <w:rsid w:val="008B6889"/>
    <w:rsid w:val="008C73B9"/>
    <w:rsid w:val="008E003C"/>
    <w:rsid w:val="008E31DD"/>
    <w:rsid w:val="008F604E"/>
    <w:rsid w:val="0090228D"/>
    <w:rsid w:val="009023C7"/>
    <w:rsid w:val="00906C8E"/>
    <w:rsid w:val="00913B48"/>
    <w:rsid w:val="00915C72"/>
    <w:rsid w:val="0092367D"/>
    <w:rsid w:val="009247AD"/>
    <w:rsid w:val="009316AA"/>
    <w:rsid w:val="009350FC"/>
    <w:rsid w:val="00935C20"/>
    <w:rsid w:val="009403E2"/>
    <w:rsid w:val="00941A34"/>
    <w:rsid w:val="00950F8E"/>
    <w:rsid w:val="00952986"/>
    <w:rsid w:val="0095650B"/>
    <w:rsid w:val="00960417"/>
    <w:rsid w:val="00964BEB"/>
    <w:rsid w:val="00964C80"/>
    <w:rsid w:val="00966EBF"/>
    <w:rsid w:val="0096799D"/>
    <w:rsid w:val="00972491"/>
    <w:rsid w:val="00980E6F"/>
    <w:rsid w:val="009811F7"/>
    <w:rsid w:val="00986507"/>
    <w:rsid w:val="0099129F"/>
    <w:rsid w:val="0099495F"/>
    <w:rsid w:val="00994C5F"/>
    <w:rsid w:val="00995DA9"/>
    <w:rsid w:val="0099718A"/>
    <w:rsid w:val="009A2916"/>
    <w:rsid w:val="009A5ECA"/>
    <w:rsid w:val="009A60EF"/>
    <w:rsid w:val="009B174C"/>
    <w:rsid w:val="009B7072"/>
    <w:rsid w:val="009C221D"/>
    <w:rsid w:val="009C448B"/>
    <w:rsid w:val="009C710B"/>
    <w:rsid w:val="009D1074"/>
    <w:rsid w:val="009D5AC9"/>
    <w:rsid w:val="009E2620"/>
    <w:rsid w:val="009E6F4D"/>
    <w:rsid w:val="009F1BF4"/>
    <w:rsid w:val="009F63C4"/>
    <w:rsid w:val="009F7E0B"/>
    <w:rsid w:val="00A01662"/>
    <w:rsid w:val="00A15289"/>
    <w:rsid w:val="00A17417"/>
    <w:rsid w:val="00A214E1"/>
    <w:rsid w:val="00A30327"/>
    <w:rsid w:val="00A328C3"/>
    <w:rsid w:val="00A405C7"/>
    <w:rsid w:val="00A414DE"/>
    <w:rsid w:val="00A441F6"/>
    <w:rsid w:val="00A443E2"/>
    <w:rsid w:val="00A52192"/>
    <w:rsid w:val="00A56E07"/>
    <w:rsid w:val="00A57591"/>
    <w:rsid w:val="00A70509"/>
    <w:rsid w:val="00A73A55"/>
    <w:rsid w:val="00A759B6"/>
    <w:rsid w:val="00A77BD1"/>
    <w:rsid w:val="00A83A52"/>
    <w:rsid w:val="00A86D87"/>
    <w:rsid w:val="00A90C0E"/>
    <w:rsid w:val="00A91025"/>
    <w:rsid w:val="00A940DF"/>
    <w:rsid w:val="00A952E1"/>
    <w:rsid w:val="00AB3ACE"/>
    <w:rsid w:val="00AB6DA2"/>
    <w:rsid w:val="00AB77A7"/>
    <w:rsid w:val="00AB7E30"/>
    <w:rsid w:val="00AD1401"/>
    <w:rsid w:val="00AD32CB"/>
    <w:rsid w:val="00AE60C1"/>
    <w:rsid w:val="00B06D0E"/>
    <w:rsid w:val="00B1596C"/>
    <w:rsid w:val="00B21646"/>
    <w:rsid w:val="00B217B5"/>
    <w:rsid w:val="00B245B0"/>
    <w:rsid w:val="00B331B4"/>
    <w:rsid w:val="00B34266"/>
    <w:rsid w:val="00B37396"/>
    <w:rsid w:val="00B441E5"/>
    <w:rsid w:val="00B450F8"/>
    <w:rsid w:val="00B45FBF"/>
    <w:rsid w:val="00B515E7"/>
    <w:rsid w:val="00B679DB"/>
    <w:rsid w:val="00B77064"/>
    <w:rsid w:val="00B8261A"/>
    <w:rsid w:val="00B8658A"/>
    <w:rsid w:val="00B92839"/>
    <w:rsid w:val="00B970BC"/>
    <w:rsid w:val="00BA02D6"/>
    <w:rsid w:val="00BA07E1"/>
    <w:rsid w:val="00BA1BE7"/>
    <w:rsid w:val="00BB13A4"/>
    <w:rsid w:val="00BB247C"/>
    <w:rsid w:val="00BC1A10"/>
    <w:rsid w:val="00BC4826"/>
    <w:rsid w:val="00BC4EB1"/>
    <w:rsid w:val="00BE256D"/>
    <w:rsid w:val="00BE29BE"/>
    <w:rsid w:val="00BE6A6D"/>
    <w:rsid w:val="00BE6AC0"/>
    <w:rsid w:val="00BE77EE"/>
    <w:rsid w:val="00BF728B"/>
    <w:rsid w:val="00C02C61"/>
    <w:rsid w:val="00C06822"/>
    <w:rsid w:val="00C23BD5"/>
    <w:rsid w:val="00C343B6"/>
    <w:rsid w:val="00C36585"/>
    <w:rsid w:val="00C44B55"/>
    <w:rsid w:val="00C45260"/>
    <w:rsid w:val="00C472E6"/>
    <w:rsid w:val="00C537D2"/>
    <w:rsid w:val="00C573CA"/>
    <w:rsid w:val="00C576AE"/>
    <w:rsid w:val="00C646F3"/>
    <w:rsid w:val="00C64717"/>
    <w:rsid w:val="00C651BC"/>
    <w:rsid w:val="00C65426"/>
    <w:rsid w:val="00C713CD"/>
    <w:rsid w:val="00C71CB0"/>
    <w:rsid w:val="00C8245C"/>
    <w:rsid w:val="00C86ED0"/>
    <w:rsid w:val="00C91677"/>
    <w:rsid w:val="00C92FC1"/>
    <w:rsid w:val="00C973EB"/>
    <w:rsid w:val="00CA0776"/>
    <w:rsid w:val="00CA0E01"/>
    <w:rsid w:val="00CA350D"/>
    <w:rsid w:val="00CA71B4"/>
    <w:rsid w:val="00CA78AB"/>
    <w:rsid w:val="00CB01BD"/>
    <w:rsid w:val="00CB16C3"/>
    <w:rsid w:val="00CC591E"/>
    <w:rsid w:val="00CC7974"/>
    <w:rsid w:val="00CD48CF"/>
    <w:rsid w:val="00CD6730"/>
    <w:rsid w:val="00CD730B"/>
    <w:rsid w:val="00CE3D59"/>
    <w:rsid w:val="00CE700C"/>
    <w:rsid w:val="00CF0095"/>
    <w:rsid w:val="00CF33E1"/>
    <w:rsid w:val="00CF4692"/>
    <w:rsid w:val="00CF4D9C"/>
    <w:rsid w:val="00D0166D"/>
    <w:rsid w:val="00D02D1D"/>
    <w:rsid w:val="00D11239"/>
    <w:rsid w:val="00D15533"/>
    <w:rsid w:val="00D16912"/>
    <w:rsid w:val="00D2648E"/>
    <w:rsid w:val="00D267F0"/>
    <w:rsid w:val="00D40473"/>
    <w:rsid w:val="00D46BFB"/>
    <w:rsid w:val="00D47B4C"/>
    <w:rsid w:val="00D51BA8"/>
    <w:rsid w:val="00D53FB4"/>
    <w:rsid w:val="00D611BD"/>
    <w:rsid w:val="00D61219"/>
    <w:rsid w:val="00D72DAC"/>
    <w:rsid w:val="00D8799C"/>
    <w:rsid w:val="00D95794"/>
    <w:rsid w:val="00DA2A3C"/>
    <w:rsid w:val="00DA51A9"/>
    <w:rsid w:val="00DA53DD"/>
    <w:rsid w:val="00DA541D"/>
    <w:rsid w:val="00DB3FA9"/>
    <w:rsid w:val="00DB59A8"/>
    <w:rsid w:val="00DC56EE"/>
    <w:rsid w:val="00DC6EB8"/>
    <w:rsid w:val="00DC7D99"/>
    <w:rsid w:val="00DE2926"/>
    <w:rsid w:val="00DF16BD"/>
    <w:rsid w:val="00E02CBE"/>
    <w:rsid w:val="00E05A57"/>
    <w:rsid w:val="00E06317"/>
    <w:rsid w:val="00E06A69"/>
    <w:rsid w:val="00E10B1D"/>
    <w:rsid w:val="00E12080"/>
    <w:rsid w:val="00E247DC"/>
    <w:rsid w:val="00E34D0B"/>
    <w:rsid w:val="00E35707"/>
    <w:rsid w:val="00E45550"/>
    <w:rsid w:val="00E46A20"/>
    <w:rsid w:val="00E63D99"/>
    <w:rsid w:val="00E65935"/>
    <w:rsid w:val="00E67FE5"/>
    <w:rsid w:val="00E72C9A"/>
    <w:rsid w:val="00E745FB"/>
    <w:rsid w:val="00E82F32"/>
    <w:rsid w:val="00E879D3"/>
    <w:rsid w:val="00E920C4"/>
    <w:rsid w:val="00E9234A"/>
    <w:rsid w:val="00E97C01"/>
    <w:rsid w:val="00EA0003"/>
    <w:rsid w:val="00EB03EC"/>
    <w:rsid w:val="00EC4550"/>
    <w:rsid w:val="00EC4EC1"/>
    <w:rsid w:val="00ED245E"/>
    <w:rsid w:val="00EE2C15"/>
    <w:rsid w:val="00EE5235"/>
    <w:rsid w:val="00EE569E"/>
    <w:rsid w:val="00EE5918"/>
    <w:rsid w:val="00EF40A8"/>
    <w:rsid w:val="00EF4317"/>
    <w:rsid w:val="00EF44DD"/>
    <w:rsid w:val="00F006CD"/>
    <w:rsid w:val="00F01343"/>
    <w:rsid w:val="00F10609"/>
    <w:rsid w:val="00F130F7"/>
    <w:rsid w:val="00F23066"/>
    <w:rsid w:val="00F24B95"/>
    <w:rsid w:val="00F25EA8"/>
    <w:rsid w:val="00F3152E"/>
    <w:rsid w:val="00F3626A"/>
    <w:rsid w:val="00F3710B"/>
    <w:rsid w:val="00F377E1"/>
    <w:rsid w:val="00F40435"/>
    <w:rsid w:val="00F43027"/>
    <w:rsid w:val="00F47C7D"/>
    <w:rsid w:val="00F47DFB"/>
    <w:rsid w:val="00F515D3"/>
    <w:rsid w:val="00F534E2"/>
    <w:rsid w:val="00F577EC"/>
    <w:rsid w:val="00F67C17"/>
    <w:rsid w:val="00F71B6F"/>
    <w:rsid w:val="00F76AF1"/>
    <w:rsid w:val="00F90AC0"/>
    <w:rsid w:val="00FA4601"/>
    <w:rsid w:val="00FA7B7B"/>
    <w:rsid w:val="00FB2CFB"/>
    <w:rsid w:val="00FC1B0D"/>
    <w:rsid w:val="00FC56DB"/>
    <w:rsid w:val="00FD2EED"/>
    <w:rsid w:val="00FE2B18"/>
    <w:rsid w:val="00FF209D"/>
    <w:rsid w:val="00FF5D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984F"/>
  <w15:chartTrackingRefBased/>
  <w15:docId w15:val="{79E25520-2F2D-4995-AACB-C9B5003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2,fn,Footnote Text Char,footnote text,Car,Car Car Car,Footnote Text Char1,Footnote Text Char Char,FA,FA Fußnotentext,Texto nota pie IIRSA,00 Footnote,FT,ft, Car Car Car, Car,Char Char Char,Char Char,texto de nota al pie,f"/>
    <w:basedOn w:val="Normal"/>
    <w:link w:val="TextonotapieCar"/>
    <w:uiPriority w:val="99"/>
    <w:unhideWhenUsed/>
    <w:qFormat/>
    <w:rsid w:val="00883608"/>
    <w:pPr>
      <w:spacing w:after="0" w:line="240" w:lineRule="auto"/>
    </w:pPr>
    <w:rPr>
      <w:sz w:val="20"/>
      <w:szCs w:val="20"/>
    </w:rPr>
  </w:style>
  <w:style w:type="character" w:customStyle="1" w:styleId="TextonotapieCar">
    <w:name w:val="Texto nota pie Car"/>
    <w:aliases w:val="Texto nota pie2 Car,fn Car,Footnote Text Char Car,footnote text Car,Car Car,Car Car Car Car,Footnote Text Char1 Car,Footnote Text Char Char Car,FA Car,FA Fußnotentext Car,Texto nota pie IIRSA Car,00 Footnote Car,FT Car,ft Car, Car Car"/>
    <w:basedOn w:val="Fuentedeprrafopredeter"/>
    <w:link w:val="Textonotapie"/>
    <w:uiPriority w:val="99"/>
    <w:rsid w:val="00883608"/>
    <w:rPr>
      <w:sz w:val="20"/>
      <w:szCs w:val="20"/>
    </w:rPr>
  </w:style>
  <w:style w:type="character" w:styleId="Refdenotaalpie">
    <w:name w:val="footnote reference"/>
    <w:basedOn w:val="Fuentedeprrafopredeter"/>
    <w:uiPriority w:val="99"/>
    <w:semiHidden/>
    <w:unhideWhenUsed/>
    <w:rsid w:val="00883608"/>
    <w:rPr>
      <w:vertAlign w:val="superscript"/>
    </w:rPr>
  </w:style>
  <w:style w:type="paragraph" w:styleId="Prrafodelista">
    <w:name w:val="List Paragraph"/>
    <w:basedOn w:val="Normal"/>
    <w:uiPriority w:val="34"/>
    <w:qFormat/>
    <w:rsid w:val="00B679DB"/>
    <w:pPr>
      <w:ind w:left="720"/>
      <w:contextualSpacing/>
    </w:pPr>
  </w:style>
  <w:style w:type="paragraph" w:styleId="Encabezado">
    <w:name w:val="header"/>
    <w:basedOn w:val="Normal"/>
    <w:link w:val="EncabezadoCar"/>
    <w:uiPriority w:val="99"/>
    <w:unhideWhenUsed/>
    <w:rsid w:val="002218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21850"/>
  </w:style>
  <w:style w:type="paragraph" w:styleId="Piedepgina">
    <w:name w:val="footer"/>
    <w:basedOn w:val="Normal"/>
    <w:link w:val="PiedepginaCar"/>
    <w:uiPriority w:val="99"/>
    <w:unhideWhenUsed/>
    <w:rsid w:val="002218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21850"/>
  </w:style>
  <w:style w:type="paragraph" w:styleId="Textodeglobo">
    <w:name w:val="Balloon Text"/>
    <w:basedOn w:val="Normal"/>
    <w:link w:val="TextodegloboCar"/>
    <w:uiPriority w:val="99"/>
    <w:semiHidden/>
    <w:unhideWhenUsed/>
    <w:rsid w:val="00B216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646"/>
    <w:rPr>
      <w:rFonts w:ascii="Segoe UI" w:hAnsi="Segoe UI" w:cs="Segoe UI"/>
      <w:sz w:val="18"/>
      <w:szCs w:val="18"/>
    </w:rPr>
  </w:style>
  <w:style w:type="character" w:styleId="Hipervnculo">
    <w:name w:val="Hyperlink"/>
    <w:basedOn w:val="Fuentedeprrafopredeter"/>
    <w:uiPriority w:val="99"/>
    <w:semiHidden/>
    <w:unhideWhenUsed/>
    <w:rsid w:val="00006CAE"/>
    <w:rPr>
      <w:color w:val="0000FF"/>
      <w:u w:val="single"/>
    </w:rPr>
  </w:style>
  <w:style w:type="paragraph" w:styleId="Bibliografa">
    <w:name w:val="Bibliography"/>
    <w:basedOn w:val="Normal"/>
    <w:next w:val="Normal"/>
    <w:uiPriority w:val="37"/>
    <w:unhideWhenUsed/>
    <w:rsid w:val="008B6889"/>
  </w:style>
  <w:style w:type="character" w:customStyle="1" w:styleId="cs1-format">
    <w:name w:val="cs1-format"/>
    <w:basedOn w:val="Fuentedeprrafopredeter"/>
    <w:rsid w:val="0040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0047">
      <w:bodyDiv w:val="1"/>
      <w:marLeft w:val="0"/>
      <w:marRight w:val="0"/>
      <w:marTop w:val="0"/>
      <w:marBottom w:val="0"/>
      <w:divBdr>
        <w:top w:val="none" w:sz="0" w:space="0" w:color="auto"/>
        <w:left w:val="none" w:sz="0" w:space="0" w:color="auto"/>
        <w:bottom w:val="none" w:sz="0" w:space="0" w:color="auto"/>
        <w:right w:val="none" w:sz="0" w:space="0" w:color="auto"/>
      </w:divBdr>
    </w:div>
    <w:div w:id="197935810">
      <w:bodyDiv w:val="1"/>
      <w:marLeft w:val="0"/>
      <w:marRight w:val="0"/>
      <w:marTop w:val="0"/>
      <w:marBottom w:val="0"/>
      <w:divBdr>
        <w:top w:val="none" w:sz="0" w:space="0" w:color="auto"/>
        <w:left w:val="none" w:sz="0" w:space="0" w:color="auto"/>
        <w:bottom w:val="none" w:sz="0" w:space="0" w:color="auto"/>
        <w:right w:val="none" w:sz="0" w:space="0" w:color="auto"/>
      </w:divBdr>
    </w:div>
    <w:div w:id="299385376">
      <w:bodyDiv w:val="1"/>
      <w:marLeft w:val="0"/>
      <w:marRight w:val="0"/>
      <w:marTop w:val="0"/>
      <w:marBottom w:val="0"/>
      <w:divBdr>
        <w:top w:val="none" w:sz="0" w:space="0" w:color="auto"/>
        <w:left w:val="none" w:sz="0" w:space="0" w:color="auto"/>
        <w:bottom w:val="none" w:sz="0" w:space="0" w:color="auto"/>
        <w:right w:val="none" w:sz="0" w:space="0" w:color="auto"/>
      </w:divBdr>
    </w:div>
    <w:div w:id="676804988">
      <w:bodyDiv w:val="1"/>
      <w:marLeft w:val="0"/>
      <w:marRight w:val="0"/>
      <w:marTop w:val="0"/>
      <w:marBottom w:val="0"/>
      <w:divBdr>
        <w:top w:val="none" w:sz="0" w:space="0" w:color="auto"/>
        <w:left w:val="none" w:sz="0" w:space="0" w:color="auto"/>
        <w:bottom w:val="none" w:sz="0" w:space="0" w:color="auto"/>
        <w:right w:val="none" w:sz="0" w:space="0" w:color="auto"/>
      </w:divBdr>
    </w:div>
    <w:div w:id="810555630">
      <w:bodyDiv w:val="1"/>
      <w:marLeft w:val="0"/>
      <w:marRight w:val="0"/>
      <w:marTop w:val="0"/>
      <w:marBottom w:val="0"/>
      <w:divBdr>
        <w:top w:val="none" w:sz="0" w:space="0" w:color="auto"/>
        <w:left w:val="none" w:sz="0" w:space="0" w:color="auto"/>
        <w:bottom w:val="none" w:sz="0" w:space="0" w:color="auto"/>
        <w:right w:val="none" w:sz="0" w:space="0" w:color="auto"/>
      </w:divBdr>
    </w:div>
    <w:div w:id="1153375993">
      <w:bodyDiv w:val="1"/>
      <w:marLeft w:val="0"/>
      <w:marRight w:val="0"/>
      <w:marTop w:val="0"/>
      <w:marBottom w:val="0"/>
      <w:divBdr>
        <w:top w:val="none" w:sz="0" w:space="0" w:color="auto"/>
        <w:left w:val="none" w:sz="0" w:space="0" w:color="auto"/>
        <w:bottom w:val="none" w:sz="0" w:space="0" w:color="auto"/>
        <w:right w:val="none" w:sz="0" w:space="0" w:color="auto"/>
      </w:divBdr>
    </w:div>
    <w:div w:id="1381972856">
      <w:bodyDiv w:val="1"/>
      <w:marLeft w:val="0"/>
      <w:marRight w:val="0"/>
      <w:marTop w:val="0"/>
      <w:marBottom w:val="0"/>
      <w:divBdr>
        <w:top w:val="none" w:sz="0" w:space="0" w:color="auto"/>
        <w:left w:val="none" w:sz="0" w:space="0" w:color="auto"/>
        <w:bottom w:val="none" w:sz="0" w:space="0" w:color="auto"/>
        <w:right w:val="none" w:sz="0" w:space="0" w:color="auto"/>
      </w:divBdr>
    </w:div>
    <w:div w:id="1539774555">
      <w:bodyDiv w:val="1"/>
      <w:marLeft w:val="0"/>
      <w:marRight w:val="0"/>
      <w:marTop w:val="0"/>
      <w:marBottom w:val="0"/>
      <w:divBdr>
        <w:top w:val="none" w:sz="0" w:space="0" w:color="auto"/>
        <w:left w:val="none" w:sz="0" w:space="0" w:color="auto"/>
        <w:bottom w:val="none" w:sz="0" w:space="0" w:color="auto"/>
        <w:right w:val="none" w:sz="0" w:space="0" w:color="auto"/>
      </w:divBdr>
    </w:div>
    <w:div w:id="1545094290">
      <w:bodyDiv w:val="1"/>
      <w:marLeft w:val="0"/>
      <w:marRight w:val="0"/>
      <w:marTop w:val="0"/>
      <w:marBottom w:val="0"/>
      <w:divBdr>
        <w:top w:val="none" w:sz="0" w:space="0" w:color="auto"/>
        <w:left w:val="none" w:sz="0" w:space="0" w:color="auto"/>
        <w:bottom w:val="none" w:sz="0" w:space="0" w:color="auto"/>
        <w:right w:val="none" w:sz="0" w:space="0" w:color="auto"/>
      </w:divBdr>
    </w:div>
    <w:div w:id="1549343913">
      <w:bodyDiv w:val="1"/>
      <w:marLeft w:val="0"/>
      <w:marRight w:val="0"/>
      <w:marTop w:val="0"/>
      <w:marBottom w:val="0"/>
      <w:divBdr>
        <w:top w:val="none" w:sz="0" w:space="0" w:color="auto"/>
        <w:left w:val="none" w:sz="0" w:space="0" w:color="auto"/>
        <w:bottom w:val="none" w:sz="0" w:space="0" w:color="auto"/>
        <w:right w:val="none" w:sz="0" w:space="0" w:color="auto"/>
      </w:divBdr>
    </w:div>
    <w:div w:id="1738235780">
      <w:bodyDiv w:val="1"/>
      <w:marLeft w:val="0"/>
      <w:marRight w:val="0"/>
      <w:marTop w:val="0"/>
      <w:marBottom w:val="0"/>
      <w:divBdr>
        <w:top w:val="none" w:sz="0" w:space="0" w:color="auto"/>
        <w:left w:val="none" w:sz="0" w:space="0" w:color="auto"/>
        <w:bottom w:val="none" w:sz="0" w:space="0" w:color="auto"/>
        <w:right w:val="none" w:sz="0" w:space="0" w:color="auto"/>
      </w:divBdr>
    </w:div>
    <w:div w:id="2084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https://undp-my.sharepoint.com/personal/ruben_mercado_undp_org/Documents/A_Pnud/Areas%20de%20Trabajo/Arg%20Economia/Grafico%20crecim%20pib%20argenti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'Grafico 1'!$A$5:$A$49</c:f>
              <c:numCache>
                <c:formatCode>General</c:formatCode>
                <c:ptCount val="45"/>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numCache>
            </c:numRef>
          </c:cat>
          <c:val>
            <c:numRef>
              <c:f>'Grafico 1'!$B$5:$B$49</c:f>
              <c:numCache>
                <c:formatCode>0.00%</c:formatCode>
                <c:ptCount val="45"/>
                <c:pt idx="0">
                  <c:v>5.4056296542139393E-2</c:v>
                </c:pt>
                <c:pt idx="1">
                  <c:v>-5.9332874151333259E-3</c:v>
                </c:pt>
                <c:pt idx="2">
                  <c:v>-1.18780128084639E-4</c:v>
                </c:pt>
                <c:pt idx="3">
                  <c:v>6.3861802702569026E-2</c:v>
                </c:pt>
                <c:pt idx="4">
                  <c:v>-3.2224145311075314E-2</c:v>
                </c:pt>
                <c:pt idx="5">
                  <c:v>6.9363383748545893E-2</c:v>
                </c:pt>
                <c:pt idx="6">
                  <c:v>1.5301167986908393E-2</c:v>
                </c:pt>
                <c:pt idx="7">
                  <c:v>-5.4220902128650932E-2</c:v>
                </c:pt>
                <c:pt idx="8">
                  <c:v>-3.1589642538255136E-2</c:v>
                </c:pt>
                <c:pt idx="9">
                  <c:v>4.1130151866806797E-2</c:v>
                </c:pt>
                <c:pt idx="10">
                  <c:v>2.0002035830618548E-2</c:v>
                </c:pt>
                <c:pt idx="11">
                  <c:v>-6.951748914724809E-2</c:v>
                </c:pt>
                <c:pt idx="12">
                  <c:v>7.1386437005974024E-2</c:v>
                </c:pt>
                <c:pt idx="13">
                  <c:v>2.5907202562690745E-2</c:v>
                </c:pt>
                <c:pt idx="14">
                  <c:v>-1.8959242020627598E-2</c:v>
                </c:pt>
                <c:pt idx="15">
                  <c:v>-6.9355480405808634E-2</c:v>
                </c:pt>
                <c:pt idx="16">
                  <c:v>-1.8307736702042443E-2</c:v>
                </c:pt>
                <c:pt idx="17">
                  <c:v>0.10578744529361828</c:v>
                </c:pt>
                <c:pt idx="18">
                  <c:v>9.6070728849769971E-2</c:v>
                </c:pt>
                <c:pt idx="19">
                  <c:v>5.7235760673319369E-2</c:v>
                </c:pt>
                <c:pt idx="20">
                  <c:v>5.8362006970118285E-2</c:v>
                </c:pt>
                <c:pt idx="21">
                  <c:v>-2.8452096111936442E-2</c:v>
                </c:pt>
                <c:pt idx="22">
                  <c:v>5.5266898282471555E-2</c:v>
                </c:pt>
                <c:pt idx="23">
                  <c:v>8.1110467576004167E-2</c:v>
                </c:pt>
                <c:pt idx="24">
                  <c:v>3.8501788691339467E-2</c:v>
                </c:pt>
                <c:pt idx="25">
                  <c:v>-3.3854570525929106E-2</c:v>
                </c:pt>
                <c:pt idx="26">
                  <c:v>-7.8899892215732459E-3</c:v>
                </c:pt>
                <c:pt idx="27">
                  <c:v>-4.4088396976279753E-2</c:v>
                </c:pt>
                <c:pt idx="28">
                  <c:v>-0.10894484819891082</c:v>
                </c:pt>
                <c:pt idx="29">
                  <c:v>8.8370407834447176E-2</c:v>
                </c:pt>
                <c:pt idx="30">
                  <c:v>9.029573321959683E-2</c:v>
                </c:pt>
                <c:pt idx="31">
                  <c:v>8.8516599194144341E-2</c:v>
                </c:pt>
                <c:pt idx="32">
                  <c:v>8.0471515036576444E-2</c:v>
                </c:pt>
                <c:pt idx="33">
                  <c:v>9.0076508791649731E-2</c:v>
                </c:pt>
                <c:pt idx="34">
                  <c:v>4.0572331023789099E-2</c:v>
                </c:pt>
                <c:pt idx="35">
                  <c:v>-5.9185250803511662E-2</c:v>
                </c:pt>
                <c:pt idx="36">
                  <c:v>0.1012539816063649</c:v>
                </c:pt>
                <c:pt idx="37">
                  <c:v>0.06</c:v>
                </c:pt>
                <c:pt idx="38">
                  <c:v>-0.01</c:v>
                </c:pt>
                <c:pt idx="39">
                  <c:v>2.405323787170266E-2</c:v>
                </c:pt>
                <c:pt idx="40">
                  <c:v>-2.5000000000000001E-2</c:v>
                </c:pt>
                <c:pt idx="41">
                  <c:v>2.7E-2</c:v>
                </c:pt>
                <c:pt idx="42">
                  <c:v>-1.7999999999999999E-2</c:v>
                </c:pt>
                <c:pt idx="43">
                  <c:v>2.9000000000000001E-2</c:v>
                </c:pt>
                <c:pt idx="44">
                  <c:v>-2.5000000000000001E-2</c:v>
                </c:pt>
              </c:numCache>
            </c:numRef>
          </c:val>
          <c:smooth val="0"/>
          <c:extLst>
            <c:ext xmlns:c16="http://schemas.microsoft.com/office/drawing/2014/chart" uri="{C3380CC4-5D6E-409C-BE32-E72D297353CC}">
              <c16:uniqueId val="{00000000-B001-40E8-A51B-A2FFACB05887}"/>
            </c:ext>
          </c:extLst>
        </c:ser>
        <c:dLbls>
          <c:showLegendKey val="0"/>
          <c:showVal val="0"/>
          <c:showCatName val="0"/>
          <c:showSerName val="0"/>
          <c:showPercent val="0"/>
          <c:showBubbleSize val="0"/>
        </c:dLbls>
        <c:smooth val="0"/>
        <c:axId val="129995696"/>
        <c:axId val="129995304"/>
      </c:lineChart>
      <c:catAx>
        <c:axId val="129995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95304"/>
        <c:crossesAt val="-0.12000000000000001"/>
        <c:auto val="1"/>
        <c:lblAlgn val="ctr"/>
        <c:lblOffset val="100"/>
        <c:tickLblSkip val="1"/>
        <c:noMultiLvlLbl val="0"/>
      </c:catAx>
      <c:valAx>
        <c:axId val="129995304"/>
        <c:scaling>
          <c:orientation val="minMax"/>
          <c:max val="0.12000000000000001"/>
          <c:min val="-0.12000000000000001"/>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9995696"/>
        <c:crosses val="autoZero"/>
        <c:crossBetween val="between"/>
        <c:majorUnit val="2.0000000000000004E-2"/>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1B9AE-8014-47EF-9192-8489B715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488</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Mercado</dc:creator>
  <cp:keywords/>
  <dc:description/>
  <cp:lastModifiedBy>Ruben Mercado</cp:lastModifiedBy>
  <cp:revision>4</cp:revision>
  <cp:lastPrinted>2018-11-15T17:51:00Z</cp:lastPrinted>
  <dcterms:created xsi:type="dcterms:W3CDTF">2019-10-22T18:23:00Z</dcterms:created>
  <dcterms:modified xsi:type="dcterms:W3CDTF">2019-10-22T18:35:00Z</dcterms:modified>
</cp:coreProperties>
</file>