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96D2F" w14:textId="69B739B7" w:rsidR="002F41DE" w:rsidRPr="00272FE3" w:rsidRDefault="002F41DE" w:rsidP="002F41DE">
      <w:pPr>
        <w:jc w:val="right"/>
        <w:rPr>
          <w:b/>
          <w:sz w:val="28"/>
          <w:szCs w:val="28"/>
          <w:u w:val="single"/>
        </w:rPr>
      </w:pPr>
      <w:r w:rsidRPr="00272FE3">
        <w:rPr>
          <w:b/>
          <w:sz w:val="28"/>
          <w:szCs w:val="28"/>
          <w:u w:val="single"/>
        </w:rPr>
        <w:t>Case Study</w:t>
      </w:r>
    </w:p>
    <w:p w14:paraId="3CCE9345" w14:textId="2905C43E" w:rsidR="002F41DE" w:rsidRDefault="002F41DE" w:rsidP="002F41DE">
      <w:pPr>
        <w:jc w:val="center"/>
        <w:rPr>
          <w:b/>
          <w:i/>
          <w:sz w:val="28"/>
          <w:szCs w:val="28"/>
        </w:rPr>
      </w:pPr>
      <w:r w:rsidRPr="00B35B07">
        <w:rPr>
          <w:b/>
          <w:sz w:val="28"/>
          <w:szCs w:val="28"/>
        </w:rPr>
        <w:t xml:space="preserve"> “De-risking and Scaling-up Investment in Energy Efficient Building Retrofits” UNDP-GCF</w:t>
      </w:r>
      <w:r>
        <w:rPr>
          <w:sz w:val="28"/>
          <w:szCs w:val="28"/>
        </w:rPr>
        <w:t xml:space="preserve"> </w:t>
      </w:r>
      <w:r>
        <w:rPr>
          <w:b/>
          <w:sz w:val="28"/>
          <w:szCs w:val="28"/>
        </w:rPr>
        <w:t>Project</w:t>
      </w:r>
      <w:r w:rsidRPr="009E02D0">
        <w:rPr>
          <w:b/>
          <w:sz w:val="28"/>
          <w:szCs w:val="28"/>
        </w:rPr>
        <w:t xml:space="preserve"> through gender equality lenses</w:t>
      </w:r>
      <w:r>
        <w:rPr>
          <w:b/>
          <w:sz w:val="28"/>
          <w:szCs w:val="28"/>
        </w:rPr>
        <w:t xml:space="preserve"> </w:t>
      </w:r>
    </w:p>
    <w:p w14:paraId="5BF486D2" w14:textId="5D465404" w:rsidR="002F41DE" w:rsidRDefault="00797F4A" w:rsidP="002F41DE">
      <w:pPr>
        <w:jc w:val="both"/>
      </w:pPr>
      <w:bookmarkStart w:id="0" w:name="_GoBack"/>
      <w:r>
        <w:rPr>
          <w:noProof/>
        </w:rPr>
        <w:drawing>
          <wp:anchor distT="0" distB="0" distL="114300" distR="114300" simplePos="0" relativeHeight="251658240" behindDoc="0" locked="0" layoutInCell="1" allowOverlap="1" wp14:anchorId="72A8DDEB" wp14:editId="596096FF">
            <wp:simplePos x="0" y="0"/>
            <wp:positionH relativeFrom="margin">
              <wp:align>right</wp:align>
            </wp:positionH>
            <wp:positionV relativeFrom="margin">
              <wp:posOffset>1143000</wp:posOffset>
            </wp:positionV>
            <wp:extent cx="3524250" cy="3238500"/>
            <wp:effectExtent l="0" t="0" r="0" b="0"/>
            <wp:wrapSquare wrapText="bothSides"/>
            <wp:docPr id="2" name="Picture 2" descr="http://www.nature-ic.am/Content/announcements/10615/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ic.am/Content/announcements/10615/8-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3238500"/>
                    </a:xfrm>
                    <a:prstGeom prst="rect">
                      <a:avLst/>
                    </a:prstGeom>
                    <a:noFill/>
                    <a:ln>
                      <a:noFill/>
                    </a:ln>
                  </pic:spPr>
                </pic:pic>
              </a:graphicData>
            </a:graphic>
          </wp:anchor>
        </w:drawing>
      </w:r>
      <w:bookmarkEnd w:id="0"/>
      <w:r w:rsidR="002F41DE" w:rsidRPr="009E3CD4">
        <w:t>The “De-risking and Scaling-up Investment in Energy Efficient Building Retrofits” UNDP-GCF Project</w:t>
      </w:r>
      <w:r w:rsidR="002F41DE">
        <w:rPr>
          <w:rStyle w:val="FootnoteReference"/>
        </w:rPr>
        <w:footnoteReference w:id="1"/>
      </w:r>
      <w:r w:rsidR="002F41DE" w:rsidRPr="009E3CD4">
        <w:t xml:space="preserve"> (hereinafter Project) </w:t>
      </w:r>
      <w:r w:rsidR="002F41DE">
        <w:t xml:space="preserve">implemented by </w:t>
      </w:r>
      <w:r w:rsidR="002F41DE" w:rsidRPr="005164F9">
        <w:t xml:space="preserve">UNDP Armenia country office </w:t>
      </w:r>
      <w:r w:rsidR="002F41DE" w:rsidRPr="009E3CD4">
        <w:t xml:space="preserve">intends to </w:t>
      </w:r>
      <w:r w:rsidR="0050247F" w:rsidRPr="009E3CD4">
        <w:t>create wider</w:t>
      </w:r>
      <w:r w:rsidR="002F41DE" w:rsidRPr="009E3CD4">
        <w:t xml:space="preserve"> opportunities for</w:t>
      </w:r>
      <w:r w:rsidR="002F41DE">
        <w:t xml:space="preserve"> addressing gender inequalities, </w:t>
      </w:r>
      <w:r w:rsidR="002F41DE" w:rsidRPr="009E3CD4">
        <w:t>capacity building, financing and employment</w:t>
      </w:r>
      <w:r w:rsidR="002F41DE">
        <w:t xml:space="preserve">. The project objective is to create at </w:t>
      </w:r>
      <w:r w:rsidR="002F41DE" w:rsidRPr="009E3CD4">
        <w:t>least</w:t>
      </w:r>
      <w:r w:rsidR="002F41DE">
        <w:t xml:space="preserve"> </w:t>
      </w:r>
      <w:r w:rsidR="002F41DE" w:rsidRPr="009E3CD4">
        <w:t>1,700 jobs</w:t>
      </w:r>
      <w:r w:rsidR="002F41DE">
        <w:t xml:space="preserve"> and to promote </w:t>
      </w:r>
      <w:r w:rsidR="002F41DE" w:rsidRPr="009E3CD4">
        <w:t>“gender-balanced employment”</w:t>
      </w:r>
      <w:r w:rsidR="002F41DE">
        <w:t>. To achieve this objective the project team has developed the gender action plan  which specifies  a set of  actions such as informing women on the availability of jobs, consulting them on types of jobs  they would like to access and building their skills, as well as encouraging the partner-companies to employ more women in the jobs created thought UNDP Project.</w:t>
      </w:r>
      <w:r w:rsidR="002F41DE" w:rsidRPr="009E7085">
        <w:t xml:space="preserve"> </w:t>
      </w:r>
    </w:p>
    <w:p w14:paraId="702A27A5" w14:textId="77777777" w:rsidR="00F634F5" w:rsidRDefault="00F634F5" w:rsidP="00F634F5">
      <w:pPr>
        <w:jc w:val="both"/>
      </w:pPr>
      <w:r>
        <w:t xml:space="preserve">The </w:t>
      </w:r>
      <w:r w:rsidRPr="00A47724">
        <w:rPr>
          <w:b/>
        </w:rPr>
        <w:t>main objective</w:t>
      </w:r>
      <w:r>
        <w:t xml:space="preserve"> of this study is to propose a simple non-sophisticated method for collecting, compiling, comparing, analyzing and evaluating the gender indicators. </w:t>
      </w:r>
      <w:proofErr w:type="gramStart"/>
      <w:r>
        <w:t>Furthermore  the</w:t>
      </w:r>
      <w:proofErr w:type="gramEnd"/>
      <w:r>
        <w:t xml:space="preserve"> disaggregated data and related analysis of data, as well as the conclusions resulted from the evaluation of gender indicators can guide the Project team (program manager, gender specialists, assistants on data collection and processing, etc.) in the both setting feasible targets in the Project’s Gender Action Plan and adjusting the planned actions towards the set targets. </w:t>
      </w:r>
    </w:p>
    <w:p w14:paraId="1C3FD21D" w14:textId="58BE8366" w:rsidR="00F634F5" w:rsidRDefault="00F634F5" w:rsidP="00F634F5">
      <w:pPr>
        <w:jc w:val="both"/>
      </w:pPr>
      <w:r>
        <w:t xml:space="preserve">The subject of this case study are </w:t>
      </w:r>
      <w:r>
        <w:rPr>
          <w:b/>
        </w:rPr>
        <w:t>gender indicators of employed</w:t>
      </w:r>
      <w:r w:rsidRPr="00940DA6">
        <w:rPr>
          <w:b/>
        </w:rPr>
        <w:t xml:space="preserve"> through jobs created for the Project</w:t>
      </w:r>
      <w:r w:rsidR="0036402B">
        <w:rPr>
          <w:rStyle w:val="FootnoteReference"/>
          <w:b/>
        </w:rPr>
        <w:footnoteReference w:id="2"/>
      </w:r>
      <w:r>
        <w:t xml:space="preserve"> </w:t>
      </w:r>
      <w:r>
        <w:rPr>
          <w:b/>
        </w:rPr>
        <w:t xml:space="preserve">in the period of 2017-2019. </w:t>
      </w:r>
      <w:r w:rsidRPr="00A47724">
        <w:t xml:space="preserve">Gender-disaggregated indicators </w:t>
      </w:r>
      <w:r>
        <w:t xml:space="preserve">are further used for calculation of </w:t>
      </w:r>
      <w:r w:rsidRPr="005A46FB">
        <w:rPr>
          <w:b/>
        </w:rPr>
        <w:t xml:space="preserve">gender equality </w:t>
      </w:r>
      <w:r>
        <w:rPr>
          <w:b/>
        </w:rPr>
        <w:t>coefficients</w:t>
      </w:r>
      <w:r>
        <w:t xml:space="preserve"> that are more specific for gender analysis. The </w:t>
      </w:r>
      <w:r w:rsidRPr="00A47724">
        <w:t>gender equality coefficient</w:t>
      </w:r>
      <w:r>
        <w:t xml:space="preserve"> </w:t>
      </w:r>
      <w:r>
        <w:rPr>
          <w:rFonts w:cstheme="minorHAnsi"/>
        </w:rPr>
        <w:t>(</w:t>
      </w:r>
      <w:r w:rsidRPr="00ED7C33">
        <w:rPr>
          <w:rFonts w:cstheme="minorHAnsi"/>
        </w:rPr>
        <w:t>W/M)</w:t>
      </w:r>
      <w:r>
        <w:rPr>
          <w:rFonts w:cstheme="minorHAnsi"/>
        </w:rPr>
        <w:t xml:space="preserve"> </w:t>
      </w:r>
      <w:r>
        <w:t xml:space="preserve">is calculated as </w:t>
      </w:r>
      <w:r w:rsidRPr="00ED7C33">
        <w:rPr>
          <w:rFonts w:cstheme="minorHAnsi"/>
        </w:rPr>
        <w:t>number of the</w:t>
      </w:r>
      <w:r>
        <w:rPr>
          <w:rFonts w:cstheme="minorHAnsi"/>
        </w:rPr>
        <w:t xml:space="preserve"> employed</w:t>
      </w:r>
      <w:r w:rsidRPr="00ED7C33">
        <w:rPr>
          <w:rFonts w:cstheme="minorHAnsi"/>
        </w:rPr>
        <w:t xml:space="preserve"> women relat</w:t>
      </w:r>
      <w:r>
        <w:rPr>
          <w:rFonts w:cstheme="minorHAnsi"/>
        </w:rPr>
        <w:t>ed</w:t>
      </w:r>
      <w:r w:rsidRPr="00ED7C33">
        <w:rPr>
          <w:rFonts w:cstheme="minorHAnsi"/>
        </w:rPr>
        <w:t xml:space="preserve"> to number of the </w:t>
      </w:r>
      <w:r>
        <w:rPr>
          <w:rFonts w:cstheme="minorHAnsi"/>
        </w:rPr>
        <w:t xml:space="preserve">employed </w:t>
      </w:r>
      <w:r w:rsidRPr="00ED7C33">
        <w:rPr>
          <w:rFonts w:cstheme="minorHAnsi"/>
        </w:rPr>
        <w:t>men</w:t>
      </w:r>
      <w:r>
        <w:rPr>
          <w:rFonts w:cstheme="minorHAnsi"/>
        </w:rPr>
        <w:t xml:space="preserve"> as well as the number of women/</w:t>
      </w:r>
      <w:proofErr w:type="gramStart"/>
      <w:r>
        <w:rPr>
          <w:rFonts w:cstheme="minorHAnsi"/>
        </w:rPr>
        <w:t>girls</w:t>
      </w:r>
      <w:proofErr w:type="gramEnd"/>
      <w:r>
        <w:rPr>
          <w:rFonts w:cstheme="minorHAnsi"/>
        </w:rPr>
        <w:t xml:space="preserve"> beneficiaries to the number of men/boys beneficiaries.</w:t>
      </w:r>
    </w:p>
    <w:p w14:paraId="1F8971CA" w14:textId="048DFF52" w:rsidR="000A0EEA" w:rsidRDefault="000A0EEA" w:rsidP="000A0EEA">
      <w:pPr>
        <w:jc w:val="both"/>
      </w:pPr>
      <w:r>
        <w:t>To promote the</w:t>
      </w:r>
      <w:r w:rsidRPr="00B4370C">
        <w:rPr>
          <w:b/>
        </w:rPr>
        <w:t xml:space="preserve"> availability of gender-disaggregated data</w:t>
      </w:r>
      <w:r>
        <w:t xml:space="preserve"> UNDP is encouraging the companies </w:t>
      </w:r>
      <w:r w:rsidRPr="0050247F">
        <w:t xml:space="preserve">who </w:t>
      </w:r>
      <w:r w:rsidR="00365380" w:rsidRPr="0050247F">
        <w:t>apply for</w:t>
      </w:r>
      <w:r w:rsidRPr="0050247F">
        <w:t xml:space="preserve"> </w:t>
      </w:r>
      <w:r w:rsidR="003242C2" w:rsidRPr="0050247F">
        <w:t xml:space="preserve">provision certain </w:t>
      </w:r>
      <w:r w:rsidR="0050247F" w:rsidRPr="0050247F">
        <w:t>services under</w:t>
      </w:r>
      <w:r w:rsidR="003242C2" w:rsidRPr="0050247F">
        <w:t xml:space="preserve"> </w:t>
      </w:r>
      <w:r w:rsidRPr="0050247F">
        <w:t xml:space="preserve">UNDP </w:t>
      </w:r>
      <w:r w:rsidR="0050247F" w:rsidRPr="0050247F">
        <w:t xml:space="preserve">contracts </w:t>
      </w:r>
      <w:r w:rsidRPr="0050247F">
        <w:t>to ensure gender-balanced employment.  For this reason, the companies are requested to provide data on the composition of key pers</w:t>
      </w:r>
      <w:r>
        <w:t xml:space="preserve">onnel by gender and main </w:t>
      </w:r>
      <w:r>
        <w:lastRenderedPageBreak/>
        <w:t xml:space="preserve">professional groups (specialties). The requested data concerned exceptionally the personnel to be hired/worked for the Project. </w:t>
      </w:r>
      <w:r w:rsidDel="00BC72E7">
        <w:t xml:space="preserve"> </w:t>
      </w:r>
    </w:p>
    <w:p w14:paraId="76DF1B5C" w14:textId="31818D98" w:rsidR="000A0EEA" w:rsidRPr="009E3CD4" w:rsidRDefault="000A0EEA" w:rsidP="000A0EEA">
      <w:pPr>
        <w:jc w:val="both"/>
      </w:pPr>
      <w:r>
        <w:t xml:space="preserve">Thus, having already regulated the women-employment promotion and gender-disaggregated data provision processes, the contractor-companies will </w:t>
      </w:r>
      <w:r w:rsidR="003242C2">
        <w:t>communicate</w:t>
      </w:r>
      <w:r>
        <w:t xml:space="preserve"> data on employed persons</w:t>
      </w:r>
      <w:r w:rsidR="003242C2" w:rsidRPr="003242C2">
        <w:rPr>
          <w:strike/>
        </w:rPr>
        <w:t>.</w:t>
      </w:r>
      <w:r>
        <w:t xml:space="preserve"> Based on received data, the companies were reviewed against the set of gender indicators grouped by contractor-companies, by companies focusing on retrofitting of public buildings, and by main groups of beneficiaries as presented in the tables below. </w:t>
      </w:r>
    </w:p>
    <w:p w14:paraId="6829957A" w14:textId="31FE2C95" w:rsidR="000A0EEA" w:rsidRDefault="000A0EEA" w:rsidP="000A0EEA">
      <w:pPr>
        <w:autoSpaceDE w:val="0"/>
        <w:autoSpaceDN w:val="0"/>
        <w:adjustRightInd w:val="0"/>
        <w:spacing w:after="0" w:line="240" w:lineRule="auto"/>
        <w:jc w:val="both"/>
        <w:rPr>
          <w:rFonts w:cstheme="minorHAnsi"/>
        </w:rPr>
      </w:pPr>
      <w:r w:rsidRPr="009E3CD4">
        <w:rPr>
          <w:rFonts w:cstheme="minorHAnsi"/>
        </w:rPr>
        <w:t xml:space="preserve">The analysis of </w:t>
      </w:r>
      <w:r>
        <w:rPr>
          <w:rFonts w:cstheme="minorHAnsi"/>
        </w:rPr>
        <w:t>gender indicators compiled in</w:t>
      </w:r>
      <w:r w:rsidRPr="009E3CD4">
        <w:rPr>
          <w:rFonts w:cstheme="minorHAnsi"/>
        </w:rPr>
        <w:t xml:space="preserve"> </w:t>
      </w:r>
      <w:r w:rsidRPr="00510BEE">
        <w:rPr>
          <w:rFonts w:cstheme="minorHAnsi"/>
          <w:b/>
        </w:rPr>
        <w:t>Table 1</w:t>
      </w:r>
      <w:r>
        <w:rPr>
          <w:rFonts w:cstheme="minorHAnsi"/>
          <w:b/>
        </w:rPr>
        <w:t xml:space="preserve">, </w:t>
      </w:r>
      <w:r>
        <w:rPr>
          <w:rFonts w:cstheme="minorHAnsi"/>
        </w:rPr>
        <w:t>revealed a significant variation of gender equality coefficient depending on the company profile. The main pattern</w:t>
      </w:r>
      <w:r w:rsidR="00E52EB9">
        <w:rPr>
          <w:rFonts w:cstheme="minorHAnsi"/>
        </w:rPr>
        <w:t>s</w:t>
      </w:r>
      <w:r>
        <w:rPr>
          <w:rFonts w:cstheme="minorHAnsi"/>
        </w:rPr>
        <w:t xml:space="preserve"> are the following: </w:t>
      </w:r>
    </w:p>
    <w:p w14:paraId="1E58494E" w14:textId="77777777" w:rsidR="000A0EEA" w:rsidRPr="00ED7C33" w:rsidRDefault="000A0EEA" w:rsidP="000A0EEA">
      <w:pPr>
        <w:pStyle w:val="ListParagraph"/>
        <w:numPr>
          <w:ilvl w:val="0"/>
          <w:numId w:val="1"/>
        </w:numPr>
        <w:autoSpaceDE w:val="0"/>
        <w:autoSpaceDN w:val="0"/>
        <w:adjustRightInd w:val="0"/>
        <w:spacing w:after="0" w:line="240" w:lineRule="auto"/>
        <w:ind w:left="567" w:hanging="207"/>
        <w:rPr>
          <w:rFonts w:cstheme="minorHAnsi"/>
        </w:rPr>
      </w:pPr>
      <w:r w:rsidRPr="00ED7C33">
        <w:rPr>
          <w:rFonts w:cstheme="minorHAnsi"/>
        </w:rPr>
        <w:t xml:space="preserve">there is </w:t>
      </w:r>
      <w:r w:rsidRPr="00ED7C33">
        <w:rPr>
          <w:rFonts w:cstheme="minorHAnsi"/>
          <w:b/>
        </w:rPr>
        <w:t>no woman</w:t>
      </w:r>
      <w:r w:rsidRPr="00ED7C33">
        <w:rPr>
          <w:rFonts w:cstheme="minorHAnsi"/>
        </w:rPr>
        <w:t xml:space="preserve"> involved in the technical supervision companies, </w:t>
      </w:r>
    </w:p>
    <w:p w14:paraId="3C0102F6" w14:textId="77777777" w:rsidR="000A0EEA" w:rsidRDefault="000A0EEA" w:rsidP="000A0EEA">
      <w:pPr>
        <w:pStyle w:val="ListParagraph"/>
        <w:numPr>
          <w:ilvl w:val="0"/>
          <w:numId w:val="1"/>
        </w:numPr>
        <w:autoSpaceDE w:val="0"/>
        <w:autoSpaceDN w:val="0"/>
        <w:adjustRightInd w:val="0"/>
        <w:spacing w:after="0" w:line="240" w:lineRule="auto"/>
        <w:ind w:left="567" w:hanging="207"/>
        <w:rPr>
          <w:rFonts w:cstheme="minorHAnsi"/>
        </w:rPr>
      </w:pPr>
      <w:r w:rsidRPr="00ED7C33">
        <w:rPr>
          <w:rFonts w:cstheme="minorHAnsi"/>
        </w:rPr>
        <w:t xml:space="preserve">the gender equality coefficient in the construction companies </w:t>
      </w:r>
      <w:r w:rsidRPr="009E0AF9">
        <w:rPr>
          <w:rFonts w:cstheme="minorHAnsi"/>
          <w:b/>
        </w:rPr>
        <w:t>is very low</w:t>
      </w:r>
      <w:r w:rsidRPr="00ED7C33">
        <w:rPr>
          <w:rFonts w:cstheme="minorHAnsi"/>
        </w:rPr>
        <w:t xml:space="preserve"> being equal to 0.03 (3/110), </w:t>
      </w:r>
    </w:p>
    <w:p w14:paraId="0DDB781A" w14:textId="77777777" w:rsidR="000A0EEA" w:rsidRDefault="000A0EEA" w:rsidP="000A0EEA">
      <w:pPr>
        <w:pStyle w:val="ListParagraph"/>
        <w:numPr>
          <w:ilvl w:val="0"/>
          <w:numId w:val="1"/>
        </w:numPr>
        <w:autoSpaceDE w:val="0"/>
        <w:autoSpaceDN w:val="0"/>
        <w:adjustRightInd w:val="0"/>
        <w:spacing w:after="0" w:line="240" w:lineRule="auto"/>
        <w:ind w:left="567" w:hanging="207"/>
        <w:rPr>
          <w:rFonts w:cstheme="minorHAnsi"/>
        </w:rPr>
      </w:pPr>
      <w:r w:rsidRPr="009E0AF9">
        <w:rPr>
          <w:rFonts w:cstheme="minorHAnsi"/>
          <w:b/>
        </w:rPr>
        <w:t>the highest</w:t>
      </w:r>
      <w:r w:rsidRPr="00ED7C33">
        <w:rPr>
          <w:rFonts w:cstheme="minorHAnsi"/>
        </w:rPr>
        <w:t xml:space="preserve"> gender equality coefficient is in the </w:t>
      </w:r>
      <w:r>
        <w:rPr>
          <w:rFonts w:cstheme="minorHAnsi"/>
        </w:rPr>
        <w:t>research/consulting</w:t>
      </w:r>
      <w:r w:rsidRPr="00ED7C33">
        <w:rPr>
          <w:rFonts w:cstheme="minorHAnsi"/>
        </w:rPr>
        <w:t xml:space="preserve"> companies - 0.</w:t>
      </w:r>
      <w:r>
        <w:rPr>
          <w:rFonts w:cstheme="minorHAnsi"/>
        </w:rPr>
        <w:t>54 (14</w:t>
      </w:r>
      <w:r w:rsidRPr="00ED7C33">
        <w:rPr>
          <w:rFonts w:cstheme="minorHAnsi"/>
        </w:rPr>
        <w:t>/</w:t>
      </w:r>
      <w:r>
        <w:rPr>
          <w:rFonts w:cstheme="minorHAnsi"/>
        </w:rPr>
        <w:t>26</w:t>
      </w:r>
      <w:r w:rsidRPr="00ED7C33">
        <w:rPr>
          <w:rFonts w:cstheme="minorHAnsi"/>
        </w:rPr>
        <w:t xml:space="preserve">). </w:t>
      </w:r>
    </w:p>
    <w:p w14:paraId="379B4407" w14:textId="77777777" w:rsidR="000A0EEA" w:rsidRPr="00ED7C33" w:rsidRDefault="000A0EEA" w:rsidP="000A0EEA">
      <w:pPr>
        <w:pStyle w:val="ListParagraph"/>
        <w:autoSpaceDE w:val="0"/>
        <w:autoSpaceDN w:val="0"/>
        <w:adjustRightInd w:val="0"/>
        <w:spacing w:after="0" w:line="240" w:lineRule="auto"/>
        <w:ind w:left="1080"/>
        <w:rPr>
          <w:rFonts w:cstheme="minorHAnsi"/>
        </w:rPr>
      </w:pPr>
    </w:p>
    <w:p w14:paraId="5A8D9E6D" w14:textId="77777777" w:rsidR="000A0EEA" w:rsidRDefault="000A0EEA" w:rsidP="000A0EEA">
      <w:pPr>
        <w:autoSpaceDE w:val="0"/>
        <w:autoSpaceDN w:val="0"/>
        <w:adjustRightInd w:val="0"/>
        <w:spacing w:after="0" w:line="240" w:lineRule="auto"/>
        <w:rPr>
          <w:b/>
        </w:rPr>
      </w:pPr>
      <w:r>
        <w:rPr>
          <w:rFonts w:cstheme="minorHAnsi"/>
        </w:rPr>
        <w:t xml:space="preserve"> </w:t>
      </w:r>
      <w:r w:rsidRPr="00123BA4">
        <w:rPr>
          <w:b/>
        </w:rPr>
        <w:t>Table 1.</w:t>
      </w:r>
      <w:r>
        <w:rPr>
          <w:b/>
        </w:rPr>
        <w:t xml:space="preserve"> Gender indicators of employed</w:t>
      </w:r>
      <w:r w:rsidRPr="00940DA6">
        <w:rPr>
          <w:b/>
        </w:rPr>
        <w:t xml:space="preserve"> through jobs created for the Project</w:t>
      </w:r>
      <w:r>
        <w:rPr>
          <w:b/>
        </w:rPr>
        <w:t>, 2017-2019 (August)</w:t>
      </w:r>
    </w:p>
    <w:p w14:paraId="0603AC4B" w14:textId="77777777" w:rsidR="000A0EEA" w:rsidRPr="00123BA4" w:rsidRDefault="000A0EEA" w:rsidP="000A0EEA">
      <w:pPr>
        <w:autoSpaceDE w:val="0"/>
        <w:autoSpaceDN w:val="0"/>
        <w:adjustRightInd w:val="0"/>
        <w:spacing w:after="0" w:line="240" w:lineRule="auto"/>
        <w:rPr>
          <w:b/>
        </w:rPr>
      </w:pPr>
    </w:p>
    <w:tbl>
      <w:tblPr>
        <w:tblStyle w:val="TableGrid"/>
        <w:tblW w:w="9634" w:type="dxa"/>
        <w:tblLayout w:type="fixed"/>
        <w:tblLook w:val="04A0" w:firstRow="1" w:lastRow="0" w:firstColumn="1" w:lastColumn="0" w:noHBand="0" w:noVBand="1"/>
      </w:tblPr>
      <w:tblGrid>
        <w:gridCol w:w="1980"/>
        <w:gridCol w:w="1134"/>
        <w:gridCol w:w="1276"/>
        <w:gridCol w:w="1134"/>
        <w:gridCol w:w="1134"/>
        <w:gridCol w:w="1134"/>
        <w:gridCol w:w="1842"/>
      </w:tblGrid>
      <w:tr w:rsidR="000A0EEA" w:rsidRPr="00EF1CA7" w14:paraId="47000833" w14:textId="77777777" w:rsidTr="00A47724">
        <w:tc>
          <w:tcPr>
            <w:tcW w:w="1980" w:type="dxa"/>
          </w:tcPr>
          <w:p w14:paraId="55F573EA" w14:textId="77777777" w:rsidR="000A0EEA" w:rsidRPr="00123BA4" w:rsidRDefault="000A0EEA" w:rsidP="00A47724">
            <w:pPr>
              <w:jc w:val="center"/>
              <w:rPr>
                <w:b/>
                <w:sz w:val="20"/>
                <w:szCs w:val="20"/>
              </w:rPr>
            </w:pPr>
            <w:r>
              <w:rPr>
                <w:b/>
                <w:sz w:val="20"/>
                <w:szCs w:val="20"/>
              </w:rPr>
              <w:t>Contractor-company profile</w:t>
            </w:r>
          </w:p>
        </w:tc>
        <w:tc>
          <w:tcPr>
            <w:tcW w:w="1134" w:type="dxa"/>
          </w:tcPr>
          <w:p w14:paraId="446CBA77" w14:textId="77777777" w:rsidR="000A0EEA" w:rsidRPr="00123BA4" w:rsidRDefault="000A0EEA" w:rsidP="00A47724">
            <w:pPr>
              <w:jc w:val="center"/>
              <w:rPr>
                <w:b/>
                <w:sz w:val="20"/>
                <w:szCs w:val="20"/>
              </w:rPr>
            </w:pPr>
            <w:r>
              <w:rPr>
                <w:b/>
                <w:sz w:val="20"/>
                <w:szCs w:val="20"/>
              </w:rPr>
              <w:t>Number of companies contracted</w:t>
            </w:r>
          </w:p>
        </w:tc>
        <w:tc>
          <w:tcPr>
            <w:tcW w:w="1276" w:type="dxa"/>
          </w:tcPr>
          <w:p w14:paraId="1A3A34A2" w14:textId="77777777" w:rsidR="000A0EEA" w:rsidRPr="00123BA4" w:rsidRDefault="000A0EEA" w:rsidP="00A47724">
            <w:pPr>
              <w:jc w:val="center"/>
              <w:rPr>
                <w:b/>
                <w:sz w:val="20"/>
                <w:szCs w:val="20"/>
              </w:rPr>
            </w:pPr>
            <w:r>
              <w:rPr>
                <w:b/>
                <w:sz w:val="20"/>
                <w:szCs w:val="20"/>
              </w:rPr>
              <w:t>Total number of jobs created</w:t>
            </w:r>
          </w:p>
        </w:tc>
        <w:tc>
          <w:tcPr>
            <w:tcW w:w="1134" w:type="dxa"/>
          </w:tcPr>
          <w:p w14:paraId="4601F6AE" w14:textId="77777777" w:rsidR="000A0EEA" w:rsidRPr="00123BA4" w:rsidRDefault="000A0EEA" w:rsidP="00A47724">
            <w:pPr>
              <w:jc w:val="center"/>
              <w:rPr>
                <w:b/>
                <w:sz w:val="20"/>
                <w:szCs w:val="20"/>
              </w:rPr>
            </w:pPr>
            <w:r>
              <w:rPr>
                <w:b/>
                <w:sz w:val="20"/>
                <w:szCs w:val="20"/>
              </w:rPr>
              <w:t xml:space="preserve">Number </w:t>
            </w:r>
            <w:proofErr w:type="gramStart"/>
            <w:r>
              <w:rPr>
                <w:b/>
                <w:sz w:val="20"/>
                <w:szCs w:val="20"/>
              </w:rPr>
              <w:t>of  women</w:t>
            </w:r>
            <w:proofErr w:type="gramEnd"/>
            <w:r>
              <w:rPr>
                <w:b/>
                <w:sz w:val="20"/>
                <w:szCs w:val="20"/>
              </w:rPr>
              <w:t xml:space="preserve"> employed</w:t>
            </w:r>
          </w:p>
        </w:tc>
        <w:tc>
          <w:tcPr>
            <w:tcW w:w="1134" w:type="dxa"/>
          </w:tcPr>
          <w:p w14:paraId="54614428" w14:textId="77777777" w:rsidR="000A0EEA" w:rsidRPr="00EF1CA7" w:rsidRDefault="000A0EEA" w:rsidP="00A47724">
            <w:pPr>
              <w:jc w:val="center"/>
              <w:rPr>
                <w:b/>
                <w:sz w:val="20"/>
                <w:szCs w:val="20"/>
                <w:lang w:val="hy-AM"/>
              </w:rPr>
            </w:pPr>
            <w:r>
              <w:rPr>
                <w:b/>
                <w:sz w:val="20"/>
                <w:szCs w:val="20"/>
              </w:rPr>
              <w:t>Number of men employed</w:t>
            </w:r>
          </w:p>
        </w:tc>
        <w:tc>
          <w:tcPr>
            <w:tcW w:w="1134" w:type="dxa"/>
          </w:tcPr>
          <w:p w14:paraId="32808F4B" w14:textId="77777777" w:rsidR="000A0EEA" w:rsidRPr="00123BA4" w:rsidRDefault="000A0EEA" w:rsidP="00A47724">
            <w:pPr>
              <w:jc w:val="center"/>
              <w:rPr>
                <w:b/>
                <w:sz w:val="20"/>
                <w:szCs w:val="20"/>
              </w:rPr>
            </w:pPr>
            <w:r>
              <w:rPr>
                <w:b/>
                <w:sz w:val="20"/>
                <w:szCs w:val="20"/>
              </w:rPr>
              <w:t>Share of women in total,</w:t>
            </w:r>
            <w:r w:rsidRPr="00EF1CA7">
              <w:rPr>
                <w:b/>
                <w:sz w:val="20"/>
                <w:szCs w:val="20"/>
                <w:lang w:val="hy-AM"/>
              </w:rPr>
              <w:t xml:space="preserve"> </w:t>
            </w:r>
            <w:r w:rsidRPr="00123BA4">
              <w:rPr>
                <w:b/>
                <w:sz w:val="20"/>
                <w:szCs w:val="20"/>
              </w:rPr>
              <w:t>%</w:t>
            </w:r>
          </w:p>
        </w:tc>
        <w:tc>
          <w:tcPr>
            <w:tcW w:w="1842" w:type="dxa"/>
          </w:tcPr>
          <w:p w14:paraId="09060525" w14:textId="77777777" w:rsidR="000A0EEA" w:rsidRPr="00123BA4" w:rsidRDefault="000A0EEA" w:rsidP="00A47724">
            <w:pPr>
              <w:jc w:val="center"/>
              <w:rPr>
                <w:b/>
                <w:sz w:val="20"/>
                <w:szCs w:val="20"/>
              </w:rPr>
            </w:pPr>
            <w:r>
              <w:rPr>
                <w:b/>
                <w:sz w:val="20"/>
                <w:szCs w:val="20"/>
              </w:rPr>
              <w:t xml:space="preserve">W/M – Gender equality coefficient of employed </w:t>
            </w:r>
          </w:p>
        </w:tc>
      </w:tr>
      <w:tr w:rsidR="000A0EEA" w:rsidRPr="00EF1CA7" w14:paraId="411EE3CD" w14:textId="77777777" w:rsidTr="00A47724">
        <w:tc>
          <w:tcPr>
            <w:tcW w:w="1980" w:type="dxa"/>
          </w:tcPr>
          <w:p w14:paraId="6747695D" w14:textId="77777777" w:rsidR="000A0EEA" w:rsidRPr="00123BA4" w:rsidRDefault="000A0EEA" w:rsidP="00A47724">
            <w:pPr>
              <w:rPr>
                <w:sz w:val="20"/>
                <w:szCs w:val="20"/>
              </w:rPr>
            </w:pPr>
            <w:r>
              <w:rPr>
                <w:sz w:val="20"/>
                <w:szCs w:val="20"/>
              </w:rPr>
              <w:t>Construction</w:t>
            </w:r>
          </w:p>
        </w:tc>
        <w:tc>
          <w:tcPr>
            <w:tcW w:w="1134" w:type="dxa"/>
          </w:tcPr>
          <w:p w14:paraId="39A1F0A6" w14:textId="77777777" w:rsidR="000A0EEA" w:rsidRPr="007D7FC8" w:rsidRDefault="000A0EEA" w:rsidP="00A47724">
            <w:pPr>
              <w:jc w:val="center"/>
              <w:rPr>
                <w:sz w:val="20"/>
                <w:szCs w:val="20"/>
              </w:rPr>
            </w:pPr>
            <w:r>
              <w:rPr>
                <w:sz w:val="20"/>
                <w:szCs w:val="20"/>
              </w:rPr>
              <w:t>2</w:t>
            </w:r>
          </w:p>
        </w:tc>
        <w:tc>
          <w:tcPr>
            <w:tcW w:w="1276" w:type="dxa"/>
          </w:tcPr>
          <w:p w14:paraId="1499DE4F" w14:textId="77777777" w:rsidR="000A0EEA" w:rsidRPr="00EF1CA7" w:rsidRDefault="000A0EEA" w:rsidP="00A47724">
            <w:pPr>
              <w:jc w:val="center"/>
              <w:rPr>
                <w:sz w:val="20"/>
                <w:szCs w:val="20"/>
                <w:lang w:val="hy-AM"/>
              </w:rPr>
            </w:pPr>
            <w:r>
              <w:rPr>
                <w:sz w:val="20"/>
                <w:szCs w:val="20"/>
              </w:rPr>
              <w:t>11</w:t>
            </w:r>
            <w:r w:rsidRPr="00EF1CA7">
              <w:rPr>
                <w:sz w:val="20"/>
                <w:szCs w:val="20"/>
                <w:lang w:val="hy-AM"/>
              </w:rPr>
              <w:t>3</w:t>
            </w:r>
          </w:p>
        </w:tc>
        <w:tc>
          <w:tcPr>
            <w:tcW w:w="1134" w:type="dxa"/>
          </w:tcPr>
          <w:p w14:paraId="6DF2338B" w14:textId="77777777" w:rsidR="000A0EEA" w:rsidRPr="000853C6" w:rsidRDefault="000A0EEA" w:rsidP="00A47724">
            <w:pPr>
              <w:jc w:val="center"/>
              <w:rPr>
                <w:sz w:val="20"/>
                <w:szCs w:val="20"/>
              </w:rPr>
            </w:pPr>
            <w:r>
              <w:rPr>
                <w:sz w:val="20"/>
                <w:szCs w:val="20"/>
              </w:rPr>
              <w:t>3</w:t>
            </w:r>
          </w:p>
        </w:tc>
        <w:tc>
          <w:tcPr>
            <w:tcW w:w="1134" w:type="dxa"/>
          </w:tcPr>
          <w:p w14:paraId="7FB05A32" w14:textId="77777777" w:rsidR="000A0EEA" w:rsidRPr="003A58A0" w:rsidRDefault="000A0EEA" w:rsidP="00A47724">
            <w:pPr>
              <w:jc w:val="center"/>
              <w:rPr>
                <w:sz w:val="20"/>
                <w:szCs w:val="20"/>
              </w:rPr>
            </w:pPr>
            <w:r w:rsidRPr="00EF1CA7">
              <w:rPr>
                <w:sz w:val="20"/>
                <w:szCs w:val="20"/>
                <w:lang w:val="hy-AM"/>
              </w:rPr>
              <w:t>11</w:t>
            </w:r>
            <w:r>
              <w:rPr>
                <w:sz w:val="20"/>
                <w:szCs w:val="20"/>
              </w:rPr>
              <w:t>0</w:t>
            </w:r>
          </w:p>
        </w:tc>
        <w:tc>
          <w:tcPr>
            <w:tcW w:w="1134" w:type="dxa"/>
          </w:tcPr>
          <w:p w14:paraId="2B81365D" w14:textId="77777777" w:rsidR="000A0EEA" w:rsidRPr="00EF1CA7" w:rsidRDefault="000A0EEA" w:rsidP="00A47724">
            <w:pPr>
              <w:jc w:val="center"/>
              <w:rPr>
                <w:b/>
                <w:sz w:val="20"/>
                <w:szCs w:val="20"/>
              </w:rPr>
            </w:pPr>
            <w:r w:rsidRPr="00EF1CA7">
              <w:rPr>
                <w:b/>
                <w:sz w:val="20"/>
                <w:szCs w:val="20"/>
                <w:lang w:val="hy-AM"/>
              </w:rPr>
              <w:t>2</w:t>
            </w:r>
            <w:r w:rsidRPr="00EF1CA7">
              <w:rPr>
                <w:b/>
                <w:sz w:val="20"/>
                <w:szCs w:val="20"/>
              </w:rPr>
              <w:t>.</w:t>
            </w:r>
            <w:r>
              <w:rPr>
                <w:b/>
                <w:sz w:val="20"/>
                <w:szCs w:val="20"/>
              </w:rPr>
              <w:t>6</w:t>
            </w:r>
          </w:p>
        </w:tc>
        <w:tc>
          <w:tcPr>
            <w:tcW w:w="1842" w:type="dxa"/>
          </w:tcPr>
          <w:p w14:paraId="170F4D8D" w14:textId="77777777" w:rsidR="000A0EEA" w:rsidRPr="003A58A0" w:rsidRDefault="000A0EEA" w:rsidP="00A47724">
            <w:pPr>
              <w:jc w:val="center"/>
              <w:rPr>
                <w:b/>
                <w:sz w:val="20"/>
                <w:szCs w:val="20"/>
              </w:rPr>
            </w:pPr>
            <w:r>
              <w:rPr>
                <w:b/>
                <w:sz w:val="20"/>
                <w:szCs w:val="20"/>
              </w:rPr>
              <w:t>0.03</w:t>
            </w:r>
          </w:p>
        </w:tc>
      </w:tr>
      <w:tr w:rsidR="000A0EEA" w:rsidRPr="00EF1CA7" w14:paraId="2340F85C" w14:textId="77777777" w:rsidTr="00A47724">
        <w:tc>
          <w:tcPr>
            <w:tcW w:w="1980" w:type="dxa"/>
          </w:tcPr>
          <w:p w14:paraId="5916178C" w14:textId="77777777" w:rsidR="000A0EEA" w:rsidRPr="00EF1CA7" w:rsidRDefault="000A0EEA" w:rsidP="00A47724">
            <w:pPr>
              <w:rPr>
                <w:sz w:val="20"/>
                <w:szCs w:val="20"/>
              </w:rPr>
            </w:pPr>
            <w:r w:rsidRPr="00EF1CA7">
              <w:rPr>
                <w:sz w:val="20"/>
                <w:szCs w:val="20"/>
              </w:rPr>
              <w:t>Design</w:t>
            </w:r>
          </w:p>
        </w:tc>
        <w:tc>
          <w:tcPr>
            <w:tcW w:w="1134" w:type="dxa"/>
          </w:tcPr>
          <w:p w14:paraId="3F923B2A" w14:textId="77777777" w:rsidR="000A0EEA" w:rsidRPr="00EF1CA7" w:rsidRDefault="000A0EEA" w:rsidP="00A47724">
            <w:pPr>
              <w:jc w:val="center"/>
              <w:rPr>
                <w:sz w:val="20"/>
                <w:szCs w:val="20"/>
              </w:rPr>
            </w:pPr>
            <w:r>
              <w:rPr>
                <w:sz w:val="20"/>
                <w:szCs w:val="20"/>
              </w:rPr>
              <w:t>12</w:t>
            </w:r>
          </w:p>
        </w:tc>
        <w:tc>
          <w:tcPr>
            <w:tcW w:w="1276" w:type="dxa"/>
          </w:tcPr>
          <w:p w14:paraId="67F483E9" w14:textId="77777777" w:rsidR="000A0EEA" w:rsidRPr="00EF1CA7" w:rsidRDefault="000A0EEA" w:rsidP="00A47724">
            <w:pPr>
              <w:jc w:val="center"/>
              <w:rPr>
                <w:sz w:val="20"/>
                <w:szCs w:val="20"/>
              </w:rPr>
            </w:pPr>
            <w:r>
              <w:rPr>
                <w:sz w:val="20"/>
                <w:szCs w:val="20"/>
              </w:rPr>
              <w:t>88</w:t>
            </w:r>
          </w:p>
        </w:tc>
        <w:tc>
          <w:tcPr>
            <w:tcW w:w="1134" w:type="dxa"/>
          </w:tcPr>
          <w:p w14:paraId="2A7570B1" w14:textId="77777777" w:rsidR="000A0EEA" w:rsidRPr="00EF1CA7" w:rsidRDefault="000A0EEA" w:rsidP="00A47724">
            <w:pPr>
              <w:jc w:val="center"/>
              <w:rPr>
                <w:sz w:val="20"/>
                <w:szCs w:val="20"/>
              </w:rPr>
            </w:pPr>
            <w:r>
              <w:rPr>
                <w:sz w:val="20"/>
                <w:szCs w:val="20"/>
              </w:rPr>
              <w:t>30</w:t>
            </w:r>
          </w:p>
        </w:tc>
        <w:tc>
          <w:tcPr>
            <w:tcW w:w="1134" w:type="dxa"/>
          </w:tcPr>
          <w:p w14:paraId="7670F11E" w14:textId="77777777" w:rsidR="000A0EEA" w:rsidRPr="00EF1CA7" w:rsidRDefault="000A0EEA" w:rsidP="00A47724">
            <w:pPr>
              <w:jc w:val="center"/>
              <w:rPr>
                <w:sz w:val="20"/>
                <w:szCs w:val="20"/>
              </w:rPr>
            </w:pPr>
            <w:r>
              <w:rPr>
                <w:sz w:val="20"/>
                <w:szCs w:val="20"/>
              </w:rPr>
              <w:t>58</w:t>
            </w:r>
          </w:p>
        </w:tc>
        <w:tc>
          <w:tcPr>
            <w:tcW w:w="1134" w:type="dxa"/>
          </w:tcPr>
          <w:p w14:paraId="65DEFC4A" w14:textId="77777777" w:rsidR="000A0EEA" w:rsidRPr="00EF1CA7" w:rsidRDefault="000A0EEA" w:rsidP="00A47724">
            <w:pPr>
              <w:jc w:val="center"/>
              <w:rPr>
                <w:b/>
                <w:sz w:val="20"/>
                <w:szCs w:val="20"/>
              </w:rPr>
            </w:pPr>
            <w:r>
              <w:rPr>
                <w:b/>
                <w:sz w:val="20"/>
                <w:szCs w:val="20"/>
              </w:rPr>
              <w:t>34</w:t>
            </w:r>
            <w:r w:rsidRPr="00EF1CA7">
              <w:rPr>
                <w:b/>
                <w:sz w:val="20"/>
                <w:szCs w:val="20"/>
              </w:rPr>
              <w:t>.</w:t>
            </w:r>
            <w:r>
              <w:rPr>
                <w:b/>
                <w:sz w:val="20"/>
                <w:szCs w:val="20"/>
              </w:rPr>
              <w:t>1</w:t>
            </w:r>
          </w:p>
        </w:tc>
        <w:tc>
          <w:tcPr>
            <w:tcW w:w="1842" w:type="dxa"/>
          </w:tcPr>
          <w:p w14:paraId="36818E68" w14:textId="77777777" w:rsidR="000A0EEA" w:rsidRPr="00EF1CA7" w:rsidRDefault="000A0EEA" w:rsidP="00A47724">
            <w:pPr>
              <w:jc w:val="center"/>
              <w:rPr>
                <w:b/>
                <w:sz w:val="20"/>
                <w:szCs w:val="20"/>
              </w:rPr>
            </w:pPr>
            <w:r>
              <w:rPr>
                <w:b/>
                <w:sz w:val="20"/>
                <w:szCs w:val="20"/>
              </w:rPr>
              <w:t>0.51</w:t>
            </w:r>
          </w:p>
        </w:tc>
      </w:tr>
      <w:tr w:rsidR="000A0EEA" w:rsidRPr="00EF1CA7" w14:paraId="53B99347" w14:textId="77777777" w:rsidTr="00A47724">
        <w:tc>
          <w:tcPr>
            <w:tcW w:w="1980" w:type="dxa"/>
          </w:tcPr>
          <w:p w14:paraId="0E84AD54" w14:textId="77777777" w:rsidR="000A0EEA" w:rsidRPr="00EF1CA7" w:rsidRDefault="000A0EEA" w:rsidP="00A47724">
            <w:pPr>
              <w:rPr>
                <w:sz w:val="20"/>
                <w:szCs w:val="20"/>
              </w:rPr>
            </w:pPr>
            <w:r>
              <w:rPr>
                <w:sz w:val="20"/>
                <w:szCs w:val="20"/>
              </w:rPr>
              <w:t>Suppliers /Vendors</w:t>
            </w:r>
          </w:p>
        </w:tc>
        <w:tc>
          <w:tcPr>
            <w:tcW w:w="1134" w:type="dxa"/>
          </w:tcPr>
          <w:p w14:paraId="12FA2312" w14:textId="77777777" w:rsidR="000A0EEA" w:rsidRPr="00EF1CA7" w:rsidRDefault="000A0EEA" w:rsidP="00A47724">
            <w:pPr>
              <w:jc w:val="center"/>
              <w:rPr>
                <w:sz w:val="20"/>
                <w:szCs w:val="20"/>
              </w:rPr>
            </w:pPr>
            <w:r>
              <w:rPr>
                <w:sz w:val="20"/>
                <w:szCs w:val="20"/>
              </w:rPr>
              <w:t>5</w:t>
            </w:r>
          </w:p>
        </w:tc>
        <w:tc>
          <w:tcPr>
            <w:tcW w:w="1276" w:type="dxa"/>
          </w:tcPr>
          <w:p w14:paraId="21201BD1" w14:textId="77777777" w:rsidR="000A0EEA" w:rsidRPr="00EF1CA7" w:rsidRDefault="000A0EEA" w:rsidP="00A47724">
            <w:pPr>
              <w:jc w:val="center"/>
              <w:rPr>
                <w:sz w:val="20"/>
                <w:szCs w:val="20"/>
              </w:rPr>
            </w:pPr>
            <w:r>
              <w:rPr>
                <w:sz w:val="20"/>
                <w:szCs w:val="20"/>
              </w:rPr>
              <w:t>46</w:t>
            </w:r>
          </w:p>
        </w:tc>
        <w:tc>
          <w:tcPr>
            <w:tcW w:w="1134" w:type="dxa"/>
          </w:tcPr>
          <w:p w14:paraId="67D7F631" w14:textId="77777777" w:rsidR="000A0EEA" w:rsidRPr="00EF1CA7" w:rsidRDefault="000A0EEA" w:rsidP="00A47724">
            <w:pPr>
              <w:jc w:val="center"/>
              <w:rPr>
                <w:sz w:val="20"/>
                <w:szCs w:val="20"/>
              </w:rPr>
            </w:pPr>
            <w:r>
              <w:rPr>
                <w:sz w:val="20"/>
                <w:szCs w:val="20"/>
              </w:rPr>
              <w:t>12</w:t>
            </w:r>
          </w:p>
        </w:tc>
        <w:tc>
          <w:tcPr>
            <w:tcW w:w="1134" w:type="dxa"/>
          </w:tcPr>
          <w:p w14:paraId="630CAAC3" w14:textId="77777777" w:rsidR="000A0EEA" w:rsidRPr="00EF1CA7" w:rsidRDefault="000A0EEA" w:rsidP="00A47724">
            <w:pPr>
              <w:jc w:val="center"/>
              <w:rPr>
                <w:sz w:val="20"/>
                <w:szCs w:val="20"/>
              </w:rPr>
            </w:pPr>
            <w:r>
              <w:rPr>
                <w:sz w:val="20"/>
                <w:szCs w:val="20"/>
              </w:rPr>
              <w:t>34</w:t>
            </w:r>
          </w:p>
        </w:tc>
        <w:tc>
          <w:tcPr>
            <w:tcW w:w="1134" w:type="dxa"/>
          </w:tcPr>
          <w:p w14:paraId="77FFE96E" w14:textId="77777777" w:rsidR="000A0EEA" w:rsidRPr="00EF1CA7" w:rsidRDefault="000A0EEA" w:rsidP="00A47724">
            <w:pPr>
              <w:jc w:val="center"/>
              <w:rPr>
                <w:b/>
                <w:sz w:val="20"/>
                <w:szCs w:val="20"/>
              </w:rPr>
            </w:pPr>
            <w:r>
              <w:rPr>
                <w:b/>
                <w:sz w:val="20"/>
                <w:szCs w:val="20"/>
              </w:rPr>
              <w:t>26.1</w:t>
            </w:r>
          </w:p>
        </w:tc>
        <w:tc>
          <w:tcPr>
            <w:tcW w:w="1842" w:type="dxa"/>
          </w:tcPr>
          <w:p w14:paraId="2FAB2510" w14:textId="77777777" w:rsidR="000A0EEA" w:rsidRPr="00EF1CA7" w:rsidRDefault="000A0EEA" w:rsidP="00A47724">
            <w:pPr>
              <w:jc w:val="center"/>
              <w:rPr>
                <w:b/>
                <w:sz w:val="20"/>
                <w:szCs w:val="20"/>
              </w:rPr>
            </w:pPr>
            <w:r>
              <w:rPr>
                <w:b/>
                <w:sz w:val="20"/>
                <w:szCs w:val="20"/>
              </w:rPr>
              <w:t>0.35</w:t>
            </w:r>
          </w:p>
        </w:tc>
      </w:tr>
      <w:tr w:rsidR="000A0EEA" w:rsidRPr="00EF1CA7" w14:paraId="1AFB34E8" w14:textId="77777777" w:rsidTr="00A47724">
        <w:tc>
          <w:tcPr>
            <w:tcW w:w="1980" w:type="dxa"/>
          </w:tcPr>
          <w:p w14:paraId="1153FB0A" w14:textId="77777777" w:rsidR="000A0EEA" w:rsidRDefault="000A0EEA" w:rsidP="00A47724">
            <w:pPr>
              <w:rPr>
                <w:sz w:val="20"/>
                <w:szCs w:val="20"/>
              </w:rPr>
            </w:pPr>
            <w:r>
              <w:rPr>
                <w:sz w:val="20"/>
                <w:szCs w:val="20"/>
              </w:rPr>
              <w:t>Technical supervision</w:t>
            </w:r>
          </w:p>
        </w:tc>
        <w:tc>
          <w:tcPr>
            <w:tcW w:w="1134" w:type="dxa"/>
          </w:tcPr>
          <w:p w14:paraId="5DD265DA" w14:textId="77777777" w:rsidR="000A0EEA" w:rsidRPr="00EF1CA7" w:rsidRDefault="000A0EEA" w:rsidP="00A47724">
            <w:pPr>
              <w:jc w:val="center"/>
              <w:rPr>
                <w:sz w:val="20"/>
                <w:szCs w:val="20"/>
              </w:rPr>
            </w:pPr>
            <w:r>
              <w:rPr>
                <w:sz w:val="20"/>
                <w:szCs w:val="20"/>
              </w:rPr>
              <w:t>2</w:t>
            </w:r>
          </w:p>
        </w:tc>
        <w:tc>
          <w:tcPr>
            <w:tcW w:w="1276" w:type="dxa"/>
          </w:tcPr>
          <w:p w14:paraId="6B9A5760" w14:textId="77777777" w:rsidR="000A0EEA" w:rsidRPr="00EF1CA7" w:rsidRDefault="000A0EEA" w:rsidP="00A47724">
            <w:pPr>
              <w:jc w:val="center"/>
              <w:rPr>
                <w:sz w:val="20"/>
                <w:szCs w:val="20"/>
              </w:rPr>
            </w:pPr>
            <w:r>
              <w:rPr>
                <w:sz w:val="20"/>
                <w:szCs w:val="20"/>
              </w:rPr>
              <w:t>8</w:t>
            </w:r>
          </w:p>
        </w:tc>
        <w:tc>
          <w:tcPr>
            <w:tcW w:w="1134" w:type="dxa"/>
          </w:tcPr>
          <w:p w14:paraId="1B16EF65" w14:textId="77777777" w:rsidR="000A0EEA" w:rsidRPr="00EF1CA7" w:rsidRDefault="000A0EEA" w:rsidP="00A47724">
            <w:pPr>
              <w:jc w:val="center"/>
              <w:rPr>
                <w:sz w:val="20"/>
                <w:szCs w:val="20"/>
              </w:rPr>
            </w:pPr>
            <w:r>
              <w:rPr>
                <w:sz w:val="20"/>
                <w:szCs w:val="20"/>
              </w:rPr>
              <w:t>0</w:t>
            </w:r>
          </w:p>
        </w:tc>
        <w:tc>
          <w:tcPr>
            <w:tcW w:w="1134" w:type="dxa"/>
          </w:tcPr>
          <w:p w14:paraId="59EAB05C" w14:textId="77777777" w:rsidR="000A0EEA" w:rsidRPr="00EF1CA7" w:rsidRDefault="000A0EEA" w:rsidP="00A47724">
            <w:pPr>
              <w:jc w:val="center"/>
              <w:rPr>
                <w:sz w:val="20"/>
                <w:szCs w:val="20"/>
              </w:rPr>
            </w:pPr>
            <w:r>
              <w:rPr>
                <w:sz w:val="20"/>
                <w:szCs w:val="20"/>
              </w:rPr>
              <w:t>8</w:t>
            </w:r>
          </w:p>
        </w:tc>
        <w:tc>
          <w:tcPr>
            <w:tcW w:w="1134" w:type="dxa"/>
          </w:tcPr>
          <w:p w14:paraId="1B7C9BE1" w14:textId="77777777" w:rsidR="000A0EEA" w:rsidRPr="00EF1CA7" w:rsidRDefault="000A0EEA" w:rsidP="00A47724">
            <w:pPr>
              <w:jc w:val="center"/>
              <w:rPr>
                <w:b/>
                <w:sz w:val="20"/>
                <w:szCs w:val="20"/>
              </w:rPr>
            </w:pPr>
            <w:r>
              <w:rPr>
                <w:b/>
                <w:sz w:val="20"/>
                <w:szCs w:val="20"/>
              </w:rPr>
              <w:t>-</w:t>
            </w:r>
          </w:p>
        </w:tc>
        <w:tc>
          <w:tcPr>
            <w:tcW w:w="1842" w:type="dxa"/>
          </w:tcPr>
          <w:p w14:paraId="1674D424" w14:textId="77777777" w:rsidR="000A0EEA" w:rsidRPr="00EF1CA7" w:rsidRDefault="000A0EEA" w:rsidP="00A47724">
            <w:pPr>
              <w:jc w:val="center"/>
              <w:rPr>
                <w:b/>
                <w:sz w:val="20"/>
                <w:szCs w:val="20"/>
              </w:rPr>
            </w:pPr>
            <w:r>
              <w:rPr>
                <w:b/>
                <w:sz w:val="20"/>
                <w:szCs w:val="20"/>
              </w:rPr>
              <w:t>0.0</w:t>
            </w:r>
          </w:p>
        </w:tc>
      </w:tr>
      <w:tr w:rsidR="000A0EEA" w:rsidRPr="00EF1CA7" w14:paraId="5D4A6D99" w14:textId="77777777" w:rsidTr="00A47724">
        <w:tc>
          <w:tcPr>
            <w:tcW w:w="1980" w:type="dxa"/>
            <w:tcBorders>
              <w:bottom w:val="double" w:sz="4" w:space="0" w:color="auto"/>
            </w:tcBorders>
          </w:tcPr>
          <w:p w14:paraId="32297B3A" w14:textId="77777777" w:rsidR="000A0EEA" w:rsidRDefault="000A0EEA" w:rsidP="00A47724">
            <w:pPr>
              <w:rPr>
                <w:sz w:val="20"/>
                <w:szCs w:val="20"/>
              </w:rPr>
            </w:pPr>
            <w:r>
              <w:rPr>
                <w:sz w:val="20"/>
                <w:szCs w:val="20"/>
              </w:rPr>
              <w:t>Research/Consulting</w:t>
            </w:r>
          </w:p>
        </w:tc>
        <w:tc>
          <w:tcPr>
            <w:tcW w:w="1134" w:type="dxa"/>
            <w:tcBorders>
              <w:bottom w:val="double" w:sz="4" w:space="0" w:color="auto"/>
            </w:tcBorders>
          </w:tcPr>
          <w:p w14:paraId="7C693CD4" w14:textId="77777777" w:rsidR="000A0EEA" w:rsidRDefault="000A0EEA" w:rsidP="00A47724">
            <w:pPr>
              <w:jc w:val="center"/>
              <w:rPr>
                <w:sz w:val="20"/>
                <w:szCs w:val="20"/>
              </w:rPr>
            </w:pPr>
            <w:r>
              <w:rPr>
                <w:sz w:val="20"/>
                <w:szCs w:val="20"/>
              </w:rPr>
              <w:t>7</w:t>
            </w:r>
          </w:p>
        </w:tc>
        <w:tc>
          <w:tcPr>
            <w:tcW w:w="1276" w:type="dxa"/>
            <w:tcBorders>
              <w:bottom w:val="double" w:sz="4" w:space="0" w:color="auto"/>
            </w:tcBorders>
          </w:tcPr>
          <w:p w14:paraId="6C4F8C45" w14:textId="77777777" w:rsidR="000A0EEA" w:rsidRDefault="000A0EEA" w:rsidP="00A47724">
            <w:pPr>
              <w:jc w:val="center"/>
              <w:rPr>
                <w:sz w:val="20"/>
                <w:szCs w:val="20"/>
              </w:rPr>
            </w:pPr>
            <w:r>
              <w:rPr>
                <w:sz w:val="20"/>
                <w:szCs w:val="20"/>
              </w:rPr>
              <w:t>40</w:t>
            </w:r>
          </w:p>
        </w:tc>
        <w:tc>
          <w:tcPr>
            <w:tcW w:w="1134" w:type="dxa"/>
            <w:tcBorders>
              <w:bottom w:val="double" w:sz="4" w:space="0" w:color="auto"/>
            </w:tcBorders>
          </w:tcPr>
          <w:p w14:paraId="42C52BA0" w14:textId="77777777" w:rsidR="000A0EEA" w:rsidRDefault="000A0EEA" w:rsidP="00A47724">
            <w:pPr>
              <w:jc w:val="center"/>
              <w:rPr>
                <w:sz w:val="20"/>
                <w:szCs w:val="20"/>
              </w:rPr>
            </w:pPr>
            <w:r>
              <w:rPr>
                <w:sz w:val="20"/>
                <w:szCs w:val="20"/>
              </w:rPr>
              <w:t>14</w:t>
            </w:r>
          </w:p>
        </w:tc>
        <w:tc>
          <w:tcPr>
            <w:tcW w:w="1134" w:type="dxa"/>
            <w:tcBorders>
              <w:bottom w:val="double" w:sz="4" w:space="0" w:color="auto"/>
            </w:tcBorders>
          </w:tcPr>
          <w:p w14:paraId="21277D02" w14:textId="77777777" w:rsidR="000A0EEA" w:rsidRDefault="000A0EEA" w:rsidP="00A47724">
            <w:pPr>
              <w:jc w:val="center"/>
              <w:rPr>
                <w:sz w:val="20"/>
                <w:szCs w:val="20"/>
              </w:rPr>
            </w:pPr>
            <w:r>
              <w:rPr>
                <w:sz w:val="20"/>
                <w:szCs w:val="20"/>
              </w:rPr>
              <w:t>26</w:t>
            </w:r>
          </w:p>
        </w:tc>
        <w:tc>
          <w:tcPr>
            <w:tcW w:w="1134" w:type="dxa"/>
            <w:tcBorders>
              <w:bottom w:val="double" w:sz="4" w:space="0" w:color="auto"/>
            </w:tcBorders>
          </w:tcPr>
          <w:p w14:paraId="02F36E14" w14:textId="77777777" w:rsidR="000A0EEA" w:rsidRDefault="000A0EEA" w:rsidP="00A47724">
            <w:pPr>
              <w:jc w:val="center"/>
              <w:rPr>
                <w:b/>
                <w:sz w:val="20"/>
                <w:szCs w:val="20"/>
              </w:rPr>
            </w:pPr>
            <w:r>
              <w:rPr>
                <w:b/>
                <w:sz w:val="20"/>
                <w:szCs w:val="20"/>
              </w:rPr>
              <w:t>35.0</w:t>
            </w:r>
          </w:p>
        </w:tc>
        <w:tc>
          <w:tcPr>
            <w:tcW w:w="1842" w:type="dxa"/>
            <w:tcBorders>
              <w:bottom w:val="double" w:sz="4" w:space="0" w:color="auto"/>
            </w:tcBorders>
          </w:tcPr>
          <w:p w14:paraId="4FD29928" w14:textId="77777777" w:rsidR="000A0EEA" w:rsidRDefault="000A0EEA" w:rsidP="00A47724">
            <w:pPr>
              <w:jc w:val="center"/>
              <w:rPr>
                <w:b/>
                <w:sz w:val="20"/>
                <w:szCs w:val="20"/>
              </w:rPr>
            </w:pPr>
            <w:r>
              <w:rPr>
                <w:b/>
                <w:sz w:val="20"/>
                <w:szCs w:val="20"/>
              </w:rPr>
              <w:t>0.54</w:t>
            </w:r>
          </w:p>
        </w:tc>
      </w:tr>
      <w:tr w:rsidR="000A0EEA" w:rsidRPr="00EF1CA7" w14:paraId="3A0BC5F5" w14:textId="77777777" w:rsidTr="00A47724">
        <w:tc>
          <w:tcPr>
            <w:tcW w:w="1980" w:type="dxa"/>
            <w:tcBorders>
              <w:top w:val="double" w:sz="4" w:space="0" w:color="auto"/>
              <w:bottom w:val="double" w:sz="4" w:space="0" w:color="auto"/>
            </w:tcBorders>
          </w:tcPr>
          <w:p w14:paraId="0B5B5DCD" w14:textId="77777777" w:rsidR="000A0EEA" w:rsidRDefault="000A0EEA" w:rsidP="00A47724">
            <w:pPr>
              <w:rPr>
                <w:sz w:val="20"/>
                <w:szCs w:val="20"/>
              </w:rPr>
            </w:pPr>
            <w:r>
              <w:rPr>
                <w:sz w:val="20"/>
                <w:szCs w:val="20"/>
              </w:rPr>
              <w:t>Project staff/Experts</w:t>
            </w:r>
          </w:p>
        </w:tc>
        <w:tc>
          <w:tcPr>
            <w:tcW w:w="1134" w:type="dxa"/>
            <w:tcBorders>
              <w:top w:val="double" w:sz="4" w:space="0" w:color="auto"/>
              <w:bottom w:val="double" w:sz="4" w:space="0" w:color="auto"/>
            </w:tcBorders>
          </w:tcPr>
          <w:p w14:paraId="4B2A456F" w14:textId="77777777" w:rsidR="000A0EEA" w:rsidRDefault="000A0EEA" w:rsidP="00A47724">
            <w:pPr>
              <w:jc w:val="center"/>
              <w:rPr>
                <w:sz w:val="20"/>
                <w:szCs w:val="20"/>
              </w:rPr>
            </w:pPr>
            <w:r>
              <w:rPr>
                <w:sz w:val="20"/>
                <w:szCs w:val="20"/>
              </w:rPr>
              <w:t>-</w:t>
            </w:r>
          </w:p>
        </w:tc>
        <w:tc>
          <w:tcPr>
            <w:tcW w:w="1276" w:type="dxa"/>
            <w:tcBorders>
              <w:top w:val="double" w:sz="4" w:space="0" w:color="auto"/>
              <w:bottom w:val="double" w:sz="4" w:space="0" w:color="auto"/>
            </w:tcBorders>
          </w:tcPr>
          <w:p w14:paraId="2FB68380" w14:textId="77777777" w:rsidR="000A0EEA" w:rsidRDefault="000A0EEA" w:rsidP="00A47724">
            <w:pPr>
              <w:jc w:val="center"/>
              <w:rPr>
                <w:sz w:val="20"/>
                <w:szCs w:val="20"/>
              </w:rPr>
            </w:pPr>
            <w:r>
              <w:rPr>
                <w:sz w:val="20"/>
                <w:szCs w:val="20"/>
              </w:rPr>
              <w:t>32</w:t>
            </w:r>
          </w:p>
        </w:tc>
        <w:tc>
          <w:tcPr>
            <w:tcW w:w="1134" w:type="dxa"/>
            <w:tcBorders>
              <w:top w:val="double" w:sz="4" w:space="0" w:color="auto"/>
              <w:bottom w:val="double" w:sz="4" w:space="0" w:color="auto"/>
            </w:tcBorders>
          </w:tcPr>
          <w:p w14:paraId="07DF869E" w14:textId="77777777" w:rsidR="000A0EEA" w:rsidRDefault="000A0EEA" w:rsidP="00A47724">
            <w:pPr>
              <w:jc w:val="center"/>
              <w:rPr>
                <w:sz w:val="20"/>
                <w:szCs w:val="20"/>
              </w:rPr>
            </w:pPr>
            <w:r>
              <w:rPr>
                <w:sz w:val="20"/>
                <w:szCs w:val="20"/>
              </w:rPr>
              <w:t>9</w:t>
            </w:r>
          </w:p>
        </w:tc>
        <w:tc>
          <w:tcPr>
            <w:tcW w:w="1134" w:type="dxa"/>
            <w:tcBorders>
              <w:top w:val="double" w:sz="4" w:space="0" w:color="auto"/>
              <w:bottom w:val="double" w:sz="4" w:space="0" w:color="auto"/>
            </w:tcBorders>
          </w:tcPr>
          <w:p w14:paraId="253C08F5" w14:textId="77777777" w:rsidR="000A0EEA" w:rsidRDefault="000A0EEA" w:rsidP="00A47724">
            <w:pPr>
              <w:jc w:val="center"/>
              <w:rPr>
                <w:sz w:val="20"/>
                <w:szCs w:val="20"/>
              </w:rPr>
            </w:pPr>
            <w:r>
              <w:rPr>
                <w:sz w:val="20"/>
                <w:szCs w:val="20"/>
              </w:rPr>
              <w:t>23</w:t>
            </w:r>
          </w:p>
        </w:tc>
        <w:tc>
          <w:tcPr>
            <w:tcW w:w="1134" w:type="dxa"/>
            <w:tcBorders>
              <w:top w:val="double" w:sz="4" w:space="0" w:color="auto"/>
              <w:bottom w:val="double" w:sz="4" w:space="0" w:color="auto"/>
            </w:tcBorders>
          </w:tcPr>
          <w:p w14:paraId="0B306344" w14:textId="77777777" w:rsidR="000A0EEA" w:rsidRDefault="000A0EEA" w:rsidP="00A47724">
            <w:pPr>
              <w:jc w:val="center"/>
              <w:rPr>
                <w:b/>
                <w:sz w:val="20"/>
                <w:szCs w:val="20"/>
              </w:rPr>
            </w:pPr>
            <w:r>
              <w:rPr>
                <w:b/>
                <w:sz w:val="20"/>
                <w:szCs w:val="20"/>
              </w:rPr>
              <w:t>28.1</w:t>
            </w:r>
          </w:p>
        </w:tc>
        <w:tc>
          <w:tcPr>
            <w:tcW w:w="1842" w:type="dxa"/>
            <w:tcBorders>
              <w:top w:val="double" w:sz="4" w:space="0" w:color="auto"/>
              <w:bottom w:val="double" w:sz="4" w:space="0" w:color="auto"/>
            </w:tcBorders>
          </w:tcPr>
          <w:p w14:paraId="5A5CED63" w14:textId="77777777" w:rsidR="000A0EEA" w:rsidRDefault="000A0EEA" w:rsidP="00A47724">
            <w:pPr>
              <w:jc w:val="center"/>
              <w:rPr>
                <w:b/>
                <w:sz w:val="20"/>
                <w:szCs w:val="20"/>
              </w:rPr>
            </w:pPr>
            <w:r>
              <w:rPr>
                <w:b/>
                <w:sz w:val="20"/>
                <w:szCs w:val="20"/>
              </w:rPr>
              <w:t>0.39</w:t>
            </w:r>
          </w:p>
        </w:tc>
      </w:tr>
      <w:tr w:rsidR="000A0EEA" w:rsidRPr="00EF1CA7" w14:paraId="4D1C0491" w14:textId="77777777" w:rsidTr="00A47724">
        <w:tc>
          <w:tcPr>
            <w:tcW w:w="1980" w:type="dxa"/>
            <w:tcBorders>
              <w:top w:val="double" w:sz="4" w:space="0" w:color="auto"/>
            </w:tcBorders>
          </w:tcPr>
          <w:p w14:paraId="70B61D6B" w14:textId="77777777" w:rsidR="000A0EEA" w:rsidRPr="00940DA6" w:rsidRDefault="000A0EEA" w:rsidP="00A47724">
            <w:pPr>
              <w:jc w:val="right"/>
              <w:rPr>
                <w:b/>
                <w:sz w:val="20"/>
                <w:szCs w:val="20"/>
              </w:rPr>
            </w:pPr>
            <w:r>
              <w:rPr>
                <w:b/>
                <w:sz w:val="20"/>
                <w:szCs w:val="20"/>
              </w:rPr>
              <w:t>Total</w:t>
            </w:r>
          </w:p>
        </w:tc>
        <w:tc>
          <w:tcPr>
            <w:tcW w:w="1134" w:type="dxa"/>
            <w:tcBorders>
              <w:top w:val="double" w:sz="4" w:space="0" w:color="auto"/>
            </w:tcBorders>
          </w:tcPr>
          <w:p w14:paraId="159394C6" w14:textId="77777777" w:rsidR="000A0EEA" w:rsidRPr="00493F5F" w:rsidRDefault="000A0EEA" w:rsidP="00A47724">
            <w:pPr>
              <w:jc w:val="right"/>
              <w:rPr>
                <w:b/>
                <w:sz w:val="20"/>
                <w:szCs w:val="20"/>
              </w:rPr>
            </w:pPr>
            <w:r>
              <w:rPr>
                <w:b/>
                <w:sz w:val="20"/>
                <w:szCs w:val="20"/>
              </w:rPr>
              <w:t>27</w:t>
            </w:r>
          </w:p>
        </w:tc>
        <w:tc>
          <w:tcPr>
            <w:tcW w:w="1276" w:type="dxa"/>
            <w:tcBorders>
              <w:top w:val="double" w:sz="4" w:space="0" w:color="auto"/>
            </w:tcBorders>
          </w:tcPr>
          <w:p w14:paraId="59BF2FFE" w14:textId="77777777" w:rsidR="000A0EEA" w:rsidRPr="00EF1CA7" w:rsidRDefault="000A0EEA" w:rsidP="00A47724">
            <w:pPr>
              <w:jc w:val="right"/>
              <w:rPr>
                <w:b/>
                <w:sz w:val="20"/>
                <w:szCs w:val="20"/>
                <w:lang w:val="hy-AM"/>
              </w:rPr>
            </w:pPr>
            <w:r>
              <w:rPr>
                <w:b/>
                <w:sz w:val="20"/>
                <w:szCs w:val="20"/>
              </w:rPr>
              <w:t>327</w:t>
            </w:r>
          </w:p>
        </w:tc>
        <w:tc>
          <w:tcPr>
            <w:tcW w:w="1134" w:type="dxa"/>
            <w:tcBorders>
              <w:top w:val="double" w:sz="4" w:space="0" w:color="auto"/>
            </w:tcBorders>
          </w:tcPr>
          <w:p w14:paraId="16A108BB" w14:textId="77777777" w:rsidR="000A0EEA" w:rsidRPr="00AD17DB" w:rsidRDefault="000A0EEA" w:rsidP="00A47724">
            <w:pPr>
              <w:jc w:val="right"/>
              <w:rPr>
                <w:b/>
                <w:sz w:val="20"/>
                <w:szCs w:val="20"/>
              </w:rPr>
            </w:pPr>
            <w:r>
              <w:rPr>
                <w:b/>
                <w:sz w:val="20"/>
                <w:szCs w:val="20"/>
              </w:rPr>
              <w:t>68</w:t>
            </w:r>
          </w:p>
        </w:tc>
        <w:tc>
          <w:tcPr>
            <w:tcW w:w="1134" w:type="dxa"/>
            <w:tcBorders>
              <w:top w:val="double" w:sz="4" w:space="0" w:color="auto"/>
            </w:tcBorders>
          </w:tcPr>
          <w:p w14:paraId="3AD89F2A" w14:textId="77777777" w:rsidR="000A0EEA" w:rsidRPr="00AD17DB" w:rsidRDefault="000A0EEA" w:rsidP="00A47724">
            <w:pPr>
              <w:jc w:val="right"/>
              <w:rPr>
                <w:b/>
                <w:sz w:val="20"/>
                <w:szCs w:val="20"/>
              </w:rPr>
            </w:pPr>
            <w:r>
              <w:rPr>
                <w:b/>
                <w:sz w:val="20"/>
                <w:szCs w:val="20"/>
              </w:rPr>
              <w:t>259</w:t>
            </w:r>
          </w:p>
        </w:tc>
        <w:tc>
          <w:tcPr>
            <w:tcW w:w="1134" w:type="dxa"/>
            <w:tcBorders>
              <w:top w:val="double" w:sz="4" w:space="0" w:color="auto"/>
            </w:tcBorders>
          </w:tcPr>
          <w:p w14:paraId="235ECEB3" w14:textId="77777777" w:rsidR="000A0EEA" w:rsidRPr="00B85B59" w:rsidRDefault="000A0EEA" w:rsidP="00A47724">
            <w:pPr>
              <w:jc w:val="right"/>
              <w:rPr>
                <w:b/>
                <w:sz w:val="20"/>
                <w:szCs w:val="20"/>
              </w:rPr>
            </w:pPr>
            <w:r>
              <w:rPr>
                <w:b/>
                <w:sz w:val="20"/>
                <w:szCs w:val="20"/>
              </w:rPr>
              <w:t>20.8</w:t>
            </w:r>
          </w:p>
        </w:tc>
        <w:tc>
          <w:tcPr>
            <w:tcW w:w="1842" w:type="dxa"/>
            <w:tcBorders>
              <w:top w:val="double" w:sz="4" w:space="0" w:color="auto"/>
            </w:tcBorders>
          </w:tcPr>
          <w:p w14:paraId="072C6499" w14:textId="77777777" w:rsidR="000A0EEA" w:rsidRPr="00B85B59" w:rsidRDefault="000A0EEA" w:rsidP="00A47724">
            <w:pPr>
              <w:jc w:val="right"/>
              <w:rPr>
                <w:b/>
                <w:sz w:val="20"/>
                <w:szCs w:val="20"/>
              </w:rPr>
            </w:pPr>
            <w:r>
              <w:rPr>
                <w:b/>
                <w:sz w:val="20"/>
                <w:szCs w:val="20"/>
              </w:rPr>
              <w:t>0.26</w:t>
            </w:r>
          </w:p>
        </w:tc>
      </w:tr>
    </w:tbl>
    <w:p w14:paraId="46E8175A" w14:textId="77777777" w:rsidR="000A0EEA" w:rsidRPr="009F5C06" w:rsidRDefault="000A0EEA" w:rsidP="000A0EEA">
      <w:pPr>
        <w:rPr>
          <w:sz w:val="8"/>
          <w:lang w:val="hy-AM"/>
        </w:rPr>
      </w:pPr>
    </w:p>
    <w:p w14:paraId="50D4A805" w14:textId="6826523B" w:rsidR="000A0EEA" w:rsidRPr="006A5681" w:rsidRDefault="000A0EEA" w:rsidP="006C09AE">
      <w:pPr>
        <w:jc w:val="both"/>
      </w:pPr>
      <w:r>
        <w:t>In Armenia, traditionally, the women employment rate in construction sector, which includes also its technical supervision, is less than 2% of the total number of employed in the sector. In 2017, from 35-36 thousand employed in construction only 700 were women</w:t>
      </w:r>
      <w:r w:rsidR="0036402B">
        <w:rPr>
          <w:rStyle w:val="FootnoteReference"/>
        </w:rPr>
        <w:footnoteReference w:id="3"/>
      </w:r>
      <w:r>
        <w:t>. At the same time, the jobs created in designing, research, consulting companies are more favorable for women</w:t>
      </w:r>
      <w:r w:rsidRPr="003A2351">
        <w:t>,</w:t>
      </w:r>
      <w:r>
        <w:t xml:space="preserve"> because they</w:t>
      </w:r>
      <w:r w:rsidRPr="003A2351">
        <w:t xml:space="preserve"> </w:t>
      </w:r>
      <w:r>
        <w:t>do not require heavy labor, are intellectual and, for some professional groups, are higher paid. The preferences of the Armenian women for intellectual labor (office works) come from their much higher (in comparison with men) educational level. Thus, 58.4% of economically active women has t</w:t>
      </w:r>
      <w:r w:rsidRPr="006A5681">
        <w:t>ertiary, post-graduate</w:t>
      </w:r>
      <w:r>
        <w:t xml:space="preserve"> (32%) and s</w:t>
      </w:r>
      <w:r w:rsidRPr="00A56883">
        <w:t>econdary specialized, vocational</w:t>
      </w:r>
      <w:r>
        <w:t xml:space="preserve"> educational attainment (26.4%), whereas for economically active men these indicators are 47.1%, 27.6 and 19.5 respectively</w:t>
      </w:r>
      <w:r w:rsidR="005E1F26">
        <w:rPr>
          <w:rStyle w:val="FootnoteReference"/>
        </w:rPr>
        <w:footnoteReference w:id="4"/>
      </w:r>
      <w:r>
        <w:t xml:space="preserve">.      </w:t>
      </w:r>
    </w:p>
    <w:p w14:paraId="093E96DF" w14:textId="3CE4D8C4" w:rsidR="000A0EEA" w:rsidRPr="000F437C" w:rsidRDefault="00351B80" w:rsidP="000A0EEA">
      <w:pPr>
        <w:jc w:val="both"/>
      </w:pPr>
      <w:r>
        <w:t>Nevertheless,</w:t>
      </w:r>
      <w:r w:rsidR="003242C2">
        <w:t xml:space="preserve"> the analysis of the Project data reveals that</w:t>
      </w:r>
      <w:r w:rsidR="000A0EEA">
        <w:t xml:space="preserve">, </w:t>
      </w:r>
      <w:r w:rsidR="001F2A93">
        <w:t xml:space="preserve">the “bad” gender equality situation with employment in construction, </w:t>
      </w:r>
      <w:r w:rsidR="000A0EEA">
        <w:t xml:space="preserve">due to higher weigh of employed (35% of total) </w:t>
      </w:r>
      <w:r w:rsidR="0050247F">
        <w:t>influences “</w:t>
      </w:r>
      <w:r w:rsidR="001F2A93">
        <w:t>good” gender indicators of employment in designing companies and consulting</w:t>
      </w:r>
      <w:r w:rsidR="0050247F">
        <w:t>, due</w:t>
      </w:r>
      <w:r w:rsidR="001F2A93">
        <w:t xml:space="preserve"> to lower </w:t>
      </w:r>
      <w:r w:rsidR="0050247F">
        <w:t>weigh of</w:t>
      </w:r>
      <w:r w:rsidR="001F2A93">
        <w:t xml:space="preserve"> later </w:t>
      </w:r>
      <w:r w:rsidR="000A0EEA">
        <w:t>(27%</w:t>
      </w:r>
      <w:r w:rsidR="0050247F">
        <w:t>) and</w:t>
      </w:r>
      <w:r w:rsidR="000A0EEA">
        <w:t xml:space="preserve"> (12%)</w:t>
      </w:r>
      <w:r w:rsidR="001F2A93">
        <w:t xml:space="preserve"> respectively</w:t>
      </w:r>
      <w:r w:rsidR="000A0EEA">
        <w:t xml:space="preserve"> (</w:t>
      </w:r>
      <w:r w:rsidR="000A0EEA" w:rsidRPr="00F93F0E">
        <w:rPr>
          <w:b/>
        </w:rPr>
        <w:t>Diagram</w:t>
      </w:r>
      <w:r w:rsidR="000A0EEA">
        <w:t xml:space="preserve">). </w:t>
      </w:r>
    </w:p>
    <w:p w14:paraId="67E5155C" w14:textId="77777777" w:rsidR="00D42BA1" w:rsidRDefault="00D42BA1" w:rsidP="000A0EEA">
      <w:pPr>
        <w:jc w:val="both"/>
        <w:rPr>
          <w:b/>
        </w:rPr>
      </w:pPr>
    </w:p>
    <w:p w14:paraId="412E8E54" w14:textId="77777777" w:rsidR="000A0EEA" w:rsidRPr="009F5C06" w:rsidRDefault="000A0EEA" w:rsidP="000A0EEA">
      <w:pPr>
        <w:jc w:val="both"/>
        <w:rPr>
          <w:b/>
        </w:rPr>
      </w:pPr>
      <w:r w:rsidRPr="009F5C06">
        <w:rPr>
          <w:b/>
        </w:rPr>
        <w:lastRenderedPageBreak/>
        <w:t>Diagram.</w:t>
      </w:r>
      <w:r>
        <w:rPr>
          <w:b/>
        </w:rPr>
        <w:t xml:space="preserve"> Gender equality coefficient by main groups of employed in frames of the Project. </w:t>
      </w:r>
    </w:p>
    <w:p w14:paraId="4EE50E70" w14:textId="53DBA951" w:rsidR="00B36ED8" w:rsidRDefault="00DA4596">
      <w:r>
        <w:rPr>
          <w:b/>
          <w:i/>
          <w:noProof/>
        </w:rPr>
        <w:drawing>
          <wp:inline distT="0" distB="0" distL="0" distR="0" wp14:anchorId="2CFB706E" wp14:editId="41E00DFC">
            <wp:extent cx="6105525" cy="20669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5140B3" w14:textId="77777777" w:rsidR="00B222C0" w:rsidRDefault="00B222C0"/>
    <w:p w14:paraId="122A4FF1" w14:textId="77777777" w:rsidR="00B222C0" w:rsidRDefault="00B222C0" w:rsidP="00B222C0">
      <w:pPr>
        <w:jc w:val="both"/>
        <w:rPr>
          <w:b/>
          <w:i/>
        </w:rPr>
      </w:pPr>
      <w:r>
        <w:rPr>
          <w:b/>
          <w:i/>
        </w:rPr>
        <w:t xml:space="preserve">Conclusion 1. </w:t>
      </w:r>
      <w:r w:rsidRPr="00255A7F">
        <w:rPr>
          <w:i/>
        </w:rPr>
        <w:t>While setting up target indicators for the objective on “ensuring gender-balanced employment” the use of mean statistical indicators, sometimes, cannot express the real achievements in gender equality, so, there is a need to disaggregate the set targets by sectors or jobs profiles, in some cases even by occupations and specialties.</w:t>
      </w:r>
    </w:p>
    <w:p w14:paraId="7C499DCC" w14:textId="77777777" w:rsidR="00B222C0" w:rsidRDefault="00B222C0" w:rsidP="00B222C0">
      <w:pPr>
        <w:rPr>
          <w:b/>
        </w:rPr>
      </w:pPr>
      <w:r>
        <w:rPr>
          <w:b/>
        </w:rPr>
        <w:t>Table 2. Gender indicators of employed involved in retrofit of two public buildings, as of 31.12.2018</w:t>
      </w:r>
    </w:p>
    <w:tbl>
      <w:tblPr>
        <w:tblW w:w="9498" w:type="dxa"/>
        <w:tblLook w:val="04A0" w:firstRow="1" w:lastRow="0" w:firstColumn="1" w:lastColumn="0" w:noHBand="0" w:noVBand="1"/>
      </w:tblPr>
      <w:tblGrid>
        <w:gridCol w:w="1560"/>
        <w:gridCol w:w="2268"/>
        <w:gridCol w:w="1275"/>
        <w:gridCol w:w="1276"/>
        <w:gridCol w:w="1559"/>
        <w:gridCol w:w="1560"/>
      </w:tblGrid>
      <w:tr w:rsidR="00882356" w:rsidRPr="009C2DD2" w14:paraId="26C77F55" w14:textId="77777777" w:rsidTr="00A47724">
        <w:trPr>
          <w:trHeight w:val="390"/>
        </w:trPr>
        <w:tc>
          <w:tcPr>
            <w:tcW w:w="1560" w:type="dxa"/>
            <w:vMerge w:val="restart"/>
            <w:tcBorders>
              <w:top w:val="nil"/>
              <w:left w:val="nil"/>
              <w:bottom w:val="single" w:sz="4" w:space="0" w:color="000000"/>
              <w:right w:val="single" w:sz="4" w:space="0" w:color="auto"/>
            </w:tcBorders>
            <w:shd w:val="clear" w:color="auto" w:fill="auto"/>
            <w:noWrap/>
            <w:vAlign w:val="bottom"/>
            <w:hideMark/>
          </w:tcPr>
          <w:p w14:paraId="63F372DC" w14:textId="77777777" w:rsidR="00882356" w:rsidRPr="009C2DD2" w:rsidRDefault="00882356" w:rsidP="00A47724">
            <w:pPr>
              <w:spacing w:after="0" w:line="240" w:lineRule="auto"/>
              <w:jc w:val="center"/>
              <w:rPr>
                <w:rFonts w:ascii="Calibri" w:eastAsia="Times New Roman" w:hAnsi="Calibri" w:cs="Calibri"/>
                <w:color w:val="000000"/>
              </w:rPr>
            </w:pPr>
            <w:r w:rsidRPr="009C2DD2">
              <w:rPr>
                <w:rFonts w:ascii="Calibri" w:eastAsia="Times New Roman" w:hAnsi="Calibri" w:cs="Calibri"/>
                <w:color w:val="000000"/>
              </w:rPr>
              <w:t> </w:t>
            </w:r>
          </w:p>
        </w:tc>
        <w:tc>
          <w:tcPr>
            <w:tcW w:w="226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D8A5F94" w14:textId="77777777" w:rsidR="00882356" w:rsidRPr="009C2DD2" w:rsidRDefault="00882356" w:rsidP="00A47724">
            <w:pPr>
              <w:spacing w:after="0" w:line="240" w:lineRule="auto"/>
              <w:jc w:val="center"/>
              <w:rPr>
                <w:rFonts w:ascii="Calibri" w:eastAsia="Times New Roman" w:hAnsi="Calibri" w:cs="Calibri"/>
                <w:b/>
                <w:bCs/>
                <w:color w:val="000000"/>
                <w:sz w:val="20"/>
                <w:szCs w:val="20"/>
              </w:rPr>
            </w:pPr>
            <w:r w:rsidRPr="009C2DD2">
              <w:rPr>
                <w:rFonts w:ascii="Calibri" w:eastAsia="Times New Roman" w:hAnsi="Calibri" w:cs="Calibri"/>
                <w:b/>
                <w:bCs/>
                <w:color w:val="000000"/>
                <w:sz w:val="20"/>
                <w:szCs w:val="20"/>
              </w:rPr>
              <w:t>Contractor Companies</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817BB2" w14:textId="77777777" w:rsidR="00882356" w:rsidRPr="009C2DD2" w:rsidRDefault="00882356" w:rsidP="00A47724">
            <w:pPr>
              <w:spacing w:after="0" w:line="240" w:lineRule="auto"/>
              <w:jc w:val="center"/>
              <w:rPr>
                <w:rFonts w:ascii="Calibri" w:eastAsia="Times New Roman" w:hAnsi="Calibri" w:cs="Calibri"/>
                <w:b/>
                <w:bCs/>
                <w:i/>
                <w:iCs/>
                <w:color w:val="000000"/>
                <w:sz w:val="20"/>
                <w:szCs w:val="20"/>
              </w:rPr>
            </w:pPr>
            <w:r w:rsidRPr="009C2DD2">
              <w:rPr>
                <w:rFonts w:ascii="Calibri" w:eastAsia="Times New Roman" w:hAnsi="Calibri" w:cs="Calibri"/>
                <w:b/>
                <w:bCs/>
                <w:i/>
                <w:iCs/>
                <w:color w:val="000000"/>
                <w:sz w:val="20"/>
                <w:szCs w:val="20"/>
              </w:rPr>
              <w:t>Gender disaggregated data</w:t>
            </w:r>
          </w:p>
        </w:tc>
        <w:tc>
          <w:tcPr>
            <w:tcW w:w="3119" w:type="dxa"/>
            <w:gridSpan w:val="2"/>
            <w:tcBorders>
              <w:top w:val="single" w:sz="4" w:space="0" w:color="auto"/>
              <w:left w:val="nil"/>
              <w:bottom w:val="single" w:sz="4" w:space="0" w:color="auto"/>
              <w:right w:val="single" w:sz="4" w:space="0" w:color="auto"/>
            </w:tcBorders>
          </w:tcPr>
          <w:p w14:paraId="527327B7" w14:textId="77777777" w:rsidR="00882356" w:rsidRPr="006404A0" w:rsidRDefault="00882356" w:rsidP="00A47724">
            <w:pPr>
              <w:spacing w:after="0" w:line="240" w:lineRule="auto"/>
              <w:jc w:val="center"/>
              <w:rPr>
                <w:rFonts w:ascii="Calibri" w:eastAsia="Times New Roman" w:hAnsi="Calibri" w:cs="Calibri"/>
                <w:b/>
                <w:bCs/>
                <w:i/>
                <w:iCs/>
                <w:color w:val="000000"/>
                <w:sz w:val="20"/>
                <w:szCs w:val="20"/>
              </w:rPr>
            </w:pPr>
            <w:r w:rsidRPr="006404A0">
              <w:rPr>
                <w:rFonts w:ascii="Calibri" w:eastAsia="Times New Roman" w:hAnsi="Calibri" w:cs="Calibri"/>
                <w:b/>
                <w:bCs/>
                <w:i/>
                <w:iCs/>
                <w:color w:val="000000"/>
                <w:sz w:val="20"/>
                <w:szCs w:val="20"/>
              </w:rPr>
              <w:t xml:space="preserve">Gender </w:t>
            </w:r>
            <w:r>
              <w:rPr>
                <w:rFonts w:ascii="Calibri" w:eastAsia="Times New Roman" w:hAnsi="Calibri" w:cs="Calibri"/>
                <w:b/>
                <w:bCs/>
                <w:i/>
                <w:iCs/>
                <w:color w:val="000000"/>
                <w:sz w:val="20"/>
                <w:szCs w:val="20"/>
              </w:rPr>
              <w:t xml:space="preserve">equality </w:t>
            </w:r>
            <w:r w:rsidRPr="006404A0">
              <w:rPr>
                <w:rFonts w:ascii="Calibri" w:eastAsia="Times New Roman" w:hAnsi="Calibri" w:cs="Calibri"/>
                <w:b/>
                <w:bCs/>
                <w:i/>
                <w:iCs/>
                <w:color w:val="000000"/>
                <w:sz w:val="20"/>
                <w:szCs w:val="20"/>
              </w:rPr>
              <w:t>indicators</w:t>
            </w:r>
          </w:p>
        </w:tc>
      </w:tr>
      <w:tr w:rsidR="00882356" w:rsidRPr="009C2DD2" w14:paraId="33B817C1" w14:textId="77777777" w:rsidTr="00A47724">
        <w:trPr>
          <w:trHeight w:val="900"/>
        </w:trPr>
        <w:tc>
          <w:tcPr>
            <w:tcW w:w="1560" w:type="dxa"/>
            <w:vMerge/>
            <w:tcBorders>
              <w:top w:val="nil"/>
              <w:left w:val="nil"/>
              <w:bottom w:val="single" w:sz="4" w:space="0" w:color="000000"/>
              <w:right w:val="single" w:sz="4" w:space="0" w:color="auto"/>
            </w:tcBorders>
            <w:vAlign w:val="center"/>
            <w:hideMark/>
          </w:tcPr>
          <w:p w14:paraId="4E6CB047" w14:textId="77777777" w:rsidR="00882356" w:rsidRPr="009C2DD2" w:rsidRDefault="00882356" w:rsidP="00A47724">
            <w:pPr>
              <w:spacing w:after="0" w:line="240" w:lineRule="auto"/>
              <w:rPr>
                <w:rFonts w:ascii="Calibri" w:eastAsia="Times New Roman" w:hAnsi="Calibri" w:cs="Calibri"/>
                <w:color w:val="000000"/>
              </w:rPr>
            </w:pPr>
          </w:p>
        </w:tc>
        <w:tc>
          <w:tcPr>
            <w:tcW w:w="2268" w:type="dxa"/>
            <w:vMerge/>
            <w:tcBorders>
              <w:top w:val="single" w:sz="4" w:space="0" w:color="auto"/>
              <w:left w:val="single" w:sz="4" w:space="0" w:color="auto"/>
              <w:bottom w:val="nil"/>
              <w:right w:val="single" w:sz="4" w:space="0" w:color="auto"/>
            </w:tcBorders>
            <w:vAlign w:val="center"/>
            <w:hideMark/>
          </w:tcPr>
          <w:p w14:paraId="3AB369D0" w14:textId="77777777" w:rsidR="00882356" w:rsidRPr="009C2DD2" w:rsidRDefault="00882356" w:rsidP="00A47724">
            <w:pPr>
              <w:spacing w:after="0" w:line="240" w:lineRule="auto"/>
              <w:rPr>
                <w:rFonts w:ascii="Calibri" w:eastAsia="Times New Roman" w:hAnsi="Calibri" w:cs="Calibri"/>
                <w:b/>
                <w:bCs/>
                <w:color w:val="000000"/>
              </w:rPr>
            </w:pPr>
          </w:p>
        </w:tc>
        <w:tc>
          <w:tcPr>
            <w:tcW w:w="1275" w:type="dxa"/>
            <w:tcBorders>
              <w:top w:val="nil"/>
              <w:left w:val="nil"/>
              <w:bottom w:val="nil"/>
              <w:right w:val="single" w:sz="4" w:space="0" w:color="auto"/>
            </w:tcBorders>
            <w:shd w:val="clear" w:color="auto" w:fill="auto"/>
            <w:vAlign w:val="center"/>
            <w:hideMark/>
          </w:tcPr>
          <w:p w14:paraId="0FEF181F" w14:textId="77777777" w:rsidR="00882356" w:rsidRPr="009C2DD2" w:rsidRDefault="00882356" w:rsidP="00A47724">
            <w:pPr>
              <w:spacing w:after="0" w:line="240" w:lineRule="auto"/>
              <w:jc w:val="center"/>
              <w:rPr>
                <w:rFonts w:ascii="Calibri" w:eastAsia="Times New Roman" w:hAnsi="Calibri" w:cs="Calibri"/>
                <w:b/>
                <w:bCs/>
                <w:iCs/>
                <w:color w:val="000000"/>
                <w:sz w:val="20"/>
                <w:szCs w:val="20"/>
              </w:rPr>
            </w:pPr>
            <w:r w:rsidRPr="009C2DD2">
              <w:rPr>
                <w:rFonts w:ascii="Calibri" w:eastAsia="Times New Roman" w:hAnsi="Calibri" w:cs="Calibri"/>
                <w:b/>
                <w:bCs/>
                <w:iCs/>
                <w:color w:val="000000"/>
                <w:sz w:val="20"/>
                <w:szCs w:val="20"/>
              </w:rPr>
              <w:t xml:space="preserve">Number of </w:t>
            </w:r>
            <w:r w:rsidRPr="009C2DD2">
              <w:rPr>
                <w:rFonts w:ascii="Calibri" w:eastAsia="Times New Roman" w:hAnsi="Calibri" w:cs="Calibri"/>
                <w:b/>
                <w:bCs/>
                <w:iCs/>
                <w:color w:val="000000" w:themeColor="text1"/>
                <w:sz w:val="20"/>
                <w:szCs w:val="20"/>
              </w:rPr>
              <w:t xml:space="preserve">women </w:t>
            </w:r>
            <w:r w:rsidRPr="006404A0">
              <w:rPr>
                <w:rFonts w:ascii="Calibri" w:eastAsia="Times New Roman" w:hAnsi="Calibri" w:cs="Calibri"/>
                <w:b/>
                <w:bCs/>
                <w:iCs/>
                <w:color w:val="000000"/>
                <w:sz w:val="20"/>
                <w:szCs w:val="20"/>
              </w:rPr>
              <w:t>employed</w:t>
            </w:r>
          </w:p>
        </w:tc>
        <w:tc>
          <w:tcPr>
            <w:tcW w:w="1276" w:type="dxa"/>
            <w:tcBorders>
              <w:top w:val="nil"/>
              <w:left w:val="nil"/>
              <w:bottom w:val="nil"/>
              <w:right w:val="single" w:sz="4" w:space="0" w:color="auto"/>
            </w:tcBorders>
            <w:shd w:val="clear" w:color="auto" w:fill="auto"/>
            <w:vAlign w:val="center"/>
            <w:hideMark/>
          </w:tcPr>
          <w:p w14:paraId="627D22A5" w14:textId="77777777" w:rsidR="00882356" w:rsidRPr="009C2DD2" w:rsidRDefault="00882356" w:rsidP="00A47724">
            <w:pPr>
              <w:spacing w:after="0" w:line="240" w:lineRule="auto"/>
              <w:jc w:val="center"/>
              <w:rPr>
                <w:rFonts w:ascii="Calibri" w:eastAsia="Times New Roman" w:hAnsi="Calibri" w:cs="Calibri"/>
                <w:b/>
                <w:bCs/>
                <w:iCs/>
                <w:color w:val="000000"/>
                <w:sz w:val="20"/>
                <w:szCs w:val="20"/>
              </w:rPr>
            </w:pPr>
            <w:r w:rsidRPr="009C2DD2">
              <w:rPr>
                <w:rFonts w:ascii="Calibri" w:eastAsia="Times New Roman" w:hAnsi="Calibri" w:cs="Calibri"/>
                <w:b/>
                <w:bCs/>
                <w:iCs/>
                <w:color w:val="000000"/>
                <w:sz w:val="20"/>
                <w:szCs w:val="20"/>
              </w:rPr>
              <w:t xml:space="preserve">Number of </w:t>
            </w:r>
            <w:r w:rsidRPr="009C2DD2">
              <w:rPr>
                <w:rFonts w:ascii="Calibri" w:eastAsia="Times New Roman" w:hAnsi="Calibri" w:cs="Calibri"/>
                <w:b/>
                <w:bCs/>
                <w:iCs/>
                <w:color w:val="000000" w:themeColor="text1"/>
                <w:sz w:val="20"/>
                <w:szCs w:val="20"/>
              </w:rPr>
              <w:t xml:space="preserve">men </w:t>
            </w:r>
            <w:r w:rsidRPr="006404A0">
              <w:rPr>
                <w:rFonts w:ascii="Calibri" w:eastAsia="Times New Roman" w:hAnsi="Calibri" w:cs="Calibri"/>
                <w:b/>
                <w:bCs/>
                <w:iCs/>
                <w:color w:val="000000"/>
                <w:sz w:val="20"/>
                <w:szCs w:val="20"/>
              </w:rPr>
              <w:t>employed</w:t>
            </w:r>
          </w:p>
        </w:tc>
        <w:tc>
          <w:tcPr>
            <w:tcW w:w="1559" w:type="dxa"/>
            <w:tcBorders>
              <w:top w:val="nil"/>
              <w:left w:val="nil"/>
              <w:bottom w:val="nil"/>
              <w:right w:val="single" w:sz="4" w:space="0" w:color="auto"/>
            </w:tcBorders>
          </w:tcPr>
          <w:p w14:paraId="75A6F56C" w14:textId="77777777" w:rsidR="00882356" w:rsidRPr="009C2DD2" w:rsidRDefault="00882356" w:rsidP="00A47724">
            <w:pPr>
              <w:spacing w:after="0" w:line="240" w:lineRule="auto"/>
              <w:jc w:val="center"/>
              <w:rPr>
                <w:rFonts w:ascii="Calibri" w:eastAsia="Times New Roman" w:hAnsi="Calibri" w:cs="Calibri"/>
                <w:b/>
                <w:bCs/>
                <w:i/>
                <w:iCs/>
                <w:color w:val="000000"/>
              </w:rPr>
            </w:pPr>
            <w:r>
              <w:rPr>
                <w:b/>
                <w:sz w:val="20"/>
                <w:szCs w:val="20"/>
              </w:rPr>
              <w:t>Share of women in total number of employed,</w:t>
            </w:r>
            <w:r w:rsidRPr="00EF1CA7">
              <w:rPr>
                <w:b/>
                <w:sz w:val="20"/>
                <w:szCs w:val="20"/>
                <w:lang w:val="hy-AM"/>
              </w:rPr>
              <w:t xml:space="preserve"> </w:t>
            </w:r>
            <w:r w:rsidRPr="00123BA4">
              <w:rPr>
                <w:b/>
                <w:sz w:val="20"/>
                <w:szCs w:val="20"/>
              </w:rPr>
              <w:t>%</w:t>
            </w:r>
          </w:p>
        </w:tc>
        <w:tc>
          <w:tcPr>
            <w:tcW w:w="1560" w:type="dxa"/>
            <w:tcBorders>
              <w:top w:val="nil"/>
              <w:left w:val="nil"/>
              <w:bottom w:val="nil"/>
              <w:right w:val="single" w:sz="4" w:space="0" w:color="auto"/>
            </w:tcBorders>
          </w:tcPr>
          <w:p w14:paraId="21221624" w14:textId="77777777" w:rsidR="00882356" w:rsidRPr="009C2DD2" w:rsidRDefault="00882356" w:rsidP="00A47724">
            <w:pPr>
              <w:spacing w:after="0" w:line="240" w:lineRule="auto"/>
              <w:jc w:val="center"/>
              <w:rPr>
                <w:rFonts w:ascii="Calibri" w:eastAsia="Times New Roman" w:hAnsi="Calibri" w:cs="Calibri"/>
                <w:b/>
                <w:bCs/>
                <w:i/>
                <w:iCs/>
                <w:color w:val="000000"/>
              </w:rPr>
            </w:pPr>
            <w:r>
              <w:rPr>
                <w:b/>
                <w:sz w:val="20"/>
                <w:szCs w:val="20"/>
              </w:rPr>
              <w:t>Gender equality coefficient of employment, W/M</w:t>
            </w:r>
          </w:p>
        </w:tc>
      </w:tr>
      <w:tr w:rsidR="00882356" w:rsidRPr="009C2DD2" w14:paraId="1CFAA7D4" w14:textId="77777777" w:rsidTr="00A47724">
        <w:trPr>
          <w:trHeight w:val="330"/>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41530" w14:textId="77777777" w:rsidR="00882356" w:rsidRPr="009C2DD2" w:rsidRDefault="00882356" w:rsidP="00A47724">
            <w:pPr>
              <w:spacing w:after="0" w:line="240" w:lineRule="auto"/>
              <w:jc w:val="center"/>
              <w:rPr>
                <w:rFonts w:eastAsia="Times New Roman" w:cstheme="minorHAnsi"/>
                <w:b/>
                <w:bCs/>
                <w:color w:val="000000"/>
                <w:sz w:val="20"/>
                <w:szCs w:val="20"/>
              </w:rPr>
            </w:pPr>
            <w:r w:rsidRPr="009C2DD2">
              <w:rPr>
                <w:rFonts w:eastAsia="Times New Roman" w:cstheme="minorHAnsi"/>
                <w:b/>
                <w:bCs/>
                <w:color w:val="000000"/>
                <w:sz w:val="20"/>
                <w:szCs w:val="20"/>
              </w:rPr>
              <w:t>N 160 kindergarten</w:t>
            </w:r>
            <w:r>
              <w:rPr>
                <w:rFonts w:eastAsia="Times New Roman" w:cstheme="minorHAnsi"/>
                <w:b/>
                <w:bCs/>
                <w:color w:val="000000"/>
                <w:sz w:val="20"/>
                <w:szCs w:val="20"/>
              </w:rPr>
              <w:t>, Yerevan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85DB69E" w14:textId="77777777" w:rsidR="00882356" w:rsidRPr="009C2DD2" w:rsidRDefault="00882356" w:rsidP="00A47724">
            <w:pPr>
              <w:spacing w:after="0" w:line="240" w:lineRule="auto"/>
              <w:rPr>
                <w:rFonts w:eastAsia="Times New Roman" w:cstheme="minorHAnsi"/>
                <w:color w:val="000000"/>
                <w:sz w:val="20"/>
                <w:szCs w:val="20"/>
              </w:rPr>
            </w:pPr>
            <w:r w:rsidRPr="009C2DD2">
              <w:rPr>
                <w:rFonts w:eastAsia="Times New Roman" w:cstheme="minorHAnsi"/>
                <w:color w:val="000000"/>
                <w:sz w:val="20"/>
                <w:szCs w:val="20"/>
              </w:rPr>
              <w:t>Construction company</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E339F9F"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7F5088"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48</w:t>
            </w:r>
          </w:p>
        </w:tc>
        <w:tc>
          <w:tcPr>
            <w:tcW w:w="1559" w:type="dxa"/>
            <w:tcBorders>
              <w:top w:val="single" w:sz="4" w:space="0" w:color="auto"/>
              <w:left w:val="nil"/>
              <w:bottom w:val="single" w:sz="4" w:space="0" w:color="auto"/>
              <w:right w:val="single" w:sz="4" w:space="0" w:color="auto"/>
            </w:tcBorders>
          </w:tcPr>
          <w:p w14:paraId="58414CF8"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c>
          <w:tcPr>
            <w:tcW w:w="1560" w:type="dxa"/>
            <w:tcBorders>
              <w:top w:val="single" w:sz="4" w:space="0" w:color="auto"/>
              <w:left w:val="nil"/>
              <w:bottom w:val="single" w:sz="4" w:space="0" w:color="auto"/>
              <w:right w:val="single" w:sz="4" w:space="0" w:color="auto"/>
            </w:tcBorders>
          </w:tcPr>
          <w:p w14:paraId="5C329E95"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r>
      <w:tr w:rsidR="00882356" w:rsidRPr="009C2DD2" w14:paraId="78AE2992" w14:textId="77777777" w:rsidTr="00A47724">
        <w:trPr>
          <w:trHeight w:val="390"/>
        </w:trPr>
        <w:tc>
          <w:tcPr>
            <w:tcW w:w="1560" w:type="dxa"/>
            <w:vMerge/>
            <w:tcBorders>
              <w:top w:val="nil"/>
              <w:left w:val="single" w:sz="4" w:space="0" w:color="auto"/>
              <w:bottom w:val="single" w:sz="4" w:space="0" w:color="auto"/>
              <w:right w:val="single" w:sz="4" w:space="0" w:color="auto"/>
            </w:tcBorders>
            <w:vAlign w:val="center"/>
            <w:hideMark/>
          </w:tcPr>
          <w:p w14:paraId="5705207E"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7ABC6F9D" w14:textId="77777777" w:rsidR="00882356" w:rsidRPr="009C2DD2" w:rsidRDefault="00882356" w:rsidP="00A47724">
            <w:pPr>
              <w:spacing w:after="0" w:line="240" w:lineRule="auto"/>
              <w:rPr>
                <w:rFonts w:eastAsia="Times New Roman" w:cstheme="minorHAnsi"/>
                <w:color w:val="000000"/>
                <w:sz w:val="20"/>
                <w:szCs w:val="20"/>
              </w:rPr>
            </w:pPr>
            <w:r w:rsidRPr="009C2DD2">
              <w:rPr>
                <w:rFonts w:eastAsia="Times New Roman" w:cstheme="minorHAnsi"/>
                <w:color w:val="000000"/>
                <w:sz w:val="20"/>
                <w:szCs w:val="20"/>
              </w:rPr>
              <w:t>Design</w:t>
            </w:r>
          </w:p>
        </w:tc>
        <w:tc>
          <w:tcPr>
            <w:tcW w:w="1275" w:type="dxa"/>
            <w:tcBorders>
              <w:top w:val="nil"/>
              <w:left w:val="nil"/>
              <w:bottom w:val="single" w:sz="4" w:space="0" w:color="auto"/>
              <w:right w:val="single" w:sz="4" w:space="0" w:color="auto"/>
            </w:tcBorders>
            <w:shd w:val="clear" w:color="auto" w:fill="auto"/>
            <w:noWrap/>
            <w:vAlign w:val="center"/>
          </w:tcPr>
          <w:p w14:paraId="2A12E52E"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31EED507"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2</w:t>
            </w:r>
          </w:p>
        </w:tc>
        <w:tc>
          <w:tcPr>
            <w:tcW w:w="1559" w:type="dxa"/>
            <w:tcBorders>
              <w:top w:val="nil"/>
              <w:left w:val="nil"/>
              <w:bottom w:val="single" w:sz="4" w:space="0" w:color="auto"/>
              <w:right w:val="single" w:sz="4" w:space="0" w:color="auto"/>
            </w:tcBorders>
          </w:tcPr>
          <w:p w14:paraId="326F33AD"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c>
          <w:tcPr>
            <w:tcW w:w="1560" w:type="dxa"/>
            <w:tcBorders>
              <w:top w:val="nil"/>
              <w:left w:val="nil"/>
              <w:bottom w:val="single" w:sz="4" w:space="0" w:color="auto"/>
              <w:right w:val="single" w:sz="4" w:space="0" w:color="auto"/>
            </w:tcBorders>
          </w:tcPr>
          <w:p w14:paraId="6F1E4E49"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r>
      <w:tr w:rsidR="00882356" w:rsidRPr="009C2DD2" w14:paraId="354D11B6" w14:textId="77777777" w:rsidTr="00A47724">
        <w:trPr>
          <w:trHeight w:val="375"/>
        </w:trPr>
        <w:tc>
          <w:tcPr>
            <w:tcW w:w="1560" w:type="dxa"/>
            <w:vMerge/>
            <w:tcBorders>
              <w:top w:val="nil"/>
              <w:left w:val="single" w:sz="4" w:space="0" w:color="auto"/>
              <w:bottom w:val="single" w:sz="4" w:space="0" w:color="auto"/>
              <w:right w:val="single" w:sz="4" w:space="0" w:color="auto"/>
            </w:tcBorders>
            <w:vAlign w:val="center"/>
            <w:hideMark/>
          </w:tcPr>
          <w:p w14:paraId="4C7DCB56"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14:paraId="10EE817B" w14:textId="77777777" w:rsidR="00882356" w:rsidRPr="009C2DD2" w:rsidRDefault="00882356" w:rsidP="00A47724">
            <w:pPr>
              <w:spacing w:after="0" w:line="240" w:lineRule="auto"/>
              <w:rPr>
                <w:rFonts w:eastAsia="Times New Roman" w:cstheme="minorHAnsi"/>
                <w:color w:val="000000"/>
                <w:sz w:val="20"/>
                <w:szCs w:val="20"/>
              </w:rPr>
            </w:pPr>
            <w:r w:rsidRPr="006404A0">
              <w:rPr>
                <w:rFonts w:eastAsia="Times New Roman" w:cstheme="minorHAnsi"/>
                <w:color w:val="000000"/>
                <w:sz w:val="20"/>
                <w:szCs w:val="20"/>
              </w:rPr>
              <w:t>Suppliers/Vendors</w:t>
            </w:r>
          </w:p>
        </w:tc>
        <w:tc>
          <w:tcPr>
            <w:tcW w:w="1275" w:type="dxa"/>
            <w:tcBorders>
              <w:top w:val="nil"/>
              <w:left w:val="nil"/>
              <w:bottom w:val="single" w:sz="4" w:space="0" w:color="auto"/>
              <w:right w:val="single" w:sz="4" w:space="0" w:color="auto"/>
            </w:tcBorders>
            <w:shd w:val="clear" w:color="auto" w:fill="auto"/>
            <w:noWrap/>
            <w:vAlign w:val="center"/>
          </w:tcPr>
          <w:p w14:paraId="28E9F9FE"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tcPr>
          <w:p w14:paraId="3328427E"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11</w:t>
            </w:r>
          </w:p>
        </w:tc>
        <w:tc>
          <w:tcPr>
            <w:tcW w:w="1559" w:type="dxa"/>
            <w:tcBorders>
              <w:top w:val="nil"/>
              <w:left w:val="nil"/>
              <w:bottom w:val="single" w:sz="4" w:space="0" w:color="auto"/>
              <w:right w:val="single" w:sz="4" w:space="0" w:color="auto"/>
            </w:tcBorders>
          </w:tcPr>
          <w:p w14:paraId="2A8B9E9C"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26.7</w:t>
            </w:r>
          </w:p>
        </w:tc>
        <w:tc>
          <w:tcPr>
            <w:tcW w:w="1560" w:type="dxa"/>
            <w:tcBorders>
              <w:top w:val="nil"/>
              <w:left w:val="nil"/>
              <w:bottom w:val="single" w:sz="4" w:space="0" w:color="auto"/>
              <w:right w:val="single" w:sz="4" w:space="0" w:color="auto"/>
            </w:tcBorders>
          </w:tcPr>
          <w:p w14:paraId="4950A169"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0.36</w:t>
            </w:r>
          </w:p>
        </w:tc>
      </w:tr>
      <w:tr w:rsidR="00882356" w:rsidRPr="009C2DD2" w14:paraId="60140462" w14:textId="77777777" w:rsidTr="00A47724">
        <w:trPr>
          <w:trHeight w:val="375"/>
        </w:trPr>
        <w:tc>
          <w:tcPr>
            <w:tcW w:w="1560" w:type="dxa"/>
            <w:vMerge/>
            <w:tcBorders>
              <w:top w:val="nil"/>
              <w:left w:val="single" w:sz="4" w:space="0" w:color="auto"/>
              <w:bottom w:val="single" w:sz="4" w:space="0" w:color="auto"/>
              <w:right w:val="single" w:sz="4" w:space="0" w:color="auto"/>
            </w:tcBorders>
            <w:vAlign w:val="center"/>
            <w:hideMark/>
          </w:tcPr>
          <w:p w14:paraId="68AD416A"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nil"/>
              <w:left w:val="nil"/>
              <w:bottom w:val="double" w:sz="4" w:space="0" w:color="auto"/>
              <w:right w:val="single" w:sz="4" w:space="0" w:color="auto"/>
            </w:tcBorders>
            <w:shd w:val="clear" w:color="auto" w:fill="auto"/>
            <w:vAlign w:val="center"/>
          </w:tcPr>
          <w:p w14:paraId="59B37897" w14:textId="77777777" w:rsidR="00882356" w:rsidRPr="009C2DD2" w:rsidRDefault="00882356" w:rsidP="00A47724">
            <w:pPr>
              <w:spacing w:after="0" w:line="240" w:lineRule="auto"/>
              <w:rPr>
                <w:rFonts w:eastAsia="Times New Roman" w:cstheme="minorHAnsi"/>
                <w:color w:val="000000"/>
                <w:sz w:val="20"/>
                <w:szCs w:val="20"/>
              </w:rPr>
            </w:pPr>
            <w:proofErr w:type="gramStart"/>
            <w:r w:rsidRPr="009C2DD2">
              <w:rPr>
                <w:rFonts w:eastAsia="Times New Roman" w:cstheme="minorHAnsi"/>
                <w:color w:val="000000"/>
                <w:sz w:val="20"/>
                <w:szCs w:val="20"/>
              </w:rPr>
              <w:t>Tech</w:t>
            </w:r>
            <w:r w:rsidRPr="006404A0">
              <w:rPr>
                <w:rFonts w:eastAsia="Times New Roman" w:cstheme="minorHAnsi"/>
                <w:color w:val="000000"/>
                <w:sz w:val="20"/>
                <w:szCs w:val="20"/>
              </w:rPr>
              <w:t>nical  s</w:t>
            </w:r>
            <w:r w:rsidRPr="009C2DD2">
              <w:rPr>
                <w:rFonts w:eastAsia="Times New Roman" w:cstheme="minorHAnsi"/>
                <w:color w:val="000000"/>
                <w:sz w:val="20"/>
                <w:szCs w:val="20"/>
              </w:rPr>
              <w:t>upervision</w:t>
            </w:r>
            <w:proofErr w:type="gramEnd"/>
          </w:p>
        </w:tc>
        <w:tc>
          <w:tcPr>
            <w:tcW w:w="1275" w:type="dxa"/>
            <w:tcBorders>
              <w:top w:val="nil"/>
              <w:left w:val="nil"/>
              <w:bottom w:val="double" w:sz="4" w:space="0" w:color="auto"/>
              <w:right w:val="single" w:sz="4" w:space="0" w:color="auto"/>
            </w:tcBorders>
            <w:shd w:val="clear" w:color="auto" w:fill="auto"/>
            <w:noWrap/>
            <w:vAlign w:val="center"/>
          </w:tcPr>
          <w:p w14:paraId="55262713"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0</w:t>
            </w:r>
          </w:p>
        </w:tc>
        <w:tc>
          <w:tcPr>
            <w:tcW w:w="1276" w:type="dxa"/>
            <w:tcBorders>
              <w:top w:val="nil"/>
              <w:left w:val="nil"/>
              <w:bottom w:val="double" w:sz="4" w:space="0" w:color="auto"/>
              <w:right w:val="single" w:sz="4" w:space="0" w:color="auto"/>
            </w:tcBorders>
            <w:shd w:val="clear" w:color="auto" w:fill="auto"/>
            <w:noWrap/>
            <w:vAlign w:val="center"/>
          </w:tcPr>
          <w:p w14:paraId="33B5E529"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4</w:t>
            </w:r>
          </w:p>
        </w:tc>
        <w:tc>
          <w:tcPr>
            <w:tcW w:w="1559" w:type="dxa"/>
            <w:tcBorders>
              <w:top w:val="nil"/>
              <w:left w:val="nil"/>
              <w:bottom w:val="double" w:sz="4" w:space="0" w:color="auto"/>
              <w:right w:val="single" w:sz="4" w:space="0" w:color="auto"/>
            </w:tcBorders>
          </w:tcPr>
          <w:p w14:paraId="642526E4"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c>
          <w:tcPr>
            <w:tcW w:w="1560" w:type="dxa"/>
            <w:tcBorders>
              <w:top w:val="nil"/>
              <w:left w:val="nil"/>
              <w:bottom w:val="double" w:sz="4" w:space="0" w:color="auto"/>
              <w:right w:val="single" w:sz="4" w:space="0" w:color="auto"/>
            </w:tcBorders>
          </w:tcPr>
          <w:p w14:paraId="0051E03C"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r>
      <w:tr w:rsidR="00882356" w:rsidRPr="009C2DD2" w14:paraId="2AB508C8" w14:textId="77777777" w:rsidTr="00A47724">
        <w:trPr>
          <w:trHeight w:val="501"/>
        </w:trPr>
        <w:tc>
          <w:tcPr>
            <w:tcW w:w="1560" w:type="dxa"/>
            <w:vMerge/>
            <w:tcBorders>
              <w:top w:val="nil"/>
              <w:left w:val="single" w:sz="4" w:space="0" w:color="auto"/>
              <w:bottom w:val="single" w:sz="4" w:space="0" w:color="auto"/>
              <w:right w:val="double" w:sz="4" w:space="0" w:color="auto"/>
            </w:tcBorders>
            <w:vAlign w:val="center"/>
            <w:hideMark/>
          </w:tcPr>
          <w:p w14:paraId="7AF91258"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041B407" w14:textId="77777777" w:rsidR="00882356" w:rsidRPr="009C2DD2" w:rsidRDefault="00882356" w:rsidP="00A47724">
            <w:pPr>
              <w:spacing w:after="0" w:line="240" w:lineRule="auto"/>
              <w:jc w:val="right"/>
              <w:rPr>
                <w:rFonts w:eastAsia="Times New Roman" w:cstheme="minorHAnsi"/>
                <w:b/>
                <w:color w:val="000000"/>
                <w:sz w:val="20"/>
                <w:szCs w:val="20"/>
              </w:rPr>
            </w:pPr>
            <w:r w:rsidRPr="006404A0">
              <w:rPr>
                <w:rFonts w:eastAsia="Times New Roman" w:cstheme="minorHAnsi"/>
                <w:b/>
                <w:color w:val="000000"/>
                <w:sz w:val="20"/>
                <w:szCs w:val="20"/>
              </w:rPr>
              <w:t>Total</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3A44656" w14:textId="77777777" w:rsidR="00882356" w:rsidRPr="009C2DD2"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4</w:t>
            </w:r>
          </w:p>
        </w:tc>
        <w:tc>
          <w:tcPr>
            <w:tcW w:w="127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02B2A42" w14:textId="77777777" w:rsidR="00882356" w:rsidRPr="009C2DD2"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65</w:t>
            </w:r>
          </w:p>
        </w:tc>
        <w:tc>
          <w:tcPr>
            <w:tcW w:w="1559" w:type="dxa"/>
            <w:tcBorders>
              <w:top w:val="double" w:sz="4" w:space="0" w:color="auto"/>
              <w:left w:val="double" w:sz="4" w:space="0" w:color="auto"/>
              <w:bottom w:val="double" w:sz="4" w:space="0" w:color="auto"/>
              <w:right w:val="double" w:sz="4" w:space="0" w:color="auto"/>
            </w:tcBorders>
            <w:vAlign w:val="center"/>
          </w:tcPr>
          <w:p w14:paraId="5300F7B9"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5.8</w:t>
            </w:r>
          </w:p>
        </w:tc>
        <w:tc>
          <w:tcPr>
            <w:tcW w:w="1560" w:type="dxa"/>
            <w:tcBorders>
              <w:top w:val="double" w:sz="4" w:space="0" w:color="auto"/>
              <w:left w:val="double" w:sz="4" w:space="0" w:color="auto"/>
              <w:bottom w:val="double" w:sz="4" w:space="0" w:color="auto"/>
              <w:right w:val="double" w:sz="4" w:space="0" w:color="auto"/>
            </w:tcBorders>
            <w:vAlign w:val="center"/>
          </w:tcPr>
          <w:p w14:paraId="672C5490"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0.06</w:t>
            </w:r>
          </w:p>
        </w:tc>
      </w:tr>
      <w:tr w:rsidR="00882356" w:rsidRPr="009C2DD2" w14:paraId="6B55282B" w14:textId="77777777" w:rsidTr="00A47724">
        <w:trPr>
          <w:trHeight w:val="330"/>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E1EACC8" w14:textId="77777777" w:rsidR="00882356" w:rsidRDefault="00882356" w:rsidP="00A47724">
            <w:pPr>
              <w:spacing w:after="0" w:line="240" w:lineRule="auto"/>
              <w:jc w:val="center"/>
              <w:rPr>
                <w:rFonts w:eastAsia="Times New Roman" w:cstheme="minorHAnsi"/>
                <w:b/>
                <w:bCs/>
                <w:color w:val="000000"/>
                <w:sz w:val="20"/>
                <w:szCs w:val="20"/>
              </w:rPr>
            </w:pPr>
          </w:p>
          <w:p w14:paraId="79D76379" w14:textId="77777777" w:rsidR="00882356" w:rsidRPr="009C2DD2" w:rsidRDefault="00882356" w:rsidP="00A47724">
            <w:pPr>
              <w:spacing w:after="0" w:line="240" w:lineRule="auto"/>
              <w:jc w:val="center"/>
              <w:rPr>
                <w:rFonts w:eastAsia="Times New Roman" w:cstheme="minorHAnsi"/>
                <w:b/>
                <w:bCs/>
                <w:color w:val="000000"/>
                <w:sz w:val="20"/>
                <w:szCs w:val="20"/>
              </w:rPr>
            </w:pPr>
            <w:r w:rsidRPr="009C2DD2">
              <w:rPr>
                <w:rFonts w:eastAsia="Times New Roman" w:cstheme="minorHAnsi"/>
                <w:b/>
                <w:bCs/>
                <w:color w:val="000000"/>
                <w:sz w:val="20"/>
                <w:szCs w:val="20"/>
              </w:rPr>
              <w:t xml:space="preserve">N 3 Erebuni Child &amp; </w:t>
            </w:r>
            <w:r w:rsidRPr="009C2DD2">
              <w:rPr>
                <w:rFonts w:eastAsia="Times New Roman" w:cstheme="minorHAnsi"/>
                <w:b/>
                <w:bCs/>
                <w:color w:val="000000"/>
                <w:sz w:val="20"/>
                <w:szCs w:val="20"/>
              </w:rPr>
              <w:br/>
              <w:t>Youth Center</w:t>
            </w:r>
            <w:r>
              <w:rPr>
                <w:rFonts w:eastAsia="Times New Roman" w:cstheme="minorHAnsi"/>
                <w:b/>
                <w:bCs/>
                <w:color w:val="000000"/>
                <w:sz w:val="20"/>
                <w:szCs w:val="20"/>
              </w:rPr>
              <w:t>, Yerevan</w:t>
            </w:r>
          </w:p>
        </w:tc>
        <w:tc>
          <w:tcPr>
            <w:tcW w:w="2268" w:type="dxa"/>
            <w:tcBorders>
              <w:top w:val="double" w:sz="4" w:space="0" w:color="auto"/>
              <w:left w:val="nil"/>
              <w:bottom w:val="single" w:sz="4" w:space="0" w:color="auto"/>
              <w:right w:val="single" w:sz="4" w:space="0" w:color="auto"/>
            </w:tcBorders>
            <w:shd w:val="clear" w:color="auto" w:fill="auto"/>
            <w:vAlign w:val="center"/>
          </w:tcPr>
          <w:p w14:paraId="57100BAC" w14:textId="77777777" w:rsidR="00882356" w:rsidRPr="009C2DD2" w:rsidRDefault="00882356" w:rsidP="00A47724">
            <w:pPr>
              <w:spacing w:after="0" w:line="240" w:lineRule="auto"/>
              <w:rPr>
                <w:rFonts w:eastAsia="Times New Roman" w:cstheme="minorHAnsi"/>
                <w:color w:val="000000"/>
                <w:sz w:val="20"/>
                <w:szCs w:val="20"/>
              </w:rPr>
            </w:pPr>
            <w:r w:rsidRPr="009C2DD2">
              <w:rPr>
                <w:rFonts w:eastAsia="Times New Roman" w:cstheme="minorHAnsi"/>
                <w:color w:val="000000"/>
                <w:sz w:val="20"/>
                <w:szCs w:val="20"/>
              </w:rPr>
              <w:t>Construction company</w:t>
            </w:r>
          </w:p>
        </w:tc>
        <w:tc>
          <w:tcPr>
            <w:tcW w:w="1275" w:type="dxa"/>
            <w:tcBorders>
              <w:top w:val="double" w:sz="4" w:space="0" w:color="auto"/>
              <w:left w:val="nil"/>
              <w:bottom w:val="single" w:sz="4" w:space="0" w:color="auto"/>
              <w:right w:val="single" w:sz="4" w:space="0" w:color="auto"/>
            </w:tcBorders>
            <w:shd w:val="clear" w:color="auto" w:fill="auto"/>
            <w:noWrap/>
            <w:vAlign w:val="center"/>
          </w:tcPr>
          <w:p w14:paraId="1D9CA2EC"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3</w:t>
            </w:r>
          </w:p>
        </w:tc>
        <w:tc>
          <w:tcPr>
            <w:tcW w:w="1276" w:type="dxa"/>
            <w:tcBorders>
              <w:top w:val="double" w:sz="4" w:space="0" w:color="auto"/>
              <w:left w:val="nil"/>
              <w:bottom w:val="single" w:sz="4" w:space="0" w:color="auto"/>
              <w:right w:val="single" w:sz="4" w:space="0" w:color="auto"/>
            </w:tcBorders>
            <w:shd w:val="clear" w:color="auto" w:fill="auto"/>
            <w:noWrap/>
            <w:vAlign w:val="center"/>
          </w:tcPr>
          <w:p w14:paraId="1D22FE9E"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62</w:t>
            </w:r>
          </w:p>
        </w:tc>
        <w:tc>
          <w:tcPr>
            <w:tcW w:w="1559" w:type="dxa"/>
            <w:tcBorders>
              <w:top w:val="double" w:sz="4" w:space="0" w:color="auto"/>
              <w:left w:val="nil"/>
              <w:bottom w:val="single" w:sz="4" w:space="0" w:color="auto"/>
              <w:right w:val="single" w:sz="4" w:space="0" w:color="auto"/>
            </w:tcBorders>
          </w:tcPr>
          <w:p w14:paraId="628EC6CB"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4.6</w:t>
            </w:r>
          </w:p>
        </w:tc>
        <w:tc>
          <w:tcPr>
            <w:tcW w:w="1560" w:type="dxa"/>
            <w:tcBorders>
              <w:top w:val="double" w:sz="4" w:space="0" w:color="auto"/>
              <w:left w:val="nil"/>
              <w:bottom w:val="single" w:sz="4" w:space="0" w:color="auto"/>
              <w:right w:val="single" w:sz="4" w:space="0" w:color="auto"/>
            </w:tcBorders>
          </w:tcPr>
          <w:p w14:paraId="1A6D39F5"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0.05</w:t>
            </w:r>
          </w:p>
        </w:tc>
      </w:tr>
      <w:tr w:rsidR="00882356" w:rsidRPr="009C2DD2" w14:paraId="71099863" w14:textId="77777777" w:rsidTr="00A47724">
        <w:trPr>
          <w:trHeight w:val="300"/>
        </w:trPr>
        <w:tc>
          <w:tcPr>
            <w:tcW w:w="1560" w:type="dxa"/>
            <w:vMerge/>
            <w:tcBorders>
              <w:top w:val="nil"/>
              <w:left w:val="single" w:sz="4" w:space="0" w:color="auto"/>
              <w:bottom w:val="single" w:sz="4" w:space="0" w:color="auto"/>
              <w:right w:val="single" w:sz="4" w:space="0" w:color="auto"/>
            </w:tcBorders>
            <w:vAlign w:val="center"/>
            <w:hideMark/>
          </w:tcPr>
          <w:p w14:paraId="3CF2F45B"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F950EEA" w14:textId="77777777" w:rsidR="00882356" w:rsidRPr="009C2DD2" w:rsidRDefault="00882356" w:rsidP="00A47724">
            <w:pPr>
              <w:spacing w:after="0" w:line="240" w:lineRule="auto"/>
              <w:rPr>
                <w:rFonts w:eastAsia="Times New Roman" w:cstheme="minorHAnsi"/>
                <w:color w:val="000000"/>
                <w:sz w:val="20"/>
                <w:szCs w:val="20"/>
              </w:rPr>
            </w:pPr>
            <w:r w:rsidRPr="009C2DD2">
              <w:rPr>
                <w:rFonts w:eastAsia="Times New Roman" w:cstheme="minorHAnsi"/>
                <w:color w:val="000000"/>
                <w:sz w:val="20"/>
                <w:szCs w:val="20"/>
              </w:rPr>
              <w:t>Design</w:t>
            </w:r>
          </w:p>
        </w:tc>
        <w:tc>
          <w:tcPr>
            <w:tcW w:w="1275" w:type="dxa"/>
            <w:tcBorders>
              <w:top w:val="nil"/>
              <w:left w:val="nil"/>
              <w:bottom w:val="single" w:sz="4" w:space="0" w:color="auto"/>
              <w:right w:val="single" w:sz="4" w:space="0" w:color="auto"/>
            </w:tcBorders>
            <w:shd w:val="clear" w:color="auto" w:fill="auto"/>
            <w:noWrap/>
            <w:vAlign w:val="center"/>
          </w:tcPr>
          <w:p w14:paraId="246A0844"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14:paraId="12CBE9B4"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8</w:t>
            </w:r>
          </w:p>
        </w:tc>
        <w:tc>
          <w:tcPr>
            <w:tcW w:w="1559" w:type="dxa"/>
            <w:tcBorders>
              <w:top w:val="nil"/>
              <w:left w:val="nil"/>
              <w:bottom w:val="single" w:sz="4" w:space="0" w:color="auto"/>
              <w:right w:val="single" w:sz="4" w:space="0" w:color="auto"/>
            </w:tcBorders>
          </w:tcPr>
          <w:p w14:paraId="33D15F6E"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20.0</w:t>
            </w:r>
          </w:p>
        </w:tc>
        <w:tc>
          <w:tcPr>
            <w:tcW w:w="1560" w:type="dxa"/>
            <w:tcBorders>
              <w:top w:val="nil"/>
              <w:left w:val="nil"/>
              <w:bottom w:val="single" w:sz="4" w:space="0" w:color="auto"/>
              <w:right w:val="single" w:sz="4" w:space="0" w:color="auto"/>
            </w:tcBorders>
          </w:tcPr>
          <w:p w14:paraId="0246CBEB"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0.25</w:t>
            </w:r>
          </w:p>
        </w:tc>
      </w:tr>
      <w:tr w:rsidR="00882356" w:rsidRPr="009C2DD2" w14:paraId="4A030367" w14:textId="77777777" w:rsidTr="00A47724">
        <w:trPr>
          <w:trHeight w:val="300"/>
        </w:trPr>
        <w:tc>
          <w:tcPr>
            <w:tcW w:w="1560" w:type="dxa"/>
            <w:vMerge/>
            <w:tcBorders>
              <w:top w:val="nil"/>
              <w:left w:val="single" w:sz="4" w:space="0" w:color="auto"/>
              <w:bottom w:val="single" w:sz="4" w:space="0" w:color="auto"/>
              <w:right w:val="single" w:sz="4" w:space="0" w:color="auto"/>
            </w:tcBorders>
            <w:vAlign w:val="center"/>
            <w:hideMark/>
          </w:tcPr>
          <w:p w14:paraId="1827F9A4"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0A0D3BB" w14:textId="77777777" w:rsidR="00882356" w:rsidRPr="009C2DD2" w:rsidRDefault="00882356" w:rsidP="00A47724">
            <w:pPr>
              <w:spacing w:after="0" w:line="240" w:lineRule="auto"/>
              <w:rPr>
                <w:rFonts w:eastAsia="Times New Roman" w:cstheme="minorHAnsi"/>
                <w:color w:val="000000"/>
                <w:sz w:val="20"/>
                <w:szCs w:val="20"/>
              </w:rPr>
            </w:pPr>
            <w:r w:rsidRPr="006404A0">
              <w:rPr>
                <w:rFonts w:eastAsia="Times New Roman" w:cstheme="minorHAnsi"/>
                <w:color w:val="000000"/>
                <w:sz w:val="20"/>
                <w:szCs w:val="20"/>
              </w:rPr>
              <w:t>Suppliers/Vendors</w:t>
            </w:r>
          </w:p>
        </w:tc>
        <w:tc>
          <w:tcPr>
            <w:tcW w:w="1275" w:type="dxa"/>
            <w:tcBorders>
              <w:top w:val="nil"/>
              <w:left w:val="nil"/>
              <w:bottom w:val="single" w:sz="4" w:space="0" w:color="auto"/>
              <w:right w:val="single" w:sz="4" w:space="0" w:color="auto"/>
            </w:tcBorders>
            <w:shd w:val="clear" w:color="auto" w:fill="auto"/>
            <w:noWrap/>
            <w:vAlign w:val="center"/>
          </w:tcPr>
          <w:p w14:paraId="44E78DE4"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8</w:t>
            </w:r>
          </w:p>
        </w:tc>
        <w:tc>
          <w:tcPr>
            <w:tcW w:w="1276" w:type="dxa"/>
            <w:tcBorders>
              <w:top w:val="nil"/>
              <w:left w:val="nil"/>
              <w:bottom w:val="single" w:sz="4" w:space="0" w:color="auto"/>
              <w:right w:val="single" w:sz="4" w:space="0" w:color="auto"/>
            </w:tcBorders>
            <w:shd w:val="clear" w:color="auto" w:fill="auto"/>
            <w:noWrap/>
            <w:vAlign w:val="center"/>
          </w:tcPr>
          <w:p w14:paraId="023B3F52"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23</w:t>
            </w:r>
          </w:p>
        </w:tc>
        <w:tc>
          <w:tcPr>
            <w:tcW w:w="1559" w:type="dxa"/>
            <w:tcBorders>
              <w:top w:val="nil"/>
              <w:left w:val="nil"/>
              <w:bottom w:val="single" w:sz="4" w:space="0" w:color="auto"/>
              <w:right w:val="single" w:sz="4" w:space="0" w:color="auto"/>
            </w:tcBorders>
          </w:tcPr>
          <w:p w14:paraId="35F8D7F3"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25.8</w:t>
            </w:r>
          </w:p>
        </w:tc>
        <w:tc>
          <w:tcPr>
            <w:tcW w:w="1560" w:type="dxa"/>
            <w:tcBorders>
              <w:top w:val="nil"/>
              <w:left w:val="nil"/>
              <w:bottom w:val="single" w:sz="4" w:space="0" w:color="auto"/>
              <w:right w:val="single" w:sz="4" w:space="0" w:color="auto"/>
            </w:tcBorders>
          </w:tcPr>
          <w:p w14:paraId="268150BC"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0.35</w:t>
            </w:r>
          </w:p>
        </w:tc>
      </w:tr>
      <w:tr w:rsidR="00882356" w:rsidRPr="009C2DD2" w14:paraId="45DAA3BE" w14:textId="77777777" w:rsidTr="00A47724">
        <w:trPr>
          <w:trHeight w:val="300"/>
        </w:trPr>
        <w:tc>
          <w:tcPr>
            <w:tcW w:w="1560" w:type="dxa"/>
            <w:vMerge/>
            <w:tcBorders>
              <w:top w:val="nil"/>
              <w:left w:val="single" w:sz="4" w:space="0" w:color="auto"/>
              <w:bottom w:val="single" w:sz="4" w:space="0" w:color="auto"/>
              <w:right w:val="single" w:sz="4" w:space="0" w:color="auto"/>
            </w:tcBorders>
            <w:vAlign w:val="center"/>
            <w:hideMark/>
          </w:tcPr>
          <w:p w14:paraId="70A66EB7"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nil"/>
              <w:left w:val="nil"/>
              <w:bottom w:val="double" w:sz="4" w:space="0" w:color="auto"/>
              <w:right w:val="single" w:sz="4" w:space="0" w:color="auto"/>
            </w:tcBorders>
            <w:shd w:val="clear" w:color="auto" w:fill="auto"/>
            <w:vAlign w:val="center"/>
          </w:tcPr>
          <w:p w14:paraId="3BF25CB0" w14:textId="77777777" w:rsidR="00882356" w:rsidRPr="009C2DD2" w:rsidRDefault="00882356" w:rsidP="00A47724">
            <w:pPr>
              <w:spacing w:after="0" w:line="240" w:lineRule="auto"/>
              <w:rPr>
                <w:rFonts w:eastAsia="Times New Roman" w:cstheme="minorHAnsi"/>
                <w:color w:val="000000"/>
                <w:sz w:val="20"/>
                <w:szCs w:val="20"/>
              </w:rPr>
            </w:pPr>
            <w:proofErr w:type="gramStart"/>
            <w:r w:rsidRPr="009C2DD2">
              <w:rPr>
                <w:rFonts w:eastAsia="Times New Roman" w:cstheme="minorHAnsi"/>
                <w:color w:val="000000"/>
                <w:sz w:val="20"/>
                <w:szCs w:val="20"/>
              </w:rPr>
              <w:t>Tech</w:t>
            </w:r>
            <w:r w:rsidRPr="006404A0">
              <w:rPr>
                <w:rFonts w:eastAsia="Times New Roman" w:cstheme="minorHAnsi"/>
                <w:color w:val="000000"/>
                <w:sz w:val="20"/>
                <w:szCs w:val="20"/>
              </w:rPr>
              <w:t>nical  s</w:t>
            </w:r>
            <w:r w:rsidRPr="009C2DD2">
              <w:rPr>
                <w:rFonts w:eastAsia="Times New Roman" w:cstheme="minorHAnsi"/>
                <w:color w:val="000000"/>
                <w:sz w:val="20"/>
                <w:szCs w:val="20"/>
              </w:rPr>
              <w:t>upervision</w:t>
            </w:r>
            <w:proofErr w:type="gramEnd"/>
          </w:p>
        </w:tc>
        <w:tc>
          <w:tcPr>
            <w:tcW w:w="1275" w:type="dxa"/>
            <w:tcBorders>
              <w:top w:val="nil"/>
              <w:left w:val="nil"/>
              <w:bottom w:val="double" w:sz="4" w:space="0" w:color="auto"/>
              <w:right w:val="single" w:sz="4" w:space="0" w:color="auto"/>
            </w:tcBorders>
            <w:shd w:val="clear" w:color="auto" w:fill="auto"/>
            <w:noWrap/>
            <w:vAlign w:val="center"/>
          </w:tcPr>
          <w:p w14:paraId="5BDAAFAA"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0</w:t>
            </w:r>
          </w:p>
        </w:tc>
        <w:tc>
          <w:tcPr>
            <w:tcW w:w="1276" w:type="dxa"/>
            <w:tcBorders>
              <w:top w:val="nil"/>
              <w:left w:val="nil"/>
              <w:bottom w:val="double" w:sz="4" w:space="0" w:color="auto"/>
              <w:right w:val="single" w:sz="4" w:space="0" w:color="auto"/>
            </w:tcBorders>
            <w:shd w:val="clear" w:color="auto" w:fill="auto"/>
            <w:noWrap/>
            <w:vAlign w:val="center"/>
          </w:tcPr>
          <w:p w14:paraId="6F9203E4" w14:textId="77777777" w:rsidR="00882356" w:rsidRPr="009C2DD2" w:rsidRDefault="00882356" w:rsidP="00A47724">
            <w:pPr>
              <w:spacing w:after="0" w:line="240" w:lineRule="auto"/>
              <w:jc w:val="center"/>
              <w:rPr>
                <w:rFonts w:eastAsia="Times New Roman" w:cstheme="minorHAnsi"/>
                <w:color w:val="000000"/>
                <w:sz w:val="20"/>
                <w:szCs w:val="20"/>
              </w:rPr>
            </w:pPr>
            <w:r w:rsidRPr="006404A0">
              <w:rPr>
                <w:rFonts w:eastAsia="Times New Roman" w:cstheme="minorHAnsi"/>
                <w:color w:val="000000"/>
                <w:sz w:val="20"/>
                <w:szCs w:val="20"/>
              </w:rPr>
              <w:t>4</w:t>
            </w:r>
          </w:p>
        </w:tc>
        <w:tc>
          <w:tcPr>
            <w:tcW w:w="1559" w:type="dxa"/>
            <w:tcBorders>
              <w:top w:val="nil"/>
              <w:left w:val="nil"/>
              <w:bottom w:val="double" w:sz="4" w:space="0" w:color="auto"/>
              <w:right w:val="single" w:sz="4" w:space="0" w:color="auto"/>
            </w:tcBorders>
          </w:tcPr>
          <w:p w14:paraId="4FAC3AB0"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c>
          <w:tcPr>
            <w:tcW w:w="1560" w:type="dxa"/>
            <w:tcBorders>
              <w:top w:val="nil"/>
              <w:left w:val="nil"/>
              <w:bottom w:val="double" w:sz="4" w:space="0" w:color="auto"/>
              <w:right w:val="single" w:sz="4" w:space="0" w:color="auto"/>
            </w:tcBorders>
          </w:tcPr>
          <w:p w14:paraId="1D544B54"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w:t>
            </w:r>
          </w:p>
        </w:tc>
      </w:tr>
      <w:tr w:rsidR="00882356" w:rsidRPr="009C2DD2" w14:paraId="6F8DF0CE" w14:textId="77777777" w:rsidTr="00A47724">
        <w:trPr>
          <w:trHeight w:val="519"/>
        </w:trPr>
        <w:tc>
          <w:tcPr>
            <w:tcW w:w="1560" w:type="dxa"/>
            <w:vMerge/>
            <w:tcBorders>
              <w:top w:val="nil"/>
              <w:left w:val="single" w:sz="4" w:space="0" w:color="auto"/>
              <w:bottom w:val="single" w:sz="4" w:space="0" w:color="auto"/>
              <w:right w:val="double" w:sz="4" w:space="0" w:color="auto"/>
            </w:tcBorders>
            <w:vAlign w:val="center"/>
            <w:hideMark/>
          </w:tcPr>
          <w:p w14:paraId="6FC87BC6" w14:textId="77777777" w:rsidR="00882356" w:rsidRPr="009C2DD2" w:rsidRDefault="00882356" w:rsidP="00A47724">
            <w:pPr>
              <w:spacing w:after="0" w:line="240" w:lineRule="auto"/>
              <w:rPr>
                <w:rFonts w:eastAsia="Times New Roman" w:cstheme="minorHAnsi"/>
                <w:b/>
                <w:bCs/>
                <w:color w:val="000000"/>
                <w:sz w:val="20"/>
                <w:szCs w:val="20"/>
              </w:rPr>
            </w:pP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79414D44" w14:textId="77777777" w:rsidR="00882356" w:rsidRPr="009C2DD2" w:rsidRDefault="00882356" w:rsidP="00A47724">
            <w:pPr>
              <w:spacing w:after="0" w:line="240" w:lineRule="auto"/>
              <w:jc w:val="right"/>
              <w:rPr>
                <w:rFonts w:eastAsia="Times New Roman" w:cstheme="minorHAnsi"/>
                <w:color w:val="000000"/>
                <w:sz w:val="20"/>
                <w:szCs w:val="20"/>
              </w:rPr>
            </w:pPr>
            <w:r w:rsidRPr="006404A0">
              <w:rPr>
                <w:rFonts w:eastAsia="Times New Roman" w:cstheme="minorHAnsi"/>
                <w:b/>
                <w:color w:val="000000"/>
                <w:sz w:val="20"/>
                <w:szCs w:val="20"/>
              </w:rPr>
              <w:t>Total</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93E3119" w14:textId="77777777" w:rsidR="00882356" w:rsidRPr="009C2DD2"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13</w:t>
            </w:r>
          </w:p>
        </w:tc>
        <w:tc>
          <w:tcPr>
            <w:tcW w:w="127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1EE6E9D" w14:textId="77777777" w:rsidR="00882356" w:rsidRPr="009C2DD2"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97</w:t>
            </w:r>
          </w:p>
        </w:tc>
        <w:tc>
          <w:tcPr>
            <w:tcW w:w="1559" w:type="dxa"/>
            <w:tcBorders>
              <w:top w:val="double" w:sz="4" w:space="0" w:color="auto"/>
              <w:left w:val="double" w:sz="4" w:space="0" w:color="auto"/>
              <w:bottom w:val="double" w:sz="4" w:space="0" w:color="auto"/>
              <w:right w:val="double" w:sz="4" w:space="0" w:color="auto"/>
            </w:tcBorders>
            <w:vAlign w:val="center"/>
          </w:tcPr>
          <w:p w14:paraId="73165167"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11.8</w:t>
            </w:r>
          </w:p>
        </w:tc>
        <w:tc>
          <w:tcPr>
            <w:tcW w:w="1560" w:type="dxa"/>
            <w:tcBorders>
              <w:top w:val="double" w:sz="4" w:space="0" w:color="auto"/>
              <w:left w:val="double" w:sz="4" w:space="0" w:color="auto"/>
              <w:bottom w:val="double" w:sz="4" w:space="0" w:color="auto"/>
              <w:right w:val="double" w:sz="4" w:space="0" w:color="auto"/>
            </w:tcBorders>
            <w:vAlign w:val="center"/>
          </w:tcPr>
          <w:p w14:paraId="3A3DCA7D" w14:textId="77777777" w:rsidR="00882356" w:rsidRPr="006404A0" w:rsidRDefault="00882356" w:rsidP="00A47724">
            <w:pPr>
              <w:spacing w:after="0" w:line="240" w:lineRule="auto"/>
              <w:jc w:val="center"/>
              <w:rPr>
                <w:rFonts w:eastAsia="Times New Roman" w:cstheme="minorHAnsi"/>
                <w:b/>
                <w:color w:val="000000"/>
                <w:sz w:val="20"/>
                <w:szCs w:val="20"/>
              </w:rPr>
            </w:pPr>
            <w:r w:rsidRPr="006404A0">
              <w:rPr>
                <w:rFonts w:eastAsia="Times New Roman" w:cstheme="minorHAnsi"/>
                <w:b/>
                <w:color w:val="000000"/>
                <w:sz w:val="20"/>
                <w:szCs w:val="20"/>
              </w:rPr>
              <w:t>0.13</w:t>
            </w:r>
          </w:p>
        </w:tc>
      </w:tr>
      <w:tr w:rsidR="00882356" w:rsidRPr="009C2DD2" w14:paraId="04DBA037" w14:textId="77777777" w:rsidTr="00A47724">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BEF0C" w14:textId="77777777" w:rsidR="00882356" w:rsidRPr="009C2DD2" w:rsidRDefault="00882356" w:rsidP="00A47724">
            <w:pPr>
              <w:spacing w:after="0" w:line="240" w:lineRule="auto"/>
              <w:jc w:val="right"/>
              <w:rPr>
                <w:rFonts w:eastAsia="Times New Roman" w:cstheme="minorHAnsi"/>
                <w:b/>
                <w:bCs/>
                <w:color w:val="000000"/>
                <w:sz w:val="20"/>
                <w:szCs w:val="20"/>
              </w:rPr>
            </w:pPr>
            <w:r w:rsidRPr="009C2DD2">
              <w:rPr>
                <w:rFonts w:eastAsia="Times New Roman" w:cstheme="minorHAnsi"/>
                <w:b/>
                <w:bCs/>
                <w:color w:val="000000"/>
                <w:sz w:val="20"/>
                <w:szCs w:val="20"/>
              </w:rPr>
              <w:t>TOTAL</w:t>
            </w:r>
          </w:p>
        </w:tc>
        <w:tc>
          <w:tcPr>
            <w:tcW w:w="1275" w:type="dxa"/>
            <w:tcBorders>
              <w:top w:val="nil"/>
              <w:left w:val="nil"/>
              <w:bottom w:val="single" w:sz="4" w:space="0" w:color="auto"/>
              <w:right w:val="single" w:sz="4" w:space="0" w:color="auto"/>
            </w:tcBorders>
            <w:shd w:val="clear" w:color="auto" w:fill="auto"/>
            <w:noWrap/>
            <w:vAlign w:val="center"/>
            <w:hideMark/>
          </w:tcPr>
          <w:p w14:paraId="68EE5B86" w14:textId="77777777" w:rsidR="00882356" w:rsidRPr="009C2DD2" w:rsidRDefault="00882356" w:rsidP="00A47724">
            <w:pPr>
              <w:spacing w:after="0" w:line="240" w:lineRule="auto"/>
              <w:jc w:val="center"/>
              <w:rPr>
                <w:rFonts w:eastAsia="Times New Roman" w:cstheme="minorHAnsi"/>
                <w:b/>
                <w:bCs/>
                <w:color w:val="000000"/>
                <w:sz w:val="20"/>
                <w:szCs w:val="20"/>
              </w:rPr>
            </w:pPr>
            <w:r w:rsidRPr="006404A0">
              <w:rPr>
                <w:rFonts w:eastAsia="Times New Roman" w:cstheme="minorHAnsi"/>
                <w:b/>
                <w:bCs/>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B3A1E6A" w14:textId="77777777" w:rsidR="00882356" w:rsidRPr="009C2DD2" w:rsidRDefault="00882356" w:rsidP="00A47724">
            <w:pPr>
              <w:spacing w:after="0" w:line="240" w:lineRule="auto"/>
              <w:jc w:val="center"/>
              <w:rPr>
                <w:rFonts w:eastAsia="Times New Roman" w:cstheme="minorHAnsi"/>
                <w:b/>
                <w:bCs/>
                <w:color w:val="000000"/>
                <w:sz w:val="20"/>
                <w:szCs w:val="20"/>
              </w:rPr>
            </w:pPr>
            <w:r w:rsidRPr="006404A0">
              <w:rPr>
                <w:rFonts w:eastAsia="Times New Roman" w:cstheme="minorHAnsi"/>
                <w:b/>
                <w:bCs/>
                <w:color w:val="000000"/>
                <w:sz w:val="20"/>
                <w:szCs w:val="20"/>
              </w:rPr>
              <w:t>162</w:t>
            </w:r>
          </w:p>
        </w:tc>
        <w:tc>
          <w:tcPr>
            <w:tcW w:w="1559" w:type="dxa"/>
            <w:tcBorders>
              <w:top w:val="nil"/>
              <w:left w:val="nil"/>
              <w:bottom w:val="single" w:sz="4" w:space="0" w:color="auto"/>
              <w:right w:val="single" w:sz="4" w:space="0" w:color="auto"/>
            </w:tcBorders>
          </w:tcPr>
          <w:p w14:paraId="1FAD9037" w14:textId="77777777" w:rsidR="00882356" w:rsidRPr="006404A0" w:rsidRDefault="00882356" w:rsidP="00A47724">
            <w:pPr>
              <w:spacing w:after="0" w:line="240" w:lineRule="auto"/>
              <w:jc w:val="center"/>
              <w:rPr>
                <w:rFonts w:eastAsia="Times New Roman" w:cstheme="minorHAnsi"/>
                <w:b/>
                <w:bCs/>
                <w:color w:val="000000"/>
                <w:sz w:val="20"/>
                <w:szCs w:val="20"/>
              </w:rPr>
            </w:pPr>
            <w:r w:rsidRPr="006404A0">
              <w:rPr>
                <w:rFonts w:eastAsia="Times New Roman" w:cstheme="minorHAnsi"/>
                <w:b/>
                <w:bCs/>
                <w:color w:val="000000"/>
                <w:sz w:val="20"/>
                <w:szCs w:val="20"/>
              </w:rPr>
              <w:t>9.5</w:t>
            </w:r>
          </w:p>
        </w:tc>
        <w:tc>
          <w:tcPr>
            <w:tcW w:w="1560" w:type="dxa"/>
            <w:tcBorders>
              <w:top w:val="nil"/>
              <w:left w:val="nil"/>
              <w:bottom w:val="single" w:sz="4" w:space="0" w:color="auto"/>
              <w:right w:val="single" w:sz="4" w:space="0" w:color="auto"/>
            </w:tcBorders>
          </w:tcPr>
          <w:p w14:paraId="6082614D" w14:textId="77777777" w:rsidR="00882356" w:rsidRPr="006404A0" w:rsidRDefault="00882356" w:rsidP="00A47724">
            <w:pPr>
              <w:spacing w:after="0" w:line="240" w:lineRule="auto"/>
              <w:jc w:val="center"/>
              <w:rPr>
                <w:rFonts w:eastAsia="Times New Roman" w:cstheme="minorHAnsi"/>
                <w:b/>
                <w:bCs/>
                <w:color w:val="000000"/>
                <w:sz w:val="20"/>
                <w:szCs w:val="20"/>
              </w:rPr>
            </w:pPr>
            <w:r w:rsidRPr="006404A0">
              <w:rPr>
                <w:rFonts w:eastAsia="Times New Roman" w:cstheme="minorHAnsi"/>
                <w:b/>
                <w:bCs/>
                <w:color w:val="000000"/>
                <w:sz w:val="20"/>
                <w:szCs w:val="20"/>
              </w:rPr>
              <w:t>0.10</w:t>
            </w:r>
          </w:p>
        </w:tc>
      </w:tr>
    </w:tbl>
    <w:p w14:paraId="6B2C00DF" w14:textId="77777777" w:rsidR="00B222C0" w:rsidRDefault="00B222C0"/>
    <w:p w14:paraId="233FA905" w14:textId="4C4224CB" w:rsidR="00411A82" w:rsidRDefault="00411A82" w:rsidP="00411A82">
      <w:pPr>
        <w:jc w:val="both"/>
      </w:pPr>
      <w:r>
        <w:t xml:space="preserve">Another methodological approach to evaluate to which extend the project activities advance gender equality is to compare the gender equality indicators by sub-projects. In </w:t>
      </w:r>
      <w:r w:rsidRPr="00510BEE">
        <w:rPr>
          <w:b/>
        </w:rPr>
        <w:t>Table 2</w:t>
      </w:r>
      <w:r>
        <w:t xml:space="preserve">, the gender disaggregated data and gender equality indicators are presented by two sub-projects: retrofit of N160 kindergarten and N3 Child &amp; Youth </w:t>
      </w:r>
      <w:r w:rsidR="0050247F">
        <w:t>Center in</w:t>
      </w:r>
      <w:r w:rsidR="001F2A93">
        <w:t xml:space="preserve"> </w:t>
      </w:r>
      <w:r>
        <w:t xml:space="preserve">Yerevan. Comparative analysis of indicators shows that there is more than 2 times difference </w:t>
      </w:r>
      <w:r>
        <w:lastRenderedPageBreak/>
        <w:t xml:space="preserve">between the gender equality coefficients of employed persons: as much “design and supply” related works are required for the sub-project implementation, the better is the gender equality coefficient of employed within the framework of sub-project. </w:t>
      </w:r>
    </w:p>
    <w:p w14:paraId="5C43E6FA" w14:textId="39207718" w:rsidR="00411A82" w:rsidRPr="00201678" w:rsidRDefault="00411A82" w:rsidP="00411A82">
      <w:pPr>
        <w:jc w:val="both"/>
      </w:pPr>
      <w:r>
        <w:t xml:space="preserve">Even more, the modern design of retrofit with the use of new construction materials requires less heavy-labor workers in construction. So, for the retrofit of kindergarten, </w:t>
      </w:r>
      <w:r w:rsidRPr="0050247F">
        <w:rPr>
          <w:b/>
        </w:rPr>
        <w:t>the men employed in construction</w:t>
      </w:r>
      <w:r>
        <w:t xml:space="preserve"> </w:t>
      </w:r>
      <w:r w:rsidRPr="0050247F">
        <w:rPr>
          <w:b/>
        </w:rPr>
        <w:t>companies</w:t>
      </w:r>
      <w:r>
        <w:t xml:space="preserve"> compose 7</w:t>
      </w:r>
      <w:r w:rsidR="00D4387C">
        <w:t>0</w:t>
      </w:r>
      <w:r>
        <w:t xml:space="preserve">% </w:t>
      </w:r>
      <w:r w:rsidR="00D4387C">
        <w:t xml:space="preserve">(48 vs.69) </w:t>
      </w:r>
      <w:r>
        <w:t xml:space="preserve">of total number of all employed </w:t>
      </w:r>
      <w:r w:rsidR="00D4387C">
        <w:t xml:space="preserve">(both </w:t>
      </w:r>
      <w:r>
        <w:t xml:space="preserve">men and women), while for the retrofit of the Child &amp; Youth Center </w:t>
      </w:r>
      <w:r w:rsidR="007F6C99">
        <w:t xml:space="preserve">women </w:t>
      </w:r>
      <w:r>
        <w:t xml:space="preserve">represent only </w:t>
      </w:r>
      <w:r w:rsidR="00D4387C">
        <w:t>5</w:t>
      </w:r>
      <w:r>
        <w:t>6% of total employment</w:t>
      </w:r>
      <w:r w:rsidR="00D4387C">
        <w:t xml:space="preserve"> (62 vs. 110)</w:t>
      </w:r>
      <w:r>
        <w:t xml:space="preserve">. </w:t>
      </w:r>
    </w:p>
    <w:p w14:paraId="3400ED92" w14:textId="1E9BA693" w:rsidR="00411A82" w:rsidRPr="00255A7F" w:rsidRDefault="00411A82" w:rsidP="00411A82">
      <w:pPr>
        <w:jc w:val="both"/>
        <w:rPr>
          <w:i/>
        </w:rPr>
      </w:pPr>
      <w:r>
        <w:rPr>
          <w:b/>
          <w:i/>
        </w:rPr>
        <w:t xml:space="preserve">Conclusion 2. </w:t>
      </w:r>
      <w:r w:rsidRPr="00255A7F">
        <w:rPr>
          <w:i/>
        </w:rPr>
        <w:t>While formulating the scope of work for retrofit it is worth to include requirements for modern design, including the use of new-creative construction materials, which will decrease the share of construction heavy labor, and consequently will improve the gender equality situation in total employment within the framework of the Project.</w:t>
      </w:r>
    </w:p>
    <w:p w14:paraId="69928E69" w14:textId="1264425C" w:rsidR="001C5D69" w:rsidRDefault="001C5D69" w:rsidP="002373DB">
      <w:pPr>
        <w:jc w:val="both"/>
        <w:rPr>
          <w:b/>
        </w:rPr>
      </w:pPr>
      <w:r w:rsidRPr="001C5D69">
        <w:rPr>
          <w:noProof/>
        </w:rPr>
        <w:drawing>
          <wp:anchor distT="0" distB="0" distL="114300" distR="114300" simplePos="0" relativeHeight="251661312" behindDoc="0" locked="0" layoutInCell="1" allowOverlap="1" wp14:anchorId="77655FEA" wp14:editId="076CE170">
            <wp:simplePos x="0" y="0"/>
            <wp:positionH relativeFrom="margin">
              <wp:posOffset>2967990</wp:posOffset>
            </wp:positionH>
            <wp:positionV relativeFrom="margin">
              <wp:posOffset>3394710</wp:posOffset>
            </wp:positionV>
            <wp:extent cx="3105150" cy="1800225"/>
            <wp:effectExtent l="0" t="0" r="0" b="9525"/>
            <wp:wrapSquare wrapText="bothSides"/>
            <wp:docPr id="4" name="Picture 4" descr="\\cc-dc\FOTO - SONY\GCF\Construction\Municipal\Kinder opening 14.12.17\IMG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c\FOTO - SONY\GCF\Construction\Municipal\Kinder opening 14.12.17\IMG_368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t="-1" b="14865"/>
                    <a:stretch/>
                  </pic:blipFill>
                  <pic:spPr bwMode="auto">
                    <a:xfrm>
                      <a:off x="0" y="0"/>
                      <a:ext cx="3105150" cy="1800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1A82">
        <w:t xml:space="preserve">Finally, evaluation of gender equality is highly required from the viewpoint of gender profile of the Project beneficiaries. The </w:t>
      </w:r>
      <w:r w:rsidR="00411A82" w:rsidRPr="00510BEE">
        <w:rPr>
          <w:b/>
        </w:rPr>
        <w:t>Table 3</w:t>
      </w:r>
      <w:r w:rsidR="00411A82">
        <w:t xml:space="preserve"> presents the gender-disaggregated data on beneficiaries concerning the same two sub-projects.</w:t>
      </w:r>
      <w:r w:rsidR="001449EC" w:rsidRPr="001449EC">
        <w:rPr>
          <w:noProof/>
        </w:rPr>
        <w:t xml:space="preserve"> </w:t>
      </w:r>
      <w:r w:rsidR="002373DB" w:rsidRPr="002373DB">
        <w:rPr>
          <w:noProof/>
        </w:rPr>
        <w:drawing>
          <wp:anchor distT="0" distB="0" distL="114300" distR="114300" simplePos="0" relativeHeight="251662336" behindDoc="0" locked="0" layoutInCell="1" allowOverlap="1" wp14:anchorId="475A5F75" wp14:editId="15854121">
            <wp:simplePos x="1076325" y="5924550"/>
            <wp:positionH relativeFrom="margin">
              <wp:align>left</wp:align>
            </wp:positionH>
            <wp:positionV relativeFrom="margin">
              <wp:align>top</wp:align>
            </wp:positionV>
            <wp:extent cx="4295140" cy="2980976"/>
            <wp:effectExtent l="0" t="0" r="0" b="0"/>
            <wp:wrapSquare wrapText="bothSides"/>
            <wp:docPr id="5" name="Picture 5" descr="\\cc-dc\FOTO - SONY\GCF\Construction\Municipal\Erebuni Opening 18.12.18\IMG_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dc\FOTO - SONY\GCF\Construction\Municipal\Erebuni Opening 18.12.18\IMG_779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90" t="13942" r="20873" b="13336"/>
                    <a:stretch/>
                  </pic:blipFill>
                  <pic:spPr bwMode="auto">
                    <a:xfrm>
                      <a:off x="0" y="0"/>
                      <a:ext cx="4295140" cy="2980976"/>
                    </a:xfrm>
                    <a:prstGeom prst="rect">
                      <a:avLst/>
                    </a:prstGeom>
                    <a:noFill/>
                    <a:ln>
                      <a:noFill/>
                    </a:ln>
                    <a:extLst>
                      <a:ext uri="{53640926-AAD7-44D8-BBD7-CCE9431645EC}">
                        <a14:shadowObscured xmlns:a14="http://schemas.microsoft.com/office/drawing/2010/main"/>
                      </a:ext>
                    </a:extLst>
                  </pic:spPr>
                </pic:pic>
              </a:graphicData>
            </a:graphic>
          </wp:anchor>
        </w:drawing>
      </w:r>
    </w:p>
    <w:p w14:paraId="74B974CE" w14:textId="005F146B" w:rsidR="00411A82" w:rsidRDefault="00411A82" w:rsidP="00411A82">
      <w:r w:rsidRPr="00D0151A">
        <w:rPr>
          <w:b/>
        </w:rPr>
        <w:t>Table 3.</w:t>
      </w:r>
      <w:r>
        <w:rPr>
          <w:b/>
        </w:rPr>
        <w:t xml:space="preserve"> Gender profile and gender equality indicators of beneficiaries by two retrofitted public buildings, as of 31.01.2018</w:t>
      </w:r>
    </w:p>
    <w:tbl>
      <w:tblPr>
        <w:tblW w:w="9631" w:type="dxa"/>
        <w:tblLook w:val="04A0" w:firstRow="1" w:lastRow="0" w:firstColumn="1" w:lastColumn="0" w:noHBand="0" w:noVBand="1"/>
      </w:tblPr>
      <w:tblGrid>
        <w:gridCol w:w="1986"/>
        <w:gridCol w:w="1141"/>
        <w:gridCol w:w="1277"/>
        <w:gridCol w:w="1125"/>
        <w:gridCol w:w="1176"/>
        <w:gridCol w:w="1597"/>
        <w:gridCol w:w="1329"/>
      </w:tblGrid>
      <w:tr w:rsidR="00C66811" w:rsidRPr="000C2FC6" w14:paraId="6E656B86" w14:textId="77777777" w:rsidTr="00A47724">
        <w:trPr>
          <w:trHeight w:val="300"/>
        </w:trPr>
        <w:tc>
          <w:tcPr>
            <w:tcW w:w="3127" w:type="dxa"/>
            <w:gridSpan w:val="2"/>
            <w:tcBorders>
              <w:right w:val="single" w:sz="4" w:space="0" w:color="auto"/>
            </w:tcBorders>
            <w:shd w:val="clear" w:color="auto" w:fill="auto"/>
            <w:noWrap/>
            <w:vAlign w:val="center"/>
          </w:tcPr>
          <w:p w14:paraId="24AFE095" w14:textId="77777777" w:rsidR="00C66811" w:rsidRPr="000C2FC6" w:rsidRDefault="00C66811" w:rsidP="00A47724">
            <w:pPr>
              <w:spacing w:after="0" w:line="240" w:lineRule="auto"/>
              <w:rPr>
                <w:rFonts w:ascii="Calibri" w:eastAsia="Times New Roman" w:hAnsi="Calibri" w:cs="Calibri"/>
                <w:color w:val="000000"/>
              </w:rPr>
            </w:pPr>
          </w:p>
        </w:tc>
        <w:tc>
          <w:tcPr>
            <w:tcW w:w="1277" w:type="dxa"/>
            <w:vMerge w:val="restart"/>
            <w:tcBorders>
              <w:top w:val="single" w:sz="4" w:space="0" w:color="auto"/>
              <w:left w:val="single" w:sz="4" w:space="0" w:color="auto"/>
              <w:right w:val="single" w:sz="4" w:space="0" w:color="auto"/>
            </w:tcBorders>
            <w:shd w:val="clear" w:color="auto" w:fill="auto"/>
            <w:noWrap/>
            <w:vAlign w:val="center"/>
          </w:tcPr>
          <w:p w14:paraId="0A476A02" w14:textId="77777777" w:rsidR="00C66811" w:rsidRPr="007A2D25" w:rsidRDefault="00C66811" w:rsidP="00A47724">
            <w:pPr>
              <w:spacing w:after="0" w:line="240" w:lineRule="auto"/>
              <w:jc w:val="center"/>
              <w:rPr>
                <w:rFonts w:ascii="Calibri" w:eastAsia="Times New Roman" w:hAnsi="Calibri" w:cs="Calibri"/>
                <w:color w:val="000000"/>
                <w:sz w:val="20"/>
                <w:szCs w:val="20"/>
              </w:rPr>
            </w:pPr>
            <w:r w:rsidRPr="007A2D25">
              <w:rPr>
                <w:rFonts w:ascii="Calibri" w:eastAsia="Times New Roman" w:hAnsi="Calibri" w:cs="Calibri"/>
                <w:b/>
                <w:color w:val="000000"/>
                <w:sz w:val="20"/>
                <w:szCs w:val="20"/>
              </w:rPr>
              <w:t>Total</w:t>
            </w:r>
            <w:r>
              <w:rPr>
                <w:rFonts w:ascii="Calibri" w:eastAsia="Times New Roman" w:hAnsi="Calibri" w:cs="Calibri"/>
                <w:b/>
                <w:color w:val="000000"/>
                <w:sz w:val="20"/>
                <w:szCs w:val="20"/>
              </w:rPr>
              <w:t xml:space="preserve"> number of beneficiaries</w:t>
            </w:r>
          </w:p>
        </w:tc>
        <w:tc>
          <w:tcPr>
            <w:tcW w:w="1125" w:type="dxa"/>
            <w:vMerge w:val="restart"/>
            <w:tcBorders>
              <w:top w:val="single" w:sz="4" w:space="0" w:color="auto"/>
              <w:left w:val="nil"/>
              <w:right w:val="single" w:sz="4" w:space="0" w:color="auto"/>
            </w:tcBorders>
            <w:shd w:val="clear" w:color="auto" w:fill="auto"/>
            <w:noWrap/>
            <w:vAlign w:val="center"/>
          </w:tcPr>
          <w:p w14:paraId="70BA72D7" w14:textId="77777777" w:rsidR="00C66811" w:rsidRDefault="00C66811" w:rsidP="00A47724">
            <w:pPr>
              <w:spacing w:after="0" w:line="240" w:lineRule="auto"/>
              <w:jc w:val="center"/>
              <w:rPr>
                <w:rFonts w:ascii="Calibri" w:eastAsia="Times New Roman" w:hAnsi="Calibri" w:cs="Calibri"/>
                <w:b/>
                <w:color w:val="000000"/>
                <w:sz w:val="20"/>
                <w:szCs w:val="20"/>
              </w:rPr>
            </w:pPr>
            <w:r w:rsidRPr="007A2D25">
              <w:rPr>
                <w:rFonts w:ascii="Calibri" w:eastAsia="Times New Roman" w:hAnsi="Calibri" w:cs="Calibri"/>
                <w:b/>
                <w:color w:val="000000"/>
                <w:sz w:val="20"/>
                <w:szCs w:val="20"/>
              </w:rPr>
              <w:t>Number</w:t>
            </w:r>
            <w:r>
              <w:rPr>
                <w:rFonts w:ascii="Calibri" w:eastAsia="Times New Roman" w:hAnsi="Calibri" w:cs="Calibri"/>
                <w:b/>
                <w:color w:val="000000"/>
                <w:sz w:val="20"/>
                <w:szCs w:val="20"/>
              </w:rPr>
              <w:t xml:space="preserve"> of women/</w:t>
            </w:r>
          </w:p>
          <w:p w14:paraId="3BD49113" w14:textId="77777777" w:rsidR="00C66811" w:rsidRPr="007A2D25"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girls</w:t>
            </w:r>
          </w:p>
        </w:tc>
        <w:tc>
          <w:tcPr>
            <w:tcW w:w="1276" w:type="dxa"/>
            <w:vMerge w:val="restart"/>
            <w:tcBorders>
              <w:top w:val="single" w:sz="4" w:space="0" w:color="auto"/>
              <w:left w:val="nil"/>
              <w:right w:val="single" w:sz="4" w:space="0" w:color="auto"/>
            </w:tcBorders>
            <w:vAlign w:val="center"/>
          </w:tcPr>
          <w:p w14:paraId="64CE6030" w14:textId="77777777" w:rsidR="00C66811"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Number of men/</w:t>
            </w:r>
          </w:p>
          <w:p w14:paraId="5C4D0CEB" w14:textId="77777777" w:rsidR="00C66811" w:rsidRPr="007A2D25"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boys</w:t>
            </w:r>
          </w:p>
        </w:tc>
        <w:tc>
          <w:tcPr>
            <w:tcW w:w="2826" w:type="dxa"/>
            <w:gridSpan w:val="2"/>
            <w:tcBorders>
              <w:top w:val="single" w:sz="4" w:space="0" w:color="auto"/>
              <w:left w:val="nil"/>
              <w:bottom w:val="single" w:sz="4" w:space="0" w:color="auto"/>
              <w:right w:val="single" w:sz="4" w:space="0" w:color="auto"/>
            </w:tcBorders>
          </w:tcPr>
          <w:p w14:paraId="12F57A67" w14:textId="77777777" w:rsidR="00C66811" w:rsidRPr="007A2D25" w:rsidRDefault="00C66811" w:rsidP="00A47724">
            <w:pPr>
              <w:spacing w:after="0" w:line="240" w:lineRule="auto"/>
              <w:jc w:val="center"/>
              <w:rPr>
                <w:rFonts w:ascii="Calibri" w:eastAsia="Times New Roman" w:hAnsi="Calibri" w:cs="Calibri"/>
                <w:b/>
                <w:color w:val="000000"/>
                <w:sz w:val="20"/>
                <w:szCs w:val="20"/>
              </w:rPr>
            </w:pPr>
            <w:r w:rsidRPr="007A2D25">
              <w:rPr>
                <w:rFonts w:ascii="Calibri" w:eastAsia="Times New Roman" w:hAnsi="Calibri" w:cs="Calibri"/>
                <w:b/>
                <w:color w:val="000000"/>
                <w:sz w:val="20"/>
                <w:szCs w:val="20"/>
              </w:rPr>
              <w:t>Gender equality indicators</w:t>
            </w:r>
          </w:p>
        </w:tc>
      </w:tr>
      <w:tr w:rsidR="00C66811" w:rsidRPr="000C2FC6" w14:paraId="789442B5" w14:textId="77777777" w:rsidTr="00A47724">
        <w:trPr>
          <w:trHeight w:val="300"/>
        </w:trPr>
        <w:tc>
          <w:tcPr>
            <w:tcW w:w="3127" w:type="dxa"/>
            <w:gridSpan w:val="2"/>
            <w:tcBorders>
              <w:bottom w:val="single" w:sz="4" w:space="0" w:color="auto"/>
              <w:right w:val="single" w:sz="4" w:space="0" w:color="auto"/>
            </w:tcBorders>
            <w:shd w:val="clear" w:color="auto" w:fill="auto"/>
            <w:noWrap/>
            <w:vAlign w:val="center"/>
          </w:tcPr>
          <w:p w14:paraId="43DAF707" w14:textId="057D12DC" w:rsidR="00C66811" w:rsidRPr="000C2FC6" w:rsidRDefault="00C66811" w:rsidP="00A47724">
            <w:pPr>
              <w:spacing w:after="0" w:line="240" w:lineRule="auto"/>
              <w:rPr>
                <w:rFonts w:ascii="Calibri" w:eastAsia="Times New Roman" w:hAnsi="Calibri" w:cs="Calibri"/>
                <w:color w:val="000000"/>
              </w:rPr>
            </w:pPr>
          </w:p>
        </w:tc>
        <w:tc>
          <w:tcPr>
            <w:tcW w:w="1277" w:type="dxa"/>
            <w:vMerge/>
            <w:tcBorders>
              <w:left w:val="single" w:sz="4" w:space="0" w:color="auto"/>
              <w:bottom w:val="single" w:sz="4" w:space="0" w:color="auto"/>
              <w:right w:val="single" w:sz="4" w:space="0" w:color="auto"/>
            </w:tcBorders>
            <w:shd w:val="clear" w:color="auto" w:fill="auto"/>
            <w:noWrap/>
            <w:vAlign w:val="bottom"/>
          </w:tcPr>
          <w:p w14:paraId="4243B16B" w14:textId="77777777" w:rsidR="00C66811" w:rsidRDefault="00C66811" w:rsidP="00A47724">
            <w:pPr>
              <w:spacing w:after="0" w:line="240" w:lineRule="auto"/>
              <w:jc w:val="right"/>
              <w:rPr>
                <w:rFonts w:ascii="Calibri" w:eastAsia="Times New Roman" w:hAnsi="Calibri" w:cs="Calibri"/>
                <w:color w:val="000000"/>
              </w:rPr>
            </w:pPr>
          </w:p>
        </w:tc>
        <w:tc>
          <w:tcPr>
            <w:tcW w:w="1125" w:type="dxa"/>
            <w:vMerge/>
            <w:tcBorders>
              <w:left w:val="nil"/>
              <w:bottom w:val="single" w:sz="4" w:space="0" w:color="auto"/>
              <w:right w:val="single" w:sz="4" w:space="0" w:color="auto"/>
            </w:tcBorders>
            <w:shd w:val="clear" w:color="auto" w:fill="auto"/>
            <w:noWrap/>
            <w:vAlign w:val="bottom"/>
          </w:tcPr>
          <w:p w14:paraId="39FA2299" w14:textId="77777777" w:rsidR="00C66811" w:rsidRDefault="00C66811" w:rsidP="00A47724">
            <w:pPr>
              <w:spacing w:after="0" w:line="240" w:lineRule="auto"/>
              <w:jc w:val="right"/>
              <w:rPr>
                <w:rFonts w:ascii="Calibri" w:eastAsia="Times New Roman" w:hAnsi="Calibri" w:cs="Calibri"/>
                <w:color w:val="000000"/>
              </w:rPr>
            </w:pPr>
          </w:p>
        </w:tc>
        <w:tc>
          <w:tcPr>
            <w:tcW w:w="1276" w:type="dxa"/>
            <w:vMerge/>
            <w:tcBorders>
              <w:left w:val="nil"/>
              <w:bottom w:val="single" w:sz="4" w:space="0" w:color="auto"/>
              <w:right w:val="single" w:sz="4" w:space="0" w:color="auto"/>
            </w:tcBorders>
          </w:tcPr>
          <w:p w14:paraId="4C0E216C" w14:textId="77777777" w:rsidR="00C66811" w:rsidRPr="007A2D25" w:rsidRDefault="00C66811" w:rsidP="00A47724">
            <w:pPr>
              <w:spacing w:after="0" w:line="240" w:lineRule="auto"/>
              <w:jc w:val="right"/>
              <w:rPr>
                <w:rFonts w:ascii="Calibri" w:eastAsia="Times New Roman" w:hAnsi="Calibri" w:cs="Calibri"/>
                <w:color w:val="000000"/>
                <w:sz w:val="20"/>
                <w:szCs w:val="20"/>
              </w:rPr>
            </w:pPr>
          </w:p>
        </w:tc>
        <w:tc>
          <w:tcPr>
            <w:tcW w:w="1694" w:type="dxa"/>
            <w:tcBorders>
              <w:top w:val="single" w:sz="4" w:space="0" w:color="auto"/>
              <w:left w:val="nil"/>
              <w:bottom w:val="single" w:sz="4" w:space="0" w:color="auto"/>
              <w:right w:val="single" w:sz="4" w:space="0" w:color="auto"/>
            </w:tcBorders>
            <w:vAlign w:val="center"/>
          </w:tcPr>
          <w:p w14:paraId="5524FDE8" w14:textId="77777777" w:rsidR="00C66811" w:rsidRPr="007A2D25" w:rsidRDefault="00C66811" w:rsidP="00A47724">
            <w:pPr>
              <w:spacing w:after="0" w:line="240" w:lineRule="auto"/>
              <w:jc w:val="center"/>
              <w:rPr>
                <w:rFonts w:ascii="Calibri" w:eastAsia="Times New Roman" w:hAnsi="Calibri" w:cs="Calibri"/>
                <w:color w:val="000000"/>
                <w:sz w:val="20"/>
                <w:szCs w:val="20"/>
              </w:rPr>
            </w:pPr>
            <w:r>
              <w:rPr>
                <w:b/>
                <w:sz w:val="20"/>
                <w:szCs w:val="20"/>
              </w:rPr>
              <w:t>Share of women/girls in total number of beneficiaries,</w:t>
            </w:r>
            <w:r w:rsidRPr="00EF1CA7">
              <w:rPr>
                <w:b/>
                <w:sz w:val="20"/>
                <w:szCs w:val="20"/>
                <w:lang w:val="hy-AM"/>
              </w:rPr>
              <w:t xml:space="preserve"> </w:t>
            </w:r>
            <w:r w:rsidRPr="00123BA4">
              <w:rPr>
                <w:b/>
                <w:sz w:val="20"/>
                <w:szCs w:val="20"/>
              </w:rPr>
              <w:t>%</w:t>
            </w:r>
          </w:p>
        </w:tc>
        <w:tc>
          <w:tcPr>
            <w:tcW w:w="1132" w:type="dxa"/>
            <w:tcBorders>
              <w:top w:val="single" w:sz="4" w:space="0" w:color="auto"/>
              <w:left w:val="nil"/>
              <w:bottom w:val="single" w:sz="4" w:space="0" w:color="auto"/>
              <w:right w:val="single" w:sz="4" w:space="0" w:color="auto"/>
            </w:tcBorders>
            <w:vAlign w:val="center"/>
          </w:tcPr>
          <w:p w14:paraId="072D86AD" w14:textId="77777777" w:rsidR="00C66811" w:rsidRPr="007A2D25" w:rsidRDefault="00C66811" w:rsidP="00A47724">
            <w:pPr>
              <w:spacing w:after="0" w:line="240" w:lineRule="auto"/>
              <w:jc w:val="center"/>
              <w:rPr>
                <w:rFonts w:ascii="Calibri" w:eastAsia="Times New Roman" w:hAnsi="Calibri" w:cs="Calibri"/>
                <w:color w:val="000000"/>
                <w:sz w:val="20"/>
                <w:szCs w:val="20"/>
              </w:rPr>
            </w:pPr>
            <w:r>
              <w:rPr>
                <w:b/>
                <w:sz w:val="20"/>
                <w:szCs w:val="20"/>
              </w:rPr>
              <w:t>Gender coefficient of beneficiaries, W/M</w:t>
            </w:r>
          </w:p>
        </w:tc>
      </w:tr>
      <w:tr w:rsidR="00C66811" w:rsidRPr="007A2D25" w14:paraId="1892384C" w14:textId="77777777" w:rsidTr="00A47724">
        <w:trPr>
          <w:trHeight w:val="300"/>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00BDE" w14:textId="6401BDD4" w:rsidR="00C66811" w:rsidRPr="000C2FC6" w:rsidRDefault="00C66811" w:rsidP="00A47724">
            <w:pPr>
              <w:spacing w:after="0" w:line="240" w:lineRule="auto"/>
              <w:rPr>
                <w:rFonts w:ascii="Calibri" w:eastAsia="Times New Roman" w:hAnsi="Calibri" w:cs="Calibri"/>
                <w:b/>
                <w:bCs/>
                <w:color w:val="000000"/>
                <w:sz w:val="20"/>
                <w:szCs w:val="20"/>
              </w:rPr>
            </w:pPr>
            <w:r w:rsidRPr="009C2DD2">
              <w:rPr>
                <w:rFonts w:eastAsia="Times New Roman" w:cstheme="minorHAnsi"/>
                <w:b/>
                <w:bCs/>
                <w:color w:val="000000"/>
                <w:sz w:val="20"/>
                <w:szCs w:val="20"/>
              </w:rPr>
              <w:t>N 160 kindergarten</w:t>
            </w:r>
            <w:r>
              <w:rPr>
                <w:rFonts w:eastAsia="Times New Roman" w:cstheme="minorHAnsi"/>
                <w:b/>
                <w:bCs/>
                <w:color w:val="000000"/>
                <w:sz w:val="20"/>
                <w:szCs w:val="20"/>
              </w:rPr>
              <w:t>, Yerevan</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643610" w14:textId="77777777" w:rsidR="00C66811" w:rsidRPr="000C2FC6" w:rsidRDefault="00C66811" w:rsidP="00A47724">
            <w:pPr>
              <w:spacing w:after="0" w:line="240" w:lineRule="auto"/>
              <w:rPr>
                <w:rFonts w:ascii="Calibri" w:eastAsia="Times New Roman" w:hAnsi="Calibri" w:cs="Calibri"/>
                <w:color w:val="000000"/>
                <w:sz w:val="20"/>
                <w:szCs w:val="20"/>
              </w:rPr>
            </w:pPr>
            <w:r w:rsidRPr="000C2FC6">
              <w:rPr>
                <w:rFonts w:ascii="Calibri" w:eastAsia="Times New Roman" w:hAnsi="Calibri" w:cs="Calibri"/>
                <w:color w:val="000000"/>
                <w:sz w:val="20"/>
                <w:szCs w:val="20"/>
              </w:rPr>
              <w:t>Staff</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17AEBBE"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33</w:t>
            </w:r>
          </w:p>
        </w:tc>
        <w:tc>
          <w:tcPr>
            <w:tcW w:w="1125" w:type="dxa"/>
            <w:tcBorders>
              <w:top w:val="single" w:sz="4" w:space="0" w:color="auto"/>
              <w:left w:val="nil"/>
              <w:bottom w:val="single" w:sz="4" w:space="0" w:color="auto"/>
              <w:right w:val="single" w:sz="4" w:space="0" w:color="auto"/>
            </w:tcBorders>
            <w:shd w:val="clear" w:color="auto" w:fill="auto"/>
            <w:noWrap/>
            <w:vAlign w:val="center"/>
          </w:tcPr>
          <w:p w14:paraId="63B28906"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28</w:t>
            </w:r>
          </w:p>
        </w:tc>
        <w:tc>
          <w:tcPr>
            <w:tcW w:w="1276" w:type="dxa"/>
            <w:tcBorders>
              <w:top w:val="single" w:sz="4" w:space="0" w:color="auto"/>
              <w:left w:val="nil"/>
              <w:bottom w:val="single" w:sz="4" w:space="0" w:color="auto"/>
              <w:right w:val="single" w:sz="4" w:space="0" w:color="auto"/>
            </w:tcBorders>
            <w:vAlign w:val="center"/>
          </w:tcPr>
          <w:p w14:paraId="533FA371"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5</w:t>
            </w:r>
          </w:p>
        </w:tc>
        <w:tc>
          <w:tcPr>
            <w:tcW w:w="1694" w:type="dxa"/>
            <w:tcBorders>
              <w:top w:val="single" w:sz="4" w:space="0" w:color="auto"/>
              <w:left w:val="nil"/>
              <w:bottom w:val="single" w:sz="4" w:space="0" w:color="auto"/>
              <w:right w:val="single" w:sz="4" w:space="0" w:color="auto"/>
            </w:tcBorders>
            <w:vAlign w:val="center"/>
          </w:tcPr>
          <w:p w14:paraId="4B6DF972"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84.8</w:t>
            </w:r>
          </w:p>
        </w:tc>
        <w:tc>
          <w:tcPr>
            <w:tcW w:w="1132" w:type="dxa"/>
            <w:tcBorders>
              <w:top w:val="single" w:sz="4" w:space="0" w:color="auto"/>
              <w:left w:val="nil"/>
              <w:bottom w:val="single" w:sz="4" w:space="0" w:color="auto"/>
              <w:right w:val="single" w:sz="4" w:space="0" w:color="auto"/>
            </w:tcBorders>
            <w:vAlign w:val="center"/>
          </w:tcPr>
          <w:p w14:paraId="55076A9F"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5.6</w:t>
            </w:r>
          </w:p>
        </w:tc>
      </w:tr>
      <w:tr w:rsidR="00C66811" w:rsidRPr="007A2D25" w14:paraId="7A131506" w14:textId="77777777" w:rsidTr="00A47724">
        <w:trPr>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C86699E" w14:textId="77777777" w:rsidR="00C66811" w:rsidRPr="000C2FC6" w:rsidRDefault="00C66811" w:rsidP="00A47724">
            <w:pPr>
              <w:spacing w:after="0" w:line="240" w:lineRule="auto"/>
              <w:rPr>
                <w:rFonts w:ascii="Calibri" w:eastAsia="Times New Roman" w:hAnsi="Calibri" w:cs="Calibri"/>
                <w:b/>
                <w:bCs/>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center"/>
            <w:hideMark/>
          </w:tcPr>
          <w:p w14:paraId="0B8E9A1C" w14:textId="77777777" w:rsidR="00C66811" w:rsidRPr="000C2FC6" w:rsidRDefault="00C66811" w:rsidP="00A47724">
            <w:pPr>
              <w:spacing w:after="0" w:line="240" w:lineRule="auto"/>
              <w:rPr>
                <w:rFonts w:ascii="Calibri" w:eastAsia="Times New Roman" w:hAnsi="Calibri" w:cs="Calibri"/>
                <w:color w:val="000000"/>
                <w:sz w:val="20"/>
                <w:szCs w:val="20"/>
              </w:rPr>
            </w:pPr>
            <w:r w:rsidRPr="000C2FC6">
              <w:rPr>
                <w:rFonts w:ascii="Calibri" w:eastAsia="Times New Roman" w:hAnsi="Calibri" w:cs="Calibri"/>
                <w:color w:val="000000"/>
                <w:sz w:val="20"/>
                <w:szCs w:val="20"/>
              </w:rPr>
              <w:t>Children</w:t>
            </w:r>
          </w:p>
        </w:tc>
        <w:tc>
          <w:tcPr>
            <w:tcW w:w="1277" w:type="dxa"/>
            <w:tcBorders>
              <w:top w:val="nil"/>
              <w:left w:val="nil"/>
              <w:bottom w:val="single" w:sz="4" w:space="0" w:color="auto"/>
              <w:right w:val="single" w:sz="4" w:space="0" w:color="auto"/>
            </w:tcBorders>
            <w:shd w:val="clear" w:color="auto" w:fill="auto"/>
            <w:noWrap/>
            <w:vAlign w:val="center"/>
          </w:tcPr>
          <w:p w14:paraId="78BAD120"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197</w:t>
            </w:r>
          </w:p>
        </w:tc>
        <w:tc>
          <w:tcPr>
            <w:tcW w:w="1125" w:type="dxa"/>
            <w:tcBorders>
              <w:top w:val="nil"/>
              <w:left w:val="nil"/>
              <w:bottom w:val="single" w:sz="4" w:space="0" w:color="auto"/>
              <w:right w:val="single" w:sz="4" w:space="0" w:color="auto"/>
            </w:tcBorders>
            <w:shd w:val="clear" w:color="auto" w:fill="auto"/>
            <w:noWrap/>
            <w:vAlign w:val="center"/>
          </w:tcPr>
          <w:p w14:paraId="31F5B83B"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90</w:t>
            </w:r>
          </w:p>
        </w:tc>
        <w:tc>
          <w:tcPr>
            <w:tcW w:w="1276" w:type="dxa"/>
            <w:tcBorders>
              <w:top w:val="nil"/>
              <w:left w:val="nil"/>
              <w:bottom w:val="single" w:sz="4" w:space="0" w:color="auto"/>
              <w:right w:val="single" w:sz="4" w:space="0" w:color="auto"/>
            </w:tcBorders>
            <w:vAlign w:val="center"/>
          </w:tcPr>
          <w:p w14:paraId="3AA96FCC"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107</w:t>
            </w:r>
          </w:p>
        </w:tc>
        <w:tc>
          <w:tcPr>
            <w:tcW w:w="1694" w:type="dxa"/>
            <w:tcBorders>
              <w:top w:val="nil"/>
              <w:left w:val="nil"/>
              <w:bottom w:val="single" w:sz="4" w:space="0" w:color="auto"/>
              <w:right w:val="single" w:sz="4" w:space="0" w:color="auto"/>
            </w:tcBorders>
            <w:vAlign w:val="center"/>
          </w:tcPr>
          <w:p w14:paraId="1132C013"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45.7</w:t>
            </w:r>
          </w:p>
        </w:tc>
        <w:tc>
          <w:tcPr>
            <w:tcW w:w="1132" w:type="dxa"/>
            <w:tcBorders>
              <w:top w:val="nil"/>
              <w:left w:val="nil"/>
              <w:bottom w:val="single" w:sz="4" w:space="0" w:color="auto"/>
              <w:right w:val="single" w:sz="4" w:space="0" w:color="auto"/>
            </w:tcBorders>
            <w:vAlign w:val="center"/>
          </w:tcPr>
          <w:p w14:paraId="62FF6002"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0.84</w:t>
            </w:r>
          </w:p>
        </w:tc>
      </w:tr>
      <w:tr w:rsidR="00C66811" w:rsidRPr="007A2D25" w14:paraId="72133CC0" w14:textId="77777777" w:rsidTr="00A47724">
        <w:trPr>
          <w:trHeight w:val="39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491A8163" w14:textId="77777777" w:rsidR="00C66811" w:rsidRPr="000C2FC6" w:rsidRDefault="00C66811" w:rsidP="00A47724">
            <w:pPr>
              <w:spacing w:after="0" w:line="240" w:lineRule="auto"/>
              <w:rPr>
                <w:rFonts w:ascii="Calibri" w:eastAsia="Times New Roman" w:hAnsi="Calibri" w:cs="Calibri"/>
                <w:b/>
                <w:bCs/>
                <w:color w:val="000000"/>
                <w:sz w:val="20"/>
                <w:szCs w:val="20"/>
              </w:rPr>
            </w:pPr>
            <w:r w:rsidRPr="009C2DD2">
              <w:rPr>
                <w:rFonts w:eastAsia="Times New Roman" w:cstheme="minorHAnsi"/>
                <w:b/>
                <w:bCs/>
                <w:color w:val="000000"/>
                <w:sz w:val="20"/>
                <w:szCs w:val="20"/>
              </w:rPr>
              <w:t xml:space="preserve">N 3 Erebuni Child &amp; </w:t>
            </w:r>
            <w:r w:rsidRPr="009C2DD2">
              <w:rPr>
                <w:rFonts w:eastAsia="Times New Roman" w:cstheme="minorHAnsi"/>
                <w:b/>
                <w:bCs/>
                <w:color w:val="000000"/>
                <w:sz w:val="20"/>
                <w:szCs w:val="20"/>
              </w:rPr>
              <w:br/>
              <w:t>Youth Center</w:t>
            </w:r>
            <w:r>
              <w:rPr>
                <w:rFonts w:eastAsia="Times New Roman" w:cstheme="minorHAnsi"/>
                <w:b/>
                <w:bCs/>
                <w:color w:val="000000"/>
                <w:sz w:val="20"/>
                <w:szCs w:val="20"/>
              </w:rPr>
              <w:t>, Yerevan</w:t>
            </w:r>
          </w:p>
        </w:tc>
        <w:tc>
          <w:tcPr>
            <w:tcW w:w="1141" w:type="dxa"/>
            <w:tcBorders>
              <w:top w:val="nil"/>
              <w:left w:val="nil"/>
              <w:bottom w:val="single" w:sz="4" w:space="0" w:color="auto"/>
              <w:right w:val="single" w:sz="4" w:space="0" w:color="auto"/>
            </w:tcBorders>
            <w:shd w:val="clear" w:color="auto" w:fill="auto"/>
            <w:noWrap/>
            <w:vAlign w:val="center"/>
            <w:hideMark/>
          </w:tcPr>
          <w:p w14:paraId="18E296B2" w14:textId="77777777" w:rsidR="00C66811" w:rsidRPr="000C2FC6" w:rsidRDefault="00C66811" w:rsidP="00A47724">
            <w:pPr>
              <w:spacing w:after="0" w:line="240" w:lineRule="auto"/>
              <w:rPr>
                <w:rFonts w:ascii="Calibri" w:eastAsia="Times New Roman" w:hAnsi="Calibri" w:cs="Calibri"/>
                <w:color w:val="000000"/>
                <w:sz w:val="20"/>
                <w:szCs w:val="20"/>
              </w:rPr>
            </w:pPr>
            <w:r w:rsidRPr="000C2FC6">
              <w:rPr>
                <w:rFonts w:ascii="Calibri" w:eastAsia="Times New Roman" w:hAnsi="Calibri" w:cs="Calibri"/>
                <w:color w:val="000000"/>
                <w:sz w:val="20"/>
                <w:szCs w:val="20"/>
              </w:rPr>
              <w:t>Staff</w:t>
            </w:r>
          </w:p>
        </w:tc>
        <w:tc>
          <w:tcPr>
            <w:tcW w:w="1277" w:type="dxa"/>
            <w:tcBorders>
              <w:top w:val="nil"/>
              <w:left w:val="nil"/>
              <w:bottom w:val="single" w:sz="4" w:space="0" w:color="auto"/>
              <w:right w:val="single" w:sz="4" w:space="0" w:color="auto"/>
            </w:tcBorders>
            <w:shd w:val="clear" w:color="auto" w:fill="auto"/>
            <w:noWrap/>
            <w:vAlign w:val="center"/>
          </w:tcPr>
          <w:p w14:paraId="47BBFB70"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57</w:t>
            </w:r>
          </w:p>
        </w:tc>
        <w:tc>
          <w:tcPr>
            <w:tcW w:w="1125" w:type="dxa"/>
            <w:tcBorders>
              <w:top w:val="nil"/>
              <w:left w:val="nil"/>
              <w:bottom w:val="single" w:sz="4" w:space="0" w:color="auto"/>
              <w:right w:val="single" w:sz="4" w:space="0" w:color="auto"/>
            </w:tcBorders>
            <w:shd w:val="clear" w:color="auto" w:fill="auto"/>
            <w:noWrap/>
            <w:vAlign w:val="center"/>
          </w:tcPr>
          <w:p w14:paraId="11A9CA30"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38</w:t>
            </w:r>
          </w:p>
        </w:tc>
        <w:tc>
          <w:tcPr>
            <w:tcW w:w="1276" w:type="dxa"/>
            <w:tcBorders>
              <w:top w:val="nil"/>
              <w:left w:val="nil"/>
              <w:bottom w:val="single" w:sz="4" w:space="0" w:color="auto"/>
              <w:right w:val="single" w:sz="4" w:space="0" w:color="auto"/>
            </w:tcBorders>
            <w:vAlign w:val="center"/>
          </w:tcPr>
          <w:p w14:paraId="39BE4664"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19</w:t>
            </w:r>
          </w:p>
        </w:tc>
        <w:tc>
          <w:tcPr>
            <w:tcW w:w="1694" w:type="dxa"/>
            <w:tcBorders>
              <w:top w:val="nil"/>
              <w:left w:val="nil"/>
              <w:bottom w:val="single" w:sz="4" w:space="0" w:color="auto"/>
              <w:right w:val="single" w:sz="4" w:space="0" w:color="auto"/>
            </w:tcBorders>
            <w:vAlign w:val="center"/>
          </w:tcPr>
          <w:p w14:paraId="539F3196"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66.7</w:t>
            </w:r>
          </w:p>
        </w:tc>
        <w:tc>
          <w:tcPr>
            <w:tcW w:w="1132" w:type="dxa"/>
            <w:tcBorders>
              <w:top w:val="nil"/>
              <w:left w:val="nil"/>
              <w:bottom w:val="single" w:sz="4" w:space="0" w:color="auto"/>
              <w:right w:val="single" w:sz="4" w:space="0" w:color="auto"/>
            </w:tcBorders>
            <w:vAlign w:val="center"/>
          </w:tcPr>
          <w:p w14:paraId="1D3E175E"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2.0</w:t>
            </w:r>
          </w:p>
        </w:tc>
      </w:tr>
      <w:tr w:rsidR="00C66811" w:rsidRPr="007A2D25" w14:paraId="1374D7F4" w14:textId="77777777" w:rsidTr="00A47724">
        <w:trPr>
          <w:trHeight w:val="300"/>
        </w:trPr>
        <w:tc>
          <w:tcPr>
            <w:tcW w:w="1986" w:type="dxa"/>
            <w:vMerge/>
            <w:tcBorders>
              <w:top w:val="nil"/>
              <w:left w:val="single" w:sz="4" w:space="0" w:color="auto"/>
              <w:bottom w:val="single" w:sz="4" w:space="0" w:color="auto"/>
              <w:right w:val="single" w:sz="4" w:space="0" w:color="auto"/>
            </w:tcBorders>
            <w:vAlign w:val="center"/>
            <w:hideMark/>
          </w:tcPr>
          <w:p w14:paraId="670E7627" w14:textId="77777777" w:rsidR="00C66811" w:rsidRPr="000C2FC6" w:rsidRDefault="00C66811" w:rsidP="00A47724">
            <w:pPr>
              <w:spacing w:after="0" w:line="240" w:lineRule="auto"/>
              <w:rPr>
                <w:rFonts w:ascii="Calibri" w:eastAsia="Times New Roman" w:hAnsi="Calibri" w:cs="Calibri"/>
                <w:b/>
                <w:bCs/>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center"/>
            <w:hideMark/>
          </w:tcPr>
          <w:p w14:paraId="30D79F4B" w14:textId="77777777" w:rsidR="00C66811" w:rsidRPr="000C2FC6" w:rsidRDefault="00C66811" w:rsidP="00A47724">
            <w:pPr>
              <w:spacing w:after="0" w:line="240" w:lineRule="auto"/>
              <w:rPr>
                <w:rFonts w:ascii="Calibri" w:eastAsia="Times New Roman" w:hAnsi="Calibri" w:cs="Calibri"/>
                <w:color w:val="000000"/>
                <w:sz w:val="20"/>
                <w:szCs w:val="20"/>
              </w:rPr>
            </w:pPr>
            <w:r w:rsidRPr="000C2FC6">
              <w:rPr>
                <w:rFonts w:ascii="Calibri" w:eastAsia="Times New Roman" w:hAnsi="Calibri" w:cs="Calibri"/>
                <w:color w:val="000000"/>
                <w:sz w:val="20"/>
                <w:szCs w:val="20"/>
              </w:rPr>
              <w:t>Children</w:t>
            </w:r>
          </w:p>
        </w:tc>
        <w:tc>
          <w:tcPr>
            <w:tcW w:w="1277" w:type="dxa"/>
            <w:tcBorders>
              <w:top w:val="nil"/>
              <w:left w:val="nil"/>
              <w:bottom w:val="single" w:sz="4" w:space="0" w:color="auto"/>
              <w:right w:val="single" w:sz="4" w:space="0" w:color="auto"/>
            </w:tcBorders>
            <w:shd w:val="clear" w:color="auto" w:fill="auto"/>
            <w:noWrap/>
            <w:vAlign w:val="center"/>
          </w:tcPr>
          <w:p w14:paraId="5B06D404"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125" w:type="dxa"/>
            <w:tcBorders>
              <w:top w:val="nil"/>
              <w:left w:val="nil"/>
              <w:bottom w:val="single" w:sz="4" w:space="0" w:color="auto"/>
              <w:right w:val="single" w:sz="4" w:space="0" w:color="auto"/>
            </w:tcBorders>
            <w:shd w:val="clear" w:color="auto" w:fill="auto"/>
            <w:noWrap/>
            <w:vAlign w:val="center"/>
          </w:tcPr>
          <w:p w14:paraId="30007A24"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600</w:t>
            </w:r>
          </w:p>
        </w:tc>
        <w:tc>
          <w:tcPr>
            <w:tcW w:w="1276" w:type="dxa"/>
            <w:tcBorders>
              <w:top w:val="nil"/>
              <w:left w:val="nil"/>
              <w:bottom w:val="single" w:sz="4" w:space="0" w:color="auto"/>
              <w:right w:val="single" w:sz="4" w:space="0" w:color="auto"/>
            </w:tcBorders>
            <w:vAlign w:val="center"/>
          </w:tcPr>
          <w:p w14:paraId="1D5A8502" w14:textId="77777777" w:rsidR="00C66811" w:rsidRPr="000C2FC6" w:rsidRDefault="00C66811" w:rsidP="00A47724">
            <w:pPr>
              <w:spacing w:after="0" w:line="240" w:lineRule="auto"/>
              <w:jc w:val="center"/>
              <w:rPr>
                <w:rFonts w:ascii="Calibri" w:eastAsia="Times New Roman" w:hAnsi="Calibri" w:cs="Calibri"/>
                <w:color w:val="000000"/>
                <w:sz w:val="20"/>
                <w:szCs w:val="20"/>
              </w:rPr>
            </w:pPr>
            <w:r w:rsidRPr="000C2FC6">
              <w:rPr>
                <w:rFonts w:ascii="Calibri" w:eastAsia="Times New Roman" w:hAnsi="Calibri" w:cs="Calibri"/>
                <w:color w:val="000000"/>
                <w:sz w:val="20"/>
                <w:szCs w:val="20"/>
              </w:rPr>
              <w:t>200</w:t>
            </w:r>
          </w:p>
        </w:tc>
        <w:tc>
          <w:tcPr>
            <w:tcW w:w="1694" w:type="dxa"/>
            <w:tcBorders>
              <w:top w:val="nil"/>
              <w:left w:val="nil"/>
              <w:bottom w:val="single" w:sz="4" w:space="0" w:color="auto"/>
              <w:right w:val="single" w:sz="4" w:space="0" w:color="auto"/>
            </w:tcBorders>
            <w:vAlign w:val="center"/>
          </w:tcPr>
          <w:p w14:paraId="34AD4D9B"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75.0</w:t>
            </w:r>
          </w:p>
        </w:tc>
        <w:tc>
          <w:tcPr>
            <w:tcW w:w="1132" w:type="dxa"/>
            <w:tcBorders>
              <w:top w:val="nil"/>
              <w:left w:val="nil"/>
              <w:bottom w:val="single" w:sz="4" w:space="0" w:color="auto"/>
              <w:right w:val="single" w:sz="4" w:space="0" w:color="auto"/>
            </w:tcBorders>
            <w:vAlign w:val="center"/>
          </w:tcPr>
          <w:p w14:paraId="77870FC4" w14:textId="77777777" w:rsidR="00C66811" w:rsidRPr="009A38FF" w:rsidRDefault="00C66811" w:rsidP="00A47724">
            <w:pPr>
              <w:spacing w:after="0"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3.0</w:t>
            </w:r>
          </w:p>
        </w:tc>
      </w:tr>
      <w:tr w:rsidR="00C66811" w:rsidRPr="007A2D25" w14:paraId="09104468" w14:textId="77777777" w:rsidTr="00A47724">
        <w:trPr>
          <w:trHeight w:val="300"/>
        </w:trPr>
        <w:tc>
          <w:tcPr>
            <w:tcW w:w="31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67F6" w14:textId="77777777" w:rsidR="00C66811" w:rsidRPr="000C2FC6" w:rsidRDefault="00C66811" w:rsidP="00A47724">
            <w:pPr>
              <w:spacing w:after="0" w:line="240" w:lineRule="auto"/>
              <w:jc w:val="right"/>
              <w:rPr>
                <w:rFonts w:ascii="Calibri" w:eastAsia="Times New Roman" w:hAnsi="Calibri" w:cs="Calibri"/>
                <w:b/>
                <w:bCs/>
                <w:color w:val="000000"/>
                <w:sz w:val="20"/>
                <w:szCs w:val="20"/>
              </w:rPr>
            </w:pPr>
            <w:r w:rsidRPr="000C2FC6">
              <w:rPr>
                <w:rFonts w:ascii="Calibri" w:eastAsia="Times New Roman" w:hAnsi="Calibri" w:cs="Calibri"/>
                <w:b/>
                <w:bCs/>
                <w:color w:val="000000"/>
                <w:sz w:val="20"/>
                <w:szCs w:val="20"/>
              </w:rPr>
              <w:t>TOTAL</w:t>
            </w:r>
          </w:p>
        </w:tc>
        <w:tc>
          <w:tcPr>
            <w:tcW w:w="1277" w:type="dxa"/>
            <w:tcBorders>
              <w:top w:val="nil"/>
              <w:left w:val="nil"/>
              <w:bottom w:val="single" w:sz="4" w:space="0" w:color="auto"/>
              <w:right w:val="single" w:sz="4" w:space="0" w:color="auto"/>
            </w:tcBorders>
            <w:shd w:val="clear" w:color="auto" w:fill="auto"/>
            <w:noWrap/>
            <w:vAlign w:val="bottom"/>
          </w:tcPr>
          <w:p w14:paraId="3FDA044F" w14:textId="77777777" w:rsidR="00C66811" w:rsidRPr="000C2FC6" w:rsidRDefault="00C66811" w:rsidP="00A47724">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1087</w:t>
            </w:r>
          </w:p>
        </w:tc>
        <w:tc>
          <w:tcPr>
            <w:tcW w:w="1125" w:type="dxa"/>
            <w:tcBorders>
              <w:top w:val="nil"/>
              <w:left w:val="nil"/>
              <w:bottom w:val="single" w:sz="4" w:space="0" w:color="auto"/>
              <w:right w:val="single" w:sz="4" w:space="0" w:color="auto"/>
            </w:tcBorders>
            <w:shd w:val="clear" w:color="auto" w:fill="auto"/>
            <w:noWrap/>
            <w:vAlign w:val="center"/>
          </w:tcPr>
          <w:p w14:paraId="29E43087" w14:textId="77777777" w:rsidR="00C66811" w:rsidRPr="000C2FC6" w:rsidRDefault="00C66811" w:rsidP="00A47724">
            <w:pPr>
              <w:spacing w:after="0" w:line="240" w:lineRule="auto"/>
              <w:jc w:val="center"/>
              <w:rPr>
                <w:rFonts w:ascii="Calibri" w:eastAsia="Times New Roman" w:hAnsi="Calibri" w:cs="Calibri"/>
                <w:b/>
                <w:bCs/>
                <w:color w:val="000000"/>
                <w:sz w:val="20"/>
                <w:szCs w:val="20"/>
              </w:rPr>
            </w:pPr>
            <w:r w:rsidRPr="000C2FC6">
              <w:rPr>
                <w:rFonts w:ascii="Calibri" w:eastAsia="Times New Roman" w:hAnsi="Calibri" w:cs="Calibri"/>
                <w:b/>
                <w:bCs/>
                <w:color w:val="000000"/>
                <w:sz w:val="20"/>
                <w:szCs w:val="20"/>
              </w:rPr>
              <w:t>756</w:t>
            </w:r>
          </w:p>
        </w:tc>
        <w:tc>
          <w:tcPr>
            <w:tcW w:w="1276" w:type="dxa"/>
            <w:tcBorders>
              <w:top w:val="nil"/>
              <w:left w:val="nil"/>
              <w:bottom w:val="single" w:sz="4" w:space="0" w:color="auto"/>
              <w:right w:val="single" w:sz="4" w:space="0" w:color="auto"/>
            </w:tcBorders>
            <w:vAlign w:val="center"/>
          </w:tcPr>
          <w:p w14:paraId="32267F1D" w14:textId="77777777" w:rsidR="00C66811" w:rsidRPr="000C2FC6" w:rsidRDefault="00C66811" w:rsidP="00A47724">
            <w:pPr>
              <w:spacing w:after="0" w:line="240" w:lineRule="auto"/>
              <w:jc w:val="center"/>
              <w:rPr>
                <w:rFonts w:ascii="Calibri" w:eastAsia="Times New Roman" w:hAnsi="Calibri" w:cs="Calibri"/>
                <w:b/>
                <w:bCs/>
                <w:color w:val="000000"/>
                <w:sz w:val="20"/>
                <w:szCs w:val="20"/>
              </w:rPr>
            </w:pPr>
            <w:r w:rsidRPr="000C2FC6">
              <w:rPr>
                <w:rFonts w:ascii="Calibri" w:eastAsia="Times New Roman" w:hAnsi="Calibri" w:cs="Calibri"/>
                <w:b/>
                <w:bCs/>
                <w:color w:val="000000"/>
                <w:sz w:val="20"/>
                <w:szCs w:val="20"/>
              </w:rPr>
              <w:t>331</w:t>
            </w:r>
          </w:p>
        </w:tc>
        <w:tc>
          <w:tcPr>
            <w:tcW w:w="1694" w:type="dxa"/>
            <w:tcBorders>
              <w:top w:val="nil"/>
              <w:left w:val="nil"/>
              <w:bottom w:val="single" w:sz="4" w:space="0" w:color="auto"/>
              <w:right w:val="single" w:sz="4" w:space="0" w:color="auto"/>
            </w:tcBorders>
            <w:vAlign w:val="center"/>
          </w:tcPr>
          <w:p w14:paraId="09E74DBC" w14:textId="77777777" w:rsidR="00C66811" w:rsidRPr="000C2FC6" w:rsidRDefault="00C66811" w:rsidP="00A47724">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69.5</w:t>
            </w:r>
          </w:p>
        </w:tc>
        <w:tc>
          <w:tcPr>
            <w:tcW w:w="1132" w:type="dxa"/>
            <w:tcBorders>
              <w:top w:val="nil"/>
              <w:left w:val="nil"/>
              <w:bottom w:val="single" w:sz="4" w:space="0" w:color="auto"/>
              <w:right w:val="single" w:sz="4" w:space="0" w:color="auto"/>
            </w:tcBorders>
            <w:vAlign w:val="center"/>
          </w:tcPr>
          <w:p w14:paraId="099DE2BE" w14:textId="77777777" w:rsidR="00C66811" w:rsidRPr="009A38FF" w:rsidRDefault="00C66811" w:rsidP="00A47724">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2.28</w:t>
            </w:r>
          </w:p>
        </w:tc>
      </w:tr>
    </w:tbl>
    <w:p w14:paraId="18A2197C" w14:textId="77777777" w:rsidR="00411A82" w:rsidRDefault="00411A82"/>
    <w:p w14:paraId="73F84AF4" w14:textId="102AD0E2" w:rsidR="00DF7D7A" w:rsidRPr="003E682D" w:rsidRDefault="00DF7D7A" w:rsidP="00DF7D7A">
      <w:pPr>
        <w:jc w:val="both"/>
      </w:pPr>
      <w:r>
        <w:t xml:space="preserve">In general, the gender equality indicators related to the beneficiaries of the retrofitted public buildings </w:t>
      </w:r>
      <w:r w:rsidR="007F6C99">
        <w:t xml:space="preserve">point to the fact that </w:t>
      </w:r>
      <w:r>
        <w:t>women</w:t>
      </w:r>
      <w:r w:rsidR="007F6C99">
        <w:t xml:space="preserve"> are key </w:t>
      </w:r>
      <w:r w:rsidR="00C955B2">
        <w:t>beneficiaries</w:t>
      </w:r>
      <w:r w:rsidR="007F6C99">
        <w:t xml:space="preserve"> of UNDP/ project activities</w:t>
      </w:r>
      <w:r>
        <w:t>. Nevertheless, in comparison with the kindergarten, where gender equality coefficient is the highest mostly due to the prevalence of women-staff, in opposite, in the child &amp; youth center the gender equality coefficient is high due to the largely involvement of girls-beneficiaries.</w:t>
      </w:r>
    </w:p>
    <w:p w14:paraId="176057B9" w14:textId="0ADC5E43" w:rsidR="00DF7D7A" w:rsidRPr="00255A7F" w:rsidRDefault="00DF7D7A" w:rsidP="00DF7D7A">
      <w:pPr>
        <w:jc w:val="both"/>
        <w:rPr>
          <w:i/>
        </w:rPr>
      </w:pPr>
      <w:r>
        <w:rPr>
          <w:b/>
          <w:i/>
        </w:rPr>
        <w:t xml:space="preserve">Conclusion 3. </w:t>
      </w:r>
      <w:r w:rsidRPr="00255A7F">
        <w:rPr>
          <w:i/>
        </w:rPr>
        <w:t xml:space="preserve">While selecting public buildings for energy efficiency retrofit to give preference to the buildings with location of institutions providing services to the higher number of children beneficiaries would ensure for the Project not only better-balanced gender impact, but also valuable social impact. </w:t>
      </w:r>
    </w:p>
    <w:p w14:paraId="66120908" w14:textId="5884A1DD" w:rsidR="00DF7D7A" w:rsidRPr="00255A7F" w:rsidRDefault="00DF7D7A" w:rsidP="00DF7D7A">
      <w:pPr>
        <w:jc w:val="both"/>
        <w:rPr>
          <w:i/>
        </w:rPr>
      </w:pPr>
    </w:p>
    <w:p w14:paraId="5CF153EB" w14:textId="77777777" w:rsidR="00DF7D7A" w:rsidRDefault="00DF7D7A" w:rsidP="00DF7D7A">
      <w:pPr>
        <w:jc w:val="right"/>
        <w:rPr>
          <w:b/>
          <w:i/>
        </w:rPr>
      </w:pPr>
      <w:r>
        <w:rPr>
          <w:b/>
          <w:i/>
        </w:rPr>
        <w:t>Prepared by:</w:t>
      </w:r>
    </w:p>
    <w:p w14:paraId="312D3A4F" w14:textId="186BE9CB" w:rsidR="00DF7D7A" w:rsidRPr="00255A7F" w:rsidRDefault="00DF7D7A" w:rsidP="00DF7D7A">
      <w:pPr>
        <w:jc w:val="right"/>
        <w:rPr>
          <w:i/>
        </w:rPr>
      </w:pPr>
      <w:r w:rsidRPr="00255A7F">
        <w:rPr>
          <w:i/>
        </w:rPr>
        <w:t xml:space="preserve"> Diana Harut</w:t>
      </w:r>
      <w:r w:rsidR="001F2A93">
        <w:rPr>
          <w:i/>
        </w:rPr>
        <w:t>y</w:t>
      </w:r>
      <w:r w:rsidRPr="00255A7F">
        <w:rPr>
          <w:i/>
        </w:rPr>
        <w:t>unyan, Climate Change Programme Coordinator, PhD in Biology</w:t>
      </w:r>
    </w:p>
    <w:p w14:paraId="2F22BDAB" w14:textId="2816E3EA" w:rsidR="00DF7D7A" w:rsidRPr="00255A7F" w:rsidRDefault="00DF7D7A" w:rsidP="00DF7D7A">
      <w:pPr>
        <w:jc w:val="right"/>
        <w:rPr>
          <w:rFonts w:cstheme="minorHAnsi"/>
          <w:i/>
          <w:sz w:val="28"/>
          <w:szCs w:val="28"/>
        </w:rPr>
      </w:pPr>
      <w:r w:rsidRPr="00255A7F">
        <w:rPr>
          <w:i/>
        </w:rPr>
        <w:t xml:space="preserve">Astghik </w:t>
      </w:r>
      <w:proofErr w:type="spellStart"/>
      <w:r w:rsidRPr="00255A7F">
        <w:rPr>
          <w:i/>
        </w:rPr>
        <w:t>Mirzakhanyan</w:t>
      </w:r>
      <w:proofErr w:type="spellEnd"/>
      <w:r w:rsidRPr="00255A7F">
        <w:rPr>
          <w:i/>
        </w:rPr>
        <w:t xml:space="preserve">, National Expert on Social Vulnerability and Gender Issues, PhD in Economics  </w:t>
      </w:r>
    </w:p>
    <w:p w14:paraId="559D9DFD" w14:textId="3B80F055" w:rsidR="00DF7D7A" w:rsidRDefault="00DF7D7A"/>
    <w:sectPr w:rsidR="00DF7D7A">
      <w:footerReference w:type="default" r:id="rId1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2D715" w14:textId="77777777" w:rsidR="00D85099" w:rsidRDefault="00D85099" w:rsidP="002F41DE">
      <w:pPr>
        <w:spacing w:after="0" w:line="240" w:lineRule="auto"/>
      </w:pPr>
      <w:r>
        <w:separator/>
      </w:r>
    </w:p>
  </w:endnote>
  <w:endnote w:type="continuationSeparator" w:id="0">
    <w:p w14:paraId="300ED880" w14:textId="77777777" w:rsidR="00D85099" w:rsidRDefault="00D85099" w:rsidP="002F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213344"/>
      <w:docPartObj>
        <w:docPartGallery w:val="Page Numbers (Bottom of Page)"/>
        <w:docPartUnique/>
      </w:docPartObj>
    </w:sdtPr>
    <w:sdtEndPr>
      <w:rPr>
        <w:noProof/>
      </w:rPr>
    </w:sdtEndPr>
    <w:sdtContent>
      <w:p w14:paraId="201F580A" w14:textId="13987238" w:rsidR="00411A82" w:rsidRDefault="00411A82">
        <w:pPr>
          <w:pStyle w:val="Footer"/>
          <w:jc w:val="right"/>
        </w:pPr>
        <w:r>
          <w:fldChar w:fldCharType="begin"/>
        </w:r>
        <w:r>
          <w:instrText xml:space="preserve"> PAGE   \* MERGEFORMAT </w:instrText>
        </w:r>
        <w:r>
          <w:fldChar w:fldCharType="separate"/>
        </w:r>
        <w:r w:rsidR="00636A37">
          <w:rPr>
            <w:noProof/>
          </w:rPr>
          <w:t>1</w:t>
        </w:r>
        <w:r>
          <w:rPr>
            <w:noProof/>
          </w:rPr>
          <w:fldChar w:fldCharType="end"/>
        </w:r>
      </w:p>
    </w:sdtContent>
  </w:sdt>
  <w:p w14:paraId="44B446C4" w14:textId="77777777" w:rsidR="00411A82" w:rsidRDefault="00411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5572D" w14:textId="77777777" w:rsidR="00D85099" w:rsidRDefault="00D85099" w:rsidP="002F41DE">
      <w:pPr>
        <w:spacing w:after="0" w:line="240" w:lineRule="auto"/>
      </w:pPr>
      <w:r>
        <w:separator/>
      </w:r>
    </w:p>
  </w:footnote>
  <w:footnote w:type="continuationSeparator" w:id="0">
    <w:p w14:paraId="17AF4CF5" w14:textId="77777777" w:rsidR="00D85099" w:rsidRDefault="00D85099" w:rsidP="002F41DE">
      <w:pPr>
        <w:spacing w:after="0" w:line="240" w:lineRule="auto"/>
      </w:pPr>
      <w:r>
        <w:continuationSeparator/>
      </w:r>
    </w:p>
  </w:footnote>
  <w:footnote w:id="1">
    <w:p w14:paraId="3EFE2043" w14:textId="01B817BD" w:rsidR="002F41DE" w:rsidRDefault="002F41DE" w:rsidP="0036402B">
      <w:pPr>
        <w:pStyle w:val="FootnoteText"/>
      </w:pPr>
      <w:r>
        <w:rPr>
          <w:rStyle w:val="FootnoteReference"/>
        </w:rPr>
        <w:footnoteRef/>
      </w:r>
      <w:r>
        <w:t xml:space="preserve"> The </w:t>
      </w:r>
      <w:hyperlink w:history="1">
        <w:r w:rsidRPr="00223B2A">
          <w:rPr>
            <w:rStyle w:val="Hyperlink"/>
            <w:color w:val="000000" w:themeColor="text1"/>
            <w:u w:val="none"/>
          </w:rPr>
          <w:t xml:space="preserve">“De-risking and Scaling-up Investment in Energy Efficient Building Retrofits” UNDP-GCF Project document, p.27 </w:t>
        </w:r>
        <w:r w:rsidRPr="0011073C">
          <w:rPr>
            <w:rStyle w:val="Hyperlink"/>
          </w:rPr>
          <w:t>http://www.nature-ic.am/Content/Projects/18/GCF%20PROJECT%20BRIEF%20ENG.pdf</w:t>
        </w:r>
      </w:hyperlink>
    </w:p>
  </w:footnote>
  <w:footnote w:id="2">
    <w:p w14:paraId="1FC3B6D3" w14:textId="75596657" w:rsidR="0036402B" w:rsidRDefault="0036402B">
      <w:pPr>
        <w:pStyle w:val="FootnoteText"/>
      </w:pPr>
      <w:r>
        <w:rPr>
          <w:rStyle w:val="FootnoteReference"/>
        </w:rPr>
        <w:footnoteRef/>
      </w:r>
      <w:r>
        <w:t xml:space="preserve"> In this study the employment cases are limited by the contractor-companies involved in the public building retrofits activities, since in these companies the total number of employed in the </w:t>
      </w:r>
      <w:r w:rsidRPr="00A47724">
        <w:rPr>
          <w:b/>
        </w:rPr>
        <w:t>jobs only created</w:t>
      </w:r>
      <w:r>
        <w:t xml:space="preserve"> by the Project is much more than in other areas (e.g. training, etc.). The data on personnel directly contracted by the Project (staff, experts, etc.) also included in the quantitative analysis.</w:t>
      </w:r>
    </w:p>
  </w:footnote>
  <w:footnote w:id="3">
    <w:p w14:paraId="70BD49C5" w14:textId="1DA8DF64" w:rsidR="0036402B" w:rsidRDefault="0036402B">
      <w:pPr>
        <w:pStyle w:val="FootnoteText"/>
      </w:pPr>
      <w:r>
        <w:rPr>
          <w:rStyle w:val="FootnoteReference"/>
        </w:rPr>
        <w:footnoteRef/>
      </w:r>
      <w:r>
        <w:t xml:space="preserve"> </w:t>
      </w:r>
      <w:r w:rsidR="005E1F26">
        <w:t>“Labour market in the Republic of Armenia in 2013-2017” statistical handbook, p. 70</w:t>
      </w:r>
    </w:p>
  </w:footnote>
  <w:footnote w:id="4">
    <w:p w14:paraId="0C626B8A" w14:textId="77777777" w:rsidR="005E1F26" w:rsidRDefault="005E1F26" w:rsidP="005E1F26">
      <w:pPr>
        <w:pStyle w:val="FootnoteText"/>
      </w:pPr>
      <w:r>
        <w:rPr>
          <w:rStyle w:val="FootnoteReference"/>
        </w:rPr>
        <w:footnoteRef/>
      </w:r>
      <w:r>
        <w:t xml:space="preserve"> “Labour market in the Republic of Armenia in 2013-2017” statistical handbook, p. 32 </w:t>
      </w:r>
      <w:hyperlink r:id="rId1" w:history="1">
        <w:r w:rsidRPr="000A58C4">
          <w:rPr>
            <w:rStyle w:val="Hyperlink"/>
            <w:lang w:val="hy-AM"/>
          </w:rPr>
          <w:t>https://www.armstat.am/am/?nid=82&amp;id=2106</w:t>
        </w:r>
      </w:hyperlink>
    </w:p>
    <w:p w14:paraId="212D7FC5" w14:textId="2647D647" w:rsidR="005E1F26" w:rsidRDefault="005E1F2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923358"/>
    <w:multiLevelType w:val="hybridMultilevel"/>
    <w:tmpl w:val="0618FF5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1DE"/>
    <w:rsid w:val="000A0EEA"/>
    <w:rsid w:val="001449EC"/>
    <w:rsid w:val="001C5D69"/>
    <w:rsid w:val="001F2A93"/>
    <w:rsid w:val="00222AFF"/>
    <w:rsid w:val="002373DB"/>
    <w:rsid w:val="002637A7"/>
    <w:rsid w:val="002C5893"/>
    <w:rsid w:val="002E1198"/>
    <w:rsid w:val="002F41DE"/>
    <w:rsid w:val="003242C2"/>
    <w:rsid w:val="00351B80"/>
    <w:rsid w:val="00355EEA"/>
    <w:rsid w:val="0036402B"/>
    <w:rsid w:val="00365380"/>
    <w:rsid w:val="00391A1C"/>
    <w:rsid w:val="003B4DB4"/>
    <w:rsid w:val="00411A82"/>
    <w:rsid w:val="0050247F"/>
    <w:rsid w:val="005E1F26"/>
    <w:rsid w:val="00636A37"/>
    <w:rsid w:val="006868D6"/>
    <w:rsid w:val="006C09AE"/>
    <w:rsid w:val="00764A0C"/>
    <w:rsid w:val="00797F4A"/>
    <w:rsid w:val="007F6C99"/>
    <w:rsid w:val="00865896"/>
    <w:rsid w:val="00882356"/>
    <w:rsid w:val="0089678F"/>
    <w:rsid w:val="00A03EA3"/>
    <w:rsid w:val="00A50516"/>
    <w:rsid w:val="00AE5EC8"/>
    <w:rsid w:val="00B222C0"/>
    <w:rsid w:val="00B36ED8"/>
    <w:rsid w:val="00B9532E"/>
    <w:rsid w:val="00C305D2"/>
    <w:rsid w:val="00C66811"/>
    <w:rsid w:val="00C955B2"/>
    <w:rsid w:val="00D42BA1"/>
    <w:rsid w:val="00D4387C"/>
    <w:rsid w:val="00D85099"/>
    <w:rsid w:val="00D877D8"/>
    <w:rsid w:val="00DA4596"/>
    <w:rsid w:val="00DF7D7A"/>
    <w:rsid w:val="00E52EB9"/>
    <w:rsid w:val="00F63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22B5E"/>
  <w15:chartTrackingRefBased/>
  <w15:docId w15:val="{4569F5AC-9C42-4D3A-91BC-51B17460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1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F41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41DE"/>
    <w:rPr>
      <w:sz w:val="20"/>
      <w:szCs w:val="20"/>
    </w:rPr>
  </w:style>
  <w:style w:type="character" w:styleId="FootnoteReference">
    <w:name w:val="footnote reference"/>
    <w:basedOn w:val="DefaultParagraphFont"/>
    <w:uiPriority w:val="99"/>
    <w:semiHidden/>
    <w:unhideWhenUsed/>
    <w:rsid w:val="002F41DE"/>
    <w:rPr>
      <w:vertAlign w:val="superscript"/>
    </w:rPr>
  </w:style>
  <w:style w:type="character" w:styleId="Hyperlink">
    <w:name w:val="Hyperlink"/>
    <w:basedOn w:val="DefaultParagraphFont"/>
    <w:uiPriority w:val="99"/>
    <w:unhideWhenUsed/>
    <w:rsid w:val="002F41DE"/>
    <w:rPr>
      <w:color w:val="0563C1" w:themeColor="hyperlink"/>
      <w:u w:val="single"/>
    </w:rPr>
  </w:style>
  <w:style w:type="character" w:styleId="CommentReference">
    <w:name w:val="annotation reference"/>
    <w:basedOn w:val="DefaultParagraphFont"/>
    <w:uiPriority w:val="99"/>
    <w:semiHidden/>
    <w:unhideWhenUsed/>
    <w:rsid w:val="002F41DE"/>
    <w:rPr>
      <w:sz w:val="16"/>
      <w:szCs w:val="16"/>
    </w:rPr>
  </w:style>
  <w:style w:type="paragraph" w:styleId="CommentText">
    <w:name w:val="annotation text"/>
    <w:basedOn w:val="Normal"/>
    <w:link w:val="CommentTextChar"/>
    <w:uiPriority w:val="99"/>
    <w:semiHidden/>
    <w:unhideWhenUsed/>
    <w:rsid w:val="002F41DE"/>
    <w:pPr>
      <w:spacing w:line="240" w:lineRule="auto"/>
    </w:pPr>
    <w:rPr>
      <w:sz w:val="20"/>
      <w:szCs w:val="20"/>
    </w:rPr>
  </w:style>
  <w:style w:type="character" w:customStyle="1" w:styleId="CommentTextChar">
    <w:name w:val="Comment Text Char"/>
    <w:basedOn w:val="DefaultParagraphFont"/>
    <w:link w:val="CommentText"/>
    <w:uiPriority w:val="99"/>
    <w:semiHidden/>
    <w:rsid w:val="002F41DE"/>
    <w:rPr>
      <w:sz w:val="20"/>
      <w:szCs w:val="20"/>
    </w:rPr>
  </w:style>
  <w:style w:type="paragraph" w:styleId="BalloonText">
    <w:name w:val="Balloon Text"/>
    <w:basedOn w:val="Normal"/>
    <w:link w:val="BalloonTextChar"/>
    <w:uiPriority w:val="99"/>
    <w:semiHidden/>
    <w:unhideWhenUsed/>
    <w:rsid w:val="002F4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1DE"/>
    <w:rPr>
      <w:rFonts w:ascii="Segoe UI" w:hAnsi="Segoe UI" w:cs="Segoe UI"/>
      <w:sz w:val="18"/>
      <w:szCs w:val="18"/>
    </w:rPr>
  </w:style>
  <w:style w:type="table" w:styleId="TableGrid">
    <w:name w:val="Table Grid"/>
    <w:basedOn w:val="TableNormal"/>
    <w:uiPriority w:val="39"/>
    <w:rsid w:val="000A0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0EEA"/>
    <w:pPr>
      <w:ind w:left="720"/>
      <w:contextualSpacing/>
    </w:pPr>
  </w:style>
  <w:style w:type="paragraph" w:styleId="Header">
    <w:name w:val="header"/>
    <w:basedOn w:val="Normal"/>
    <w:link w:val="HeaderChar"/>
    <w:uiPriority w:val="99"/>
    <w:unhideWhenUsed/>
    <w:rsid w:val="00411A82"/>
    <w:pPr>
      <w:tabs>
        <w:tab w:val="center" w:pos="4844"/>
        <w:tab w:val="right" w:pos="9689"/>
      </w:tabs>
      <w:spacing w:after="0" w:line="240" w:lineRule="auto"/>
    </w:pPr>
  </w:style>
  <w:style w:type="character" w:customStyle="1" w:styleId="HeaderChar">
    <w:name w:val="Header Char"/>
    <w:basedOn w:val="DefaultParagraphFont"/>
    <w:link w:val="Header"/>
    <w:uiPriority w:val="99"/>
    <w:rsid w:val="00411A82"/>
  </w:style>
  <w:style w:type="paragraph" w:styleId="Footer">
    <w:name w:val="footer"/>
    <w:basedOn w:val="Normal"/>
    <w:link w:val="FooterChar"/>
    <w:uiPriority w:val="99"/>
    <w:unhideWhenUsed/>
    <w:rsid w:val="00411A82"/>
    <w:pPr>
      <w:tabs>
        <w:tab w:val="center" w:pos="4844"/>
        <w:tab w:val="right" w:pos="9689"/>
      </w:tabs>
      <w:spacing w:after="0" w:line="240" w:lineRule="auto"/>
    </w:pPr>
  </w:style>
  <w:style w:type="character" w:customStyle="1" w:styleId="FooterChar">
    <w:name w:val="Footer Char"/>
    <w:basedOn w:val="DefaultParagraphFont"/>
    <w:link w:val="Footer"/>
    <w:uiPriority w:val="99"/>
    <w:rsid w:val="00411A82"/>
  </w:style>
  <w:style w:type="paragraph" w:styleId="Revision">
    <w:name w:val="Revision"/>
    <w:hidden/>
    <w:uiPriority w:val="99"/>
    <w:semiHidden/>
    <w:rsid w:val="00636A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s://www.armstat.am/am/?nid=82&amp;id=210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Percent of employed / Gender equality coefficient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02-6D41-B2AB-6FF14FE8EE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02-6D41-B2AB-6FF14FE8EE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02-6D41-B2AB-6FF14FE8EE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02-6D41-B2AB-6FF14FE8EE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02-6D41-B2AB-6FF14FE8EE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02-6D41-B2AB-6FF14FE8EEE0}"/>
              </c:ext>
            </c:extLst>
          </c:dPt>
          <c:dLbls>
            <c:dLbl>
              <c:idx val="0"/>
              <c:layout>
                <c:manualLayout>
                  <c:x val="3.8391459468885968E-2"/>
                  <c:y val="-7.5019532534887676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D3F40CEA-1096-4318-995B-BA19F555DB90}" type="VALUE">
                      <a:rPr lang="en-US" sz="1200" b="1"/>
                      <a:pPr>
                        <a:defRPr sz="1200" b="1"/>
                      </a:pPr>
                      <a:t>[VALUE]</a:t>
                    </a:fld>
                    <a:r>
                      <a:rPr lang="en-US" sz="1200" b="1"/>
                      <a:t>% / 0.03</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587349163257868"/>
                      <c:h val="0.11113313422029142"/>
                    </c:manualLayout>
                  </c15:layout>
                  <c15:dlblFieldTable/>
                  <c15:showDataLabelsRange val="0"/>
                </c:ext>
                <c:ext xmlns:c16="http://schemas.microsoft.com/office/drawing/2014/chart" uri="{C3380CC4-5D6E-409C-BE32-E72D297353CC}">
                  <c16:uniqueId val="{00000001-0902-6D41-B2AB-6FF14FE8EEE0}"/>
                </c:ext>
              </c:extLst>
            </c:dLbl>
            <c:dLbl>
              <c:idx val="1"/>
              <c:layout>
                <c:manualLayout>
                  <c:x val="0.10156981197022504"/>
                  <c:y val="-5.797056204978783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566F8C4E-A300-47AE-A553-BFCEC10D6C94}" type="VALUE">
                      <a:rPr lang="en-US" sz="1200" b="1"/>
                      <a:pPr>
                        <a:defRPr sz="1200" b="1"/>
                      </a:pPr>
                      <a:t>[VALUE]</a:t>
                    </a:fld>
                    <a:r>
                      <a:rPr lang="en-US" sz="1200" b="1"/>
                      <a:t>%</a:t>
                    </a:r>
                    <a:r>
                      <a:rPr lang="en-US" sz="1200" b="1" baseline="0"/>
                      <a:t> / 0.51</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6856830601092895"/>
                      <c:h val="9.3891567518817845E-2"/>
                    </c:manualLayout>
                  </c15:layout>
                  <c15:dlblFieldTable/>
                  <c15:showDataLabelsRange val="0"/>
                </c:ext>
                <c:ext xmlns:c16="http://schemas.microsoft.com/office/drawing/2014/chart" uri="{C3380CC4-5D6E-409C-BE32-E72D297353CC}">
                  <c16:uniqueId val="{00000003-0902-6D41-B2AB-6FF14FE8EEE0}"/>
                </c:ext>
              </c:extLst>
            </c:dLbl>
            <c:dLbl>
              <c:idx val="2"/>
              <c:layout>
                <c:manualLayout>
                  <c:x val="-2.6729894057360478E-2"/>
                  <c:y val="4.9674517557551999E-2"/>
                </c:manualLayout>
              </c:layout>
              <c:tx>
                <c:rich>
                  <a:bodyPr/>
                  <a:lstStyle/>
                  <a:p>
                    <a:fld id="{0C572B23-CAB6-4E88-9597-E8DDF2DEDBCD}" type="VALUE">
                      <a:rPr lang="en-US"/>
                      <a:pPr/>
                      <a:t>[VALUE]</a:t>
                    </a:fld>
                    <a:r>
                      <a:rPr lang="en-US"/>
                      <a:t>% / 0.35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902-6D41-B2AB-6FF14FE8EEE0}"/>
                </c:ext>
              </c:extLst>
            </c:dLbl>
            <c:dLbl>
              <c:idx val="3"/>
              <c:layout>
                <c:manualLayout>
                  <c:x val="-2.3514194111071567E-2"/>
                  <c:y val="-2.5328762783962403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3ECF028F-D084-405B-811B-D35F091C17D3}" type="VALUE">
                      <a:rPr lang="en-US" sz="1200" b="1"/>
                      <a:pPr>
                        <a:defRPr sz="1200" b="1"/>
                      </a:pPr>
                      <a:t>[VALUE]</a:t>
                    </a:fld>
                    <a:r>
                      <a:rPr lang="en-US" sz="1200" b="1"/>
                      <a:t>% / 0.0</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395628415300547"/>
                      <c:h val="8.8017852394001408E-2"/>
                    </c:manualLayout>
                  </c15:layout>
                  <c15:dlblFieldTable/>
                  <c15:showDataLabelsRange val="0"/>
                </c:ext>
                <c:ext xmlns:c16="http://schemas.microsoft.com/office/drawing/2014/chart" uri="{C3380CC4-5D6E-409C-BE32-E72D297353CC}">
                  <c16:uniqueId val="{00000007-0902-6D41-B2AB-6FF14FE8EEE0}"/>
                </c:ext>
              </c:extLst>
            </c:dLbl>
            <c:dLbl>
              <c:idx val="4"/>
              <c:layout>
                <c:manualLayout>
                  <c:x val="-3.2741620412202611E-2"/>
                  <c:y val="-3.2438863644247168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CEFEFDF6-7AA7-4C24-AFBA-FAFABCEC4E6A}" type="VALUE">
                      <a:rPr lang="en-US" sz="1200" b="1"/>
                      <a:pPr>
                        <a:defRPr sz="1200" b="1"/>
                      </a:pPr>
                      <a:t>[VALUE]</a:t>
                    </a:fld>
                    <a:r>
                      <a:rPr lang="en-US" sz="1200" b="1"/>
                      <a:t>% / 0.54</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9224043715847"/>
                      <c:h val="9.3891567518817845E-2"/>
                    </c:manualLayout>
                  </c15:layout>
                  <c15:dlblFieldTable/>
                  <c15:showDataLabelsRange val="0"/>
                </c:ext>
                <c:ext xmlns:c16="http://schemas.microsoft.com/office/drawing/2014/chart" uri="{C3380CC4-5D6E-409C-BE32-E72D297353CC}">
                  <c16:uniqueId val="{00000009-0902-6D41-B2AB-6FF14FE8EEE0}"/>
                </c:ext>
              </c:extLst>
            </c:dLbl>
            <c:dLbl>
              <c:idx val="5"/>
              <c:layout>
                <c:manualLayout>
                  <c:x val="7.9755421122022233E-2"/>
                  <c:y val="-3.2182408916947056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E8A69122-D4A4-42E5-A539-B3A95BADFF02}" type="VALUE">
                      <a:rPr lang="en-US" sz="1200" b="1"/>
                      <a:pPr>
                        <a:defRPr sz="1200" b="1"/>
                      </a:pPr>
                      <a:t>[VALUE]</a:t>
                    </a:fld>
                    <a:r>
                      <a:rPr lang="en-US" sz="1200" b="1"/>
                      <a:t>% / 0.39</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362841530054645"/>
                      <c:h val="9.9765282643634295E-2"/>
                    </c:manualLayout>
                  </c15:layout>
                  <c15:dlblFieldTable/>
                  <c15:showDataLabelsRange val="0"/>
                </c:ext>
                <c:ext xmlns:c16="http://schemas.microsoft.com/office/drawing/2014/chart" uri="{C3380CC4-5D6E-409C-BE32-E72D297353CC}">
                  <c16:uniqueId val="{0000000B-0902-6D41-B2AB-6FF14FE8EEE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Construction</c:v>
                </c:pt>
                <c:pt idx="1">
                  <c:v>Design</c:v>
                </c:pt>
                <c:pt idx="2">
                  <c:v>Supplies/Vendors</c:v>
                </c:pt>
                <c:pt idx="3">
                  <c:v>Technical Supervision</c:v>
                </c:pt>
                <c:pt idx="4">
                  <c:v>Research/consulting</c:v>
                </c:pt>
                <c:pt idx="5">
                  <c:v>Project Staff</c:v>
                </c:pt>
              </c:strCache>
            </c:strRef>
          </c:cat>
          <c:val>
            <c:numRef>
              <c:f>Sheet1!$B$2:$B$7</c:f>
              <c:numCache>
                <c:formatCode>General</c:formatCode>
                <c:ptCount val="6"/>
                <c:pt idx="0">
                  <c:v>35</c:v>
                </c:pt>
                <c:pt idx="1">
                  <c:v>27</c:v>
                </c:pt>
                <c:pt idx="2">
                  <c:v>14</c:v>
                </c:pt>
                <c:pt idx="3">
                  <c:v>2</c:v>
                </c:pt>
                <c:pt idx="4">
                  <c:v>12</c:v>
                </c:pt>
                <c:pt idx="5">
                  <c:v>9</c:v>
                </c:pt>
              </c:numCache>
            </c:numRef>
          </c:val>
          <c:extLst>
            <c:ext xmlns:c16="http://schemas.microsoft.com/office/drawing/2014/chart" uri="{C3380CC4-5D6E-409C-BE32-E72D297353CC}">
              <c16:uniqueId val="{0000000C-0902-6D41-B2AB-6FF14FE8EE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1" ma:contentTypeDescription="Create a new document." ma:contentTypeScope="" ma:versionID="29de45833a14d5634c29c447eaad4467">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5cf8e5324de8223405a783118d8e167f"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A8DFA-F421-4BFF-A7DF-54A60A3E7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C5818-D3A3-4D9A-A61B-BB9A567BA141}">
  <ds:schemaRefs>
    <ds:schemaRef ds:uri="http://schemas.microsoft.com/sharepoint/v3/contenttype/forms"/>
  </ds:schemaRefs>
</ds:datastoreItem>
</file>

<file path=customXml/itemProps3.xml><?xml version="1.0" encoding="utf-8"?>
<ds:datastoreItem xmlns:ds="http://schemas.openxmlformats.org/officeDocument/2006/customXml" ds:itemID="{7DA0820A-B191-4E7A-A181-01519DFB64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E3AA72-5041-464B-A2AE-80FEBC0E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1400</Words>
  <Characters>7983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dc:creator>
  <cp:keywords/>
  <dc:description/>
  <cp:lastModifiedBy>Hovhannes Sarajyan</cp:lastModifiedBy>
  <cp:revision>2</cp:revision>
  <dcterms:created xsi:type="dcterms:W3CDTF">2019-11-07T12:57:00Z</dcterms:created>
  <dcterms:modified xsi:type="dcterms:W3CDTF">2019-11-07T12:57:00Z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0x01010005987CE1F64A71418C6A3621C5B2BE0C</vt:lpwstr>
  </property>
</Properties>
</file>